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C796A" w14:textId="77777777" w:rsidR="00EF5FC1" w:rsidRDefault="00EF5FC1" w:rsidP="00ED0817">
      <w:pPr>
        <w:jc w:val="center"/>
        <w:rPr>
          <w:b/>
          <w:bCs/>
          <w:lang w:val="fr-CA"/>
        </w:rPr>
      </w:pPr>
      <w:bookmarkStart w:id="0" w:name="_Toc184831021"/>
      <w:bookmarkStart w:id="1" w:name="_Toc191570994"/>
      <w:bookmarkStart w:id="2" w:name="_Toc191571879"/>
      <w:bookmarkStart w:id="3" w:name="_Toc191637567"/>
      <w:bookmarkStart w:id="4" w:name="_Toc531548731"/>
      <w:bookmarkStart w:id="5" w:name="_Toc531617579"/>
      <w:bookmarkStart w:id="6" w:name="_Toc531548677"/>
    </w:p>
    <w:p w14:paraId="33D218BE" w14:textId="77777777" w:rsidR="00EF5FC1" w:rsidRDefault="00EF5FC1" w:rsidP="00EF5FC1">
      <w:pPr>
        <w:pStyle w:val="TOCHeading"/>
        <w:jc w:val="center"/>
        <w:rPr>
          <w:rFonts w:asciiTheme="minorHAnsi" w:eastAsiaTheme="minorHAnsi" w:hAnsiTheme="minorHAnsi" w:cstheme="minorBidi"/>
          <w:b w:val="0"/>
          <w:bCs w:val="0"/>
          <w:sz w:val="24"/>
          <w:szCs w:val="22"/>
          <w:lang w:bidi="ar-SA"/>
        </w:rPr>
      </w:pPr>
    </w:p>
    <w:p w14:paraId="1E0C0F83" w14:textId="77777777" w:rsidR="00EF5FC1" w:rsidRDefault="00EF5FC1" w:rsidP="00EF5FC1">
      <w:pPr>
        <w:pStyle w:val="TOCHeading"/>
        <w:jc w:val="center"/>
        <w:rPr>
          <w:rFonts w:asciiTheme="minorHAnsi" w:eastAsiaTheme="minorHAnsi" w:hAnsiTheme="minorHAnsi" w:cstheme="minorBidi"/>
          <w:b w:val="0"/>
          <w:bCs w:val="0"/>
          <w:sz w:val="24"/>
          <w:szCs w:val="22"/>
          <w:lang w:bidi="ar-SA"/>
        </w:rPr>
      </w:pPr>
    </w:p>
    <w:p w14:paraId="4FBBC9F0" w14:textId="77777777" w:rsidR="00EF5FC1" w:rsidRDefault="00EF5FC1" w:rsidP="00EF5FC1">
      <w:pPr>
        <w:pStyle w:val="TOCHeading"/>
        <w:jc w:val="center"/>
        <w:rPr>
          <w:rFonts w:asciiTheme="minorHAnsi" w:eastAsiaTheme="minorHAnsi" w:hAnsiTheme="minorHAnsi" w:cstheme="minorBidi"/>
          <w:b w:val="0"/>
          <w:bCs w:val="0"/>
          <w:sz w:val="24"/>
          <w:szCs w:val="22"/>
          <w:lang w:bidi="ar-SA"/>
        </w:rPr>
      </w:pPr>
    </w:p>
    <w:p w14:paraId="723EE29D" w14:textId="77777777" w:rsidR="00EF5FC1" w:rsidRPr="00276EBD" w:rsidRDefault="00EF5FC1" w:rsidP="00EF5FC1"/>
    <w:p w14:paraId="7188867C" w14:textId="77777777" w:rsidR="00EF5FC1" w:rsidRDefault="00EF5FC1" w:rsidP="00EF5FC1">
      <w:pPr>
        <w:pStyle w:val="TOCHeading"/>
        <w:jc w:val="center"/>
        <w:rPr>
          <w:rFonts w:asciiTheme="minorHAnsi" w:eastAsiaTheme="minorHAnsi" w:hAnsiTheme="minorHAnsi" w:cstheme="minorBidi"/>
          <w:b w:val="0"/>
          <w:bCs w:val="0"/>
          <w:sz w:val="24"/>
          <w:szCs w:val="22"/>
          <w:lang w:bidi="ar-SA"/>
        </w:rPr>
      </w:pPr>
    </w:p>
    <w:p w14:paraId="1D9C4127" w14:textId="77777777" w:rsidR="00EF5FC1" w:rsidRDefault="00EF5FC1" w:rsidP="00EF5FC1">
      <w:pPr>
        <w:pStyle w:val="TOCHeading"/>
        <w:jc w:val="center"/>
        <w:rPr>
          <w:rFonts w:asciiTheme="minorHAnsi" w:eastAsiaTheme="minorHAnsi" w:hAnsiTheme="minorHAnsi" w:cstheme="minorBidi"/>
          <w:b w:val="0"/>
          <w:bCs w:val="0"/>
          <w:sz w:val="24"/>
          <w:szCs w:val="22"/>
          <w:lang w:bidi="ar-SA"/>
        </w:rPr>
      </w:pPr>
    </w:p>
    <w:p w14:paraId="0E7C439F" w14:textId="77777777" w:rsidR="00EF5FC1" w:rsidRDefault="00EF5FC1" w:rsidP="00EF5FC1">
      <w:pPr>
        <w:pStyle w:val="TOCHeading"/>
        <w:jc w:val="center"/>
        <w:rPr>
          <w:rFonts w:asciiTheme="minorHAnsi" w:eastAsiaTheme="minorHAnsi" w:hAnsiTheme="minorHAnsi" w:cstheme="minorBidi"/>
          <w:b w:val="0"/>
          <w:bCs w:val="0"/>
          <w:sz w:val="24"/>
          <w:szCs w:val="22"/>
          <w:lang w:bidi="ar-SA"/>
        </w:rPr>
      </w:pPr>
      <w:r>
        <w:rPr>
          <w:noProof/>
        </w:rPr>
        <w:drawing>
          <wp:inline distT="0" distB="0" distL="0" distR="0" wp14:anchorId="167C0427" wp14:editId="2EB8039E">
            <wp:extent cx="2085975" cy="2761670"/>
            <wp:effectExtent l="0" t="0" r="0" b="635"/>
            <wp:docPr id="35" name="Picture 35" descr="12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23 cop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3477" cy="2771602"/>
                    </a:xfrm>
                    <a:prstGeom prst="rect">
                      <a:avLst/>
                    </a:prstGeom>
                    <a:noFill/>
                    <a:ln>
                      <a:noFill/>
                    </a:ln>
                  </pic:spPr>
                </pic:pic>
              </a:graphicData>
            </a:graphic>
          </wp:inline>
        </w:drawing>
      </w:r>
    </w:p>
    <w:p w14:paraId="503AE50E" w14:textId="77777777" w:rsidR="00EF5FC1" w:rsidRDefault="00EF5FC1" w:rsidP="00EF5FC1"/>
    <w:p w14:paraId="7E72300F" w14:textId="2CA88AD7" w:rsidR="00EF5FC1" w:rsidRPr="00276EBD" w:rsidRDefault="00EF5FC1" w:rsidP="00EF5FC1">
      <w:pPr>
        <w:jc w:val="center"/>
        <w:rPr>
          <w:b/>
          <w:bCs/>
          <w:sz w:val="32"/>
          <w:szCs w:val="32"/>
          <w:u w:val="single"/>
        </w:rPr>
      </w:pPr>
      <w:r w:rsidRPr="00EF5FC1">
        <w:rPr>
          <w:b/>
          <w:bCs/>
          <w:sz w:val="32"/>
          <w:szCs w:val="32"/>
          <w:u w:val="single"/>
          <w:lang w:val="fr-CA"/>
        </w:rPr>
        <w:t>G</w:t>
      </w:r>
      <w:r>
        <w:rPr>
          <w:b/>
          <w:bCs/>
          <w:sz w:val="32"/>
          <w:szCs w:val="32"/>
          <w:u w:val="single"/>
          <w:lang w:val="fr-CA"/>
        </w:rPr>
        <w:t>uide</w:t>
      </w:r>
      <w:r w:rsidRPr="00EF5FC1">
        <w:rPr>
          <w:b/>
          <w:bCs/>
          <w:sz w:val="32"/>
          <w:szCs w:val="32"/>
          <w:u w:val="single"/>
          <w:lang w:val="fr-CA"/>
        </w:rPr>
        <w:t xml:space="preserve"> D’</w:t>
      </w:r>
      <w:r>
        <w:rPr>
          <w:b/>
          <w:bCs/>
          <w:sz w:val="32"/>
          <w:szCs w:val="32"/>
          <w:u w:val="single"/>
          <w:lang w:val="fr-CA"/>
        </w:rPr>
        <w:t>appel</w:t>
      </w:r>
      <w:r w:rsidRPr="00EF5FC1">
        <w:rPr>
          <w:b/>
          <w:bCs/>
          <w:sz w:val="32"/>
          <w:szCs w:val="32"/>
          <w:u w:val="single"/>
          <w:lang w:val="fr-CA"/>
        </w:rPr>
        <w:t xml:space="preserve"> D</w:t>
      </w:r>
      <w:r>
        <w:rPr>
          <w:b/>
          <w:bCs/>
          <w:sz w:val="32"/>
          <w:szCs w:val="32"/>
          <w:u w:val="single"/>
          <w:lang w:val="fr-CA"/>
        </w:rPr>
        <w:t>evant</w:t>
      </w:r>
      <w:r w:rsidRPr="00EF5FC1">
        <w:rPr>
          <w:b/>
          <w:bCs/>
          <w:sz w:val="32"/>
          <w:szCs w:val="32"/>
          <w:u w:val="single"/>
          <w:lang w:val="fr-CA"/>
        </w:rPr>
        <w:t xml:space="preserve"> L</w:t>
      </w:r>
      <w:r>
        <w:rPr>
          <w:b/>
          <w:bCs/>
          <w:sz w:val="32"/>
          <w:szCs w:val="32"/>
          <w:u w:val="single"/>
          <w:lang w:val="fr-CA"/>
        </w:rPr>
        <w:t>a</w:t>
      </w:r>
      <w:r w:rsidRPr="00EF5FC1">
        <w:rPr>
          <w:b/>
          <w:bCs/>
          <w:sz w:val="32"/>
          <w:szCs w:val="32"/>
          <w:u w:val="single"/>
          <w:lang w:val="fr-CA"/>
        </w:rPr>
        <w:t xml:space="preserve"> C</w:t>
      </w:r>
      <w:r>
        <w:rPr>
          <w:b/>
          <w:bCs/>
          <w:sz w:val="32"/>
          <w:szCs w:val="32"/>
          <w:u w:val="single"/>
          <w:lang w:val="fr-CA"/>
        </w:rPr>
        <w:t>our</w:t>
      </w:r>
      <w:r w:rsidRPr="00EF5FC1">
        <w:rPr>
          <w:b/>
          <w:bCs/>
          <w:sz w:val="32"/>
          <w:szCs w:val="32"/>
          <w:u w:val="single"/>
          <w:lang w:val="fr-CA"/>
        </w:rPr>
        <w:t xml:space="preserve"> D</w:t>
      </w:r>
      <w:r>
        <w:rPr>
          <w:b/>
          <w:bCs/>
          <w:sz w:val="32"/>
          <w:szCs w:val="32"/>
          <w:u w:val="single"/>
          <w:lang w:val="fr-CA"/>
        </w:rPr>
        <w:t>ivisionnaire</w:t>
      </w:r>
    </w:p>
    <w:p w14:paraId="7DAAB7D1" w14:textId="77777777" w:rsidR="00EF5FC1" w:rsidRDefault="00EF5FC1" w:rsidP="00EF5FC1">
      <w:pPr>
        <w:pStyle w:val="TOCHeading"/>
        <w:jc w:val="center"/>
        <w:rPr>
          <w:rFonts w:asciiTheme="minorHAnsi" w:eastAsiaTheme="minorHAnsi" w:hAnsiTheme="minorHAnsi" w:cstheme="minorBidi"/>
          <w:b w:val="0"/>
          <w:bCs w:val="0"/>
          <w:sz w:val="24"/>
          <w:szCs w:val="22"/>
          <w:lang w:bidi="ar-SA"/>
        </w:rPr>
      </w:pPr>
    </w:p>
    <w:p w14:paraId="195ABD3F" w14:textId="77777777" w:rsidR="00EF5FC1" w:rsidRDefault="00EF5FC1" w:rsidP="00EF5FC1"/>
    <w:p w14:paraId="491AD827" w14:textId="77777777" w:rsidR="00EF5FC1" w:rsidRDefault="00EF5FC1" w:rsidP="00EF5FC1"/>
    <w:p w14:paraId="25E327D6" w14:textId="77777777" w:rsidR="00EF5FC1" w:rsidRDefault="00EF5FC1" w:rsidP="00EF5FC1"/>
    <w:p w14:paraId="55407D56" w14:textId="77777777" w:rsidR="00EF5FC1" w:rsidRDefault="00EF5FC1">
      <w:pPr>
        <w:rPr>
          <w:b/>
          <w:bCs/>
          <w:lang w:val="fr-CA"/>
        </w:rPr>
      </w:pPr>
      <w:r>
        <w:rPr>
          <w:b/>
          <w:bCs/>
          <w:lang w:val="fr-CA"/>
        </w:rPr>
        <w:br w:type="page"/>
      </w:r>
    </w:p>
    <w:p w14:paraId="1A0462CA" w14:textId="56BABF0F" w:rsidR="00440FF8" w:rsidRPr="00C078C2" w:rsidRDefault="00440FF8" w:rsidP="00ED0817">
      <w:pPr>
        <w:jc w:val="center"/>
        <w:rPr>
          <w:lang w:val="fr-CA"/>
        </w:rPr>
      </w:pPr>
      <w:r>
        <w:rPr>
          <w:b/>
          <w:bCs/>
          <w:lang w:val="fr-CA"/>
        </w:rPr>
        <w:lastRenderedPageBreak/>
        <w:t>COUR SUPÉRIEURE DE JUSTICE DE L</w:t>
      </w:r>
      <w:r w:rsidR="0033026A">
        <w:rPr>
          <w:b/>
          <w:bCs/>
          <w:lang w:val="fr-CA"/>
        </w:rPr>
        <w:t>’</w:t>
      </w:r>
      <w:r>
        <w:rPr>
          <w:b/>
          <w:bCs/>
          <w:lang w:val="fr-CA"/>
        </w:rPr>
        <w:t>ONTARIO</w:t>
      </w:r>
      <w:bookmarkEnd w:id="0"/>
      <w:bookmarkEnd w:id="1"/>
      <w:bookmarkEnd w:id="2"/>
      <w:bookmarkEnd w:id="3"/>
    </w:p>
    <w:p w14:paraId="3F26B718" w14:textId="455EAB9C" w:rsidR="001864AF" w:rsidRPr="00C078C2" w:rsidRDefault="00596B9E" w:rsidP="00440FF8">
      <w:pPr>
        <w:pStyle w:val="Heading1"/>
        <w:spacing w:line="240" w:lineRule="auto"/>
        <w:jc w:val="center"/>
        <w:rPr>
          <w:rFonts w:eastAsia="Microsoft YaHei Light"/>
          <w:sz w:val="28"/>
          <w:lang w:val="fr-CA"/>
        </w:rPr>
      </w:pPr>
      <w:bookmarkStart w:id="7" w:name="_Toc193453360"/>
      <w:r>
        <w:rPr>
          <w:rFonts w:eastAsia="Microsoft YaHei Light"/>
          <w:sz w:val="28"/>
          <w:lang w:val="fr-CA"/>
        </w:rPr>
        <w:t>GUIDE D</w:t>
      </w:r>
      <w:r w:rsidR="0033026A">
        <w:rPr>
          <w:rFonts w:eastAsia="Microsoft YaHei Light"/>
          <w:sz w:val="28"/>
          <w:lang w:val="fr-CA"/>
        </w:rPr>
        <w:t>’</w:t>
      </w:r>
      <w:r>
        <w:rPr>
          <w:rFonts w:eastAsia="Microsoft YaHei Light"/>
          <w:sz w:val="28"/>
          <w:lang w:val="fr-CA"/>
        </w:rPr>
        <w:t>APPEL DEVANT LA COUR DIVISIONNAIRE</w:t>
      </w:r>
      <w:bookmarkEnd w:id="4"/>
      <w:bookmarkEnd w:id="5"/>
      <w:bookmarkEnd w:id="6"/>
      <w:bookmarkEnd w:id="7"/>
    </w:p>
    <w:bookmarkStart w:id="8" w:name="_Toc531548562" w:displacedByCustomXml="next"/>
    <w:bookmarkStart w:id="9" w:name="_Toc531548653" w:displacedByCustomXml="next"/>
    <w:bookmarkStart w:id="10" w:name="_Toc531548678" w:displacedByCustomXml="next"/>
    <w:bookmarkStart w:id="11" w:name="_Toc531548732" w:displacedByCustomXml="next"/>
    <w:bookmarkStart w:id="12" w:name="_Toc531617580" w:displacedByCustomXml="next"/>
    <w:sdt>
      <w:sdtPr>
        <w:rPr>
          <w:rFonts w:asciiTheme="minorHAnsi" w:eastAsiaTheme="minorHAnsi" w:hAnsiTheme="minorHAnsi" w:cstheme="minorBidi"/>
          <w:b w:val="0"/>
          <w:bCs w:val="0"/>
          <w:sz w:val="24"/>
          <w:szCs w:val="22"/>
          <w:lang w:bidi="ar-SA"/>
        </w:rPr>
        <w:id w:val="-2049905577"/>
        <w:docPartObj>
          <w:docPartGallery w:val="Table of Contents"/>
          <w:docPartUnique/>
        </w:docPartObj>
      </w:sdtPr>
      <w:sdtEndPr>
        <w:rPr>
          <w:noProof/>
        </w:rPr>
      </w:sdtEndPr>
      <w:sdtContent>
        <w:p w14:paraId="4B4AFC18" w14:textId="77777777" w:rsidR="00A13ECA" w:rsidRDefault="00C53DF3" w:rsidP="000F1A70">
          <w:pPr>
            <w:pStyle w:val="TOCHeading"/>
            <w:spacing w:line="240" w:lineRule="auto"/>
            <w:jc w:val="both"/>
          </w:pPr>
          <w:r>
            <w:rPr>
              <w:rFonts w:asciiTheme="minorHAnsi" w:eastAsiaTheme="minorHAnsi" w:hAnsiTheme="minorHAnsi" w:cstheme="minorBidi"/>
              <w:b w:val="0"/>
              <w:bCs w:val="0"/>
              <w:sz w:val="24"/>
              <w:szCs w:val="22"/>
              <w:lang w:val="fr-CA"/>
            </w:rPr>
            <w:t>TABLE DES MATIÈRES</w:t>
          </w:r>
        </w:p>
        <w:p w14:paraId="34D09DE2" w14:textId="67BB7263" w:rsidR="00CD4500" w:rsidRDefault="00A13ECA">
          <w:pPr>
            <w:pStyle w:val="TOC1"/>
            <w:tabs>
              <w:tab w:val="right" w:pos="9350"/>
            </w:tabs>
            <w:rPr>
              <w:rFonts w:eastAsiaTheme="minorEastAsia" w:cstheme="minorBidi"/>
              <w:b w:val="0"/>
              <w:caps w:val="0"/>
              <w:noProof/>
              <w:kern w:val="2"/>
              <w:sz w:val="24"/>
              <w:szCs w:val="24"/>
              <w:u w:val="none"/>
              <w:lang w:val="fr-CA" w:eastAsia="fr-CA"/>
              <w14:ligatures w14:val="standardContextual"/>
            </w:rPr>
          </w:pPr>
          <w:r>
            <w:rPr>
              <w:bCs/>
              <w:noProof/>
              <w:lang w:val="fr-CA"/>
            </w:rPr>
            <w:fldChar w:fldCharType="begin"/>
          </w:r>
          <w:r>
            <w:rPr>
              <w:bCs/>
              <w:noProof/>
            </w:rPr>
            <w:instrText xml:space="preserve"> TOC \o "1-3" \h \z \u </w:instrText>
          </w:r>
          <w:r>
            <w:rPr>
              <w:bCs/>
              <w:noProof/>
            </w:rPr>
            <w:fldChar w:fldCharType="separate"/>
          </w:r>
          <w:hyperlink w:anchor="_Toc193453360" w:history="1">
            <w:r w:rsidR="00CD4500" w:rsidRPr="00676C07">
              <w:rPr>
                <w:rStyle w:val="Hyperlink"/>
                <w:rFonts w:eastAsia="Microsoft YaHei Light"/>
                <w:noProof/>
                <w:lang w:val="fr-CA"/>
              </w:rPr>
              <w:t>GUIDE D’APPEL DEVANT LA COUR DIVISIONNAIRE</w:t>
            </w:r>
            <w:r w:rsidR="00CD4500">
              <w:rPr>
                <w:noProof/>
                <w:webHidden/>
              </w:rPr>
              <w:tab/>
            </w:r>
            <w:r w:rsidR="00CD4500">
              <w:rPr>
                <w:noProof/>
                <w:webHidden/>
              </w:rPr>
              <w:fldChar w:fldCharType="begin"/>
            </w:r>
            <w:r w:rsidR="00CD4500">
              <w:rPr>
                <w:noProof/>
                <w:webHidden/>
              </w:rPr>
              <w:instrText xml:space="preserve"> PAGEREF _Toc193453360 \h </w:instrText>
            </w:r>
            <w:r w:rsidR="00CD4500">
              <w:rPr>
                <w:noProof/>
                <w:webHidden/>
              </w:rPr>
            </w:r>
            <w:r w:rsidR="00CD4500">
              <w:rPr>
                <w:noProof/>
                <w:webHidden/>
              </w:rPr>
              <w:fldChar w:fldCharType="separate"/>
            </w:r>
            <w:r w:rsidR="00321954">
              <w:rPr>
                <w:noProof/>
                <w:webHidden/>
              </w:rPr>
              <w:t>2</w:t>
            </w:r>
            <w:r w:rsidR="00CD4500">
              <w:rPr>
                <w:noProof/>
                <w:webHidden/>
              </w:rPr>
              <w:fldChar w:fldCharType="end"/>
            </w:r>
          </w:hyperlink>
        </w:p>
        <w:p w14:paraId="4245C390" w14:textId="4D6781EB" w:rsidR="00CD4500" w:rsidRDefault="00CD4500">
          <w:pPr>
            <w:pStyle w:val="TOC2"/>
            <w:tabs>
              <w:tab w:val="right" w:pos="9350"/>
            </w:tabs>
            <w:rPr>
              <w:rFonts w:eastAsiaTheme="minorEastAsia" w:cstheme="minorBidi"/>
              <w:b w:val="0"/>
              <w:smallCaps w:val="0"/>
              <w:noProof/>
              <w:kern w:val="2"/>
              <w:sz w:val="24"/>
              <w:szCs w:val="24"/>
              <w:lang w:val="fr-CA" w:eastAsia="fr-CA"/>
              <w14:ligatures w14:val="standardContextual"/>
            </w:rPr>
          </w:pPr>
          <w:hyperlink w:anchor="_Toc193453361" w:history="1">
            <w:r w:rsidRPr="00676C07">
              <w:rPr>
                <w:rStyle w:val="Hyperlink"/>
                <w:noProof/>
                <w:lang w:val="fr-CA"/>
              </w:rPr>
              <w:t>Qu’est-ce qu’un appel?</w:t>
            </w:r>
            <w:r>
              <w:rPr>
                <w:noProof/>
                <w:webHidden/>
              </w:rPr>
              <w:tab/>
            </w:r>
            <w:r>
              <w:rPr>
                <w:noProof/>
                <w:webHidden/>
              </w:rPr>
              <w:fldChar w:fldCharType="begin"/>
            </w:r>
            <w:r>
              <w:rPr>
                <w:noProof/>
                <w:webHidden/>
              </w:rPr>
              <w:instrText xml:space="preserve"> PAGEREF _Toc193453361 \h </w:instrText>
            </w:r>
            <w:r>
              <w:rPr>
                <w:noProof/>
                <w:webHidden/>
              </w:rPr>
            </w:r>
            <w:r>
              <w:rPr>
                <w:noProof/>
                <w:webHidden/>
              </w:rPr>
              <w:fldChar w:fldCharType="separate"/>
            </w:r>
            <w:r w:rsidR="00321954">
              <w:rPr>
                <w:noProof/>
                <w:webHidden/>
              </w:rPr>
              <w:t>3</w:t>
            </w:r>
            <w:r>
              <w:rPr>
                <w:noProof/>
                <w:webHidden/>
              </w:rPr>
              <w:fldChar w:fldCharType="end"/>
            </w:r>
          </w:hyperlink>
        </w:p>
        <w:p w14:paraId="096C4AB3" w14:textId="13ABE2D3" w:rsidR="00CD4500" w:rsidRDefault="00CD4500">
          <w:pPr>
            <w:pStyle w:val="TOC2"/>
            <w:tabs>
              <w:tab w:val="right" w:pos="9350"/>
            </w:tabs>
            <w:rPr>
              <w:rFonts w:eastAsiaTheme="minorEastAsia" w:cstheme="minorBidi"/>
              <w:b w:val="0"/>
              <w:smallCaps w:val="0"/>
              <w:noProof/>
              <w:kern w:val="2"/>
              <w:sz w:val="24"/>
              <w:szCs w:val="24"/>
              <w:lang w:val="fr-CA" w:eastAsia="fr-CA"/>
              <w14:ligatures w14:val="standardContextual"/>
            </w:rPr>
          </w:pPr>
          <w:hyperlink w:anchor="_Toc193453362" w:history="1">
            <w:r w:rsidRPr="00676C07">
              <w:rPr>
                <w:rStyle w:val="Hyperlink"/>
                <w:noProof/>
                <w:lang w:val="fr-CA"/>
              </w:rPr>
              <w:t>De quelles décisions peut-on appeler devant la Cour divisionnaire?</w:t>
            </w:r>
            <w:r>
              <w:rPr>
                <w:noProof/>
                <w:webHidden/>
              </w:rPr>
              <w:tab/>
            </w:r>
            <w:r>
              <w:rPr>
                <w:noProof/>
                <w:webHidden/>
              </w:rPr>
              <w:fldChar w:fldCharType="begin"/>
            </w:r>
            <w:r>
              <w:rPr>
                <w:noProof/>
                <w:webHidden/>
              </w:rPr>
              <w:instrText xml:space="preserve"> PAGEREF _Toc193453362 \h </w:instrText>
            </w:r>
            <w:r>
              <w:rPr>
                <w:noProof/>
                <w:webHidden/>
              </w:rPr>
            </w:r>
            <w:r>
              <w:rPr>
                <w:noProof/>
                <w:webHidden/>
              </w:rPr>
              <w:fldChar w:fldCharType="separate"/>
            </w:r>
            <w:r w:rsidR="00321954">
              <w:rPr>
                <w:noProof/>
                <w:webHidden/>
              </w:rPr>
              <w:t>3</w:t>
            </w:r>
            <w:r>
              <w:rPr>
                <w:noProof/>
                <w:webHidden/>
              </w:rPr>
              <w:fldChar w:fldCharType="end"/>
            </w:r>
          </w:hyperlink>
        </w:p>
        <w:p w14:paraId="1A7A7146" w14:textId="7E8454E8" w:rsidR="00CD4500" w:rsidRDefault="00CD4500">
          <w:pPr>
            <w:pStyle w:val="TOC2"/>
            <w:tabs>
              <w:tab w:val="right" w:pos="9350"/>
            </w:tabs>
            <w:rPr>
              <w:rFonts w:eastAsiaTheme="minorEastAsia" w:cstheme="minorBidi"/>
              <w:b w:val="0"/>
              <w:smallCaps w:val="0"/>
              <w:noProof/>
              <w:kern w:val="2"/>
              <w:sz w:val="24"/>
              <w:szCs w:val="24"/>
              <w:lang w:val="fr-CA" w:eastAsia="fr-CA"/>
              <w14:ligatures w14:val="standardContextual"/>
            </w:rPr>
          </w:pPr>
          <w:hyperlink w:anchor="_Toc193453363" w:history="1">
            <w:r w:rsidRPr="00676C07">
              <w:rPr>
                <w:rStyle w:val="Hyperlink"/>
                <w:noProof/>
                <w:lang w:val="fr-CA"/>
              </w:rPr>
              <w:t>Révision judiciaire ou appel?</w:t>
            </w:r>
            <w:r>
              <w:rPr>
                <w:noProof/>
                <w:webHidden/>
              </w:rPr>
              <w:tab/>
            </w:r>
            <w:r>
              <w:rPr>
                <w:noProof/>
                <w:webHidden/>
              </w:rPr>
              <w:fldChar w:fldCharType="begin"/>
            </w:r>
            <w:r>
              <w:rPr>
                <w:noProof/>
                <w:webHidden/>
              </w:rPr>
              <w:instrText xml:space="preserve"> PAGEREF _Toc193453363 \h </w:instrText>
            </w:r>
            <w:r>
              <w:rPr>
                <w:noProof/>
                <w:webHidden/>
              </w:rPr>
            </w:r>
            <w:r>
              <w:rPr>
                <w:noProof/>
                <w:webHidden/>
              </w:rPr>
              <w:fldChar w:fldCharType="separate"/>
            </w:r>
            <w:r w:rsidR="00321954">
              <w:rPr>
                <w:noProof/>
                <w:webHidden/>
              </w:rPr>
              <w:t>4</w:t>
            </w:r>
            <w:r>
              <w:rPr>
                <w:noProof/>
                <w:webHidden/>
              </w:rPr>
              <w:fldChar w:fldCharType="end"/>
            </w:r>
          </w:hyperlink>
        </w:p>
        <w:p w14:paraId="66583F67" w14:textId="2E299821" w:rsidR="00CD4500" w:rsidRDefault="00CD4500">
          <w:pPr>
            <w:pStyle w:val="TOC2"/>
            <w:tabs>
              <w:tab w:val="right" w:pos="9350"/>
            </w:tabs>
            <w:rPr>
              <w:rFonts w:eastAsiaTheme="minorEastAsia" w:cstheme="minorBidi"/>
              <w:b w:val="0"/>
              <w:smallCaps w:val="0"/>
              <w:noProof/>
              <w:kern w:val="2"/>
              <w:sz w:val="24"/>
              <w:szCs w:val="24"/>
              <w:lang w:val="fr-CA" w:eastAsia="fr-CA"/>
              <w14:ligatures w14:val="standardContextual"/>
            </w:rPr>
          </w:pPr>
          <w:hyperlink w:anchor="_Toc193453364" w:history="1">
            <w:r w:rsidRPr="00676C07">
              <w:rPr>
                <w:rStyle w:val="Hyperlink"/>
                <w:noProof/>
                <w:lang w:val="fr-CA"/>
              </w:rPr>
              <w:t>Quand interjeter appel?</w:t>
            </w:r>
            <w:r>
              <w:rPr>
                <w:noProof/>
                <w:webHidden/>
              </w:rPr>
              <w:tab/>
            </w:r>
            <w:r>
              <w:rPr>
                <w:noProof/>
                <w:webHidden/>
              </w:rPr>
              <w:fldChar w:fldCharType="begin"/>
            </w:r>
            <w:r>
              <w:rPr>
                <w:noProof/>
                <w:webHidden/>
              </w:rPr>
              <w:instrText xml:space="preserve"> PAGEREF _Toc193453364 \h </w:instrText>
            </w:r>
            <w:r>
              <w:rPr>
                <w:noProof/>
                <w:webHidden/>
              </w:rPr>
            </w:r>
            <w:r>
              <w:rPr>
                <w:noProof/>
                <w:webHidden/>
              </w:rPr>
              <w:fldChar w:fldCharType="separate"/>
            </w:r>
            <w:r w:rsidR="00321954">
              <w:rPr>
                <w:noProof/>
                <w:webHidden/>
              </w:rPr>
              <w:t>4</w:t>
            </w:r>
            <w:r>
              <w:rPr>
                <w:noProof/>
                <w:webHidden/>
              </w:rPr>
              <w:fldChar w:fldCharType="end"/>
            </w:r>
          </w:hyperlink>
        </w:p>
        <w:p w14:paraId="62853C5D" w14:textId="78BF65DF" w:rsidR="00CD4500" w:rsidRDefault="00CD4500">
          <w:pPr>
            <w:pStyle w:val="TOC2"/>
            <w:tabs>
              <w:tab w:val="right" w:pos="9350"/>
            </w:tabs>
            <w:rPr>
              <w:rFonts w:eastAsiaTheme="minorEastAsia" w:cstheme="minorBidi"/>
              <w:b w:val="0"/>
              <w:smallCaps w:val="0"/>
              <w:noProof/>
              <w:kern w:val="2"/>
              <w:sz w:val="24"/>
              <w:szCs w:val="24"/>
              <w:lang w:val="fr-CA" w:eastAsia="fr-CA"/>
              <w14:ligatures w14:val="standardContextual"/>
            </w:rPr>
          </w:pPr>
          <w:hyperlink w:anchor="_Toc193453365" w:history="1">
            <w:r w:rsidRPr="00676C07">
              <w:rPr>
                <w:rStyle w:val="Hyperlink"/>
                <w:noProof/>
                <w:lang w:val="fr-CA"/>
              </w:rPr>
              <w:t>Ordonnances définitives et interlocutoires</w:t>
            </w:r>
            <w:r>
              <w:rPr>
                <w:noProof/>
                <w:webHidden/>
              </w:rPr>
              <w:tab/>
            </w:r>
            <w:r>
              <w:rPr>
                <w:noProof/>
                <w:webHidden/>
              </w:rPr>
              <w:fldChar w:fldCharType="begin"/>
            </w:r>
            <w:r>
              <w:rPr>
                <w:noProof/>
                <w:webHidden/>
              </w:rPr>
              <w:instrText xml:space="preserve"> PAGEREF _Toc193453365 \h </w:instrText>
            </w:r>
            <w:r>
              <w:rPr>
                <w:noProof/>
                <w:webHidden/>
              </w:rPr>
            </w:r>
            <w:r>
              <w:rPr>
                <w:noProof/>
                <w:webHidden/>
              </w:rPr>
              <w:fldChar w:fldCharType="separate"/>
            </w:r>
            <w:r w:rsidR="00321954">
              <w:rPr>
                <w:noProof/>
                <w:webHidden/>
              </w:rPr>
              <w:t>5</w:t>
            </w:r>
            <w:r>
              <w:rPr>
                <w:noProof/>
                <w:webHidden/>
              </w:rPr>
              <w:fldChar w:fldCharType="end"/>
            </w:r>
          </w:hyperlink>
        </w:p>
        <w:p w14:paraId="2C69B5D8" w14:textId="18A1E313" w:rsidR="00CD4500" w:rsidRDefault="00CD4500">
          <w:pPr>
            <w:pStyle w:val="TOC2"/>
            <w:tabs>
              <w:tab w:val="right" w:pos="9350"/>
            </w:tabs>
            <w:rPr>
              <w:rFonts w:eastAsiaTheme="minorEastAsia" w:cstheme="minorBidi"/>
              <w:b w:val="0"/>
              <w:smallCaps w:val="0"/>
              <w:noProof/>
              <w:kern w:val="2"/>
              <w:sz w:val="24"/>
              <w:szCs w:val="24"/>
              <w:lang w:val="fr-CA" w:eastAsia="fr-CA"/>
              <w14:ligatures w14:val="standardContextual"/>
            </w:rPr>
          </w:pPr>
          <w:hyperlink w:anchor="_Toc193453366" w:history="1">
            <w:r w:rsidRPr="00676C07">
              <w:rPr>
                <w:rStyle w:val="Hyperlink"/>
                <w:noProof/>
                <w:lang w:val="fr-CA"/>
              </w:rPr>
              <w:t>Autorisation d’interjeter appel</w:t>
            </w:r>
            <w:r>
              <w:rPr>
                <w:noProof/>
                <w:webHidden/>
              </w:rPr>
              <w:tab/>
            </w:r>
            <w:r>
              <w:rPr>
                <w:noProof/>
                <w:webHidden/>
              </w:rPr>
              <w:fldChar w:fldCharType="begin"/>
            </w:r>
            <w:r>
              <w:rPr>
                <w:noProof/>
                <w:webHidden/>
              </w:rPr>
              <w:instrText xml:space="preserve"> PAGEREF _Toc193453366 \h </w:instrText>
            </w:r>
            <w:r>
              <w:rPr>
                <w:noProof/>
                <w:webHidden/>
              </w:rPr>
            </w:r>
            <w:r>
              <w:rPr>
                <w:noProof/>
                <w:webHidden/>
              </w:rPr>
              <w:fldChar w:fldCharType="separate"/>
            </w:r>
            <w:r w:rsidR="00321954">
              <w:rPr>
                <w:noProof/>
                <w:webHidden/>
              </w:rPr>
              <w:t>6</w:t>
            </w:r>
            <w:r>
              <w:rPr>
                <w:noProof/>
                <w:webHidden/>
              </w:rPr>
              <w:fldChar w:fldCharType="end"/>
            </w:r>
          </w:hyperlink>
        </w:p>
        <w:p w14:paraId="6E71F52F" w14:textId="1953F6C5" w:rsidR="00CD4500" w:rsidRDefault="00CD4500">
          <w:pPr>
            <w:pStyle w:val="TOC3"/>
            <w:rPr>
              <w:rFonts w:eastAsiaTheme="minorEastAsia" w:cstheme="minorBidi"/>
              <w:smallCaps w:val="0"/>
              <w:noProof/>
              <w:kern w:val="2"/>
              <w:sz w:val="24"/>
              <w:szCs w:val="24"/>
              <w:lang w:val="fr-CA" w:eastAsia="fr-CA"/>
              <w14:ligatures w14:val="standardContextual"/>
            </w:rPr>
          </w:pPr>
          <w:hyperlink w:anchor="_Toc193453367" w:history="1">
            <w:r w:rsidRPr="00676C07">
              <w:rPr>
                <w:rStyle w:val="Hyperlink"/>
                <w:noProof/>
                <w:lang w:val="fr-CA"/>
              </w:rPr>
              <w:t>Documents de motions en autorisation</w:t>
            </w:r>
            <w:r>
              <w:rPr>
                <w:noProof/>
                <w:webHidden/>
              </w:rPr>
              <w:tab/>
            </w:r>
            <w:r>
              <w:rPr>
                <w:noProof/>
                <w:webHidden/>
              </w:rPr>
              <w:fldChar w:fldCharType="begin"/>
            </w:r>
            <w:r>
              <w:rPr>
                <w:noProof/>
                <w:webHidden/>
              </w:rPr>
              <w:instrText xml:space="preserve"> PAGEREF _Toc193453367 \h </w:instrText>
            </w:r>
            <w:r>
              <w:rPr>
                <w:noProof/>
                <w:webHidden/>
              </w:rPr>
            </w:r>
            <w:r>
              <w:rPr>
                <w:noProof/>
                <w:webHidden/>
              </w:rPr>
              <w:fldChar w:fldCharType="separate"/>
            </w:r>
            <w:r w:rsidR="00321954">
              <w:rPr>
                <w:noProof/>
                <w:webHidden/>
              </w:rPr>
              <w:t>6</w:t>
            </w:r>
            <w:r>
              <w:rPr>
                <w:noProof/>
                <w:webHidden/>
              </w:rPr>
              <w:fldChar w:fldCharType="end"/>
            </w:r>
          </w:hyperlink>
        </w:p>
        <w:p w14:paraId="24D8047C" w14:textId="656EA3F5" w:rsidR="00CD4500" w:rsidRDefault="00CD4500">
          <w:pPr>
            <w:pStyle w:val="TOC3"/>
            <w:rPr>
              <w:rFonts w:eastAsiaTheme="minorEastAsia" w:cstheme="minorBidi"/>
              <w:smallCaps w:val="0"/>
              <w:noProof/>
              <w:kern w:val="2"/>
              <w:sz w:val="24"/>
              <w:szCs w:val="24"/>
              <w:lang w:val="fr-CA" w:eastAsia="fr-CA"/>
              <w14:ligatures w14:val="standardContextual"/>
            </w:rPr>
          </w:pPr>
          <w:hyperlink w:anchor="_Toc193453368" w:history="1">
            <w:r w:rsidRPr="00676C07">
              <w:rPr>
                <w:rStyle w:val="Hyperlink"/>
                <w:noProof/>
                <w:lang w:val="fr-CA"/>
              </w:rPr>
              <w:t>Moment où introduire les motions en autorisation d’interjeter appel</w:t>
            </w:r>
            <w:r>
              <w:rPr>
                <w:noProof/>
                <w:webHidden/>
              </w:rPr>
              <w:tab/>
            </w:r>
            <w:r>
              <w:rPr>
                <w:noProof/>
                <w:webHidden/>
              </w:rPr>
              <w:fldChar w:fldCharType="begin"/>
            </w:r>
            <w:r>
              <w:rPr>
                <w:noProof/>
                <w:webHidden/>
              </w:rPr>
              <w:instrText xml:space="preserve"> PAGEREF _Toc193453368 \h </w:instrText>
            </w:r>
            <w:r>
              <w:rPr>
                <w:noProof/>
                <w:webHidden/>
              </w:rPr>
            </w:r>
            <w:r>
              <w:rPr>
                <w:noProof/>
                <w:webHidden/>
              </w:rPr>
              <w:fldChar w:fldCharType="separate"/>
            </w:r>
            <w:r w:rsidR="00321954">
              <w:rPr>
                <w:noProof/>
                <w:webHidden/>
              </w:rPr>
              <w:t>7</w:t>
            </w:r>
            <w:r>
              <w:rPr>
                <w:noProof/>
                <w:webHidden/>
              </w:rPr>
              <w:fldChar w:fldCharType="end"/>
            </w:r>
          </w:hyperlink>
        </w:p>
        <w:p w14:paraId="0E30DEFE" w14:textId="6B2D2475" w:rsidR="00CD4500" w:rsidRDefault="00CD4500">
          <w:pPr>
            <w:pStyle w:val="TOC2"/>
            <w:tabs>
              <w:tab w:val="right" w:pos="9350"/>
            </w:tabs>
            <w:rPr>
              <w:rFonts w:eastAsiaTheme="minorEastAsia" w:cstheme="minorBidi"/>
              <w:b w:val="0"/>
              <w:smallCaps w:val="0"/>
              <w:noProof/>
              <w:kern w:val="2"/>
              <w:sz w:val="24"/>
              <w:szCs w:val="24"/>
              <w:lang w:val="fr-CA" w:eastAsia="fr-CA"/>
              <w14:ligatures w14:val="standardContextual"/>
            </w:rPr>
          </w:pPr>
          <w:hyperlink w:anchor="_Toc193453369" w:history="1">
            <w:r w:rsidRPr="00676C07">
              <w:rPr>
                <w:rStyle w:val="Hyperlink"/>
                <w:noProof/>
                <w:lang w:val="fr-CA"/>
              </w:rPr>
              <w:t>Introduction d’un appel</w:t>
            </w:r>
            <w:r>
              <w:rPr>
                <w:noProof/>
                <w:webHidden/>
              </w:rPr>
              <w:tab/>
            </w:r>
            <w:r>
              <w:rPr>
                <w:noProof/>
                <w:webHidden/>
              </w:rPr>
              <w:fldChar w:fldCharType="begin"/>
            </w:r>
            <w:r>
              <w:rPr>
                <w:noProof/>
                <w:webHidden/>
              </w:rPr>
              <w:instrText xml:space="preserve"> PAGEREF _Toc193453369 \h </w:instrText>
            </w:r>
            <w:r>
              <w:rPr>
                <w:noProof/>
                <w:webHidden/>
              </w:rPr>
            </w:r>
            <w:r>
              <w:rPr>
                <w:noProof/>
                <w:webHidden/>
              </w:rPr>
              <w:fldChar w:fldCharType="separate"/>
            </w:r>
            <w:r w:rsidR="00321954">
              <w:rPr>
                <w:noProof/>
                <w:webHidden/>
              </w:rPr>
              <w:t>8</w:t>
            </w:r>
            <w:r>
              <w:rPr>
                <w:noProof/>
                <w:webHidden/>
              </w:rPr>
              <w:fldChar w:fldCharType="end"/>
            </w:r>
          </w:hyperlink>
        </w:p>
        <w:p w14:paraId="03E776DE" w14:textId="12B0D238" w:rsidR="00CD4500" w:rsidRDefault="00CD4500">
          <w:pPr>
            <w:pStyle w:val="TOC3"/>
            <w:rPr>
              <w:rFonts w:eastAsiaTheme="minorEastAsia" w:cstheme="minorBidi"/>
              <w:smallCaps w:val="0"/>
              <w:noProof/>
              <w:kern w:val="2"/>
              <w:sz w:val="24"/>
              <w:szCs w:val="24"/>
              <w:lang w:val="fr-CA" w:eastAsia="fr-CA"/>
              <w14:ligatures w14:val="standardContextual"/>
            </w:rPr>
          </w:pPr>
          <w:hyperlink w:anchor="_Toc193453370" w:history="1">
            <w:r w:rsidRPr="00676C07">
              <w:rPr>
                <w:rStyle w:val="Hyperlink"/>
                <w:noProof/>
                <w:lang w:val="fr-CA"/>
              </w:rPr>
              <w:t>Avis d’appel</w:t>
            </w:r>
            <w:r>
              <w:rPr>
                <w:noProof/>
                <w:webHidden/>
              </w:rPr>
              <w:tab/>
            </w:r>
            <w:r>
              <w:rPr>
                <w:noProof/>
                <w:webHidden/>
              </w:rPr>
              <w:fldChar w:fldCharType="begin"/>
            </w:r>
            <w:r>
              <w:rPr>
                <w:noProof/>
                <w:webHidden/>
              </w:rPr>
              <w:instrText xml:space="preserve"> PAGEREF _Toc193453370 \h </w:instrText>
            </w:r>
            <w:r>
              <w:rPr>
                <w:noProof/>
                <w:webHidden/>
              </w:rPr>
            </w:r>
            <w:r>
              <w:rPr>
                <w:noProof/>
                <w:webHidden/>
              </w:rPr>
              <w:fldChar w:fldCharType="separate"/>
            </w:r>
            <w:r w:rsidR="00321954">
              <w:rPr>
                <w:noProof/>
                <w:webHidden/>
              </w:rPr>
              <w:t>8</w:t>
            </w:r>
            <w:r>
              <w:rPr>
                <w:noProof/>
                <w:webHidden/>
              </w:rPr>
              <w:fldChar w:fldCharType="end"/>
            </w:r>
          </w:hyperlink>
        </w:p>
        <w:p w14:paraId="61C7C5CA" w14:textId="3CF920A2" w:rsidR="00CD4500" w:rsidRDefault="00CD4500">
          <w:pPr>
            <w:pStyle w:val="TOC3"/>
            <w:rPr>
              <w:rFonts w:eastAsiaTheme="minorEastAsia" w:cstheme="minorBidi"/>
              <w:smallCaps w:val="0"/>
              <w:noProof/>
              <w:kern w:val="2"/>
              <w:sz w:val="24"/>
              <w:szCs w:val="24"/>
              <w:lang w:val="fr-CA" w:eastAsia="fr-CA"/>
              <w14:ligatures w14:val="standardContextual"/>
            </w:rPr>
          </w:pPr>
          <w:hyperlink w:anchor="_Toc193453371" w:history="1">
            <w:r w:rsidRPr="00676C07">
              <w:rPr>
                <w:rStyle w:val="Hyperlink"/>
                <w:noProof/>
                <w:lang w:val="fr-CA"/>
              </w:rPr>
              <w:t>Certificat de l’appelant relatif à la preuve</w:t>
            </w:r>
            <w:r>
              <w:rPr>
                <w:noProof/>
                <w:webHidden/>
              </w:rPr>
              <w:tab/>
            </w:r>
            <w:r>
              <w:rPr>
                <w:noProof/>
                <w:webHidden/>
              </w:rPr>
              <w:fldChar w:fldCharType="begin"/>
            </w:r>
            <w:r>
              <w:rPr>
                <w:noProof/>
                <w:webHidden/>
              </w:rPr>
              <w:instrText xml:space="preserve"> PAGEREF _Toc193453371 \h </w:instrText>
            </w:r>
            <w:r>
              <w:rPr>
                <w:noProof/>
                <w:webHidden/>
              </w:rPr>
            </w:r>
            <w:r>
              <w:rPr>
                <w:noProof/>
                <w:webHidden/>
              </w:rPr>
              <w:fldChar w:fldCharType="separate"/>
            </w:r>
            <w:r w:rsidR="00321954">
              <w:rPr>
                <w:noProof/>
                <w:webHidden/>
              </w:rPr>
              <w:t>8</w:t>
            </w:r>
            <w:r>
              <w:rPr>
                <w:noProof/>
                <w:webHidden/>
              </w:rPr>
              <w:fldChar w:fldCharType="end"/>
            </w:r>
          </w:hyperlink>
        </w:p>
        <w:p w14:paraId="47FBB77D" w14:textId="4D0E3AD6" w:rsidR="00CD4500" w:rsidRDefault="00CD4500">
          <w:pPr>
            <w:pStyle w:val="TOC3"/>
            <w:rPr>
              <w:rFonts w:eastAsiaTheme="minorEastAsia" w:cstheme="minorBidi"/>
              <w:smallCaps w:val="0"/>
              <w:noProof/>
              <w:kern w:val="2"/>
              <w:sz w:val="24"/>
              <w:szCs w:val="24"/>
              <w:lang w:val="fr-CA" w:eastAsia="fr-CA"/>
              <w14:ligatures w14:val="standardContextual"/>
            </w:rPr>
          </w:pPr>
          <w:hyperlink w:anchor="_Toc193453372" w:history="1">
            <w:r w:rsidRPr="00676C07">
              <w:rPr>
                <w:rStyle w:val="Hyperlink"/>
                <w:noProof/>
                <w:lang w:val="fr-CA"/>
              </w:rPr>
              <w:t>Signification et dépôt</w:t>
            </w:r>
            <w:r>
              <w:rPr>
                <w:noProof/>
                <w:webHidden/>
              </w:rPr>
              <w:tab/>
            </w:r>
            <w:r>
              <w:rPr>
                <w:noProof/>
                <w:webHidden/>
              </w:rPr>
              <w:fldChar w:fldCharType="begin"/>
            </w:r>
            <w:r>
              <w:rPr>
                <w:noProof/>
                <w:webHidden/>
              </w:rPr>
              <w:instrText xml:space="preserve"> PAGEREF _Toc193453372 \h </w:instrText>
            </w:r>
            <w:r>
              <w:rPr>
                <w:noProof/>
                <w:webHidden/>
              </w:rPr>
            </w:r>
            <w:r>
              <w:rPr>
                <w:noProof/>
                <w:webHidden/>
              </w:rPr>
              <w:fldChar w:fldCharType="separate"/>
            </w:r>
            <w:r w:rsidR="00321954">
              <w:rPr>
                <w:noProof/>
                <w:webHidden/>
              </w:rPr>
              <w:t>8</w:t>
            </w:r>
            <w:r>
              <w:rPr>
                <w:noProof/>
                <w:webHidden/>
              </w:rPr>
              <w:fldChar w:fldCharType="end"/>
            </w:r>
          </w:hyperlink>
        </w:p>
        <w:p w14:paraId="1EBB1FD6" w14:textId="510FFCC3" w:rsidR="00CD4500" w:rsidRDefault="00CD4500">
          <w:pPr>
            <w:pStyle w:val="TOC3"/>
            <w:rPr>
              <w:rFonts w:eastAsiaTheme="minorEastAsia" w:cstheme="minorBidi"/>
              <w:smallCaps w:val="0"/>
              <w:noProof/>
              <w:kern w:val="2"/>
              <w:sz w:val="24"/>
              <w:szCs w:val="24"/>
              <w:lang w:val="fr-CA" w:eastAsia="fr-CA"/>
              <w14:ligatures w14:val="standardContextual"/>
            </w:rPr>
          </w:pPr>
          <w:hyperlink w:anchor="_Toc193453373" w:history="1">
            <w:r w:rsidRPr="00676C07">
              <w:rPr>
                <w:rStyle w:val="Hyperlink"/>
                <w:noProof/>
                <w:lang w:val="fr-CA"/>
              </w:rPr>
              <w:t>Moment où introduire un appel</w:t>
            </w:r>
            <w:r>
              <w:rPr>
                <w:noProof/>
                <w:webHidden/>
              </w:rPr>
              <w:tab/>
            </w:r>
            <w:r>
              <w:rPr>
                <w:noProof/>
                <w:webHidden/>
              </w:rPr>
              <w:fldChar w:fldCharType="begin"/>
            </w:r>
            <w:r>
              <w:rPr>
                <w:noProof/>
                <w:webHidden/>
              </w:rPr>
              <w:instrText xml:space="preserve"> PAGEREF _Toc193453373 \h </w:instrText>
            </w:r>
            <w:r>
              <w:rPr>
                <w:noProof/>
                <w:webHidden/>
              </w:rPr>
            </w:r>
            <w:r>
              <w:rPr>
                <w:noProof/>
                <w:webHidden/>
              </w:rPr>
              <w:fldChar w:fldCharType="separate"/>
            </w:r>
            <w:r w:rsidR="00321954">
              <w:rPr>
                <w:noProof/>
                <w:webHidden/>
              </w:rPr>
              <w:t>8</w:t>
            </w:r>
            <w:r>
              <w:rPr>
                <w:noProof/>
                <w:webHidden/>
              </w:rPr>
              <w:fldChar w:fldCharType="end"/>
            </w:r>
          </w:hyperlink>
        </w:p>
        <w:p w14:paraId="0BC11E07" w14:textId="2F790893" w:rsidR="00CD4500" w:rsidRDefault="00CD4500">
          <w:pPr>
            <w:pStyle w:val="TOC2"/>
            <w:tabs>
              <w:tab w:val="right" w:pos="9350"/>
            </w:tabs>
            <w:rPr>
              <w:rFonts w:eastAsiaTheme="minorEastAsia" w:cstheme="minorBidi"/>
              <w:b w:val="0"/>
              <w:smallCaps w:val="0"/>
              <w:noProof/>
              <w:kern w:val="2"/>
              <w:sz w:val="24"/>
              <w:szCs w:val="24"/>
              <w:lang w:val="fr-CA" w:eastAsia="fr-CA"/>
              <w14:ligatures w14:val="standardContextual"/>
            </w:rPr>
          </w:pPr>
          <w:hyperlink w:anchor="_Toc193453374" w:history="1">
            <w:r w:rsidRPr="00676C07">
              <w:rPr>
                <w:rStyle w:val="Hyperlink"/>
                <w:noProof/>
                <w:lang w:val="fr-CA"/>
              </w:rPr>
              <w:t>Gestion des instances</w:t>
            </w:r>
            <w:r>
              <w:rPr>
                <w:noProof/>
                <w:webHidden/>
              </w:rPr>
              <w:tab/>
            </w:r>
            <w:r>
              <w:rPr>
                <w:noProof/>
                <w:webHidden/>
              </w:rPr>
              <w:fldChar w:fldCharType="begin"/>
            </w:r>
            <w:r>
              <w:rPr>
                <w:noProof/>
                <w:webHidden/>
              </w:rPr>
              <w:instrText xml:space="preserve"> PAGEREF _Toc193453374 \h </w:instrText>
            </w:r>
            <w:r>
              <w:rPr>
                <w:noProof/>
                <w:webHidden/>
              </w:rPr>
            </w:r>
            <w:r>
              <w:rPr>
                <w:noProof/>
                <w:webHidden/>
              </w:rPr>
              <w:fldChar w:fldCharType="separate"/>
            </w:r>
            <w:r w:rsidR="00321954">
              <w:rPr>
                <w:noProof/>
                <w:webHidden/>
              </w:rPr>
              <w:t>9</w:t>
            </w:r>
            <w:r>
              <w:rPr>
                <w:noProof/>
                <w:webHidden/>
              </w:rPr>
              <w:fldChar w:fldCharType="end"/>
            </w:r>
          </w:hyperlink>
        </w:p>
        <w:p w14:paraId="0AA99863" w14:textId="65D865FA" w:rsidR="00CD4500" w:rsidRDefault="00CD4500">
          <w:pPr>
            <w:pStyle w:val="TOC2"/>
            <w:tabs>
              <w:tab w:val="right" w:pos="9350"/>
            </w:tabs>
            <w:rPr>
              <w:rFonts w:eastAsiaTheme="minorEastAsia" w:cstheme="minorBidi"/>
              <w:b w:val="0"/>
              <w:smallCaps w:val="0"/>
              <w:noProof/>
              <w:kern w:val="2"/>
              <w:sz w:val="24"/>
              <w:szCs w:val="24"/>
              <w:lang w:val="fr-CA" w:eastAsia="fr-CA"/>
              <w14:ligatures w14:val="standardContextual"/>
            </w:rPr>
          </w:pPr>
          <w:hyperlink w:anchor="_Toc193453375" w:history="1">
            <w:r w:rsidRPr="00676C07">
              <w:rPr>
                <w:rStyle w:val="Hyperlink"/>
                <w:noProof/>
                <w:lang w:val="fr-CA"/>
              </w:rPr>
              <w:t>Logiciel Case Center</w:t>
            </w:r>
            <w:r>
              <w:rPr>
                <w:noProof/>
                <w:webHidden/>
              </w:rPr>
              <w:tab/>
            </w:r>
            <w:r>
              <w:rPr>
                <w:noProof/>
                <w:webHidden/>
              </w:rPr>
              <w:fldChar w:fldCharType="begin"/>
            </w:r>
            <w:r>
              <w:rPr>
                <w:noProof/>
                <w:webHidden/>
              </w:rPr>
              <w:instrText xml:space="preserve"> PAGEREF _Toc193453375 \h </w:instrText>
            </w:r>
            <w:r>
              <w:rPr>
                <w:noProof/>
                <w:webHidden/>
              </w:rPr>
            </w:r>
            <w:r>
              <w:rPr>
                <w:noProof/>
                <w:webHidden/>
              </w:rPr>
              <w:fldChar w:fldCharType="separate"/>
            </w:r>
            <w:r w:rsidR="00321954">
              <w:rPr>
                <w:noProof/>
                <w:webHidden/>
              </w:rPr>
              <w:t>9</w:t>
            </w:r>
            <w:r>
              <w:rPr>
                <w:noProof/>
                <w:webHidden/>
              </w:rPr>
              <w:fldChar w:fldCharType="end"/>
            </w:r>
          </w:hyperlink>
        </w:p>
        <w:p w14:paraId="2747B707" w14:textId="3DD958E1" w:rsidR="00CD4500" w:rsidRDefault="00CD4500">
          <w:pPr>
            <w:pStyle w:val="TOC2"/>
            <w:tabs>
              <w:tab w:val="right" w:pos="9350"/>
            </w:tabs>
            <w:rPr>
              <w:rFonts w:eastAsiaTheme="minorEastAsia" w:cstheme="minorBidi"/>
              <w:b w:val="0"/>
              <w:smallCaps w:val="0"/>
              <w:noProof/>
              <w:kern w:val="2"/>
              <w:sz w:val="24"/>
              <w:szCs w:val="24"/>
              <w:lang w:val="fr-CA" w:eastAsia="fr-CA"/>
              <w14:ligatures w14:val="standardContextual"/>
            </w:rPr>
          </w:pPr>
          <w:hyperlink w:anchor="_Toc193453376" w:history="1">
            <w:r w:rsidRPr="00676C07">
              <w:rPr>
                <w:rStyle w:val="Hyperlink"/>
                <w:noProof/>
                <w:lang w:val="fr-CA"/>
              </w:rPr>
              <w:t>Sursis dans l’attente d’un appel</w:t>
            </w:r>
            <w:r>
              <w:rPr>
                <w:noProof/>
                <w:webHidden/>
              </w:rPr>
              <w:tab/>
            </w:r>
            <w:r>
              <w:rPr>
                <w:noProof/>
                <w:webHidden/>
              </w:rPr>
              <w:fldChar w:fldCharType="begin"/>
            </w:r>
            <w:r>
              <w:rPr>
                <w:noProof/>
                <w:webHidden/>
              </w:rPr>
              <w:instrText xml:space="preserve"> PAGEREF _Toc193453376 \h </w:instrText>
            </w:r>
            <w:r>
              <w:rPr>
                <w:noProof/>
                <w:webHidden/>
              </w:rPr>
            </w:r>
            <w:r>
              <w:rPr>
                <w:noProof/>
                <w:webHidden/>
              </w:rPr>
              <w:fldChar w:fldCharType="separate"/>
            </w:r>
            <w:r w:rsidR="00321954">
              <w:rPr>
                <w:noProof/>
                <w:webHidden/>
              </w:rPr>
              <w:t>10</w:t>
            </w:r>
            <w:r>
              <w:rPr>
                <w:noProof/>
                <w:webHidden/>
              </w:rPr>
              <w:fldChar w:fldCharType="end"/>
            </w:r>
          </w:hyperlink>
        </w:p>
        <w:p w14:paraId="05454FB4" w14:textId="04AFB25A" w:rsidR="00CD4500" w:rsidRDefault="00CD4500">
          <w:pPr>
            <w:pStyle w:val="TOC2"/>
            <w:tabs>
              <w:tab w:val="right" w:pos="9350"/>
            </w:tabs>
            <w:rPr>
              <w:rFonts w:eastAsiaTheme="minorEastAsia" w:cstheme="minorBidi"/>
              <w:b w:val="0"/>
              <w:smallCaps w:val="0"/>
              <w:noProof/>
              <w:kern w:val="2"/>
              <w:sz w:val="24"/>
              <w:szCs w:val="24"/>
              <w:lang w:val="fr-CA" w:eastAsia="fr-CA"/>
              <w14:ligatures w14:val="standardContextual"/>
            </w:rPr>
          </w:pPr>
          <w:hyperlink w:anchor="_Toc193453377" w:history="1">
            <w:r w:rsidRPr="00676C07">
              <w:rPr>
                <w:rStyle w:val="Hyperlink"/>
                <w:noProof/>
                <w:lang w:val="fr-CA"/>
              </w:rPr>
              <w:t>Préparation d’un appel</w:t>
            </w:r>
            <w:r>
              <w:rPr>
                <w:noProof/>
                <w:webHidden/>
              </w:rPr>
              <w:tab/>
            </w:r>
            <w:r>
              <w:rPr>
                <w:noProof/>
                <w:webHidden/>
              </w:rPr>
              <w:fldChar w:fldCharType="begin"/>
            </w:r>
            <w:r>
              <w:rPr>
                <w:noProof/>
                <w:webHidden/>
              </w:rPr>
              <w:instrText xml:space="preserve"> PAGEREF _Toc193453377 \h </w:instrText>
            </w:r>
            <w:r>
              <w:rPr>
                <w:noProof/>
                <w:webHidden/>
              </w:rPr>
            </w:r>
            <w:r>
              <w:rPr>
                <w:noProof/>
                <w:webHidden/>
              </w:rPr>
              <w:fldChar w:fldCharType="separate"/>
            </w:r>
            <w:r w:rsidR="00321954">
              <w:rPr>
                <w:noProof/>
                <w:webHidden/>
              </w:rPr>
              <w:t>10</w:t>
            </w:r>
            <w:r>
              <w:rPr>
                <w:noProof/>
                <w:webHidden/>
              </w:rPr>
              <w:fldChar w:fldCharType="end"/>
            </w:r>
          </w:hyperlink>
        </w:p>
        <w:p w14:paraId="4F0F5CCB" w14:textId="76076014" w:rsidR="00CD4500" w:rsidRDefault="00CD4500">
          <w:pPr>
            <w:pStyle w:val="TOC3"/>
            <w:rPr>
              <w:rFonts w:eastAsiaTheme="minorEastAsia" w:cstheme="minorBidi"/>
              <w:smallCaps w:val="0"/>
              <w:noProof/>
              <w:kern w:val="2"/>
              <w:sz w:val="24"/>
              <w:szCs w:val="24"/>
              <w:lang w:val="fr-CA" w:eastAsia="fr-CA"/>
              <w14:ligatures w14:val="standardContextual"/>
            </w:rPr>
          </w:pPr>
          <w:hyperlink w:anchor="_Toc193453378" w:history="1">
            <w:r w:rsidRPr="00676C07">
              <w:rPr>
                <w:rStyle w:val="Hyperlink"/>
                <w:noProof/>
                <w:lang w:val="fr-CA"/>
              </w:rPr>
              <w:t>Transcriptions</w:t>
            </w:r>
            <w:r>
              <w:rPr>
                <w:noProof/>
                <w:webHidden/>
              </w:rPr>
              <w:tab/>
            </w:r>
            <w:r>
              <w:rPr>
                <w:noProof/>
                <w:webHidden/>
              </w:rPr>
              <w:fldChar w:fldCharType="begin"/>
            </w:r>
            <w:r>
              <w:rPr>
                <w:noProof/>
                <w:webHidden/>
              </w:rPr>
              <w:instrText xml:space="preserve"> PAGEREF _Toc193453378 \h </w:instrText>
            </w:r>
            <w:r>
              <w:rPr>
                <w:noProof/>
                <w:webHidden/>
              </w:rPr>
            </w:r>
            <w:r>
              <w:rPr>
                <w:noProof/>
                <w:webHidden/>
              </w:rPr>
              <w:fldChar w:fldCharType="separate"/>
            </w:r>
            <w:r w:rsidR="00321954">
              <w:rPr>
                <w:noProof/>
                <w:webHidden/>
              </w:rPr>
              <w:t>11</w:t>
            </w:r>
            <w:r>
              <w:rPr>
                <w:noProof/>
                <w:webHidden/>
              </w:rPr>
              <w:fldChar w:fldCharType="end"/>
            </w:r>
          </w:hyperlink>
        </w:p>
        <w:p w14:paraId="1B67BEA0" w14:textId="2366784B" w:rsidR="00CD4500" w:rsidRDefault="00CD4500">
          <w:pPr>
            <w:pStyle w:val="TOC3"/>
            <w:rPr>
              <w:rFonts w:eastAsiaTheme="minorEastAsia" w:cstheme="minorBidi"/>
              <w:smallCaps w:val="0"/>
              <w:noProof/>
              <w:kern w:val="2"/>
              <w:sz w:val="24"/>
              <w:szCs w:val="24"/>
              <w:lang w:val="fr-CA" w:eastAsia="fr-CA"/>
              <w14:ligatures w14:val="standardContextual"/>
            </w:rPr>
          </w:pPr>
          <w:hyperlink w:anchor="_Toc193453379" w:history="1">
            <w:r w:rsidRPr="00676C07">
              <w:rPr>
                <w:rStyle w:val="Hyperlink"/>
                <w:noProof/>
                <w:lang w:val="fr-CA"/>
              </w:rPr>
              <w:t>Mémoires</w:t>
            </w:r>
            <w:r>
              <w:rPr>
                <w:noProof/>
                <w:webHidden/>
              </w:rPr>
              <w:tab/>
            </w:r>
            <w:r>
              <w:rPr>
                <w:noProof/>
                <w:webHidden/>
              </w:rPr>
              <w:fldChar w:fldCharType="begin"/>
            </w:r>
            <w:r>
              <w:rPr>
                <w:noProof/>
                <w:webHidden/>
              </w:rPr>
              <w:instrText xml:space="preserve"> PAGEREF _Toc193453379 \h </w:instrText>
            </w:r>
            <w:r>
              <w:rPr>
                <w:noProof/>
                <w:webHidden/>
              </w:rPr>
            </w:r>
            <w:r>
              <w:rPr>
                <w:noProof/>
                <w:webHidden/>
              </w:rPr>
              <w:fldChar w:fldCharType="separate"/>
            </w:r>
            <w:r w:rsidR="00321954">
              <w:rPr>
                <w:noProof/>
                <w:webHidden/>
              </w:rPr>
              <w:t>11</w:t>
            </w:r>
            <w:r>
              <w:rPr>
                <w:noProof/>
                <w:webHidden/>
              </w:rPr>
              <w:fldChar w:fldCharType="end"/>
            </w:r>
          </w:hyperlink>
        </w:p>
        <w:p w14:paraId="7608C2A9" w14:textId="059F2A8E" w:rsidR="00CD4500" w:rsidRDefault="00CD4500">
          <w:pPr>
            <w:pStyle w:val="TOC3"/>
            <w:rPr>
              <w:rFonts w:eastAsiaTheme="minorEastAsia" w:cstheme="minorBidi"/>
              <w:smallCaps w:val="0"/>
              <w:noProof/>
              <w:kern w:val="2"/>
              <w:sz w:val="24"/>
              <w:szCs w:val="24"/>
              <w:lang w:val="fr-CA" w:eastAsia="fr-CA"/>
              <w14:ligatures w14:val="standardContextual"/>
            </w:rPr>
          </w:pPr>
          <w:hyperlink w:anchor="_Toc193453380" w:history="1">
            <w:r w:rsidRPr="00676C07">
              <w:rPr>
                <w:rStyle w:val="Hyperlink"/>
                <w:noProof/>
                <w:lang w:val="fr-CA"/>
              </w:rPr>
              <w:t>Cahier et recueil d’appel et recueil de l’intimé</w:t>
            </w:r>
            <w:r>
              <w:rPr>
                <w:noProof/>
                <w:webHidden/>
              </w:rPr>
              <w:tab/>
            </w:r>
            <w:r>
              <w:rPr>
                <w:noProof/>
                <w:webHidden/>
              </w:rPr>
              <w:fldChar w:fldCharType="begin"/>
            </w:r>
            <w:r>
              <w:rPr>
                <w:noProof/>
                <w:webHidden/>
              </w:rPr>
              <w:instrText xml:space="preserve"> PAGEREF _Toc193453380 \h </w:instrText>
            </w:r>
            <w:r>
              <w:rPr>
                <w:noProof/>
                <w:webHidden/>
              </w:rPr>
            </w:r>
            <w:r>
              <w:rPr>
                <w:noProof/>
                <w:webHidden/>
              </w:rPr>
              <w:fldChar w:fldCharType="separate"/>
            </w:r>
            <w:r w:rsidR="00321954">
              <w:rPr>
                <w:noProof/>
                <w:webHidden/>
              </w:rPr>
              <w:t>12</w:t>
            </w:r>
            <w:r>
              <w:rPr>
                <w:noProof/>
                <w:webHidden/>
              </w:rPr>
              <w:fldChar w:fldCharType="end"/>
            </w:r>
          </w:hyperlink>
        </w:p>
        <w:p w14:paraId="4920B29F" w14:textId="65AE0AF0" w:rsidR="00CD4500" w:rsidRDefault="00CD4500">
          <w:pPr>
            <w:pStyle w:val="TOC3"/>
            <w:rPr>
              <w:rFonts w:eastAsiaTheme="minorEastAsia" w:cstheme="minorBidi"/>
              <w:smallCaps w:val="0"/>
              <w:noProof/>
              <w:kern w:val="2"/>
              <w:sz w:val="24"/>
              <w:szCs w:val="24"/>
              <w:lang w:val="fr-CA" w:eastAsia="fr-CA"/>
              <w14:ligatures w14:val="standardContextual"/>
            </w:rPr>
          </w:pPr>
          <w:hyperlink w:anchor="_Toc193453381" w:history="1">
            <w:r w:rsidRPr="00676C07">
              <w:rPr>
                <w:rStyle w:val="Hyperlink"/>
                <w:noProof/>
                <w:lang w:val="fr-CA"/>
              </w:rPr>
              <w:t>Dossier des pièces</w:t>
            </w:r>
            <w:r>
              <w:rPr>
                <w:noProof/>
                <w:webHidden/>
              </w:rPr>
              <w:tab/>
            </w:r>
            <w:r>
              <w:rPr>
                <w:noProof/>
                <w:webHidden/>
              </w:rPr>
              <w:fldChar w:fldCharType="begin"/>
            </w:r>
            <w:r>
              <w:rPr>
                <w:noProof/>
                <w:webHidden/>
              </w:rPr>
              <w:instrText xml:space="preserve"> PAGEREF _Toc193453381 \h </w:instrText>
            </w:r>
            <w:r>
              <w:rPr>
                <w:noProof/>
                <w:webHidden/>
              </w:rPr>
            </w:r>
            <w:r>
              <w:rPr>
                <w:noProof/>
                <w:webHidden/>
              </w:rPr>
              <w:fldChar w:fldCharType="separate"/>
            </w:r>
            <w:r w:rsidR="00321954">
              <w:rPr>
                <w:noProof/>
                <w:webHidden/>
              </w:rPr>
              <w:t>13</w:t>
            </w:r>
            <w:r>
              <w:rPr>
                <w:noProof/>
                <w:webHidden/>
              </w:rPr>
              <w:fldChar w:fldCharType="end"/>
            </w:r>
          </w:hyperlink>
        </w:p>
        <w:p w14:paraId="067166E4" w14:textId="25A37544" w:rsidR="00CD4500" w:rsidRDefault="00CD4500">
          <w:pPr>
            <w:pStyle w:val="TOC3"/>
            <w:rPr>
              <w:rFonts w:eastAsiaTheme="minorEastAsia" w:cstheme="minorBidi"/>
              <w:smallCaps w:val="0"/>
              <w:noProof/>
              <w:kern w:val="2"/>
              <w:sz w:val="24"/>
              <w:szCs w:val="24"/>
              <w:lang w:val="fr-CA" w:eastAsia="fr-CA"/>
              <w14:ligatures w14:val="standardContextual"/>
            </w:rPr>
          </w:pPr>
          <w:hyperlink w:anchor="_Toc193453382" w:history="1">
            <w:r w:rsidRPr="00676C07">
              <w:rPr>
                <w:rStyle w:val="Hyperlink"/>
                <w:noProof/>
                <w:lang w:val="fr-CA"/>
              </w:rPr>
              <w:t>Recueil de jurisprudence et de doctrine</w:t>
            </w:r>
            <w:r>
              <w:rPr>
                <w:noProof/>
                <w:webHidden/>
              </w:rPr>
              <w:tab/>
            </w:r>
            <w:r>
              <w:rPr>
                <w:noProof/>
                <w:webHidden/>
              </w:rPr>
              <w:fldChar w:fldCharType="begin"/>
            </w:r>
            <w:r>
              <w:rPr>
                <w:noProof/>
                <w:webHidden/>
              </w:rPr>
              <w:instrText xml:space="preserve"> PAGEREF _Toc193453382 \h </w:instrText>
            </w:r>
            <w:r>
              <w:rPr>
                <w:noProof/>
                <w:webHidden/>
              </w:rPr>
            </w:r>
            <w:r>
              <w:rPr>
                <w:noProof/>
                <w:webHidden/>
              </w:rPr>
              <w:fldChar w:fldCharType="separate"/>
            </w:r>
            <w:r w:rsidR="00321954">
              <w:rPr>
                <w:noProof/>
                <w:webHidden/>
              </w:rPr>
              <w:t>13</w:t>
            </w:r>
            <w:r>
              <w:rPr>
                <w:noProof/>
                <w:webHidden/>
              </w:rPr>
              <w:fldChar w:fldCharType="end"/>
            </w:r>
          </w:hyperlink>
        </w:p>
        <w:p w14:paraId="4784E63C" w14:textId="62C2B1AE" w:rsidR="00CD4500" w:rsidRDefault="00CD4500">
          <w:pPr>
            <w:pStyle w:val="TOC3"/>
            <w:rPr>
              <w:rFonts w:eastAsiaTheme="minorEastAsia" w:cstheme="minorBidi"/>
              <w:smallCaps w:val="0"/>
              <w:noProof/>
              <w:kern w:val="2"/>
              <w:sz w:val="24"/>
              <w:szCs w:val="24"/>
              <w:lang w:val="fr-CA" w:eastAsia="fr-CA"/>
              <w14:ligatures w14:val="standardContextual"/>
            </w:rPr>
          </w:pPr>
          <w:hyperlink w:anchor="_Toc193453383" w:history="1">
            <w:r w:rsidRPr="00676C07">
              <w:rPr>
                <w:rStyle w:val="Hyperlink"/>
                <w:noProof/>
                <w:lang w:val="fr-CA"/>
              </w:rPr>
              <w:t>Signification et dépôt des documents relatifs à un appel</w:t>
            </w:r>
            <w:r>
              <w:rPr>
                <w:noProof/>
                <w:webHidden/>
              </w:rPr>
              <w:tab/>
            </w:r>
            <w:r>
              <w:rPr>
                <w:noProof/>
                <w:webHidden/>
              </w:rPr>
              <w:fldChar w:fldCharType="begin"/>
            </w:r>
            <w:r>
              <w:rPr>
                <w:noProof/>
                <w:webHidden/>
              </w:rPr>
              <w:instrText xml:space="preserve"> PAGEREF _Toc193453383 \h </w:instrText>
            </w:r>
            <w:r>
              <w:rPr>
                <w:noProof/>
                <w:webHidden/>
              </w:rPr>
            </w:r>
            <w:r>
              <w:rPr>
                <w:noProof/>
                <w:webHidden/>
              </w:rPr>
              <w:fldChar w:fldCharType="separate"/>
            </w:r>
            <w:r w:rsidR="00321954">
              <w:rPr>
                <w:noProof/>
                <w:webHidden/>
              </w:rPr>
              <w:t>14</w:t>
            </w:r>
            <w:r>
              <w:rPr>
                <w:noProof/>
                <w:webHidden/>
              </w:rPr>
              <w:fldChar w:fldCharType="end"/>
            </w:r>
          </w:hyperlink>
        </w:p>
        <w:p w14:paraId="5081687C" w14:textId="1D42907E" w:rsidR="00CD4500" w:rsidRDefault="00CD4500">
          <w:pPr>
            <w:pStyle w:val="TOC2"/>
            <w:tabs>
              <w:tab w:val="right" w:pos="9350"/>
            </w:tabs>
            <w:rPr>
              <w:rFonts w:eastAsiaTheme="minorEastAsia" w:cstheme="minorBidi"/>
              <w:b w:val="0"/>
              <w:smallCaps w:val="0"/>
              <w:noProof/>
              <w:kern w:val="2"/>
              <w:sz w:val="24"/>
              <w:szCs w:val="24"/>
              <w:lang w:val="fr-CA" w:eastAsia="fr-CA"/>
              <w14:ligatures w14:val="standardContextual"/>
            </w:rPr>
          </w:pPr>
          <w:hyperlink w:anchor="_Toc193453384" w:history="1">
            <w:r w:rsidRPr="00676C07">
              <w:rPr>
                <w:rStyle w:val="Hyperlink"/>
                <w:noProof/>
                <w:lang w:val="fr-CA"/>
              </w:rPr>
              <w:t>Norme de contrôle</w:t>
            </w:r>
            <w:r>
              <w:rPr>
                <w:noProof/>
                <w:webHidden/>
              </w:rPr>
              <w:tab/>
            </w:r>
            <w:r>
              <w:rPr>
                <w:noProof/>
                <w:webHidden/>
              </w:rPr>
              <w:fldChar w:fldCharType="begin"/>
            </w:r>
            <w:r>
              <w:rPr>
                <w:noProof/>
                <w:webHidden/>
              </w:rPr>
              <w:instrText xml:space="preserve"> PAGEREF _Toc193453384 \h </w:instrText>
            </w:r>
            <w:r>
              <w:rPr>
                <w:noProof/>
                <w:webHidden/>
              </w:rPr>
            </w:r>
            <w:r>
              <w:rPr>
                <w:noProof/>
                <w:webHidden/>
              </w:rPr>
              <w:fldChar w:fldCharType="separate"/>
            </w:r>
            <w:r w:rsidR="00321954">
              <w:rPr>
                <w:noProof/>
                <w:webHidden/>
              </w:rPr>
              <w:t>15</w:t>
            </w:r>
            <w:r>
              <w:rPr>
                <w:noProof/>
                <w:webHidden/>
              </w:rPr>
              <w:fldChar w:fldCharType="end"/>
            </w:r>
          </w:hyperlink>
        </w:p>
        <w:p w14:paraId="0F922AFA" w14:textId="313D344E" w:rsidR="00CD4500" w:rsidRDefault="00CD4500">
          <w:pPr>
            <w:pStyle w:val="TOC3"/>
            <w:rPr>
              <w:rFonts w:eastAsiaTheme="minorEastAsia" w:cstheme="minorBidi"/>
              <w:smallCaps w:val="0"/>
              <w:noProof/>
              <w:kern w:val="2"/>
              <w:sz w:val="24"/>
              <w:szCs w:val="24"/>
              <w:lang w:val="fr-CA" w:eastAsia="fr-CA"/>
              <w14:ligatures w14:val="standardContextual"/>
            </w:rPr>
          </w:pPr>
          <w:hyperlink w:anchor="_Toc193453385" w:history="1">
            <w:r w:rsidRPr="00676C07">
              <w:rPr>
                <w:rStyle w:val="Hyperlink"/>
                <w:noProof/>
                <w:lang w:val="fr-CA"/>
              </w:rPr>
              <w:t>Appels civils</w:t>
            </w:r>
            <w:r>
              <w:rPr>
                <w:noProof/>
                <w:webHidden/>
              </w:rPr>
              <w:tab/>
            </w:r>
            <w:r>
              <w:rPr>
                <w:noProof/>
                <w:webHidden/>
              </w:rPr>
              <w:fldChar w:fldCharType="begin"/>
            </w:r>
            <w:r>
              <w:rPr>
                <w:noProof/>
                <w:webHidden/>
              </w:rPr>
              <w:instrText xml:space="preserve"> PAGEREF _Toc193453385 \h </w:instrText>
            </w:r>
            <w:r>
              <w:rPr>
                <w:noProof/>
                <w:webHidden/>
              </w:rPr>
            </w:r>
            <w:r>
              <w:rPr>
                <w:noProof/>
                <w:webHidden/>
              </w:rPr>
              <w:fldChar w:fldCharType="separate"/>
            </w:r>
            <w:r w:rsidR="00321954">
              <w:rPr>
                <w:noProof/>
                <w:webHidden/>
              </w:rPr>
              <w:t>15</w:t>
            </w:r>
            <w:r>
              <w:rPr>
                <w:noProof/>
                <w:webHidden/>
              </w:rPr>
              <w:fldChar w:fldCharType="end"/>
            </w:r>
          </w:hyperlink>
        </w:p>
        <w:p w14:paraId="758768B2" w14:textId="21CEC7F9" w:rsidR="00CD4500" w:rsidRDefault="00CD4500">
          <w:pPr>
            <w:pStyle w:val="TOC3"/>
            <w:rPr>
              <w:rFonts w:eastAsiaTheme="minorEastAsia" w:cstheme="minorBidi"/>
              <w:smallCaps w:val="0"/>
              <w:noProof/>
              <w:kern w:val="2"/>
              <w:sz w:val="24"/>
              <w:szCs w:val="24"/>
              <w:lang w:val="fr-CA" w:eastAsia="fr-CA"/>
              <w14:ligatures w14:val="standardContextual"/>
            </w:rPr>
          </w:pPr>
          <w:hyperlink w:anchor="_Toc193453386" w:history="1">
            <w:r w:rsidRPr="00676C07">
              <w:rPr>
                <w:rStyle w:val="Hyperlink"/>
                <w:noProof/>
                <w:lang w:val="fr-CA"/>
              </w:rPr>
              <w:t>Appels prévus par la loi</w:t>
            </w:r>
            <w:r>
              <w:rPr>
                <w:noProof/>
                <w:webHidden/>
              </w:rPr>
              <w:tab/>
            </w:r>
            <w:r>
              <w:rPr>
                <w:noProof/>
                <w:webHidden/>
              </w:rPr>
              <w:fldChar w:fldCharType="begin"/>
            </w:r>
            <w:r>
              <w:rPr>
                <w:noProof/>
                <w:webHidden/>
              </w:rPr>
              <w:instrText xml:space="preserve"> PAGEREF _Toc193453386 \h </w:instrText>
            </w:r>
            <w:r>
              <w:rPr>
                <w:noProof/>
                <w:webHidden/>
              </w:rPr>
            </w:r>
            <w:r>
              <w:rPr>
                <w:noProof/>
                <w:webHidden/>
              </w:rPr>
              <w:fldChar w:fldCharType="separate"/>
            </w:r>
            <w:r w:rsidR="00321954">
              <w:rPr>
                <w:noProof/>
                <w:webHidden/>
              </w:rPr>
              <w:t>15</w:t>
            </w:r>
            <w:r>
              <w:rPr>
                <w:noProof/>
                <w:webHidden/>
              </w:rPr>
              <w:fldChar w:fldCharType="end"/>
            </w:r>
          </w:hyperlink>
        </w:p>
        <w:p w14:paraId="66C8777D" w14:textId="745F8B51" w:rsidR="00CD4500" w:rsidRDefault="00CD4500">
          <w:pPr>
            <w:pStyle w:val="TOC3"/>
            <w:rPr>
              <w:rFonts w:eastAsiaTheme="minorEastAsia" w:cstheme="minorBidi"/>
              <w:smallCaps w:val="0"/>
              <w:noProof/>
              <w:kern w:val="2"/>
              <w:sz w:val="24"/>
              <w:szCs w:val="24"/>
              <w:lang w:val="fr-CA" w:eastAsia="fr-CA"/>
              <w14:ligatures w14:val="standardContextual"/>
            </w:rPr>
          </w:pPr>
          <w:hyperlink w:anchor="_Toc193453387" w:history="1">
            <w:r w:rsidRPr="00676C07">
              <w:rPr>
                <w:rStyle w:val="Hyperlink"/>
                <w:noProof/>
                <w:lang w:val="fr-CA"/>
              </w:rPr>
              <w:t>Équité procédurale</w:t>
            </w:r>
            <w:r>
              <w:rPr>
                <w:noProof/>
                <w:webHidden/>
              </w:rPr>
              <w:tab/>
            </w:r>
            <w:r>
              <w:rPr>
                <w:noProof/>
                <w:webHidden/>
              </w:rPr>
              <w:fldChar w:fldCharType="begin"/>
            </w:r>
            <w:r>
              <w:rPr>
                <w:noProof/>
                <w:webHidden/>
              </w:rPr>
              <w:instrText xml:space="preserve"> PAGEREF _Toc193453387 \h </w:instrText>
            </w:r>
            <w:r>
              <w:rPr>
                <w:noProof/>
                <w:webHidden/>
              </w:rPr>
            </w:r>
            <w:r>
              <w:rPr>
                <w:noProof/>
                <w:webHidden/>
              </w:rPr>
              <w:fldChar w:fldCharType="separate"/>
            </w:r>
            <w:r w:rsidR="00321954">
              <w:rPr>
                <w:noProof/>
                <w:webHidden/>
              </w:rPr>
              <w:t>15</w:t>
            </w:r>
            <w:r>
              <w:rPr>
                <w:noProof/>
                <w:webHidden/>
              </w:rPr>
              <w:fldChar w:fldCharType="end"/>
            </w:r>
          </w:hyperlink>
        </w:p>
        <w:p w14:paraId="339CD5F2" w14:textId="063F80AF" w:rsidR="00CD4500" w:rsidRDefault="00CD4500">
          <w:pPr>
            <w:pStyle w:val="TOC2"/>
            <w:tabs>
              <w:tab w:val="right" w:pos="9350"/>
            </w:tabs>
            <w:rPr>
              <w:rFonts w:eastAsiaTheme="minorEastAsia" w:cstheme="minorBidi"/>
              <w:b w:val="0"/>
              <w:smallCaps w:val="0"/>
              <w:noProof/>
              <w:kern w:val="2"/>
              <w:sz w:val="24"/>
              <w:szCs w:val="24"/>
              <w:lang w:val="fr-CA" w:eastAsia="fr-CA"/>
              <w14:ligatures w14:val="standardContextual"/>
            </w:rPr>
          </w:pPr>
          <w:hyperlink w:anchor="_Toc193453388" w:history="1">
            <w:r w:rsidRPr="00676C07">
              <w:rPr>
                <w:rStyle w:val="Hyperlink"/>
                <w:noProof/>
                <w:lang w:val="fr-CA"/>
              </w:rPr>
              <w:t>Audience d’appel</w:t>
            </w:r>
            <w:r>
              <w:rPr>
                <w:noProof/>
                <w:webHidden/>
              </w:rPr>
              <w:tab/>
            </w:r>
            <w:r>
              <w:rPr>
                <w:noProof/>
                <w:webHidden/>
              </w:rPr>
              <w:fldChar w:fldCharType="begin"/>
            </w:r>
            <w:r>
              <w:rPr>
                <w:noProof/>
                <w:webHidden/>
              </w:rPr>
              <w:instrText xml:space="preserve"> PAGEREF _Toc193453388 \h </w:instrText>
            </w:r>
            <w:r>
              <w:rPr>
                <w:noProof/>
                <w:webHidden/>
              </w:rPr>
            </w:r>
            <w:r>
              <w:rPr>
                <w:noProof/>
                <w:webHidden/>
              </w:rPr>
              <w:fldChar w:fldCharType="separate"/>
            </w:r>
            <w:r w:rsidR="00321954">
              <w:rPr>
                <w:noProof/>
                <w:webHidden/>
              </w:rPr>
              <w:t>16</w:t>
            </w:r>
            <w:r>
              <w:rPr>
                <w:noProof/>
                <w:webHidden/>
              </w:rPr>
              <w:fldChar w:fldCharType="end"/>
            </w:r>
          </w:hyperlink>
        </w:p>
        <w:p w14:paraId="22C86F18" w14:textId="021B7D9D" w:rsidR="00CD4500" w:rsidRDefault="00CD4500">
          <w:pPr>
            <w:pStyle w:val="TOC2"/>
            <w:tabs>
              <w:tab w:val="right" w:pos="9350"/>
            </w:tabs>
            <w:rPr>
              <w:rFonts w:eastAsiaTheme="minorEastAsia" w:cstheme="minorBidi"/>
              <w:b w:val="0"/>
              <w:smallCaps w:val="0"/>
              <w:noProof/>
              <w:kern w:val="2"/>
              <w:sz w:val="24"/>
              <w:szCs w:val="24"/>
              <w:lang w:val="fr-CA" w:eastAsia="fr-CA"/>
              <w14:ligatures w14:val="standardContextual"/>
            </w:rPr>
          </w:pPr>
          <w:hyperlink w:anchor="_Toc193453389" w:history="1">
            <w:r w:rsidRPr="00676C07">
              <w:rPr>
                <w:rStyle w:val="Hyperlink"/>
                <w:noProof/>
                <w:lang w:val="fr-CA"/>
              </w:rPr>
              <w:t>Pouvoirs de la Cour divisionnaire pour un appel dont elle est saisie</w:t>
            </w:r>
            <w:r>
              <w:rPr>
                <w:noProof/>
                <w:webHidden/>
              </w:rPr>
              <w:tab/>
            </w:r>
            <w:r>
              <w:rPr>
                <w:noProof/>
                <w:webHidden/>
              </w:rPr>
              <w:fldChar w:fldCharType="begin"/>
            </w:r>
            <w:r>
              <w:rPr>
                <w:noProof/>
                <w:webHidden/>
              </w:rPr>
              <w:instrText xml:space="preserve"> PAGEREF _Toc193453389 \h </w:instrText>
            </w:r>
            <w:r>
              <w:rPr>
                <w:noProof/>
                <w:webHidden/>
              </w:rPr>
            </w:r>
            <w:r>
              <w:rPr>
                <w:noProof/>
                <w:webHidden/>
              </w:rPr>
              <w:fldChar w:fldCharType="separate"/>
            </w:r>
            <w:r w:rsidR="00321954">
              <w:rPr>
                <w:noProof/>
                <w:webHidden/>
              </w:rPr>
              <w:t>16</w:t>
            </w:r>
            <w:r>
              <w:rPr>
                <w:noProof/>
                <w:webHidden/>
              </w:rPr>
              <w:fldChar w:fldCharType="end"/>
            </w:r>
          </w:hyperlink>
        </w:p>
        <w:p w14:paraId="7E5ABED0" w14:textId="27796051" w:rsidR="00CD4500" w:rsidRDefault="00CD4500">
          <w:pPr>
            <w:pStyle w:val="TOC2"/>
            <w:tabs>
              <w:tab w:val="right" w:pos="9350"/>
            </w:tabs>
            <w:rPr>
              <w:rFonts w:eastAsiaTheme="minorEastAsia" w:cstheme="minorBidi"/>
              <w:b w:val="0"/>
              <w:smallCaps w:val="0"/>
              <w:noProof/>
              <w:kern w:val="2"/>
              <w:sz w:val="24"/>
              <w:szCs w:val="24"/>
              <w:lang w:val="fr-CA" w:eastAsia="fr-CA"/>
              <w14:ligatures w14:val="standardContextual"/>
            </w:rPr>
          </w:pPr>
          <w:hyperlink w:anchor="_Toc193453390" w:history="1">
            <w:r w:rsidRPr="00676C07">
              <w:rPr>
                <w:rStyle w:val="Hyperlink"/>
                <w:noProof/>
                <w:lang w:val="fr-CA"/>
              </w:rPr>
              <w:t>Décision</w:t>
            </w:r>
            <w:r>
              <w:rPr>
                <w:noProof/>
                <w:webHidden/>
              </w:rPr>
              <w:tab/>
            </w:r>
            <w:r>
              <w:rPr>
                <w:noProof/>
                <w:webHidden/>
              </w:rPr>
              <w:fldChar w:fldCharType="begin"/>
            </w:r>
            <w:r>
              <w:rPr>
                <w:noProof/>
                <w:webHidden/>
              </w:rPr>
              <w:instrText xml:space="preserve"> PAGEREF _Toc193453390 \h </w:instrText>
            </w:r>
            <w:r>
              <w:rPr>
                <w:noProof/>
                <w:webHidden/>
              </w:rPr>
            </w:r>
            <w:r>
              <w:rPr>
                <w:noProof/>
                <w:webHidden/>
              </w:rPr>
              <w:fldChar w:fldCharType="separate"/>
            </w:r>
            <w:r w:rsidR="00321954">
              <w:rPr>
                <w:noProof/>
                <w:webHidden/>
              </w:rPr>
              <w:t>17</w:t>
            </w:r>
            <w:r>
              <w:rPr>
                <w:noProof/>
                <w:webHidden/>
              </w:rPr>
              <w:fldChar w:fldCharType="end"/>
            </w:r>
          </w:hyperlink>
        </w:p>
        <w:p w14:paraId="7A571C42" w14:textId="0F92D206" w:rsidR="00CD4500" w:rsidRDefault="00CD4500">
          <w:pPr>
            <w:pStyle w:val="TOC2"/>
            <w:tabs>
              <w:tab w:val="right" w:pos="9350"/>
            </w:tabs>
            <w:rPr>
              <w:rFonts w:eastAsiaTheme="minorEastAsia" w:cstheme="minorBidi"/>
              <w:b w:val="0"/>
              <w:smallCaps w:val="0"/>
              <w:noProof/>
              <w:kern w:val="2"/>
              <w:sz w:val="24"/>
              <w:szCs w:val="24"/>
              <w:lang w:val="fr-CA" w:eastAsia="fr-CA"/>
              <w14:ligatures w14:val="standardContextual"/>
            </w:rPr>
          </w:pPr>
          <w:hyperlink w:anchor="_Toc193453391" w:history="1">
            <w:r w:rsidRPr="00676C07">
              <w:rPr>
                <w:rStyle w:val="Hyperlink"/>
                <w:noProof/>
                <w:lang w:val="fr-CA"/>
              </w:rPr>
              <w:t>Annexe : Lois pertinentes et liens</w:t>
            </w:r>
            <w:r>
              <w:rPr>
                <w:noProof/>
                <w:webHidden/>
              </w:rPr>
              <w:tab/>
            </w:r>
            <w:r>
              <w:rPr>
                <w:noProof/>
                <w:webHidden/>
              </w:rPr>
              <w:fldChar w:fldCharType="begin"/>
            </w:r>
            <w:r>
              <w:rPr>
                <w:noProof/>
                <w:webHidden/>
              </w:rPr>
              <w:instrText xml:space="preserve"> PAGEREF _Toc193453391 \h </w:instrText>
            </w:r>
            <w:r>
              <w:rPr>
                <w:noProof/>
                <w:webHidden/>
              </w:rPr>
            </w:r>
            <w:r>
              <w:rPr>
                <w:noProof/>
                <w:webHidden/>
              </w:rPr>
              <w:fldChar w:fldCharType="separate"/>
            </w:r>
            <w:r w:rsidR="00321954">
              <w:rPr>
                <w:noProof/>
                <w:webHidden/>
              </w:rPr>
              <w:t>18</w:t>
            </w:r>
            <w:r>
              <w:rPr>
                <w:noProof/>
                <w:webHidden/>
              </w:rPr>
              <w:fldChar w:fldCharType="end"/>
            </w:r>
          </w:hyperlink>
        </w:p>
        <w:p w14:paraId="7AE402FD" w14:textId="7499848D" w:rsidR="00CD4500" w:rsidRDefault="00CD4500">
          <w:pPr>
            <w:pStyle w:val="TOC3"/>
            <w:rPr>
              <w:rFonts w:eastAsiaTheme="minorEastAsia" w:cstheme="minorBidi"/>
              <w:smallCaps w:val="0"/>
              <w:noProof/>
              <w:kern w:val="2"/>
              <w:sz w:val="24"/>
              <w:szCs w:val="24"/>
              <w:lang w:val="fr-CA" w:eastAsia="fr-CA"/>
              <w14:ligatures w14:val="standardContextual"/>
            </w:rPr>
          </w:pPr>
          <w:hyperlink w:anchor="_Toc193453392" w:history="1">
            <w:r w:rsidRPr="00676C07">
              <w:rPr>
                <w:rStyle w:val="Hyperlink"/>
                <w:noProof/>
                <w:lang w:val="fr-CA"/>
              </w:rPr>
              <w:t>Lois et règlements</w:t>
            </w:r>
            <w:r>
              <w:rPr>
                <w:noProof/>
                <w:webHidden/>
              </w:rPr>
              <w:tab/>
            </w:r>
            <w:r>
              <w:rPr>
                <w:noProof/>
                <w:webHidden/>
              </w:rPr>
              <w:fldChar w:fldCharType="begin"/>
            </w:r>
            <w:r>
              <w:rPr>
                <w:noProof/>
                <w:webHidden/>
              </w:rPr>
              <w:instrText xml:space="preserve"> PAGEREF _Toc193453392 \h </w:instrText>
            </w:r>
            <w:r>
              <w:rPr>
                <w:noProof/>
                <w:webHidden/>
              </w:rPr>
            </w:r>
            <w:r>
              <w:rPr>
                <w:noProof/>
                <w:webHidden/>
              </w:rPr>
              <w:fldChar w:fldCharType="separate"/>
            </w:r>
            <w:r w:rsidR="00321954">
              <w:rPr>
                <w:noProof/>
                <w:webHidden/>
              </w:rPr>
              <w:t>18</w:t>
            </w:r>
            <w:r>
              <w:rPr>
                <w:noProof/>
                <w:webHidden/>
              </w:rPr>
              <w:fldChar w:fldCharType="end"/>
            </w:r>
          </w:hyperlink>
        </w:p>
        <w:p w14:paraId="18539D39" w14:textId="2074099E" w:rsidR="00CD4500" w:rsidRDefault="00CD4500">
          <w:pPr>
            <w:pStyle w:val="TOC3"/>
            <w:rPr>
              <w:rFonts w:eastAsiaTheme="minorEastAsia" w:cstheme="minorBidi"/>
              <w:smallCaps w:val="0"/>
              <w:noProof/>
              <w:kern w:val="2"/>
              <w:sz w:val="24"/>
              <w:szCs w:val="24"/>
              <w:lang w:val="fr-CA" w:eastAsia="fr-CA"/>
              <w14:ligatures w14:val="standardContextual"/>
            </w:rPr>
          </w:pPr>
          <w:hyperlink w:anchor="_Toc193453393" w:history="1">
            <w:r w:rsidRPr="00676C07">
              <w:rPr>
                <w:rStyle w:val="Hyperlink"/>
                <w:noProof/>
                <w:lang w:val="fr-CA"/>
              </w:rPr>
              <w:t>Affaires</w:t>
            </w:r>
            <w:r>
              <w:rPr>
                <w:noProof/>
                <w:webHidden/>
              </w:rPr>
              <w:tab/>
            </w:r>
            <w:r>
              <w:rPr>
                <w:noProof/>
                <w:webHidden/>
              </w:rPr>
              <w:fldChar w:fldCharType="begin"/>
            </w:r>
            <w:r>
              <w:rPr>
                <w:noProof/>
                <w:webHidden/>
              </w:rPr>
              <w:instrText xml:space="preserve"> PAGEREF _Toc193453393 \h </w:instrText>
            </w:r>
            <w:r>
              <w:rPr>
                <w:noProof/>
                <w:webHidden/>
              </w:rPr>
            </w:r>
            <w:r>
              <w:rPr>
                <w:noProof/>
                <w:webHidden/>
              </w:rPr>
              <w:fldChar w:fldCharType="separate"/>
            </w:r>
            <w:r w:rsidR="00321954">
              <w:rPr>
                <w:noProof/>
                <w:webHidden/>
              </w:rPr>
              <w:t>18</w:t>
            </w:r>
            <w:r>
              <w:rPr>
                <w:noProof/>
                <w:webHidden/>
              </w:rPr>
              <w:fldChar w:fldCharType="end"/>
            </w:r>
          </w:hyperlink>
        </w:p>
        <w:p w14:paraId="5AC34A2E" w14:textId="50065631" w:rsidR="00CD4500" w:rsidRDefault="00CD4500">
          <w:pPr>
            <w:pStyle w:val="TOC3"/>
            <w:rPr>
              <w:rFonts w:eastAsiaTheme="minorEastAsia" w:cstheme="minorBidi"/>
              <w:smallCaps w:val="0"/>
              <w:noProof/>
              <w:kern w:val="2"/>
              <w:sz w:val="24"/>
              <w:szCs w:val="24"/>
              <w:lang w:val="fr-CA" w:eastAsia="fr-CA"/>
              <w14:ligatures w14:val="standardContextual"/>
            </w:rPr>
          </w:pPr>
          <w:hyperlink w:anchor="_Toc193453394" w:history="1">
            <w:r w:rsidRPr="00676C07">
              <w:rPr>
                <w:rStyle w:val="Hyperlink"/>
                <w:noProof/>
                <w:lang w:val="fr-CA"/>
              </w:rPr>
              <w:t>Formules</w:t>
            </w:r>
            <w:r>
              <w:rPr>
                <w:noProof/>
                <w:webHidden/>
              </w:rPr>
              <w:tab/>
            </w:r>
            <w:r>
              <w:rPr>
                <w:noProof/>
                <w:webHidden/>
              </w:rPr>
              <w:fldChar w:fldCharType="begin"/>
            </w:r>
            <w:r>
              <w:rPr>
                <w:noProof/>
                <w:webHidden/>
              </w:rPr>
              <w:instrText xml:space="preserve"> PAGEREF _Toc193453394 \h </w:instrText>
            </w:r>
            <w:r>
              <w:rPr>
                <w:noProof/>
                <w:webHidden/>
              </w:rPr>
            </w:r>
            <w:r>
              <w:rPr>
                <w:noProof/>
                <w:webHidden/>
              </w:rPr>
              <w:fldChar w:fldCharType="separate"/>
            </w:r>
            <w:r w:rsidR="00321954">
              <w:rPr>
                <w:noProof/>
                <w:webHidden/>
              </w:rPr>
              <w:t>19</w:t>
            </w:r>
            <w:r>
              <w:rPr>
                <w:noProof/>
                <w:webHidden/>
              </w:rPr>
              <w:fldChar w:fldCharType="end"/>
            </w:r>
          </w:hyperlink>
        </w:p>
        <w:p w14:paraId="2A5BEA44" w14:textId="1101A294" w:rsidR="00A13ECA" w:rsidRDefault="00A13ECA" w:rsidP="000F1A70">
          <w:pPr>
            <w:spacing w:after="0" w:line="240" w:lineRule="auto"/>
            <w:jc w:val="both"/>
          </w:pPr>
          <w:r>
            <w:rPr>
              <w:b/>
              <w:bCs/>
              <w:noProof/>
            </w:rPr>
            <w:fldChar w:fldCharType="end"/>
          </w:r>
        </w:p>
      </w:sdtContent>
    </w:sdt>
    <w:p w14:paraId="6BA00219" w14:textId="48B5258C" w:rsidR="003F57DD" w:rsidRPr="00C078C2" w:rsidRDefault="00FF60BB" w:rsidP="001B7FDE">
      <w:pPr>
        <w:pStyle w:val="Heading2"/>
        <w:spacing w:before="0" w:after="240" w:line="240" w:lineRule="auto"/>
        <w:jc w:val="both"/>
        <w:rPr>
          <w:lang w:val="fr-CA"/>
        </w:rPr>
      </w:pPr>
      <w:r>
        <w:rPr>
          <w:b w:val="0"/>
          <w:bCs w:val="0"/>
          <w:lang w:val="fr-CA"/>
        </w:rPr>
        <w:br w:type="column"/>
      </w:r>
      <w:bookmarkStart w:id="13" w:name="_Toc193453361"/>
      <w:r>
        <w:rPr>
          <w:lang w:val="fr-CA"/>
        </w:rPr>
        <w:lastRenderedPageBreak/>
        <w:t>Qu</w:t>
      </w:r>
      <w:r w:rsidR="0033026A">
        <w:rPr>
          <w:lang w:val="fr-CA"/>
        </w:rPr>
        <w:t>’est-ce qu’</w:t>
      </w:r>
      <w:r>
        <w:rPr>
          <w:lang w:val="fr-CA"/>
        </w:rPr>
        <w:t>un appel?</w:t>
      </w:r>
      <w:bookmarkEnd w:id="13"/>
      <w:bookmarkEnd w:id="12"/>
      <w:bookmarkEnd w:id="11"/>
      <w:bookmarkEnd w:id="10"/>
      <w:bookmarkEnd w:id="9"/>
      <w:bookmarkEnd w:id="8"/>
    </w:p>
    <w:p w14:paraId="747D571D" w14:textId="081AA17D" w:rsidR="003F57DD" w:rsidRPr="00C078C2" w:rsidRDefault="000E2534" w:rsidP="001B7FDE">
      <w:pPr>
        <w:spacing w:after="240" w:line="240" w:lineRule="auto"/>
        <w:jc w:val="both"/>
        <w:rPr>
          <w:rFonts w:cstheme="minorHAnsi"/>
          <w:lang w:val="fr-CA"/>
        </w:rPr>
      </w:pPr>
      <w:r>
        <w:rPr>
          <w:rFonts w:cstheme="minorHAnsi"/>
          <w:lang w:val="fr-CA"/>
        </w:rPr>
        <w:t>L</w:t>
      </w:r>
      <w:r w:rsidR="0033026A">
        <w:rPr>
          <w:rFonts w:cstheme="minorHAnsi"/>
          <w:lang w:val="fr-CA"/>
        </w:rPr>
        <w:t>’</w:t>
      </w:r>
      <w:r>
        <w:rPr>
          <w:rFonts w:cstheme="minorHAnsi"/>
          <w:lang w:val="fr-CA"/>
        </w:rPr>
        <w:t>appel s</w:t>
      </w:r>
      <w:r w:rsidR="0033026A">
        <w:rPr>
          <w:rFonts w:cstheme="minorHAnsi"/>
          <w:lang w:val="fr-CA"/>
        </w:rPr>
        <w:t>’</w:t>
      </w:r>
      <w:r>
        <w:rPr>
          <w:rFonts w:cstheme="minorHAnsi"/>
          <w:lang w:val="fr-CA"/>
        </w:rPr>
        <w:t>entend d</w:t>
      </w:r>
      <w:r w:rsidR="0033026A">
        <w:rPr>
          <w:rFonts w:cstheme="minorHAnsi"/>
          <w:lang w:val="fr-CA"/>
        </w:rPr>
        <w:t>’</w:t>
      </w:r>
      <w:r>
        <w:rPr>
          <w:rFonts w:cstheme="minorHAnsi"/>
          <w:lang w:val="fr-CA"/>
        </w:rPr>
        <w:t xml:space="preserve">une procédure dans laquelle une partie à un procès devant un tribunal inférieur ou un organe administratif (comme une commission) désire </w:t>
      </w:r>
      <w:r w:rsidR="0088777B">
        <w:rPr>
          <w:rFonts w:cstheme="minorHAnsi"/>
          <w:lang w:val="fr-CA"/>
        </w:rPr>
        <w:t>casser</w:t>
      </w:r>
      <w:r>
        <w:rPr>
          <w:rFonts w:cstheme="minorHAnsi"/>
          <w:lang w:val="fr-CA"/>
        </w:rPr>
        <w:t xml:space="preserve"> la décision d</w:t>
      </w:r>
      <w:r w:rsidR="0033026A">
        <w:rPr>
          <w:rFonts w:cstheme="minorHAnsi"/>
          <w:lang w:val="fr-CA"/>
        </w:rPr>
        <w:t>’</w:t>
      </w:r>
      <w:r>
        <w:rPr>
          <w:rFonts w:cstheme="minorHAnsi"/>
          <w:lang w:val="fr-CA"/>
        </w:rPr>
        <w:t>un tribunal qu</w:t>
      </w:r>
      <w:r w:rsidR="0033026A">
        <w:rPr>
          <w:rFonts w:cstheme="minorHAnsi"/>
          <w:lang w:val="fr-CA"/>
        </w:rPr>
        <w:t>’</w:t>
      </w:r>
      <w:r>
        <w:rPr>
          <w:rFonts w:cstheme="minorHAnsi"/>
          <w:lang w:val="fr-CA"/>
        </w:rPr>
        <w:t>elle juge erronée. L</w:t>
      </w:r>
      <w:r w:rsidR="0033026A">
        <w:rPr>
          <w:rFonts w:cstheme="minorHAnsi"/>
          <w:lang w:val="fr-CA"/>
        </w:rPr>
        <w:t>’</w:t>
      </w:r>
      <w:r>
        <w:rPr>
          <w:rFonts w:cstheme="minorHAnsi"/>
          <w:lang w:val="fr-CA"/>
        </w:rPr>
        <w:t>appelant doit montrer que le tribunal a erré et qu</w:t>
      </w:r>
      <w:r w:rsidR="0033026A">
        <w:rPr>
          <w:rFonts w:cstheme="minorHAnsi"/>
          <w:lang w:val="fr-CA"/>
        </w:rPr>
        <w:t>’</w:t>
      </w:r>
      <w:r>
        <w:rPr>
          <w:rFonts w:cstheme="minorHAnsi"/>
          <w:lang w:val="fr-CA"/>
        </w:rPr>
        <w:t>une annulation ou modification de la décision est de mise. La partie adverse dans l</w:t>
      </w:r>
      <w:r w:rsidR="0033026A">
        <w:rPr>
          <w:rFonts w:cstheme="minorHAnsi"/>
          <w:lang w:val="fr-CA"/>
        </w:rPr>
        <w:t>’</w:t>
      </w:r>
      <w:r>
        <w:rPr>
          <w:rFonts w:cstheme="minorHAnsi"/>
          <w:lang w:val="fr-CA"/>
        </w:rPr>
        <w:t>appel est l</w:t>
      </w:r>
      <w:r w:rsidR="0033026A">
        <w:rPr>
          <w:rFonts w:cstheme="minorHAnsi"/>
          <w:lang w:val="fr-CA"/>
        </w:rPr>
        <w:t>’</w:t>
      </w:r>
      <w:r>
        <w:rPr>
          <w:rFonts w:cstheme="minorHAnsi"/>
          <w:lang w:val="fr-CA"/>
        </w:rPr>
        <w:t>intimé, qui peut tenter de montrer qu</w:t>
      </w:r>
      <w:r w:rsidR="0033026A">
        <w:rPr>
          <w:rFonts w:cstheme="minorHAnsi"/>
          <w:lang w:val="fr-CA"/>
        </w:rPr>
        <w:t>’</w:t>
      </w:r>
      <w:r>
        <w:rPr>
          <w:rFonts w:cstheme="minorHAnsi"/>
          <w:lang w:val="fr-CA"/>
        </w:rPr>
        <w:t>aucune erreur n</w:t>
      </w:r>
      <w:r w:rsidR="0033026A">
        <w:rPr>
          <w:rFonts w:cstheme="minorHAnsi"/>
          <w:lang w:val="fr-CA"/>
        </w:rPr>
        <w:t>’</w:t>
      </w:r>
      <w:r>
        <w:rPr>
          <w:rFonts w:cstheme="minorHAnsi"/>
          <w:lang w:val="fr-CA"/>
        </w:rPr>
        <w:t>a été commise et qu</w:t>
      </w:r>
      <w:r w:rsidR="0033026A">
        <w:rPr>
          <w:rFonts w:cstheme="minorHAnsi"/>
          <w:lang w:val="fr-CA"/>
        </w:rPr>
        <w:t>’</w:t>
      </w:r>
      <w:r>
        <w:rPr>
          <w:rFonts w:cstheme="minorHAnsi"/>
          <w:lang w:val="fr-CA"/>
        </w:rPr>
        <w:t>il n</w:t>
      </w:r>
      <w:r w:rsidR="0033026A">
        <w:rPr>
          <w:rFonts w:cstheme="minorHAnsi"/>
          <w:lang w:val="fr-CA"/>
        </w:rPr>
        <w:t>’</w:t>
      </w:r>
      <w:r>
        <w:rPr>
          <w:rFonts w:cstheme="minorHAnsi"/>
          <w:lang w:val="fr-CA"/>
        </w:rPr>
        <w:t>est nullement nécessaire de faire intervenir la cour d</w:t>
      </w:r>
      <w:r w:rsidR="0033026A">
        <w:rPr>
          <w:rFonts w:cstheme="minorHAnsi"/>
          <w:lang w:val="fr-CA"/>
        </w:rPr>
        <w:t>’</w:t>
      </w:r>
      <w:r>
        <w:rPr>
          <w:rFonts w:cstheme="minorHAnsi"/>
          <w:lang w:val="fr-CA"/>
        </w:rPr>
        <w:t xml:space="preserve">appel. </w:t>
      </w:r>
    </w:p>
    <w:p w14:paraId="31A13AA3" w14:textId="73792BDC" w:rsidR="00B91F13" w:rsidRPr="00C078C2" w:rsidRDefault="00550FA7" w:rsidP="001B7FDE">
      <w:pPr>
        <w:spacing w:after="240" w:line="240" w:lineRule="auto"/>
        <w:jc w:val="both"/>
        <w:rPr>
          <w:rFonts w:cstheme="minorHAnsi"/>
          <w:lang w:val="fr-CA"/>
        </w:rPr>
      </w:pPr>
      <w:r>
        <w:rPr>
          <w:rFonts w:cstheme="minorHAnsi"/>
          <w:lang w:val="fr-CA"/>
        </w:rPr>
        <w:t>Les appels devant la Cour divisionnaire sont entendus soit par une formation de trois juges, soit par un seul juge de la Cour divisionnaire. Les appels sont des révisions de décisions des tribunaux inférieurs : ce ne sont pas des prétextes pour refaire valoir ses arguments. Ils sont menés en fonction des preuves présentées au tribunal inférieur. Aucune autre preuve ne peut s</w:t>
      </w:r>
      <w:r w:rsidR="0033026A">
        <w:rPr>
          <w:rFonts w:cstheme="minorHAnsi"/>
          <w:lang w:val="fr-CA"/>
        </w:rPr>
        <w:t>’</w:t>
      </w:r>
      <w:r>
        <w:rPr>
          <w:rFonts w:cstheme="minorHAnsi"/>
          <w:lang w:val="fr-CA"/>
        </w:rPr>
        <w:t>ajouter à moins d</w:t>
      </w:r>
      <w:r w:rsidR="0033026A">
        <w:rPr>
          <w:rFonts w:cstheme="minorHAnsi"/>
          <w:lang w:val="fr-CA"/>
        </w:rPr>
        <w:t>’</w:t>
      </w:r>
      <w:r>
        <w:rPr>
          <w:rFonts w:cstheme="minorHAnsi"/>
          <w:lang w:val="fr-CA"/>
        </w:rPr>
        <w:t xml:space="preserve">une exception autorisée par la Cour. </w:t>
      </w:r>
    </w:p>
    <w:p w14:paraId="77FC1CEE" w14:textId="227AAC98" w:rsidR="00B91F13" w:rsidRPr="00C078C2" w:rsidRDefault="00D156A6" w:rsidP="001B7FDE">
      <w:pPr>
        <w:pStyle w:val="Heading2"/>
        <w:spacing w:before="0" w:after="240" w:line="240" w:lineRule="auto"/>
        <w:jc w:val="both"/>
        <w:rPr>
          <w:rFonts w:asciiTheme="minorHAnsi" w:hAnsiTheme="minorHAnsi" w:cstheme="minorHAnsi"/>
          <w:lang w:val="fr-CA"/>
        </w:rPr>
      </w:pPr>
      <w:bookmarkStart w:id="14" w:name="_Toc531617581"/>
      <w:bookmarkStart w:id="15" w:name="_Toc531548733"/>
      <w:bookmarkStart w:id="16" w:name="_Toc531548679"/>
      <w:bookmarkStart w:id="17" w:name="_Toc531548654"/>
      <w:bookmarkStart w:id="18" w:name="_Toc531548563"/>
      <w:bookmarkStart w:id="19" w:name="_Toc193453362"/>
      <w:r>
        <w:rPr>
          <w:rFonts w:asciiTheme="minorHAnsi" w:hAnsiTheme="minorHAnsi" w:cstheme="minorHAnsi"/>
          <w:lang w:val="fr-CA"/>
        </w:rPr>
        <w:t>De q</w:t>
      </w:r>
      <w:r w:rsidR="006D6C62">
        <w:rPr>
          <w:rFonts w:asciiTheme="minorHAnsi" w:hAnsiTheme="minorHAnsi" w:cstheme="minorHAnsi"/>
          <w:lang w:val="fr-CA"/>
        </w:rPr>
        <w:t xml:space="preserve">uelles décisions peut-on appeler </w:t>
      </w:r>
      <w:bookmarkEnd w:id="14"/>
      <w:bookmarkEnd w:id="15"/>
      <w:bookmarkEnd w:id="16"/>
      <w:bookmarkEnd w:id="17"/>
      <w:bookmarkEnd w:id="18"/>
      <w:r w:rsidR="006D6C62">
        <w:rPr>
          <w:rFonts w:asciiTheme="minorHAnsi" w:hAnsiTheme="minorHAnsi" w:cstheme="minorHAnsi"/>
          <w:lang w:val="fr-CA"/>
        </w:rPr>
        <w:t>devant la Cour divisionnaire?</w:t>
      </w:r>
      <w:bookmarkEnd w:id="19"/>
    </w:p>
    <w:p w14:paraId="680F6C0C" w14:textId="799993FF" w:rsidR="00B91F13" w:rsidRPr="00C078C2" w:rsidRDefault="003766C6" w:rsidP="001B7FDE">
      <w:pPr>
        <w:spacing w:after="240" w:line="240" w:lineRule="auto"/>
        <w:jc w:val="both"/>
        <w:rPr>
          <w:lang w:val="fr-CA"/>
        </w:rPr>
      </w:pPr>
      <w:r>
        <w:rPr>
          <w:lang w:val="fr-CA"/>
        </w:rPr>
        <w:t>La Cour divisionnaire connaît de certains appels civils et prévus par la loi. Un appel civil va à l</w:t>
      </w:r>
      <w:r w:rsidR="0033026A">
        <w:rPr>
          <w:lang w:val="fr-CA"/>
        </w:rPr>
        <w:t>’</w:t>
      </w:r>
      <w:r>
        <w:rPr>
          <w:lang w:val="fr-CA"/>
        </w:rPr>
        <w:t xml:space="preserve">encontre </w:t>
      </w:r>
      <w:r w:rsidR="001C07A2">
        <w:rPr>
          <w:lang w:val="fr-CA"/>
        </w:rPr>
        <w:t>d</w:t>
      </w:r>
      <w:r w:rsidR="0033026A">
        <w:rPr>
          <w:lang w:val="fr-CA"/>
        </w:rPr>
        <w:t>’</w:t>
      </w:r>
      <w:r>
        <w:rPr>
          <w:lang w:val="fr-CA"/>
        </w:rPr>
        <w:t>une ordonnance d</w:t>
      </w:r>
      <w:r w:rsidR="0033026A">
        <w:rPr>
          <w:lang w:val="fr-CA"/>
        </w:rPr>
        <w:t>’</w:t>
      </w:r>
      <w:r>
        <w:rPr>
          <w:lang w:val="fr-CA"/>
        </w:rPr>
        <w:t>un juge ou d</w:t>
      </w:r>
      <w:r w:rsidR="0033026A">
        <w:rPr>
          <w:lang w:val="fr-CA"/>
        </w:rPr>
        <w:t>’</w:t>
      </w:r>
      <w:r>
        <w:rPr>
          <w:lang w:val="fr-CA"/>
        </w:rPr>
        <w:t>un juge associé de la Cour supérieure ou d</w:t>
      </w:r>
      <w:r w:rsidR="0033026A">
        <w:rPr>
          <w:lang w:val="fr-CA"/>
        </w:rPr>
        <w:t>’</w:t>
      </w:r>
      <w:r>
        <w:rPr>
          <w:lang w:val="fr-CA"/>
        </w:rPr>
        <w:t>un juge suppléant de la Cour des petites créances. Les appels prévus par la loi englobent les appels à l</w:t>
      </w:r>
      <w:r w:rsidR="0033026A">
        <w:rPr>
          <w:lang w:val="fr-CA"/>
        </w:rPr>
        <w:t>’</w:t>
      </w:r>
      <w:r>
        <w:rPr>
          <w:lang w:val="fr-CA"/>
        </w:rPr>
        <w:t>encontre d</w:t>
      </w:r>
      <w:r w:rsidR="0033026A">
        <w:rPr>
          <w:lang w:val="fr-CA"/>
        </w:rPr>
        <w:t>’</w:t>
      </w:r>
      <w:r>
        <w:rPr>
          <w:lang w:val="fr-CA"/>
        </w:rPr>
        <w:t>une décision d</w:t>
      </w:r>
      <w:r w:rsidR="0033026A">
        <w:rPr>
          <w:lang w:val="fr-CA"/>
        </w:rPr>
        <w:t>’</w:t>
      </w:r>
      <w:r>
        <w:rPr>
          <w:lang w:val="fr-CA"/>
        </w:rPr>
        <w:t>un tribunal administratif.</w:t>
      </w:r>
    </w:p>
    <w:p w14:paraId="7A59F4C0" w14:textId="1D5A64B4" w:rsidR="00B91F13" w:rsidRPr="00C078C2" w:rsidRDefault="001E3F05" w:rsidP="001B7FDE">
      <w:pPr>
        <w:spacing w:after="240" w:line="240" w:lineRule="auto"/>
        <w:jc w:val="both"/>
        <w:rPr>
          <w:rFonts w:cstheme="minorHAnsi"/>
          <w:szCs w:val="24"/>
          <w:lang w:val="fr-CA"/>
        </w:rPr>
      </w:pPr>
      <w:r>
        <w:rPr>
          <w:lang w:val="fr-CA"/>
        </w:rPr>
        <w:t>La compétence de la Cour en matière d</w:t>
      </w:r>
      <w:r w:rsidR="0033026A">
        <w:rPr>
          <w:lang w:val="fr-CA"/>
        </w:rPr>
        <w:t>’</w:t>
      </w:r>
      <w:r>
        <w:rPr>
          <w:lang w:val="fr-CA"/>
        </w:rPr>
        <w:t xml:space="preserve">appels civils découle en grande partie de la </w:t>
      </w:r>
      <w:r>
        <w:rPr>
          <w:i/>
          <w:iCs/>
          <w:lang w:val="fr-CA"/>
        </w:rPr>
        <w:t>Loi sur les tribunaux judiciaires</w:t>
      </w:r>
      <w:r>
        <w:rPr>
          <w:lang w:val="fr-CA"/>
        </w:rPr>
        <w:t xml:space="preserve"> (LTJ). La LTJ indique que les appels des ordonnances de juge suivantes sont du ressort de la Cour divisionnaire :</w:t>
      </w:r>
    </w:p>
    <w:p w14:paraId="71271585" w14:textId="2574B6F5" w:rsidR="003F708D" w:rsidRPr="00C078C2" w:rsidRDefault="00833891" w:rsidP="001B7FDE">
      <w:pPr>
        <w:pStyle w:val="ListParagraph"/>
        <w:numPr>
          <w:ilvl w:val="0"/>
          <w:numId w:val="36"/>
        </w:numPr>
        <w:spacing w:after="240" w:line="240" w:lineRule="auto"/>
        <w:ind w:left="714" w:hanging="357"/>
        <w:jc w:val="both"/>
        <w:rPr>
          <w:rFonts w:cstheme="minorHAnsi"/>
          <w:color w:val="000000"/>
          <w:szCs w:val="24"/>
          <w:lang w:val="fr-CA"/>
        </w:rPr>
      </w:pPr>
      <w:proofErr w:type="gramStart"/>
      <w:r>
        <w:rPr>
          <w:rFonts w:cstheme="minorHAnsi"/>
          <w:color w:val="000000"/>
          <w:szCs w:val="24"/>
          <w:lang w:val="fr-CA"/>
        </w:rPr>
        <w:t>les</w:t>
      </w:r>
      <w:proofErr w:type="gramEnd"/>
      <w:r>
        <w:rPr>
          <w:rFonts w:cstheme="minorHAnsi"/>
          <w:color w:val="000000"/>
          <w:szCs w:val="24"/>
          <w:lang w:val="fr-CA"/>
        </w:rPr>
        <w:t xml:space="preserve"> ordonnances définitives des juges de la Cour supérieure, à condition que l</w:t>
      </w:r>
      <w:r w:rsidR="0033026A">
        <w:rPr>
          <w:rFonts w:cstheme="minorHAnsi"/>
          <w:color w:val="000000"/>
          <w:szCs w:val="24"/>
          <w:lang w:val="fr-CA"/>
        </w:rPr>
        <w:t>’</w:t>
      </w:r>
      <w:r>
        <w:rPr>
          <w:rFonts w:cstheme="minorHAnsi"/>
          <w:color w:val="000000"/>
          <w:szCs w:val="24"/>
          <w:lang w:val="fr-CA"/>
        </w:rPr>
        <w:t>appel s</w:t>
      </w:r>
      <w:r w:rsidR="0033026A">
        <w:rPr>
          <w:rFonts w:cstheme="minorHAnsi"/>
          <w:color w:val="000000"/>
          <w:szCs w:val="24"/>
          <w:lang w:val="fr-CA"/>
        </w:rPr>
        <w:t>’</w:t>
      </w:r>
      <w:r>
        <w:rPr>
          <w:rFonts w:cstheme="minorHAnsi"/>
          <w:color w:val="000000"/>
          <w:szCs w:val="24"/>
          <w:lang w:val="fr-CA"/>
        </w:rPr>
        <w:t>inscrive dans l</w:t>
      </w:r>
      <w:r w:rsidR="0033026A">
        <w:rPr>
          <w:rFonts w:cstheme="minorHAnsi"/>
          <w:color w:val="000000"/>
          <w:szCs w:val="24"/>
          <w:lang w:val="fr-CA"/>
        </w:rPr>
        <w:t>’</w:t>
      </w:r>
      <w:r>
        <w:rPr>
          <w:rFonts w:cstheme="minorHAnsi"/>
          <w:color w:val="000000"/>
          <w:szCs w:val="24"/>
          <w:lang w:val="fr-CA"/>
        </w:rPr>
        <w:t xml:space="preserve">un des cas indiqués au </w:t>
      </w:r>
      <w:hyperlink r:id="rId9" w:anchor="BK23" w:history="1">
        <w:r>
          <w:rPr>
            <w:rStyle w:val="Hyperlink"/>
            <w:rFonts w:cstheme="minorHAnsi"/>
            <w:szCs w:val="24"/>
            <w:lang w:val="fr-CA"/>
          </w:rPr>
          <w:t>paragraphe 19 (1.2)</w:t>
        </w:r>
      </w:hyperlink>
      <w:r>
        <w:rPr>
          <w:rFonts w:cstheme="minorHAnsi"/>
          <w:color w:val="000000"/>
          <w:szCs w:val="24"/>
          <w:lang w:val="fr-CA"/>
        </w:rPr>
        <w:t xml:space="preserve"> de la LTJ </w:t>
      </w:r>
      <w:r w:rsidR="00E26BD2">
        <w:rPr>
          <w:rFonts w:cstheme="minorHAnsi"/>
          <w:color w:val="000000"/>
          <w:szCs w:val="24"/>
          <w:lang w:val="fr-CA"/>
        </w:rPr>
        <w:t>(</w:t>
      </w:r>
      <w:hyperlink r:id="rId10" w:anchor="BK23" w:history="1">
        <w:r>
          <w:rPr>
            <w:rStyle w:val="Hyperlink"/>
            <w:rFonts w:cstheme="minorHAnsi"/>
            <w:szCs w:val="24"/>
            <w:lang w:val="fr-CA"/>
          </w:rPr>
          <w:t>alinéa 19 (1) a)</w:t>
        </w:r>
      </w:hyperlink>
      <w:r w:rsidR="00E26BD2">
        <w:rPr>
          <w:rFonts w:cstheme="minorHAnsi"/>
          <w:color w:val="000000"/>
          <w:szCs w:val="24"/>
          <w:lang w:val="fr-CA"/>
        </w:rPr>
        <w:t>);</w:t>
      </w:r>
    </w:p>
    <w:p w14:paraId="3500A57C" w14:textId="43099315" w:rsidR="003F708D" w:rsidRPr="00C078C2" w:rsidRDefault="00833891" w:rsidP="001B7FDE">
      <w:pPr>
        <w:pStyle w:val="ListParagraph"/>
        <w:numPr>
          <w:ilvl w:val="0"/>
          <w:numId w:val="36"/>
        </w:numPr>
        <w:spacing w:after="240" w:line="240" w:lineRule="auto"/>
        <w:ind w:left="714" w:hanging="357"/>
        <w:jc w:val="both"/>
        <w:rPr>
          <w:rFonts w:cstheme="minorHAnsi"/>
          <w:color w:val="000000"/>
          <w:szCs w:val="24"/>
          <w:lang w:val="fr-CA"/>
        </w:rPr>
      </w:pPr>
      <w:proofErr w:type="gramStart"/>
      <w:r>
        <w:rPr>
          <w:rFonts w:cstheme="minorHAnsi"/>
          <w:color w:val="000000"/>
          <w:szCs w:val="24"/>
          <w:lang w:val="fr-CA"/>
        </w:rPr>
        <w:t>les</w:t>
      </w:r>
      <w:proofErr w:type="gramEnd"/>
      <w:r>
        <w:rPr>
          <w:rFonts w:cstheme="minorHAnsi"/>
          <w:color w:val="000000"/>
          <w:szCs w:val="24"/>
          <w:lang w:val="fr-CA"/>
        </w:rPr>
        <w:t xml:space="preserve"> ordonnances interlocutoires des juges de la Cour supérieure, à condition que l</w:t>
      </w:r>
      <w:r w:rsidR="0033026A">
        <w:rPr>
          <w:rFonts w:cstheme="minorHAnsi"/>
          <w:color w:val="000000"/>
          <w:szCs w:val="24"/>
          <w:lang w:val="fr-CA"/>
        </w:rPr>
        <w:t>’</w:t>
      </w:r>
      <w:r>
        <w:rPr>
          <w:rFonts w:cstheme="minorHAnsi"/>
          <w:color w:val="000000"/>
          <w:szCs w:val="24"/>
          <w:lang w:val="fr-CA"/>
        </w:rPr>
        <w:t xml:space="preserve">autorisation ait été accordée </w:t>
      </w:r>
      <w:r w:rsidR="00E26BD2">
        <w:rPr>
          <w:rFonts w:cstheme="minorHAnsi"/>
          <w:color w:val="000000"/>
          <w:szCs w:val="24"/>
          <w:lang w:val="fr-CA"/>
        </w:rPr>
        <w:t>(</w:t>
      </w:r>
      <w:hyperlink r:id="rId11" w:anchor="BK23" w:history="1">
        <w:r>
          <w:rPr>
            <w:rStyle w:val="Hyperlink"/>
            <w:rFonts w:cstheme="minorHAnsi"/>
            <w:szCs w:val="24"/>
            <w:lang w:val="fr-CA"/>
          </w:rPr>
          <w:t>alinéa 19 (1) b)</w:t>
        </w:r>
      </w:hyperlink>
      <w:r>
        <w:rPr>
          <w:rFonts w:cstheme="minorHAnsi"/>
          <w:color w:val="000000"/>
          <w:szCs w:val="24"/>
          <w:lang w:val="fr-CA"/>
        </w:rPr>
        <w:t xml:space="preserve"> et </w:t>
      </w:r>
      <w:hyperlink r:id="rId12" w:anchor="BK625" w:history="1">
        <w:r>
          <w:rPr>
            <w:rStyle w:val="Hyperlink"/>
            <w:rFonts w:cstheme="minorHAnsi"/>
            <w:szCs w:val="24"/>
            <w:lang w:val="fr-CA"/>
          </w:rPr>
          <w:t>règle 62.02</w:t>
        </w:r>
      </w:hyperlink>
      <w:r>
        <w:rPr>
          <w:rFonts w:cstheme="minorHAnsi"/>
          <w:color w:val="000000"/>
          <w:szCs w:val="24"/>
          <w:lang w:val="fr-CA"/>
        </w:rPr>
        <w:t xml:space="preserve"> des </w:t>
      </w:r>
      <w:r>
        <w:rPr>
          <w:rFonts w:cstheme="minorHAnsi"/>
          <w:i/>
          <w:iCs/>
          <w:szCs w:val="24"/>
          <w:lang w:val="fr-CA"/>
        </w:rPr>
        <w:t>Règles de procédure civile</w:t>
      </w:r>
      <w:r w:rsidR="00E26BD2">
        <w:rPr>
          <w:rFonts w:cstheme="minorHAnsi"/>
          <w:color w:val="000000"/>
          <w:szCs w:val="24"/>
          <w:lang w:val="fr-CA"/>
        </w:rPr>
        <w:t>);</w:t>
      </w:r>
    </w:p>
    <w:p w14:paraId="4EA17D16" w14:textId="4D7171C0" w:rsidR="007D5BD6" w:rsidRPr="00C078C2" w:rsidRDefault="00833891" w:rsidP="001B7FDE">
      <w:pPr>
        <w:pStyle w:val="ListParagraph"/>
        <w:numPr>
          <w:ilvl w:val="0"/>
          <w:numId w:val="36"/>
        </w:numPr>
        <w:spacing w:after="240" w:line="240" w:lineRule="auto"/>
        <w:ind w:left="714" w:hanging="357"/>
        <w:jc w:val="both"/>
        <w:rPr>
          <w:rFonts w:cstheme="minorHAnsi"/>
          <w:color w:val="000000"/>
          <w:szCs w:val="24"/>
          <w:lang w:val="fr-CA"/>
        </w:rPr>
      </w:pPr>
      <w:proofErr w:type="gramStart"/>
      <w:r>
        <w:rPr>
          <w:rFonts w:cstheme="minorHAnsi"/>
          <w:color w:val="000000"/>
          <w:szCs w:val="24"/>
          <w:lang w:val="fr-CA"/>
        </w:rPr>
        <w:t>les</w:t>
      </w:r>
      <w:proofErr w:type="gramEnd"/>
      <w:r>
        <w:rPr>
          <w:rFonts w:cstheme="minorHAnsi"/>
          <w:color w:val="000000"/>
          <w:szCs w:val="24"/>
          <w:lang w:val="fr-CA"/>
        </w:rPr>
        <w:t xml:space="preserve"> ordonnances définitives d</w:t>
      </w:r>
      <w:r w:rsidR="0033026A">
        <w:rPr>
          <w:rFonts w:cstheme="minorHAnsi"/>
          <w:color w:val="000000"/>
          <w:szCs w:val="24"/>
          <w:lang w:val="fr-CA"/>
        </w:rPr>
        <w:t>’</w:t>
      </w:r>
      <w:r>
        <w:rPr>
          <w:rFonts w:cstheme="minorHAnsi"/>
          <w:color w:val="000000"/>
          <w:szCs w:val="24"/>
          <w:lang w:val="fr-CA"/>
        </w:rPr>
        <w:t xml:space="preserve">un juge associé </w:t>
      </w:r>
      <w:r w:rsidR="00E26BD2">
        <w:rPr>
          <w:rFonts w:cstheme="minorHAnsi"/>
          <w:color w:val="000000"/>
          <w:szCs w:val="24"/>
          <w:lang w:val="fr-CA"/>
        </w:rPr>
        <w:t>(</w:t>
      </w:r>
      <w:hyperlink r:id="rId13" w:anchor="BK23" w:history="1">
        <w:r>
          <w:rPr>
            <w:rStyle w:val="Hyperlink"/>
            <w:rFonts w:cstheme="minorHAnsi"/>
            <w:szCs w:val="24"/>
            <w:lang w:val="fr-CA"/>
          </w:rPr>
          <w:t>alinéa 19 (1) c)</w:t>
        </w:r>
      </w:hyperlink>
      <w:r w:rsidR="00E26BD2">
        <w:rPr>
          <w:rFonts w:cstheme="minorHAnsi"/>
          <w:color w:val="000000"/>
          <w:szCs w:val="24"/>
          <w:lang w:val="fr-CA"/>
        </w:rPr>
        <w:t>);</w:t>
      </w:r>
    </w:p>
    <w:p w14:paraId="532CFF62" w14:textId="63C8E49B" w:rsidR="003F708D" w:rsidRPr="00C078C2" w:rsidRDefault="00833891" w:rsidP="001B7FDE">
      <w:pPr>
        <w:pStyle w:val="ListParagraph"/>
        <w:numPr>
          <w:ilvl w:val="0"/>
          <w:numId w:val="36"/>
        </w:numPr>
        <w:spacing w:after="240" w:line="240" w:lineRule="auto"/>
        <w:ind w:left="714" w:hanging="357"/>
        <w:jc w:val="both"/>
        <w:rPr>
          <w:rFonts w:cstheme="minorHAnsi"/>
          <w:color w:val="000000"/>
          <w:szCs w:val="24"/>
          <w:lang w:val="fr-CA"/>
        </w:rPr>
      </w:pPr>
      <w:proofErr w:type="gramStart"/>
      <w:r>
        <w:rPr>
          <w:rFonts w:cstheme="minorHAnsi"/>
          <w:color w:val="000000"/>
          <w:szCs w:val="24"/>
          <w:lang w:val="fr-CA"/>
        </w:rPr>
        <w:t>les</w:t>
      </w:r>
      <w:proofErr w:type="gramEnd"/>
      <w:r>
        <w:rPr>
          <w:rFonts w:cstheme="minorHAnsi"/>
          <w:color w:val="000000"/>
          <w:szCs w:val="24"/>
          <w:lang w:val="fr-CA"/>
        </w:rPr>
        <w:t xml:space="preserve"> ordonnances définitives de la Cour des petites créances </w:t>
      </w:r>
      <w:r w:rsidR="00E26BD2">
        <w:rPr>
          <w:rFonts w:cstheme="minorHAnsi"/>
          <w:color w:val="000000"/>
          <w:szCs w:val="24"/>
          <w:lang w:val="fr-CA"/>
        </w:rPr>
        <w:t>(</w:t>
      </w:r>
      <w:hyperlink r:id="rId14" w:anchor="BK49" w:history="1">
        <w:r>
          <w:rPr>
            <w:rStyle w:val="Hyperlink"/>
            <w:rFonts w:cstheme="minorHAnsi"/>
            <w:szCs w:val="24"/>
            <w:lang w:val="fr-CA"/>
          </w:rPr>
          <w:t>article 31</w:t>
        </w:r>
      </w:hyperlink>
      <w:r w:rsidR="00E26BD2">
        <w:rPr>
          <w:rFonts w:cstheme="minorHAnsi"/>
          <w:color w:val="000000"/>
          <w:szCs w:val="24"/>
          <w:lang w:val="fr-CA"/>
        </w:rPr>
        <w:t>);</w:t>
      </w:r>
    </w:p>
    <w:p w14:paraId="11535B28" w14:textId="4D003BE0" w:rsidR="00B91F13" w:rsidRPr="00C078C2" w:rsidRDefault="00833891" w:rsidP="001B7FDE">
      <w:pPr>
        <w:pStyle w:val="ListParagraph"/>
        <w:numPr>
          <w:ilvl w:val="0"/>
          <w:numId w:val="36"/>
        </w:numPr>
        <w:spacing w:after="240" w:line="240" w:lineRule="auto"/>
        <w:ind w:left="714" w:hanging="357"/>
        <w:jc w:val="both"/>
        <w:rPr>
          <w:rFonts w:cstheme="minorHAnsi"/>
          <w:color w:val="000000"/>
          <w:szCs w:val="24"/>
          <w:lang w:val="fr-CA"/>
        </w:rPr>
      </w:pPr>
      <w:proofErr w:type="gramStart"/>
      <w:r>
        <w:rPr>
          <w:rFonts w:cstheme="minorHAnsi"/>
          <w:color w:val="000000"/>
          <w:szCs w:val="24"/>
          <w:lang w:val="fr-CA"/>
        </w:rPr>
        <w:t>les</w:t>
      </w:r>
      <w:proofErr w:type="gramEnd"/>
      <w:r>
        <w:rPr>
          <w:rFonts w:cstheme="minorHAnsi"/>
          <w:color w:val="000000"/>
          <w:szCs w:val="24"/>
          <w:lang w:val="fr-CA"/>
        </w:rPr>
        <w:t xml:space="preserve"> ordonnances de la Cour de la famille conformément à l</w:t>
      </w:r>
      <w:r w:rsidR="0033026A">
        <w:rPr>
          <w:rFonts w:cstheme="minorHAnsi"/>
          <w:color w:val="000000"/>
          <w:szCs w:val="24"/>
          <w:lang w:val="fr-CA"/>
        </w:rPr>
        <w:t>’</w:t>
      </w:r>
      <w:hyperlink r:id="rId15" w:anchor="BK23" w:history="1">
        <w:r>
          <w:rPr>
            <w:rStyle w:val="Hyperlink"/>
            <w:rFonts w:cstheme="minorHAnsi"/>
            <w:szCs w:val="24"/>
            <w:lang w:val="fr-CA"/>
          </w:rPr>
          <w:t>alinéa 19 (1) a.1)</w:t>
        </w:r>
      </w:hyperlink>
      <w:r>
        <w:rPr>
          <w:rFonts w:cstheme="minorHAnsi"/>
          <w:color w:val="000000"/>
          <w:szCs w:val="24"/>
          <w:lang w:val="fr-CA"/>
        </w:rPr>
        <w:t>.</w:t>
      </w:r>
    </w:p>
    <w:p w14:paraId="40C7D08D" w14:textId="04468505" w:rsidR="00F01B84" w:rsidRPr="00C078C2" w:rsidRDefault="001E3F05" w:rsidP="001B7FDE">
      <w:pPr>
        <w:spacing w:after="240" w:line="240" w:lineRule="auto"/>
        <w:jc w:val="both"/>
        <w:rPr>
          <w:rFonts w:cstheme="minorHAnsi"/>
          <w:color w:val="000000"/>
          <w:szCs w:val="24"/>
          <w:lang w:val="fr-CA"/>
        </w:rPr>
      </w:pPr>
      <w:r>
        <w:rPr>
          <w:rFonts w:cstheme="minorHAnsi"/>
          <w:color w:val="000000"/>
          <w:szCs w:val="24"/>
          <w:lang w:val="fr-CA"/>
        </w:rPr>
        <w:t>Sont aussi du ressort de la Cour les appels de certaines ordonnances de juges de la Cour supérieure en vertu d</w:t>
      </w:r>
      <w:r w:rsidR="0033026A">
        <w:rPr>
          <w:rFonts w:cstheme="minorHAnsi"/>
          <w:color w:val="000000"/>
          <w:szCs w:val="24"/>
          <w:lang w:val="fr-CA"/>
        </w:rPr>
        <w:t>’</w:t>
      </w:r>
      <w:r>
        <w:rPr>
          <w:rFonts w:cstheme="minorHAnsi"/>
          <w:color w:val="000000"/>
          <w:szCs w:val="24"/>
          <w:lang w:val="fr-CA"/>
        </w:rPr>
        <w:t>autres lois, notamment les suivantes :</w:t>
      </w:r>
    </w:p>
    <w:p w14:paraId="613A745E" w14:textId="661E0EEE" w:rsidR="006C7209" w:rsidRPr="00C078C2" w:rsidRDefault="0009070D" w:rsidP="000F1A70">
      <w:pPr>
        <w:pStyle w:val="ListParagraph"/>
        <w:numPr>
          <w:ilvl w:val="0"/>
          <w:numId w:val="16"/>
        </w:numPr>
        <w:spacing w:after="0" w:line="240" w:lineRule="auto"/>
        <w:jc w:val="both"/>
        <w:rPr>
          <w:rFonts w:cstheme="minorHAnsi"/>
          <w:color w:val="000000"/>
          <w:szCs w:val="24"/>
          <w:lang w:val="fr-CA"/>
        </w:rPr>
      </w:pPr>
      <w:proofErr w:type="gramStart"/>
      <w:r>
        <w:rPr>
          <w:rFonts w:cstheme="minorHAnsi"/>
          <w:color w:val="000000"/>
          <w:szCs w:val="24"/>
          <w:lang w:val="fr-CA"/>
        </w:rPr>
        <w:t>un</w:t>
      </w:r>
      <w:proofErr w:type="gramEnd"/>
      <w:r>
        <w:rPr>
          <w:rFonts w:cstheme="minorHAnsi"/>
          <w:color w:val="000000"/>
          <w:szCs w:val="24"/>
          <w:lang w:val="fr-CA"/>
        </w:rPr>
        <w:t xml:space="preserve"> jugement ou une ordonnance rendus à la suite d</w:t>
      </w:r>
      <w:r w:rsidR="0033026A">
        <w:rPr>
          <w:rFonts w:cstheme="minorHAnsi"/>
          <w:color w:val="000000"/>
          <w:szCs w:val="24"/>
          <w:lang w:val="fr-CA"/>
        </w:rPr>
        <w:t>’</w:t>
      </w:r>
      <w:r>
        <w:rPr>
          <w:rFonts w:cstheme="minorHAnsi"/>
          <w:color w:val="000000"/>
          <w:szCs w:val="24"/>
          <w:lang w:val="fr-CA"/>
        </w:rPr>
        <w:t>une motion d</w:t>
      </w:r>
      <w:r w:rsidR="0033026A">
        <w:rPr>
          <w:rFonts w:cstheme="minorHAnsi"/>
          <w:color w:val="000000"/>
          <w:szCs w:val="24"/>
          <w:lang w:val="fr-CA"/>
        </w:rPr>
        <w:t>’</w:t>
      </w:r>
      <w:r>
        <w:rPr>
          <w:rFonts w:cstheme="minorHAnsi"/>
          <w:color w:val="000000"/>
          <w:szCs w:val="24"/>
          <w:lang w:val="fr-CA"/>
        </w:rPr>
        <w:t>opposition à la confirmation d</w:t>
      </w:r>
      <w:r w:rsidR="0033026A">
        <w:rPr>
          <w:rFonts w:cstheme="minorHAnsi"/>
          <w:color w:val="000000"/>
          <w:szCs w:val="24"/>
          <w:lang w:val="fr-CA"/>
        </w:rPr>
        <w:t>’</w:t>
      </w:r>
      <w:r>
        <w:rPr>
          <w:rFonts w:cstheme="minorHAnsi"/>
          <w:color w:val="000000"/>
          <w:szCs w:val="24"/>
          <w:lang w:val="fr-CA"/>
        </w:rPr>
        <w:t>un rapport (conformément à l</w:t>
      </w:r>
      <w:r w:rsidR="0033026A">
        <w:rPr>
          <w:rFonts w:cstheme="minorHAnsi"/>
          <w:color w:val="000000"/>
          <w:szCs w:val="24"/>
          <w:lang w:val="fr-CA"/>
        </w:rPr>
        <w:t>’</w:t>
      </w:r>
      <w:hyperlink r:id="rId16" w:anchor="BK114" w:history="1">
        <w:r>
          <w:rPr>
            <w:rStyle w:val="Hyperlink"/>
            <w:rFonts w:cstheme="minorHAnsi"/>
            <w:szCs w:val="24"/>
            <w:lang w:val="fr-CA"/>
          </w:rPr>
          <w:t>article 71</w:t>
        </w:r>
      </w:hyperlink>
      <w:r>
        <w:rPr>
          <w:rFonts w:cstheme="minorHAnsi"/>
          <w:color w:val="000000"/>
          <w:szCs w:val="24"/>
          <w:lang w:val="fr-CA"/>
        </w:rPr>
        <w:t xml:space="preserve"> de la </w:t>
      </w:r>
      <w:r>
        <w:rPr>
          <w:rFonts w:cstheme="minorHAnsi"/>
          <w:i/>
          <w:iCs/>
          <w:szCs w:val="24"/>
          <w:lang w:val="fr-CA"/>
        </w:rPr>
        <w:t>Loi sur la construction</w:t>
      </w:r>
      <w:r>
        <w:rPr>
          <w:rFonts w:cstheme="minorHAnsi"/>
          <w:szCs w:val="24"/>
          <w:lang w:val="fr-CA"/>
        </w:rPr>
        <w:t>)</w:t>
      </w:r>
      <w:r>
        <w:rPr>
          <w:rFonts w:cstheme="minorHAnsi"/>
          <w:color w:val="000000"/>
          <w:szCs w:val="24"/>
          <w:lang w:val="fr-CA"/>
        </w:rPr>
        <w:t>;</w:t>
      </w:r>
    </w:p>
    <w:p w14:paraId="1DEED970" w14:textId="028C67A0" w:rsidR="00B91F13" w:rsidRPr="00C078C2" w:rsidRDefault="0009070D" w:rsidP="00D706D6">
      <w:pPr>
        <w:pStyle w:val="ListParagraph"/>
        <w:numPr>
          <w:ilvl w:val="0"/>
          <w:numId w:val="16"/>
        </w:numPr>
        <w:spacing w:after="240" w:line="240" w:lineRule="auto"/>
        <w:jc w:val="both"/>
        <w:rPr>
          <w:rFonts w:cstheme="minorHAnsi"/>
          <w:color w:val="000000"/>
          <w:szCs w:val="24"/>
          <w:lang w:val="fr-CA"/>
        </w:rPr>
      </w:pPr>
      <w:proofErr w:type="gramStart"/>
      <w:r>
        <w:rPr>
          <w:rFonts w:cstheme="minorHAnsi"/>
          <w:color w:val="000000"/>
          <w:szCs w:val="24"/>
          <w:lang w:val="fr-CA"/>
        </w:rPr>
        <w:t>une</w:t>
      </w:r>
      <w:proofErr w:type="gramEnd"/>
      <w:r>
        <w:rPr>
          <w:rFonts w:cstheme="minorHAnsi"/>
          <w:color w:val="000000"/>
          <w:szCs w:val="24"/>
          <w:lang w:val="fr-CA"/>
        </w:rPr>
        <w:t xml:space="preserve"> ordonnance rendue en vertu de la </w:t>
      </w:r>
      <w:r>
        <w:rPr>
          <w:rFonts w:cstheme="minorHAnsi"/>
          <w:i/>
          <w:iCs/>
          <w:szCs w:val="24"/>
          <w:lang w:val="fr-CA"/>
        </w:rPr>
        <w:t>Loi sur les sociétés par actions</w:t>
      </w:r>
      <w:r>
        <w:rPr>
          <w:rFonts w:cstheme="minorHAnsi"/>
          <w:color w:val="000000"/>
          <w:szCs w:val="24"/>
          <w:lang w:val="fr-CA"/>
        </w:rPr>
        <w:t xml:space="preserve"> (conformément à l</w:t>
      </w:r>
      <w:r w:rsidR="0033026A">
        <w:rPr>
          <w:rFonts w:cstheme="minorHAnsi"/>
          <w:color w:val="000000"/>
          <w:szCs w:val="24"/>
          <w:lang w:val="fr-CA"/>
        </w:rPr>
        <w:t>’</w:t>
      </w:r>
      <w:hyperlink r:id="rId17" w:anchor="BK250" w:history="1">
        <w:r>
          <w:rPr>
            <w:rStyle w:val="Hyperlink"/>
            <w:rFonts w:cstheme="minorHAnsi"/>
            <w:szCs w:val="24"/>
            <w:lang w:val="fr-CA"/>
          </w:rPr>
          <w:t>article 255</w:t>
        </w:r>
      </w:hyperlink>
      <w:r>
        <w:rPr>
          <w:rFonts w:cstheme="minorHAnsi"/>
          <w:color w:val="000000"/>
          <w:szCs w:val="24"/>
          <w:lang w:val="fr-CA"/>
        </w:rPr>
        <w:t xml:space="preserve"> de cette dernière);</w:t>
      </w:r>
    </w:p>
    <w:p w14:paraId="37D29708" w14:textId="7DAB2E69" w:rsidR="00327C37" w:rsidRPr="00C078C2" w:rsidRDefault="0009070D" w:rsidP="00D706D6">
      <w:pPr>
        <w:pStyle w:val="ListParagraph"/>
        <w:numPr>
          <w:ilvl w:val="0"/>
          <w:numId w:val="16"/>
        </w:numPr>
        <w:spacing w:after="240" w:line="240" w:lineRule="auto"/>
        <w:jc w:val="both"/>
        <w:rPr>
          <w:rFonts w:cstheme="minorHAnsi"/>
          <w:color w:val="000000"/>
          <w:szCs w:val="24"/>
          <w:lang w:val="fr-CA"/>
        </w:rPr>
      </w:pPr>
      <w:proofErr w:type="gramStart"/>
      <w:r>
        <w:rPr>
          <w:rFonts w:cstheme="minorHAnsi"/>
          <w:color w:val="000000"/>
          <w:szCs w:val="24"/>
          <w:lang w:val="fr-CA"/>
        </w:rPr>
        <w:t>une</w:t>
      </w:r>
      <w:proofErr w:type="gramEnd"/>
      <w:r>
        <w:rPr>
          <w:rFonts w:cstheme="minorHAnsi"/>
          <w:color w:val="000000"/>
          <w:szCs w:val="24"/>
          <w:lang w:val="fr-CA"/>
        </w:rPr>
        <w:t xml:space="preserve"> question faisant l</w:t>
      </w:r>
      <w:r w:rsidR="0033026A">
        <w:rPr>
          <w:rFonts w:cstheme="minorHAnsi"/>
          <w:color w:val="000000"/>
          <w:szCs w:val="24"/>
          <w:lang w:val="fr-CA"/>
        </w:rPr>
        <w:t>’</w:t>
      </w:r>
      <w:r>
        <w:rPr>
          <w:rFonts w:cstheme="minorHAnsi"/>
          <w:color w:val="000000"/>
          <w:szCs w:val="24"/>
          <w:lang w:val="fr-CA"/>
        </w:rPr>
        <w:t>objet d</w:t>
      </w:r>
      <w:r w:rsidR="0033026A">
        <w:rPr>
          <w:rFonts w:cstheme="minorHAnsi"/>
          <w:color w:val="000000"/>
          <w:szCs w:val="24"/>
          <w:lang w:val="fr-CA"/>
        </w:rPr>
        <w:t>’</w:t>
      </w:r>
      <w:r>
        <w:rPr>
          <w:rFonts w:cstheme="minorHAnsi"/>
          <w:color w:val="000000"/>
          <w:szCs w:val="24"/>
          <w:lang w:val="fr-CA"/>
        </w:rPr>
        <w:t>une requête en vertu de l</w:t>
      </w:r>
      <w:r w:rsidR="0033026A">
        <w:rPr>
          <w:rFonts w:cstheme="minorHAnsi"/>
          <w:color w:val="000000"/>
          <w:szCs w:val="24"/>
          <w:lang w:val="fr-CA"/>
        </w:rPr>
        <w:t>’</w:t>
      </w:r>
      <w:hyperlink r:id="rId18" w:anchor="BK60" w:history="1">
        <w:r>
          <w:rPr>
            <w:rStyle w:val="Hyperlink"/>
            <w:rFonts w:cstheme="minorHAnsi"/>
            <w:szCs w:val="24"/>
            <w:lang w:val="fr-CA"/>
          </w:rPr>
          <w:t>article 46</w:t>
        </w:r>
      </w:hyperlink>
      <w:r>
        <w:rPr>
          <w:rFonts w:cstheme="minorHAnsi"/>
          <w:color w:val="000000"/>
          <w:szCs w:val="24"/>
          <w:lang w:val="fr-CA"/>
        </w:rPr>
        <w:t xml:space="preserve"> de la </w:t>
      </w:r>
      <w:r>
        <w:rPr>
          <w:rFonts w:cstheme="minorHAnsi"/>
          <w:i/>
          <w:iCs/>
          <w:szCs w:val="24"/>
          <w:lang w:val="fr-CA"/>
        </w:rPr>
        <w:t>Loi sur l</w:t>
      </w:r>
      <w:r w:rsidR="0033026A">
        <w:rPr>
          <w:rFonts w:cstheme="minorHAnsi"/>
          <w:i/>
          <w:iCs/>
          <w:szCs w:val="24"/>
          <w:lang w:val="fr-CA"/>
        </w:rPr>
        <w:t>’</w:t>
      </w:r>
      <w:r>
        <w:rPr>
          <w:rFonts w:cstheme="minorHAnsi"/>
          <w:i/>
          <w:iCs/>
          <w:szCs w:val="24"/>
          <w:lang w:val="fr-CA"/>
        </w:rPr>
        <w:t>évaluation foncière</w:t>
      </w:r>
      <w:r>
        <w:rPr>
          <w:rFonts w:cstheme="minorHAnsi"/>
          <w:i/>
          <w:iCs/>
          <w:color w:val="000000"/>
          <w:szCs w:val="24"/>
          <w:lang w:val="fr-CA"/>
        </w:rPr>
        <w:t xml:space="preserve"> </w:t>
      </w:r>
      <w:r>
        <w:rPr>
          <w:rFonts w:cstheme="minorHAnsi"/>
          <w:color w:val="000000"/>
          <w:szCs w:val="24"/>
          <w:lang w:val="fr-CA"/>
        </w:rPr>
        <w:t xml:space="preserve">(conformément au </w:t>
      </w:r>
      <w:hyperlink r:id="rId19" w:anchor="BK60" w:history="1">
        <w:r>
          <w:rPr>
            <w:rStyle w:val="Hyperlink"/>
            <w:rFonts w:cstheme="minorHAnsi"/>
            <w:szCs w:val="24"/>
            <w:lang w:val="fr-CA"/>
          </w:rPr>
          <w:t>paragraphe 46 (4)</w:t>
        </w:r>
      </w:hyperlink>
      <w:r>
        <w:rPr>
          <w:rFonts w:cstheme="minorHAnsi"/>
          <w:color w:val="000000"/>
          <w:szCs w:val="24"/>
          <w:lang w:val="fr-CA"/>
        </w:rPr>
        <w:t xml:space="preserve"> de cette dernière).</w:t>
      </w:r>
    </w:p>
    <w:p w14:paraId="6F1864A4" w14:textId="1AA7F326" w:rsidR="00B91F13" w:rsidRPr="00C078C2" w:rsidRDefault="007A5807" w:rsidP="00D706D6">
      <w:pPr>
        <w:spacing w:after="240" w:line="240" w:lineRule="auto"/>
        <w:jc w:val="both"/>
        <w:rPr>
          <w:rFonts w:cstheme="minorHAnsi"/>
          <w:color w:val="000000"/>
          <w:szCs w:val="24"/>
          <w:lang w:val="fr-CA"/>
        </w:rPr>
      </w:pPr>
      <w:r>
        <w:rPr>
          <w:rFonts w:cstheme="minorHAnsi"/>
          <w:color w:val="000000"/>
          <w:szCs w:val="24"/>
          <w:lang w:val="fr-CA"/>
        </w:rPr>
        <w:lastRenderedPageBreak/>
        <w:t>La Cour divisionnaire entend aussi les appels de décisions de tribunaux administratifs lorsque la loi habilitante du tribunal prévoit un appel devant la Cour divisionnaire. En voici des exemples, qui entrent dans la catégorie des appels prévus par la loi :</w:t>
      </w:r>
    </w:p>
    <w:p w14:paraId="6850852F" w14:textId="3D9A916F" w:rsidR="007A5807" w:rsidRPr="00C078C2" w:rsidRDefault="003B5DB7" w:rsidP="00D706D6">
      <w:pPr>
        <w:pStyle w:val="ListParagraph"/>
        <w:numPr>
          <w:ilvl w:val="0"/>
          <w:numId w:val="17"/>
        </w:numPr>
        <w:spacing w:after="240" w:line="240" w:lineRule="auto"/>
        <w:jc w:val="both"/>
        <w:rPr>
          <w:rFonts w:cstheme="minorHAnsi"/>
          <w:color w:val="000000" w:themeColor="text1"/>
          <w:szCs w:val="24"/>
          <w:lang w:val="fr-CA"/>
        </w:rPr>
      </w:pPr>
      <w:proofErr w:type="gramStart"/>
      <w:r>
        <w:rPr>
          <w:rFonts w:cstheme="minorHAnsi"/>
          <w:color w:val="000000" w:themeColor="text1"/>
          <w:szCs w:val="24"/>
          <w:lang w:val="fr-CA"/>
        </w:rPr>
        <w:t>les</w:t>
      </w:r>
      <w:proofErr w:type="gramEnd"/>
      <w:r>
        <w:rPr>
          <w:rFonts w:cstheme="minorHAnsi"/>
          <w:color w:val="000000" w:themeColor="text1"/>
          <w:szCs w:val="24"/>
          <w:lang w:val="fr-CA"/>
        </w:rPr>
        <w:t xml:space="preserve"> appels des ordonnances définitives de la Commission de la location immobilière (conformément à l</w:t>
      </w:r>
      <w:r w:rsidR="0033026A">
        <w:rPr>
          <w:rFonts w:cstheme="minorHAnsi"/>
          <w:color w:val="000000" w:themeColor="text1"/>
          <w:szCs w:val="24"/>
          <w:lang w:val="fr-CA"/>
        </w:rPr>
        <w:t>’</w:t>
      </w:r>
      <w:hyperlink r:id="rId20" w:anchor="BK310" w:history="1">
        <w:r>
          <w:rPr>
            <w:rStyle w:val="Hyperlink"/>
            <w:rFonts w:cstheme="minorHAnsi"/>
            <w:szCs w:val="24"/>
            <w:lang w:val="fr-CA"/>
          </w:rPr>
          <w:t>article 210</w:t>
        </w:r>
      </w:hyperlink>
      <w:r>
        <w:rPr>
          <w:rFonts w:cstheme="minorHAnsi"/>
          <w:color w:val="000000" w:themeColor="text1"/>
          <w:szCs w:val="24"/>
          <w:lang w:val="fr-CA"/>
        </w:rPr>
        <w:t xml:space="preserve"> de la </w:t>
      </w:r>
      <w:r>
        <w:rPr>
          <w:rFonts w:cstheme="minorHAnsi"/>
          <w:i/>
          <w:iCs/>
          <w:szCs w:val="24"/>
          <w:lang w:val="fr-CA"/>
        </w:rPr>
        <w:t>Loi de 2006 sur la location à usage d</w:t>
      </w:r>
      <w:r w:rsidR="0033026A">
        <w:rPr>
          <w:rFonts w:cstheme="minorHAnsi"/>
          <w:i/>
          <w:iCs/>
          <w:szCs w:val="24"/>
          <w:lang w:val="fr-CA"/>
        </w:rPr>
        <w:t>’</w:t>
      </w:r>
      <w:r>
        <w:rPr>
          <w:rFonts w:cstheme="minorHAnsi"/>
          <w:i/>
          <w:iCs/>
          <w:szCs w:val="24"/>
          <w:lang w:val="fr-CA"/>
        </w:rPr>
        <w:t>habitation</w:t>
      </w:r>
      <w:r w:rsidR="00EE099C">
        <w:rPr>
          <w:rFonts w:cstheme="minorHAnsi"/>
          <w:color w:val="000000" w:themeColor="text1"/>
          <w:szCs w:val="24"/>
          <w:lang w:val="fr-CA"/>
        </w:rPr>
        <w:t>);</w:t>
      </w:r>
    </w:p>
    <w:p w14:paraId="7963C846" w14:textId="6FE843D8" w:rsidR="00B21C64" w:rsidRPr="00C078C2" w:rsidRDefault="003B5DB7" w:rsidP="00D706D6">
      <w:pPr>
        <w:pStyle w:val="ListParagraph"/>
        <w:numPr>
          <w:ilvl w:val="0"/>
          <w:numId w:val="17"/>
        </w:numPr>
        <w:autoSpaceDE w:val="0"/>
        <w:autoSpaceDN w:val="0"/>
        <w:adjustRightInd w:val="0"/>
        <w:spacing w:after="240" w:line="240" w:lineRule="auto"/>
        <w:jc w:val="both"/>
        <w:rPr>
          <w:rFonts w:cstheme="minorHAnsi"/>
          <w:color w:val="000000" w:themeColor="text1"/>
          <w:szCs w:val="24"/>
          <w:lang w:val="fr-CA"/>
        </w:rPr>
      </w:pPr>
      <w:proofErr w:type="gramStart"/>
      <w:r>
        <w:rPr>
          <w:rFonts w:cstheme="minorHAnsi"/>
          <w:color w:val="000000" w:themeColor="text1"/>
          <w:szCs w:val="24"/>
          <w:lang w:val="fr-CA"/>
        </w:rPr>
        <w:t>les</w:t>
      </w:r>
      <w:proofErr w:type="gramEnd"/>
      <w:r>
        <w:rPr>
          <w:rFonts w:cstheme="minorHAnsi"/>
          <w:color w:val="000000" w:themeColor="text1"/>
          <w:szCs w:val="24"/>
          <w:lang w:val="fr-CA"/>
        </w:rPr>
        <w:t xml:space="preserve"> appels d</w:t>
      </w:r>
      <w:r w:rsidR="0033026A">
        <w:rPr>
          <w:rFonts w:cstheme="minorHAnsi"/>
          <w:color w:val="000000" w:themeColor="text1"/>
          <w:szCs w:val="24"/>
          <w:lang w:val="fr-CA"/>
        </w:rPr>
        <w:t>’</w:t>
      </w:r>
      <w:r>
        <w:rPr>
          <w:rFonts w:cstheme="minorHAnsi"/>
          <w:color w:val="000000" w:themeColor="text1"/>
          <w:shd w:val="clear" w:color="auto" w:fill="FFFFFF"/>
          <w:lang w:val="fr-CA"/>
        </w:rPr>
        <w:t>instances devant la Commission d’appel et de révision des professions de la santé concernant une inscription ou une audience devant un sous-comité du comité de discipline ou du comité d</w:t>
      </w:r>
      <w:r w:rsidR="0033026A">
        <w:rPr>
          <w:rFonts w:cstheme="minorHAnsi"/>
          <w:color w:val="000000" w:themeColor="text1"/>
          <w:shd w:val="clear" w:color="auto" w:fill="FFFFFF"/>
          <w:lang w:val="fr-CA"/>
        </w:rPr>
        <w:t>’</w:t>
      </w:r>
      <w:r>
        <w:rPr>
          <w:rFonts w:cstheme="minorHAnsi"/>
          <w:color w:val="000000" w:themeColor="text1"/>
          <w:shd w:val="clear" w:color="auto" w:fill="FFFFFF"/>
          <w:lang w:val="fr-CA"/>
        </w:rPr>
        <w:t>aptitude professionnelle (conformément à l</w:t>
      </w:r>
      <w:r w:rsidR="0033026A">
        <w:rPr>
          <w:rFonts w:cstheme="minorHAnsi"/>
          <w:color w:val="000000" w:themeColor="text1"/>
          <w:shd w:val="clear" w:color="auto" w:fill="FFFFFF"/>
          <w:lang w:val="fr-CA"/>
        </w:rPr>
        <w:t>’</w:t>
      </w:r>
      <w:hyperlink r:id="rId21" w:anchor="BK41" w:history="1">
        <w:r>
          <w:rPr>
            <w:rStyle w:val="Hyperlink"/>
            <w:rFonts w:cstheme="minorHAnsi"/>
            <w:szCs w:val="24"/>
            <w:lang w:val="fr-CA"/>
          </w:rPr>
          <w:t>article 70</w:t>
        </w:r>
      </w:hyperlink>
      <w:r>
        <w:rPr>
          <w:rFonts w:cstheme="minorHAnsi"/>
          <w:color w:val="000000" w:themeColor="text1"/>
          <w:szCs w:val="24"/>
          <w:lang w:val="fr-CA"/>
        </w:rPr>
        <w:t xml:space="preserve"> du </w:t>
      </w:r>
      <w:r>
        <w:rPr>
          <w:rFonts w:cstheme="minorHAnsi"/>
          <w:i/>
          <w:iCs/>
          <w:szCs w:val="24"/>
          <w:lang w:val="fr-CA"/>
        </w:rPr>
        <w:t>Code des professions de la santé</w:t>
      </w:r>
      <w:r w:rsidR="00EE099C">
        <w:rPr>
          <w:rFonts w:cstheme="minorHAnsi"/>
          <w:color w:val="000000" w:themeColor="text1"/>
          <w:szCs w:val="24"/>
          <w:lang w:val="fr-CA"/>
        </w:rPr>
        <w:t>);</w:t>
      </w:r>
    </w:p>
    <w:p w14:paraId="326AF661" w14:textId="5BE01D3B" w:rsidR="00157461" w:rsidRPr="00C078C2" w:rsidRDefault="007A39E1" w:rsidP="00D706D6">
      <w:pPr>
        <w:pStyle w:val="ListParagraph"/>
        <w:numPr>
          <w:ilvl w:val="0"/>
          <w:numId w:val="17"/>
        </w:numPr>
        <w:autoSpaceDE w:val="0"/>
        <w:autoSpaceDN w:val="0"/>
        <w:adjustRightInd w:val="0"/>
        <w:spacing w:after="240" w:line="240" w:lineRule="auto"/>
        <w:jc w:val="both"/>
        <w:rPr>
          <w:rFonts w:cstheme="minorHAnsi"/>
          <w:color w:val="000000" w:themeColor="text1"/>
          <w:szCs w:val="24"/>
          <w:lang w:val="fr-CA"/>
        </w:rPr>
      </w:pPr>
      <w:proofErr w:type="gramStart"/>
      <w:r>
        <w:rPr>
          <w:rFonts w:cstheme="minorHAnsi"/>
          <w:color w:val="000000" w:themeColor="text1"/>
          <w:szCs w:val="24"/>
          <w:lang w:val="fr-CA"/>
        </w:rPr>
        <w:t>les</w:t>
      </w:r>
      <w:proofErr w:type="gramEnd"/>
      <w:r>
        <w:rPr>
          <w:rFonts w:cstheme="minorHAnsi"/>
          <w:color w:val="000000" w:themeColor="text1"/>
          <w:szCs w:val="24"/>
          <w:lang w:val="fr-CA"/>
        </w:rPr>
        <w:t xml:space="preserve"> appels de décisions définitives du Tribunal d</w:t>
      </w:r>
      <w:r w:rsidR="0033026A">
        <w:rPr>
          <w:rFonts w:cstheme="minorHAnsi"/>
          <w:color w:val="000000" w:themeColor="text1"/>
          <w:szCs w:val="24"/>
          <w:lang w:val="fr-CA"/>
        </w:rPr>
        <w:t>’</w:t>
      </w:r>
      <w:r>
        <w:rPr>
          <w:rFonts w:cstheme="minorHAnsi"/>
          <w:color w:val="000000" w:themeColor="text1"/>
          <w:szCs w:val="24"/>
          <w:lang w:val="fr-CA"/>
        </w:rPr>
        <w:t>appel en matière de permis (conformément à l</w:t>
      </w:r>
      <w:r w:rsidR="0033026A">
        <w:rPr>
          <w:rFonts w:cstheme="minorHAnsi"/>
          <w:color w:val="000000" w:themeColor="text1"/>
          <w:szCs w:val="24"/>
          <w:lang w:val="fr-CA"/>
        </w:rPr>
        <w:t>’</w:t>
      </w:r>
      <w:hyperlink r:id="rId22" w:history="1">
        <w:r>
          <w:rPr>
            <w:rStyle w:val="Hyperlink"/>
            <w:rFonts w:cstheme="minorHAnsi"/>
            <w:szCs w:val="24"/>
            <w:lang w:val="fr-CA"/>
          </w:rPr>
          <w:t>article 11</w:t>
        </w:r>
      </w:hyperlink>
      <w:r>
        <w:rPr>
          <w:rFonts w:cstheme="minorHAnsi"/>
          <w:color w:val="000000" w:themeColor="text1"/>
          <w:szCs w:val="24"/>
          <w:lang w:val="fr-CA"/>
        </w:rPr>
        <w:t xml:space="preserve"> de la </w:t>
      </w:r>
      <w:r>
        <w:rPr>
          <w:rFonts w:cstheme="minorHAnsi"/>
          <w:i/>
          <w:iCs/>
          <w:szCs w:val="24"/>
          <w:lang w:val="fr-CA"/>
        </w:rPr>
        <w:t>Loi de 1999 sur le Tribunal d</w:t>
      </w:r>
      <w:r w:rsidR="0033026A">
        <w:rPr>
          <w:rFonts w:cstheme="minorHAnsi"/>
          <w:i/>
          <w:iCs/>
          <w:szCs w:val="24"/>
          <w:lang w:val="fr-CA"/>
        </w:rPr>
        <w:t>’</w:t>
      </w:r>
      <w:r>
        <w:rPr>
          <w:rFonts w:cstheme="minorHAnsi"/>
          <w:i/>
          <w:iCs/>
          <w:szCs w:val="24"/>
          <w:lang w:val="fr-CA"/>
        </w:rPr>
        <w:t>appel en matière de permis</w:t>
      </w:r>
      <w:r>
        <w:rPr>
          <w:rFonts w:cstheme="minorHAnsi"/>
          <w:color w:val="000000" w:themeColor="text1"/>
          <w:szCs w:val="24"/>
          <w:lang w:val="fr-CA"/>
        </w:rPr>
        <w:t>);</w:t>
      </w:r>
    </w:p>
    <w:p w14:paraId="29939F7B" w14:textId="1B35F56C" w:rsidR="00C41096" w:rsidRPr="00C078C2" w:rsidRDefault="00065731" w:rsidP="00D706D6">
      <w:pPr>
        <w:pStyle w:val="ListParagraph"/>
        <w:numPr>
          <w:ilvl w:val="0"/>
          <w:numId w:val="17"/>
        </w:numPr>
        <w:autoSpaceDE w:val="0"/>
        <w:autoSpaceDN w:val="0"/>
        <w:adjustRightInd w:val="0"/>
        <w:spacing w:after="240" w:line="240" w:lineRule="auto"/>
        <w:jc w:val="both"/>
        <w:rPr>
          <w:rFonts w:cstheme="minorHAnsi"/>
          <w:color w:val="000000" w:themeColor="text1"/>
          <w:szCs w:val="24"/>
          <w:lang w:val="fr-CA"/>
        </w:rPr>
      </w:pPr>
      <w:proofErr w:type="gramStart"/>
      <w:r>
        <w:rPr>
          <w:rFonts w:cstheme="minorHAnsi"/>
          <w:color w:val="000000" w:themeColor="text1"/>
          <w:szCs w:val="24"/>
          <w:lang w:val="fr-CA"/>
        </w:rPr>
        <w:t>les</w:t>
      </w:r>
      <w:proofErr w:type="gramEnd"/>
      <w:r>
        <w:rPr>
          <w:rFonts w:cstheme="minorHAnsi"/>
          <w:color w:val="000000" w:themeColor="text1"/>
          <w:szCs w:val="24"/>
          <w:lang w:val="fr-CA"/>
        </w:rPr>
        <w:t xml:space="preserve"> appels à la suite d</w:t>
      </w:r>
      <w:r w:rsidR="0033026A">
        <w:rPr>
          <w:rFonts w:cstheme="minorHAnsi"/>
          <w:color w:val="000000" w:themeColor="text1"/>
          <w:szCs w:val="24"/>
          <w:lang w:val="fr-CA"/>
        </w:rPr>
        <w:t>’</w:t>
      </w:r>
      <w:r>
        <w:rPr>
          <w:rFonts w:cstheme="minorHAnsi"/>
          <w:color w:val="000000" w:themeColor="text1"/>
          <w:szCs w:val="24"/>
          <w:lang w:val="fr-CA"/>
        </w:rPr>
        <w:t>audiences devant le Tribunal d</w:t>
      </w:r>
      <w:r w:rsidR="0033026A">
        <w:rPr>
          <w:rFonts w:cstheme="minorHAnsi"/>
          <w:color w:val="000000" w:themeColor="text1"/>
          <w:szCs w:val="24"/>
          <w:lang w:val="fr-CA"/>
        </w:rPr>
        <w:t>’</w:t>
      </w:r>
      <w:r>
        <w:rPr>
          <w:rFonts w:cstheme="minorHAnsi"/>
          <w:color w:val="000000" w:themeColor="text1"/>
          <w:szCs w:val="24"/>
          <w:lang w:val="fr-CA"/>
        </w:rPr>
        <w:t xml:space="preserve">appel en matière de permis en vertu de la </w:t>
      </w:r>
      <w:r>
        <w:rPr>
          <w:rFonts w:cstheme="minorHAnsi"/>
          <w:szCs w:val="24"/>
          <w:lang w:val="fr-CA"/>
        </w:rPr>
        <w:t>partie IX</w:t>
      </w:r>
      <w:r>
        <w:rPr>
          <w:rFonts w:cstheme="minorHAnsi"/>
          <w:color w:val="000000" w:themeColor="text1"/>
          <w:szCs w:val="24"/>
          <w:lang w:val="fr-CA"/>
        </w:rPr>
        <w:t xml:space="preserve"> de la </w:t>
      </w:r>
      <w:r>
        <w:rPr>
          <w:rFonts w:cstheme="minorHAnsi"/>
          <w:i/>
          <w:iCs/>
          <w:szCs w:val="24"/>
          <w:lang w:val="fr-CA"/>
        </w:rPr>
        <w:t>Loi de 2017 sur les services à l</w:t>
      </w:r>
      <w:r w:rsidR="0033026A">
        <w:rPr>
          <w:rFonts w:cstheme="minorHAnsi"/>
          <w:i/>
          <w:iCs/>
          <w:szCs w:val="24"/>
          <w:lang w:val="fr-CA"/>
        </w:rPr>
        <w:t>’</w:t>
      </w:r>
      <w:r>
        <w:rPr>
          <w:rFonts w:cstheme="minorHAnsi"/>
          <w:i/>
          <w:iCs/>
          <w:szCs w:val="24"/>
          <w:lang w:val="fr-CA"/>
        </w:rPr>
        <w:t>enfance, à la jeunesse et à la famille</w:t>
      </w:r>
      <w:r>
        <w:rPr>
          <w:rFonts w:cstheme="minorHAnsi"/>
          <w:color w:val="000000" w:themeColor="text1"/>
          <w:szCs w:val="24"/>
          <w:lang w:val="fr-CA"/>
        </w:rPr>
        <w:t xml:space="preserve"> (conformément au </w:t>
      </w:r>
      <w:hyperlink r:id="rId23" w:anchor="BK374" w:history="1">
        <w:r>
          <w:rPr>
            <w:rStyle w:val="Hyperlink"/>
            <w:rFonts w:cstheme="minorHAnsi"/>
            <w:szCs w:val="24"/>
            <w:lang w:val="fr-CA"/>
          </w:rPr>
          <w:t>paragraphe 267 (1)</w:t>
        </w:r>
      </w:hyperlink>
      <w:r>
        <w:rPr>
          <w:rFonts w:cstheme="minorHAnsi"/>
          <w:color w:val="000000" w:themeColor="text1"/>
          <w:szCs w:val="24"/>
          <w:lang w:val="fr-CA"/>
        </w:rPr>
        <w:t xml:space="preserve"> de cette dernière);</w:t>
      </w:r>
    </w:p>
    <w:p w14:paraId="1F59FA24" w14:textId="3CACEC13" w:rsidR="00C41096" w:rsidRPr="00C078C2" w:rsidRDefault="007A7AA3" w:rsidP="00D706D6">
      <w:pPr>
        <w:pStyle w:val="ListParagraph"/>
        <w:numPr>
          <w:ilvl w:val="0"/>
          <w:numId w:val="17"/>
        </w:numPr>
        <w:autoSpaceDE w:val="0"/>
        <w:autoSpaceDN w:val="0"/>
        <w:adjustRightInd w:val="0"/>
        <w:spacing w:after="240" w:line="240" w:lineRule="auto"/>
        <w:jc w:val="both"/>
        <w:rPr>
          <w:rFonts w:cstheme="minorHAnsi"/>
          <w:color w:val="000000" w:themeColor="text1"/>
          <w:szCs w:val="24"/>
          <w:lang w:val="fr-CA"/>
        </w:rPr>
      </w:pPr>
      <w:proofErr w:type="gramStart"/>
      <w:r>
        <w:rPr>
          <w:rFonts w:cstheme="minorHAnsi"/>
          <w:color w:val="000000" w:themeColor="text1"/>
          <w:szCs w:val="24"/>
          <w:lang w:val="fr-CA"/>
        </w:rPr>
        <w:t>les</w:t>
      </w:r>
      <w:proofErr w:type="gramEnd"/>
      <w:r>
        <w:rPr>
          <w:rFonts w:cstheme="minorHAnsi"/>
          <w:color w:val="000000" w:themeColor="text1"/>
          <w:szCs w:val="24"/>
          <w:lang w:val="fr-CA"/>
        </w:rPr>
        <w:t xml:space="preserve"> appels de décisions du Tribunal de l</w:t>
      </w:r>
      <w:r w:rsidR="0033026A">
        <w:rPr>
          <w:rFonts w:cstheme="minorHAnsi"/>
          <w:color w:val="000000" w:themeColor="text1"/>
          <w:szCs w:val="24"/>
          <w:lang w:val="fr-CA"/>
        </w:rPr>
        <w:t>’</w:t>
      </w:r>
      <w:r>
        <w:rPr>
          <w:rFonts w:cstheme="minorHAnsi"/>
          <w:color w:val="000000" w:themeColor="text1"/>
          <w:szCs w:val="24"/>
          <w:lang w:val="fr-CA"/>
        </w:rPr>
        <w:t xml:space="preserve">aide sociale en vertu du </w:t>
      </w:r>
      <w:hyperlink r:id="rId24" w:anchor="BK31" w:history="1">
        <w:r>
          <w:rPr>
            <w:rStyle w:val="Hyperlink"/>
            <w:rFonts w:cstheme="minorHAnsi"/>
            <w:szCs w:val="24"/>
            <w:lang w:val="fr-CA"/>
          </w:rPr>
          <w:t>paragraphe 31 (1)</w:t>
        </w:r>
      </w:hyperlink>
      <w:r>
        <w:rPr>
          <w:rFonts w:cstheme="minorHAnsi"/>
          <w:color w:val="000000" w:themeColor="text1"/>
          <w:szCs w:val="24"/>
          <w:lang w:val="fr-CA"/>
        </w:rPr>
        <w:t xml:space="preserve"> de la </w:t>
      </w:r>
      <w:r>
        <w:rPr>
          <w:rFonts w:cstheme="minorHAnsi"/>
          <w:i/>
          <w:iCs/>
          <w:szCs w:val="24"/>
          <w:lang w:val="fr-CA"/>
        </w:rPr>
        <w:t>Loi de</w:t>
      </w:r>
      <w:r>
        <w:rPr>
          <w:rFonts w:cstheme="minorHAnsi"/>
          <w:szCs w:val="24"/>
          <w:lang w:val="fr-CA"/>
        </w:rPr>
        <w:t xml:space="preserve"> </w:t>
      </w:r>
      <w:r>
        <w:rPr>
          <w:rFonts w:cstheme="minorHAnsi"/>
          <w:i/>
          <w:iCs/>
          <w:szCs w:val="24"/>
          <w:lang w:val="fr-CA"/>
        </w:rPr>
        <w:t>1997 sur le Programme ontarien de soutien aux personnes handicapées</w:t>
      </w:r>
      <w:r>
        <w:rPr>
          <w:rFonts w:cstheme="minorHAnsi"/>
          <w:color w:val="000000" w:themeColor="text1"/>
          <w:szCs w:val="24"/>
          <w:lang w:val="fr-CA"/>
        </w:rPr>
        <w:t>;</w:t>
      </w:r>
    </w:p>
    <w:p w14:paraId="0E405396" w14:textId="11156F1B" w:rsidR="00B21C64" w:rsidRPr="00C078C2" w:rsidRDefault="009968B6" w:rsidP="00D706D6">
      <w:pPr>
        <w:pStyle w:val="ListParagraph"/>
        <w:numPr>
          <w:ilvl w:val="0"/>
          <w:numId w:val="17"/>
        </w:numPr>
        <w:autoSpaceDE w:val="0"/>
        <w:autoSpaceDN w:val="0"/>
        <w:adjustRightInd w:val="0"/>
        <w:spacing w:after="240" w:line="240" w:lineRule="auto"/>
        <w:jc w:val="both"/>
        <w:rPr>
          <w:rFonts w:cstheme="minorHAnsi"/>
          <w:color w:val="000000" w:themeColor="text1"/>
          <w:szCs w:val="24"/>
          <w:lang w:val="fr-CA"/>
        </w:rPr>
      </w:pPr>
      <w:proofErr w:type="gramStart"/>
      <w:r>
        <w:rPr>
          <w:rFonts w:cstheme="minorHAnsi"/>
          <w:color w:val="000000" w:themeColor="text1"/>
          <w:szCs w:val="24"/>
          <w:lang w:val="fr-CA"/>
        </w:rPr>
        <w:t>les</w:t>
      </w:r>
      <w:proofErr w:type="gramEnd"/>
      <w:r>
        <w:rPr>
          <w:rFonts w:cstheme="minorHAnsi"/>
          <w:color w:val="000000" w:themeColor="text1"/>
          <w:szCs w:val="24"/>
          <w:lang w:val="fr-CA"/>
        </w:rPr>
        <w:t xml:space="preserve"> appels de décisions du Tribunal de l</w:t>
      </w:r>
      <w:r w:rsidR="0033026A">
        <w:rPr>
          <w:rFonts w:cstheme="minorHAnsi"/>
          <w:color w:val="000000" w:themeColor="text1"/>
          <w:szCs w:val="24"/>
          <w:lang w:val="fr-CA"/>
        </w:rPr>
        <w:t>’</w:t>
      </w:r>
      <w:r>
        <w:rPr>
          <w:rFonts w:cstheme="minorHAnsi"/>
          <w:color w:val="000000" w:themeColor="text1"/>
          <w:szCs w:val="24"/>
          <w:lang w:val="fr-CA"/>
        </w:rPr>
        <w:t xml:space="preserve">aide sociale en vertu du </w:t>
      </w:r>
      <w:hyperlink r:id="rId25" w:anchor="BK38" w:history="1">
        <w:r>
          <w:rPr>
            <w:rStyle w:val="Hyperlink"/>
            <w:rFonts w:cstheme="minorHAnsi"/>
            <w:szCs w:val="24"/>
            <w:lang w:val="fr-CA"/>
          </w:rPr>
          <w:t>paragraphe 36 (1)</w:t>
        </w:r>
      </w:hyperlink>
      <w:r>
        <w:rPr>
          <w:rFonts w:cstheme="minorHAnsi"/>
          <w:color w:val="000000" w:themeColor="text1"/>
          <w:szCs w:val="24"/>
          <w:lang w:val="fr-CA"/>
        </w:rPr>
        <w:t xml:space="preserve"> de la </w:t>
      </w:r>
      <w:r>
        <w:rPr>
          <w:rFonts w:cstheme="minorHAnsi"/>
          <w:i/>
          <w:iCs/>
          <w:szCs w:val="24"/>
          <w:lang w:val="fr-CA"/>
        </w:rPr>
        <w:t>Loi de</w:t>
      </w:r>
      <w:r>
        <w:rPr>
          <w:rFonts w:cstheme="minorHAnsi"/>
          <w:szCs w:val="24"/>
          <w:lang w:val="fr-CA"/>
        </w:rPr>
        <w:t xml:space="preserve"> </w:t>
      </w:r>
      <w:r>
        <w:rPr>
          <w:rFonts w:cstheme="minorHAnsi"/>
          <w:i/>
          <w:iCs/>
          <w:szCs w:val="24"/>
          <w:lang w:val="fr-CA"/>
        </w:rPr>
        <w:t xml:space="preserve">1997 sur le </w:t>
      </w:r>
      <w:r w:rsidR="000B4BB7">
        <w:rPr>
          <w:rFonts w:cstheme="minorHAnsi"/>
          <w:i/>
          <w:iCs/>
          <w:szCs w:val="24"/>
          <w:lang w:val="fr-CA"/>
        </w:rPr>
        <w:t>p</w:t>
      </w:r>
      <w:r>
        <w:rPr>
          <w:rFonts w:cstheme="minorHAnsi"/>
          <w:i/>
          <w:iCs/>
          <w:szCs w:val="24"/>
          <w:lang w:val="fr-CA"/>
        </w:rPr>
        <w:t>rogramme Ontario au travail</w:t>
      </w:r>
      <w:r>
        <w:rPr>
          <w:rFonts w:cstheme="minorHAnsi"/>
          <w:color w:val="000000" w:themeColor="text1"/>
          <w:szCs w:val="24"/>
          <w:lang w:val="fr-CA"/>
        </w:rPr>
        <w:t>.</w:t>
      </w:r>
    </w:p>
    <w:p w14:paraId="0DF65F78" w14:textId="2D8E51E1" w:rsidR="00384F4D" w:rsidRPr="00C078C2" w:rsidRDefault="007B2499" w:rsidP="00D706D6">
      <w:pPr>
        <w:autoSpaceDE w:val="0"/>
        <w:autoSpaceDN w:val="0"/>
        <w:adjustRightInd w:val="0"/>
        <w:spacing w:after="240" w:line="240" w:lineRule="auto"/>
        <w:jc w:val="both"/>
        <w:rPr>
          <w:rFonts w:cstheme="minorHAnsi"/>
          <w:color w:val="000000" w:themeColor="text1"/>
          <w:szCs w:val="24"/>
          <w:lang w:val="fr-CA"/>
        </w:rPr>
      </w:pPr>
      <w:r>
        <w:rPr>
          <w:rFonts w:cstheme="minorHAnsi"/>
          <w:color w:val="000000" w:themeColor="text1"/>
          <w:szCs w:val="24"/>
          <w:lang w:val="fr-CA"/>
        </w:rPr>
        <w:t>Dans le cas des appels prévus par la loi, il faut aussi déterminer les limites que confère la loi pour ce qui est des motifs valables d</w:t>
      </w:r>
      <w:r w:rsidR="0033026A">
        <w:rPr>
          <w:rFonts w:cstheme="minorHAnsi"/>
          <w:color w:val="000000" w:themeColor="text1"/>
          <w:szCs w:val="24"/>
          <w:lang w:val="fr-CA"/>
        </w:rPr>
        <w:t>’</w:t>
      </w:r>
      <w:r>
        <w:rPr>
          <w:rFonts w:cstheme="minorHAnsi"/>
          <w:color w:val="000000" w:themeColor="text1"/>
          <w:szCs w:val="24"/>
          <w:lang w:val="fr-CA"/>
        </w:rPr>
        <w:t xml:space="preserve">appel. Par exemple, le </w:t>
      </w:r>
      <w:hyperlink r:id="rId26" w:anchor="BK310" w:history="1">
        <w:r>
          <w:rPr>
            <w:rStyle w:val="Hyperlink"/>
            <w:rFonts w:cstheme="minorHAnsi"/>
            <w:szCs w:val="24"/>
            <w:lang w:val="fr-CA"/>
          </w:rPr>
          <w:t>paragraphe 210 (1)</w:t>
        </w:r>
      </w:hyperlink>
      <w:r>
        <w:rPr>
          <w:rFonts w:cstheme="minorHAnsi"/>
          <w:color w:val="000000" w:themeColor="text1"/>
          <w:szCs w:val="24"/>
          <w:lang w:val="fr-CA"/>
        </w:rPr>
        <w:t xml:space="preserve"> de la </w:t>
      </w:r>
      <w:r>
        <w:rPr>
          <w:rFonts w:cstheme="minorHAnsi"/>
          <w:i/>
          <w:iCs/>
          <w:szCs w:val="24"/>
          <w:lang w:val="fr-CA"/>
        </w:rPr>
        <w:t>Loi de 2006 sur la location à usage d</w:t>
      </w:r>
      <w:r w:rsidR="0033026A">
        <w:rPr>
          <w:rFonts w:cstheme="minorHAnsi"/>
          <w:i/>
          <w:iCs/>
          <w:szCs w:val="24"/>
          <w:lang w:val="fr-CA"/>
        </w:rPr>
        <w:t>’</w:t>
      </w:r>
      <w:r>
        <w:rPr>
          <w:rFonts w:cstheme="minorHAnsi"/>
          <w:i/>
          <w:iCs/>
          <w:szCs w:val="24"/>
          <w:lang w:val="fr-CA"/>
        </w:rPr>
        <w:t>habitation</w:t>
      </w:r>
      <w:r>
        <w:rPr>
          <w:rFonts w:cstheme="minorHAnsi"/>
          <w:color w:val="000000" w:themeColor="text1"/>
          <w:szCs w:val="24"/>
          <w:lang w:val="fr-CA"/>
        </w:rPr>
        <w:t xml:space="preserve"> limite les appels de décisions de la Commission de la location immobilière à ceux portant sur des questions de droit.</w:t>
      </w:r>
    </w:p>
    <w:p w14:paraId="691A0F28" w14:textId="36BB6A71" w:rsidR="00384F4D" w:rsidRPr="00C078C2" w:rsidRDefault="00384F4D" w:rsidP="00D706D6">
      <w:pPr>
        <w:pStyle w:val="Heading2"/>
        <w:spacing w:before="0" w:after="240" w:line="240" w:lineRule="auto"/>
        <w:jc w:val="both"/>
        <w:rPr>
          <w:lang w:val="fr-CA"/>
        </w:rPr>
      </w:pPr>
      <w:bookmarkStart w:id="20" w:name="_Toc193453363"/>
      <w:r>
        <w:rPr>
          <w:lang w:val="fr-CA"/>
        </w:rPr>
        <w:t>Révision judiciaire ou appel?</w:t>
      </w:r>
      <w:bookmarkEnd w:id="20"/>
    </w:p>
    <w:p w14:paraId="3668C9AD" w14:textId="5F941430" w:rsidR="00384F4D" w:rsidRPr="00C078C2" w:rsidRDefault="00384F4D" w:rsidP="00D706D6">
      <w:pPr>
        <w:spacing w:after="240" w:line="240" w:lineRule="auto"/>
        <w:jc w:val="both"/>
        <w:rPr>
          <w:rFonts w:cstheme="minorHAnsi"/>
          <w:lang w:val="fr-CA"/>
        </w:rPr>
      </w:pPr>
      <w:r>
        <w:rPr>
          <w:lang w:val="fr-CA"/>
        </w:rPr>
        <w:t>En plus des appels civils et prévus par la loi, la Cour divisionnaire donne aussi suite aux requêtes en révision judiciaire. C</w:t>
      </w:r>
      <w:r w:rsidR="0033026A">
        <w:rPr>
          <w:lang w:val="fr-CA"/>
        </w:rPr>
        <w:t>’</w:t>
      </w:r>
      <w:r>
        <w:rPr>
          <w:lang w:val="fr-CA"/>
        </w:rPr>
        <w:t>est par une telle requête qu</w:t>
      </w:r>
      <w:r w:rsidR="0033026A">
        <w:rPr>
          <w:lang w:val="fr-CA"/>
        </w:rPr>
        <w:t>’</w:t>
      </w:r>
      <w:r>
        <w:rPr>
          <w:lang w:val="fr-CA"/>
        </w:rPr>
        <w:t>une partie peut demander à une formation de trois juges de la Cour divisionnaire de modifier ou annuler une décision d</w:t>
      </w:r>
      <w:r w:rsidR="0033026A">
        <w:rPr>
          <w:lang w:val="fr-CA"/>
        </w:rPr>
        <w:t>’</w:t>
      </w:r>
      <w:r>
        <w:rPr>
          <w:lang w:val="fr-CA"/>
        </w:rPr>
        <w:t>un organe administratif si elle peut prouver qu</w:t>
      </w:r>
      <w:r w:rsidR="0033026A">
        <w:rPr>
          <w:lang w:val="fr-CA"/>
        </w:rPr>
        <w:t>’</w:t>
      </w:r>
      <w:r>
        <w:rPr>
          <w:lang w:val="fr-CA"/>
        </w:rPr>
        <w:t>une erreur a été commise et que l</w:t>
      </w:r>
      <w:r w:rsidR="0033026A">
        <w:rPr>
          <w:lang w:val="fr-CA"/>
        </w:rPr>
        <w:t>’</w:t>
      </w:r>
      <w:r>
        <w:rPr>
          <w:lang w:val="fr-CA"/>
        </w:rPr>
        <w:t>intervention de la Cour est justifiée.</w:t>
      </w:r>
    </w:p>
    <w:p w14:paraId="1DB9E367" w14:textId="7F6CA850" w:rsidR="00CC1837" w:rsidRPr="00C078C2" w:rsidRDefault="00632F5F" w:rsidP="00D706D6">
      <w:pPr>
        <w:spacing w:after="240" w:line="240" w:lineRule="auto"/>
        <w:jc w:val="both"/>
        <w:rPr>
          <w:rFonts w:cstheme="minorHAnsi"/>
          <w:lang w:val="fr-CA"/>
        </w:rPr>
      </w:pPr>
      <w:r>
        <w:rPr>
          <w:rFonts w:cstheme="minorHAnsi"/>
          <w:lang w:val="fr-CA"/>
        </w:rPr>
        <w:t>Il est important de faire la distinction entre l</w:t>
      </w:r>
      <w:r w:rsidR="0033026A">
        <w:rPr>
          <w:rFonts w:cstheme="minorHAnsi"/>
          <w:lang w:val="fr-CA"/>
        </w:rPr>
        <w:t>’</w:t>
      </w:r>
      <w:r>
        <w:rPr>
          <w:rFonts w:cstheme="minorHAnsi"/>
          <w:lang w:val="fr-CA"/>
        </w:rPr>
        <w:t>appel et la révision judiciaire, car on augmente les risques de rejet si on emprunte la mauvaise voie. Lorsque la loi prévoit un droit d</w:t>
      </w:r>
      <w:r w:rsidR="0033026A">
        <w:rPr>
          <w:rFonts w:cstheme="minorHAnsi"/>
          <w:lang w:val="fr-CA"/>
        </w:rPr>
        <w:t>’</w:t>
      </w:r>
      <w:r>
        <w:rPr>
          <w:rFonts w:cstheme="minorHAnsi"/>
          <w:lang w:val="fr-CA"/>
        </w:rPr>
        <w:t>appel qui n</w:t>
      </w:r>
      <w:r w:rsidR="0033026A">
        <w:rPr>
          <w:rFonts w:cstheme="minorHAnsi"/>
          <w:lang w:val="fr-CA"/>
        </w:rPr>
        <w:t>’</w:t>
      </w:r>
      <w:r>
        <w:rPr>
          <w:rFonts w:cstheme="minorHAnsi"/>
          <w:lang w:val="fr-CA"/>
        </w:rPr>
        <w:t>a pas encore été exercé, il n</w:t>
      </w:r>
      <w:r w:rsidR="0033026A">
        <w:rPr>
          <w:rFonts w:cstheme="minorHAnsi"/>
          <w:lang w:val="fr-CA"/>
        </w:rPr>
        <w:t>’</w:t>
      </w:r>
      <w:r>
        <w:rPr>
          <w:rFonts w:cstheme="minorHAnsi"/>
          <w:lang w:val="fr-CA"/>
        </w:rPr>
        <w:t>y aura pas nécessairement possib</w:t>
      </w:r>
      <w:r w:rsidR="000B4BB7">
        <w:rPr>
          <w:rFonts w:cstheme="minorHAnsi"/>
          <w:lang w:val="fr-CA"/>
        </w:rPr>
        <w:t>ilité</w:t>
      </w:r>
      <w:r>
        <w:rPr>
          <w:rFonts w:cstheme="minorHAnsi"/>
          <w:lang w:val="fr-CA"/>
        </w:rPr>
        <w:t xml:space="preserve"> de demander une révision judiciaire. La Cour divisionnaire peut, à sa discrétion, étudier un appel en même temps qu</w:t>
      </w:r>
      <w:r w:rsidR="0033026A">
        <w:rPr>
          <w:rFonts w:cstheme="minorHAnsi"/>
          <w:lang w:val="fr-CA"/>
        </w:rPr>
        <w:t>’</w:t>
      </w:r>
      <w:r>
        <w:rPr>
          <w:rFonts w:cstheme="minorHAnsi"/>
          <w:lang w:val="fr-CA"/>
        </w:rPr>
        <w:t>une requête en révision judiciaire.</w:t>
      </w:r>
    </w:p>
    <w:p w14:paraId="2B5BE777" w14:textId="70625601" w:rsidR="00384F4D" w:rsidRPr="00C078C2" w:rsidRDefault="00384F4D" w:rsidP="00D706D6">
      <w:pPr>
        <w:pStyle w:val="Heading2"/>
        <w:spacing w:before="0" w:after="240" w:line="240" w:lineRule="auto"/>
        <w:jc w:val="both"/>
        <w:rPr>
          <w:rFonts w:asciiTheme="minorHAnsi" w:hAnsiTheme="minorHAnsi" w:cstheme="minorHAnsi"/>
          <w:lang w:val="fr-CA"/>
        </w:rPr>
      </w:pPr>
      <w:bookmarkStart w:id="21" w:name="_Toc193453364"/>
      <w:r>
        <w:rPr>
          <w:rFonts w:asciiTheme="minorHAnsi" w:hAnsiTheme="minorHAnsi" w:cstheme="minorHAnsi"/>
          <w:lang w:val="fr-CA"/>
        </w:rPr>
        <w:t>Quand interjeter appel?</w:t>
      </w:r>
      <w:bookmarkEnd w:id="21"/>
    </w:p>
    <w:p w14:paraId="6A71ABC7" w14:textId="3DE630FE" w:rsidR="00384F4D" w:rsidRPr="00C078C2" w:rsidRDefault="00384F4D" w:rsidP="00D706D6">
      <w:pPr>
        <w:spacing w:after="240" w:line="240" w:lineRule="auto"/>
        <w:jc w:val="both"/>
        <w:rPr>
          <w:lang w:val="fr-CA"/>
        </w:rPr>
      </w:pPr>
      <w:r>
        <w:rPr>
          <w:lang w:val="fr-CA"/>
        </w:rPr>
        <w:t>Les procédures d</w:t>
      </w:r>
      <w:r w:rsidR="0033026A">
        <w:rPr>
          <w:lang w:val="fr-CA"/>
        </w:rPr>
        <w:t>’</w:t>
      </w:r>
      <w:r>
        <w:rPr>
          <w:lang w:val="fr-CA"/>
        </w:rPr>
        <w:t xml:space="preserve">appel devant la Cour divisionnaire sont définies en grande partie dans les </w:t>
      </w:r>
      <w:r>
        <w:rPr>
          <w:i/>
          <w:iCs/>
          <w:lang w:val="fr-CA"/>
        </w:rPr>
        <w:t>Règles de procédure civile</w:t>
      </w:r>
      <w:r>
        <w:rPr>
          <w:color w:val="000000" w:themeColor="text1"/>
          <w:lang w:val="fr-CA"/>
        </w:rPr>
        <w:t xml:space="preserve">. </w:t>
      </w:r>
      <w:r>
        <w:rPr>
          <w:lang w:val="fr-CA"/>
        </w:rPr>
        <w:t xml:space="preserve">Il faut généralement interjeter appel dans les </w:t>
      </w:r>
      <w:r>
        <w:rPr>
          <w:b/>
          <w:bCs/>
          <w:lang w:val="fr-CA"/>
        </w:rPr>
        <w:t>30 jours</w:t>
      </w:r>
      <w:r>
        <w:rPr>
          <w:lang w:val="fr-CA"/>
        </w:rPr>
        <w:t xml:space="preserve"> </w:t>
      </w:r>
      <w:r>
        <w:rPr>
          <w:lang w:val="fr-CA"/>
        </w:rPr>
        <w:lastRenderedPageBreak/>
        <w:t>suivant la date à laquelle a été rendue l</w:t>
      </w:r>
      <w:r w:rsidR="0033026A">
        <w:rPr>
          <w:lang w:val="fr-CA"/>
        </w:rPr>
        <w:t>’</w:t>
      </w:r>
      <w:r>
        <w:rPr>
          <w:lang w:val="fr-CA"/>
        </w:rPr>
        <w:t>ordonnance portée en appel, sauf disposition contraire d</w:t>
      </w:r>
      <w:r w:rsidR="0033026A">
        <w:rPr>
          <w:lang w:val="fr-CA"/>
        </w:rPr>
        <w:t>’</w:t>
      </w:r>
      <w:r>
        <w:rPr>
          <w:lang w:val="fr-CA"/>
        </w:rPr>
        <w:t>une loi ou des règles (</w:t>
      </w:r>
      <w:r>
        <w:rPr>
          <w:color w:val="000000" w:themeColor="text1"/>
          <w:lang w:val="fr-CA"/>
        </w:rPr>
        <w:t>voir l</w:t>
      </w:r>
      <w:r w:rsidR="005658E3">
        <w:rPr>
          <w:color w:val="000000" w:themeColor="text1"/>
          <w:lang w:val="fr-CA"/>
        </w:rPr>
        <w:t>e</w:t>
      </w:r>
      <w:r>
        <w:rPr>
          <w:color w:val="000000" w:themeColor="text1"/>
          <w:lang w:val="fr-CA"/>
        </w:rPr>
        <w:t xml:space="preserve"> </w:t>
      </w:r>
      <w:hyperlink r:id="rId27" w:anchor="BK607" w:history="1">
        <w:r w:rsidR="005658E3">
          <w:rPr>
            <w:rStyle w:val="Hyperlink"/>
            <w:rFonts w:cstheme="minorHAnsi"/>
            <w:lang w:val="fr-CA"/>
          </w:rPr>
          <w:t>paragraphe</w:t>
        </w:r>
        <w:r>
          <w:rPr>
            <w:rStyle w:val="Hyperlink"/>
            <w:rFonts w:cstheme="minorHAnsi"/>
            <w:lang w:val="fr-CA"/>
          </w:rPr>
          <w:t> 61.04 (1)</w:t>
        </w:r>
      </w:hyperlink>
      <w:r>
        <w:rPr>
          <w:lang w:val="fr-CA"/>
        </w:rPr>
        <w:t>). Un appel est introduit par la signification et le dépôt d</w:t>
      </w:r>
      <w:r w:rsidR="0033026A">
        <w:rPr>
          <w:lang w:val="fr-CA"/>
        </w:rPr>
        <w:t>’</w:t>
      </w:r>
      <w:r>
        <w:rPr>
          <w:lang w:val="fr-CA"/>
        </w:rPr>
        <w:t>un avis d</w:t>
      </w:r>
      <w:r w:rsidR="0033026A">
        <w:rPr>
          <w:lang w:val="fr-CA"/>
        </w:rPr>
        <w:t>’</w:t>
      </w:r>
      <w:r>
        <w:rPr>
          <w:lang w:val="fr-CA"/>
        </w:rPr>
        <w:t xml:space="preserve">appel, comme il en est question plus loin. </w:t>
      </w:r>
    </w:p>
    <w:p w14:paraId="6CF6F900" w14:textId="5D402D6F" w:rsidR="00974769" w:rsidRPr="00C078C2" w:rsidRDefault="00384F4D" w:rsidP="00D706D6">
      <w:pPr>
        <w:spacing w:after="240" w:line="240" w:lineRule="auto"/>
        <w:jc w:val="both"/>
        <w:rPr>
          <w:lang w:val="fr-CA"/>
        </w:rPr>
      </w:pPr>
      <w:r>
        <w:rPr>
          <w:lang w:val="fr-CA"/>
        </w:rPr>
        <w:t>Si l</w:t>
      </w:r>
      <w:r w:rsidR="0033026A">
        <w:rPr>
          <w:lang w:val="fr-CA"/>
        </w:rPr>
        <w:t>’</w:t>
      </w:r>
      <w:r>
        <w:rPr>
          <w:lang w:val="fr-CA"/>
        </w:rPr>
        <w:t>appel nécessite une autorisation, d</w:t>
      </w:r>
      <w:r w:rsidR="0033026A">
        <w:rPr>
          <w:lang w:val="fr-CA"/>
        </w:rPr>
        <w:t>’</w:t>
      </w:r>
      <w:r>
        <w:rPr>
          <w:lang w:val="fr-CA"/>
        </w:rPr>
        <w:t>autres délais s</w:t>
      </w:r>
      <w:r w:rsidR="0033026A">
        <w:rPr>
          <w:lang w:val="fr-CA"/>
        </w:rPr>
        <w:t>’</w:t>
      </w:r>
      <w:r>
        <w:rPr>
          <w:lang w:val="fr-CA"/>
        </w:rPr>
        <w:t xml:space="preserve">appliqueront. Il en est aussi question plus loin. </w:t>
      </w:r>
    </w:p>
    <w:p w14:paraId="13B2F1C0" w14:textId="0E5F174C" w:rsidR="00B91F13" w:rsidRPr="00C078C2" w:rsidRDefault="00157461" w:rsidP="00ED0817">
      <w:pPr>
        <w:pStyle w:val="Heading2"/>
        <w:keepNext/>
        <w:spacing w:before="0" w:after="240" w:line="240" w:lineRule="auto"/>
        <w:jc w:val="both"/>
        <w:rPr>
          <w:rFonts w:asciiTheme="minorHAnsi" w:hAnsiTheme="minorHAnsi" w:cstheme="minorHAnsi"/>
          <w:lang w:val="fr-CA"/>
        </w:rPr>
      </w:pPr>
      <w:bookmarkStart w:id="22" w:name="_Toc193453365"/>
      <w:bookmarkStart w:id="23" w:name="_Toc531548564"/>
      <w:bookmarkStart w:id="24" w:name="_Toc531548655"/>
      <w:bookmarkStart w:id="25" w:name="_Toc531548680"/>
      <w:bookmarkStart w:id="26" w:name="_Toc531548734"/>
      <w:bookmarkStart w:id="27" w:name="_Toc531617582"/>
      <w:r>
        <w:rPr>
          <w:rFonts w:asciiTheme="minorHAnsi" w:hAnsiTheme="minorHAnsi" w:cstheme="minorHAnsi"/>
          <w:lang w:val="fr-CA"/>
        </w:rPr>
        <w:t>Ordonnances définitives et interlocutoires</w:t>
      </w:r>
      <w:bookmarkEnd w:id="22"/>
    </w:p>
    <w:p w14:paraId="52F10387" w14:textId="39B60BA0" w:rsidR="00B91F13" w:rsidRPr="00C078C2" w:rsidRDefault="002E773F" w:rsidP="00ED0817">
      <w:pPr>
        <w:keepNext/>
        <w:spacing w:after="240" w:line="240" w:lineRule="auto"/>
        <w:jc w:val="both"/>
        <w:rPr>
          <w:lang w:val="fr-CA"/>
        </w:rPr>
      </w:pPr>
      <w:r>
        <w:rPr>
          <w:lang w:val="fr-CA"/>
        </w:rPr>
        <w:t>L</w:t>
      </w:r>
      <w:r w:rsidR="0033026A">
        <w:rPr>
          <w:lang w:val="fr-CA"/>
        </w:rPr>
        <w:t>’</w:t>
      </w:r>
      <w:hyperlink r:id="rId28" w:anchor="BK23" w:history="1">
        <w:r>
          <w:rPr>
            <w:rStyle w:val="Hyperlink"/>
            <w:lang w:val="fr-CA"/>
          </w:rPr>
          <w:t>alinéa 19 (1) a)</w:t>
        </w:r>
      </w:hyperlink>
      <w:r>
        <w:rPr>
          <w:lang w:val="fr-CA"/>
        </w:rPr>
        <w:t xml:space="preserve"> de la LTJ</w:t>
      </w:r>
      <w:r>
        <w:rPr>
          <w:i/>
          <w:iCs/>
          <w:lang w:val="fr-CA"/>
        </w:rPr>
        <w:t xml:space="preserve"> </w:t>
      </w:r>
      <w:r>
        <w:rPr>
          <w:lang w:val="fr-CA"/>
        </w:rPr>
        <w:t>parle d</w:t>
      </w:r>
      <w:r w:rsidR="0033026A">
        <w:rPr>
          <w:lang w:val="fr-CA"/>
        </w:rPr>
        <w:t>’</w:t>
      </w:r>
      <w:r>
        <w:rPr>
          <w:lang w:val="fr-CA"/>
        </w:rPr>
        <w:t>appels d</w:t>
      </w:r>
      <w:r w:rsidR="0033026A">
        <w:rPr>
          <w:lang w:val="fr-CA"/>
        </w:rPr>
        <w:t>’</w:t>
      </w:r>
      <w:r>
        <w:rPr>
          <w:lang w:val="fr-CA"/>
        </w:rPr>
        <w:t>ordonnances définitives. La Cour divisionnaire peut entendre l</w:t>
      </w:r>
      <w:r w:rsidR="0033026A">
        <w:rPr>
          <w:lang w:val="fr-CA"/>
        </w:rPr>
        <w:t>’</w:t>
      </w:r>
      <w:r>
        <w:rPr>
          <w:lang w:val="fr-CA"/>
        </w:rPr>
        <w:t>appel d</w:t>
      </w:r>
      <w:r w:rsidR="0033026A">
        <w:rPr>
          <w:lang w:val="fr-CA"/>
        </w:rPr>
        <w:t>’</w:t>
      </w:r>
      <w:r>
        <w:rPr>
          <w:lang w:val="fr-CA"/>
        </w:rPr>
        <w:t>une ordonnance définitive d</w:t>
      </w:r>
      <w:r w:rsidR="0033026A">
        <w:rPr>
          <w:lang w:val="fr-CA"/>
        </w:rPr>
        <w:t>’</w:t>
      </w:r>
      <w:r>
        <w:rPr>
          <w:lang w:val="fr-CA"/>
        </w:rPr>
        <w:t xml:space="preserve">un juge de la Cour supérieure, à condition que ce soit dans les limites prescrites au </w:t>
      </w:r>
      <w:hyperlink r:id="rId29" w:anchor="BK23" w:history="1">
        <w:r>
          <w:rPr>
            <w:rStyle w:val="Hyperlink"/>
            <w:lang w:val="fr-CA"/>
          </w:rPr>
          <w:t>paragraphe 19 (1.2)</w:t>
        </w:r>
      </w:hyperlink>
      <w:r>
        <w:rPr>
          <w:lang w:val="fr-CA"/>
        </w:rPr>
        <w:t>, reproduites ici :</w:t>
      </w:r>
    </w:p>
    <w:p w14:paraId="7ADC4119" w14:textId="471476BA" w:rsidR="00F01B84" w:rsidRPr="00C078C2" w:rsidRDefault="0018691D" w:rsidP="00901E32">
      <w:pPr>
        <w:pStyle w:val="subsection"/>
        <w:numPr>
          <w:ilvl w:val="1"/>
          <w:numId w:val="28"/>
        </w:numPr>
        <w:shd w:val="clear" w:color="auto" w:fill="FFFFFF"/>
        <w:spacing w:before="0" w:beforeAutospacing="0" w:after="240" w:afterAutospacing="0"/>
        <w:ind w:right="855"/>
        <w:jc w:val="both"/>
        <w:rPr>
          <w:rFonts w:asciiTheme="minorHAnsi" w:hAnsiTheme="minorHAnsi" w:cstheme="minorHAnsi"/>
          <w:color w:val="000000"/>
          <w:lang w:val="fr-CA"/>
        </w:rPr>
      </w:pPr>
      <w:bookmarkStart w:id="28" w:name="sec19subsec1.2"/>
      <w:bookmarkEnd w:id="28"/>
      <w:r>
        <w:rPr>
          <w:rStyle w:val="solexhl"/>
          <w:rFonts w:asciiTheme="minorHAnsi" w:eastAsiaTheme="majorEastAsia" w:hAnsiTheme="minorHAnsi" w:cstheme="minorHAnsi"/>
          <w:color w:val="000000"/>
          <w:lang w:val="fr-CA"/>
        </w:rPr>
        <w:t>[</w:t>
      </w:r>
      <w:r w:rsidR="0033026A">
        <w:rPr>
          <w:rStyle w:val="solexhl"/>
          <w:rFonts w:asciiTheme="minorHAnsi" w:eastAsiaTheme="majorEastAsia" w:hAnsiTheme="minorHAnsi" w:cstheme="minorHAnsi"/>
          <w:color w:val="000000"/>
          <w:lang w:val="fr-CA"/>
        </w:rPr>
        <w:t>…</w:t>
      </w:r>
      <w:r>
        <w:rPr>
          <w:rStyle w:val="solexhl"/>
          <w:rFonts w:asciiTheme="minorHAnsi" w:eastAsiaTheme="majorEastAsia" w:hAnsiTheme="minorHAnsi" w:cstheme="minorHAnsi"/>
          <w:color w:val="000000"/>
          <w:lang w:val="fr-CA"/>
        </w:rPr>
        <w:t>]</w:t>
      </w:r>
      <w:r>
        <w:rPr>
          <w:rFonts w:asciiTheme="minorHAnsi" w:hAnsiTheme="minorHAnsi" w:cstheme="minorHAnsi"/>
          <w:color w:val="000000"/>
          <w:lang w:val="fr-CA"/>
        </w:rPr>
        <w:t xml:space="preserve"> l</w:t>
      </w:r>
      <w:r w:rsidR="0033026A">
        <w:rPr>
          <w:rFonts w:asciiTheme="minorHAnsi" w:hAnsiTheme="minorHAnsi" w:cstheme="minorHAnsi"/>
          <w:color w:val="000000"/>
          <w:lang w:val="fr-CA"/>
        </w:rPr>
        <w:t>’</w:t>
      </w:r>
      <w:r>
        <w:rPr>
          <w:rFonts w:asciiTheme="minorHAnsi" w:hAnsiTheme="minorHAnsi" w:cstheme="minorHAnsi"/>
          <w:color w:val="000000"/>
          <w:lang w:val="fr-CA"/>
        </w:rPr>
        <w:t>ordonnance définitive qui, selon le cas :</w:t>
      </w:r>
    </w:p>
    <w:p w14:paraId="7DA2F2BE" w14:textId="7F9FFB68" w:rsidR="009158EB" w:rsidRPr="00C078C2" w:rsidRDefault="009158EB" w:rsidP="00D706D6">
      <w:pPr>
        <w:pStyle w:val="paragraph"/>
        <w:shd w:val="clear" w:color="auto" w:fill="FFFFFF"/>
        <w:spacing w:before="0" w:beforeAutospacing="0" w:after="240" w:afterAutospacing="0"/>
        <w:ind w:left="1440" w:right="855" w:hanging="360"/>
        <w:jc w:val="both"/>
        <w:rPr>
          <w:rFonts w:asciiTheme="minorHAnsi" w:hAnsiTheme="minorHAnsi" w:cstheme="minorHAnsi"/>
          <w:color w:val="000000"/>
          <w:lang w:val="fr-CA"/>
        </w:rPr>
      </w:pPr>
      <w:r>
        <w:rPr>
          <w:rFonts w:asciiTheme="minorHAnsi" w:hAnsiTheme="minorHAnsi" w:cstheme="minorHAnsi"/>
          <w:color w:val="000000"/>
          <w:lang w:val="fr-CA"/>
        </w:rPr>
        <w:t>a) accorde un versement unique d’au plus 50</w:t>
      </w:r>
      <w:r w:rsidR="00E26BD2">
        <w:rPr>
          <w:rFonts w:asciiTheme="minorHAnsi" w:hAnsiTheme="minorHAnsi" w:cstheme="minorHAnsi"/>
          <w:color w:val="000000"/>
          <w:lang w:val="fr-CA"/>
        </w:rPr>
        <w:t> </w:t>
      </w:r>
      <w:r>
        <w:rPr>
          <w:rFonts w:asciiTheme="minorHAnsi" w:hAnsiTheme="minorHAnsi" w:cstheme="minorHAnsi"/>
          <w:color w:val="000000"/>
          <w:lang w:val="fr-CA"/>
        </w:rPr>
        <w:t>000</w:t>
      </w:r>
      <w:r w:rsidR="00E26BD2">
        <w:rPr>
          <w:rFonts w:asciiTheme="minorHAnsi" w:hAnsiTheme="minorHAnsi" w:cstheme="minorHAnsi"/>
          <w:color w:val="000000"/>
          <w:lang w:val="fr-CA"/>
        </w:rPr>
        <w:t> </w:t>
      </w:r>
      <w:r>
        <w:rPr>
          <w:rFonts w:asciiTheme="minorHAnsi" w:hAnsiTheme="minorHAnsi" w:cstheme="minorHAnsi"/>
          <w:color w:val="000000"/>
          <w:lang w:val="fr-CA"/>
        </w:rPr>
        <w:t>$, à l’exclusion des dépens;</w:t>
      </w:r>
    </w:p>
    <w:p w14:paraId="6F4762A0" w14:textId="4964204C" w:rsidR="009158EB" w:rsidRPr="00C078C2" w:rsidRDefault="009158EB" w:rsidP="00D706D6">
      <w:pPr>
        <w:pStyle w:val="paragraph"/>
        <w:shd w:val="clear" w:color="auto" w:fill="FFFFFF"/>
        <w:spacing w:before="0" w:beforeAutospacing="0" w:after="240" w:afterAutospacing="0"/>
        <w:ind w:left="1440" w:right="855" w:hanging="360"/>
        <w:jc w:val="both"/>
        <w:rPr>
          <w:rFonts w:asciiTheme="minorHAnsi" w:hAnsiTheme="minorHAnsi" w:cstheme="minorHAnsi"/>
          <w:color w:val="000000"/>
          <w:lang w:val="fr-CA"/>
        </w:rPr>
      </w:pPr>
      <w:r>
        <w:rPr>
          <w:rFonts w:asciiTheme="minorHAnsi" w:hAnsiTheme="minorHAnsi" w:cstheme="minorHAnsi"/>
          <w:color w:val="000000"/>
          <w:lang w:val="fr-CA"/>
        </w:rPr>
        <w:t>b) accorde des versements périodiques dont le total ne dépasse pas 50</w:t>
      </w:r>
      <w:r w:rsidR="00E26BD2">
        <w:rPr>
          <w:rFonts w:asciiTheme="minorHAnsi" w:hAnsiTheme="minorHAnsi" w:cstheme="minorHAnsi"/>
          <w:color w:val="000000"/>
          <w:lang w:val="fr-CA"/>
        </w:rPr>
        <w:t> </w:t>
      </w:r>
      <w:r>
        <w:rPr>
          <w:rFonts w:asciiTheme="minorHAnsi" w:hAnsiTheme="minorHAnsi" w:cstheme="minorHAnsi"/>
          <w:color w:val="000000"/>
          <w:lang w:val="fr-CA"/>
        </w:rPr>
        <w:t>000</w:t>
      </w:r>
      <w:r w:rsidR="00E26BD2">
        <w:rPr>
          <w:rFonts w:asciiTheme="minorHAnsi" w:hAnsiTheme="minorHAnsi" w:cstheme="minorHAnsi"/>
          <w:color w:val="000000"/>
          <w:lang w:val="fr-CA"/>
        </w:rPr>
        <w:t> </w:t>
      </w:r>
      <w:r>
        <w:rPr>
          <w:rFonts w:asciiTheme="minorHAnsi" w:hAnsiTheme="minorHAnsi" w:cstheme="minorHAnsi"/>
          <w:color w:val="000000"/>
          <w:lang w:val="fr-CA"/>
        </w:rPr>
        <w:t>$, à l’exclusion des dépens, au cours des 12</w:t>
      </w:r>
      <w:r w:rsidR="00E26BD2">
        <w:rPr>
          <w:rFonts w:asciiTheme="minorHAnsi" w:hAnsiTheme="minorHAnsi" w:cstheme="minorHAnsi"/>
          <w:color w:val="000000"/>
          <w:lang w:val="fr-CA"/>
        </w:rPr>
        <w:t> </w:t>
      </w:r>
      <w:r>
        <w:rPr>
          <w:rFonts w:asciiTheme="minorHAnsi" w:hAnsiTheme="minorHAnsi" w:cstheme="minorHAnsi"/>
          <w:color w:val="000000"/>
          <w:lang w:val="fr-CA"/>
        </w:rPr>
        <w:t>mois qui commencent à la date d’échéance du premier versement aux termes de l’ordonnance;</w:t>
      </w:r>
    </w:p>
    <w:p w14:paraId="209F7ADB" w14:textId="77777777" w:rsidR="009158EB" w:rsidRPr="00C078C2" w:rsidRDefault="009158EB" w:rsidP="00D706D6">
      <w:pPr>
        <w:pStyle w:val="paragraph"/>
        <w:shd w:val="clear" w:color="auto" w:fill="FFFFFF"/>
        <w:spacing w:before="0" w:beforeAutospacing="0" w:after="240" w:afterAutospacing="0"/>
        <w:ind w:left="1440" w:right="855" w:hanging="360"/>
        <w:jc w:val="both"/>
        <w:rPr>
          <w:rFonts w:asciiTheme="minorHAnsi" w:hAnsiTheme="minorHAnsi" w:cstheme="minorHAnsi"/>
          <w:color w:val="000000"/>
          <w:lang w:val="fr-CA"/>
        </w:rPr>
      </w:pPr>
      <w:r>
        <w:rPr>
          <w:rFonts w:asciiTheme="minorHAnsi" w:hAnsiTheme="minorHAnsi" w:cstheme="minorHAnsi"/>
          <w:color w:val="000000"/>
          <w:lang w:val="fr-CA"/>
        </w:rPr>
        <w:t>c) rejette une demande dont le montant ne dépasse pas celui précisé à l’alinéa a) ou b);</w:t>
      </w:r>
    </w:p>
    <w:p w14:paraId="516F6032" w14:textId="58DE27B0" w:rsidR="00F01B84" w:rsidRPr="00C078C2" w:rsidRDefault="009158EB" w:rsidP="00D706D6">
      <w:pPr>
        <w:pStyle w:val="paragraph"/>
        <w:shd w:val="clear" w:color="auto" w:fill="FFFFFF"/>
        <w:spacing w:before="0" w:beforeAutospacing="0" w:after="240" w:afterAutospacing="0"/>
        <w:ind w:left="1440" w:right="855" w:hanging="360"/>
        <w:jc w:val="both"/>
        <w:rPr>
          <w:rFonts w:asciiTheme="minorHAnsi" w:hAnsiTheme="minorHAnsi" w:cstheme="minorHAnsi"/>
          <w:color w:val="000000"/>
          <w:lang w:val="fr-CA"/>
        </w:rPr>
      </w:pPr>
      <w:r>
        <w:rPr>
          <w:rFonts w:asciiTheme="minorHAnsi" w:hAnsiTheme="minorHAnsi" w:cstheme="minorHAnsi"/>
          <w:color w:val="000000"/>
          <w:lang w:val="fr-CA"/>
        </w:rPr>
        <w:t xml:space="preserve">d) rejette une demande dont le montant dépasse celui précisé à l’alinéa a) ou b) et à l’égard de laquelle le juge ou le jury indique que si la demande avait été accueillie, le montant accordé n’aurait pas dépassé celui précisé à l’alinéa a) ou b). </w:t>
      </w:r>
    </w:p>
    <w:p w14:paraId="50E3CD7D" w14:textId="05509B45" w:rsidR="00E5558C" w:rsidRPr="00C078C2" w:rsidRDefault="00FD3709" w:rsidP="00D706D6">
      <w:pPr>
        <w:spacing w:after="240" w:line="240" w:lineRule="auto"/>
        <w:jc w:val="both"/>
        <w:rPr>
          <w:lang w:val="fr-CA"/>
        </w:rPr>
      </w:pPr>
      <w:r>
        <w:rPr>
          <w:lang w:val="fr-CA"/>
        </w:rPr>
        <w:t>Une ordonnance est définitive si elle détermine l</w:t>
      </w:r>
      <w:r w:rsidR="0033026A">
        <w:rPr>
          <w:lang w:val="fr-CA"/>
        </w:rPr>
        <w:t>’</w:t>
      </w:r>
      <w:r>
        <w:rPr>
          <w:lang w:val="fr-CA"/>
        </w:rPr>
        <w:t>objet du litige ou si elle tranche de manière concluante une question soulevée en défense et prive ainsi l</w:t>
      </w:r>
      <w:r w:rsidR="0033026A">
        <w:rPr>
          <w:lang w:val="fr-CA"/>
        </w:rPr>
        <w:t>’</w:t>
      </w:r>
      <w:r>
        <w:rPr>
          <w:lang w:val="fr-CA"/>
        </w:rPr>
        <w:t>intimé d</w:t>
      </w:r>
      <w:r w:rsidR="0033026A">
        <w:rPr>
          <w:lang w:val="fr-CA"/>
        </w:rPr>
        <w:t>’</w:t>
      </w:r>
      <w:r>
        <w:rPr>
          <w:lang w:val="fr-CA"/>
        </w:rPr>
        <w:t>un droit substantiel qui pourrait être déterminant pour l</w:t>
      </w:r>
      <w:r w:rsidR="0033026A">
        <w:rPr>
          <w:lang w:val="fr-CA"/>
        </w:rPr>
        <w:t>’</w:t>
      </w:r>
      <w:r>
        <w:rPr>
          <w:lang w:val="fr-CA"/>
        </w:rPr>
        <w:t>ensemble de l</w:t>
      </w:r>
      <w:r w:rsidR="0033026A">
        <w:rPr>
          <w:lang w:val="fr-CA"/>
        </w:rPr>
        <w:t>’</w:t>
      </w:r>
      <w:r>
        <w:rPr>
          <w:lang w:val="fr-CA"/>
        </w:rPr>
        <w:t>action en justice (</w:t>
      </w:r>
      <w:proofErr w:type="spellStart"/>
      <w:r>
        <w:rPr>
          <w:i/>
          <w:iCs/>
          <w:lang w:val="fr-CA"/>
        </w:rPr>
        <w:t>Stoiantis</w:t>
      </w:r>
      <w:proofErr w:type="spellEnd"/>
      <w:r w:rsidR="005D1BF1">
        <w:rPr>
          <w:i/>
          <w:iCs/>
          <w:lang w:val="fr-CA"/>
        </w:rPr>
        <w:t> </w:t>
      </w:r>
      <w:r>
        <w:rPr>
          <w:i/>
          <w:iCs/>
          <w:lang w:val="fr-CA"/>
        </w:rPr>
        <w:t>v. Spirou</w:t>
      </w:r>
      <w:r>
        <w:rPr>
          <w:lang w:val="fr-CA"/>
        </w:rPr>
        <w:t>, 2008</w:t>
      </w:r>
      <w:r w:rsidR="00E26BD2">
        <w:rPr>
          <w:lang w:val="fr-CA"/>
        </w:rPr>
        <w:t> </w:t>
      </w:r>
      <w:r>
        <w:rPr>
          <w:lang w:val="fr-CA"/>
        </w:rPr>
        <w:t>ONCA</w:t>
      </w:r>
      <w:r w:rsidR="00E26BD2">
        <w:rPr>
          <w:lang w:val="fr-CA"/>
        </w:rPr>
        <w:t> </w:t>
      </w:r>
      <w:r>
        <w:rPr>
          <w:lang w:val="fr-CA"/>
        </w:rPr>
        <w:t xml:space="preserve">553, </w:t>
      </w:r>
      <w:hyperlink r:id="rId30" w:anchor="par21" w:history="1">
        <w:r>
          <w:rPr>
            <w:rStyle w:val="Hyperlink"/>
            <w:lang w:val="fr-CA"/>
          </w:rPr>
          <w:t>paragraphe 21</w:t>
        </w:r>
      </w:hyperlink>
      <w:r>
        <w:rPr>
          <w:lang w:val="fr-CA"/>
        </w:rPr>
        <w:t xml:space="preserve">). </w:t>
      </w:r>
    </w:p>
    <w:p w14:paraId="7194AFFC" w14:textId="6BF4ACCC" w:rsidR="00FD3709" w:rsidRPr="00C078C2" w:rsidRDefault="00E5558C" w:rsidP="00D706D6">
      <w:pPr>
        <w:spacing w:after="240" w:line="240" w:lineRule="auto"/>
        <w:jc w:val="both"/>
        <w:rPr>
          <w:lang w:val="fr-CA"/>
        </w:rPr>
      </w:pPr>
      <w:r>
        <w:rPr>
          <w:lang w:val="fr-CA"/>
        </w:rPr>
        <w:t>Il existe différents droits d</w:t>
      </w:r>
      <w:r w:rsidR="0033026A">
        <w:rPr>
          <w:lang w:val="fr-CA"/>
        </w:rPr>
        <w:t>’</w:t>
      </w:r>
      <w:r>
        <w:rPr>
          <w:lang w:val="fr-CA"/>
        </w:rPr>
        <w:t>appel pour les ordonnances interlocutoires. Une ordonnance est interlocutoire si elle est rendue en cours de procès sans porter sur la question à l</w:t>
      </w:r>
      <w:r w:rsidR="0033026A">
        <w:rPr>
          <w:lang w:val="fr-CA"/>
        </w:rPr>
        <w:t>’</w:t>
      </w:r>
      <w:r>
        <w:rPr>
          <w:lang w:val="fr-CA"/>
        </w:rPr>
        <w:t>origine du litige.</w:t>
      </w:r>
    </w:p>
    <w:p w14:paraId="54FFF80F" w14:textId="75EEA6F2" w:rsidR="00F01B84" w:rsidRPr="00C078C2" w:rsidRDefault="00D73615" w:rsidP="00D706D6">
      <w:pPr>
        <w:spacing w:after="240" w:line="240" w:lineRule="auto"/>
        <w:jc w:val="both"/>
        <w:rPr>
          <w:lang w:val="fr-CA"/>
        </w:rPr>
      </w:pPr>
      <w:r>
        <w:rPr>
          <w:lang w:val="fr-CA"/>
        </w:rPr>
        <w:t>Voici quelques exemples d</w:t>
      </w:r>
      <w:r w:rsidR="0033026A">
        <w:rPr>
          <w:lang w:val="fr-CA"/>
        </w:rPr>
        <w:t>’</w:t>
      </w:r>
      <w:r>
        <w:rPr>
          <w:lang w:val="fr-CA"/>
        </w:rPr>
        <w:t>ordonnances interlocutoires</w:t>
      </w:r>
      <w:r w:rsidR="0033026A">
        <w:rPr>
          <w:lang w:val="fr-CA"/>
        </w:rPr>
        <w:t> </w:t>
      </w:r>
      <w:r>
        <w:rPr>
          <w:lang w:val="fr-CA"/>
        </w:rPr>
        <w:t>:</w:t>
      </w:r>
    </w:p>
    <w:p w14:paraId="7B3D5B4D" w14:textId="21DBBC5B" w:rsidR="00D73615" w:rsidRPr="00C078C2" w:rsidRDefault="00D3609B" w:rsidP="00D706D6">
      <w:pPr>
        <w:pStyle w:val="ListParagraph"/>
        <w:numPr>
          <w:ilvl w:val="0"/>
          <w:numId w:val="18"/>
        </w:numPr>
        <w:spacing w:after="240" w:line="240" w:lineRule="auto"/>
        <w:jc w:val="both"/>
        <w:rPr>
          <w:bCs/>
          <w:lang w:val="fr-CA"/>
        </w:rPr>
      </w:pPr>
      <w:proofErr w:type="gramStart"/>
      <w:r>
        <w:rPr>
          <w:lang w:val="fr-CA"/>
        </w:rPr>
        <w:t>une</w:t>
      </w:r>
      <w:proofErr w:type="gramEnd"/>
      <w:r>
        <w:rPr>
          <w:lang w:val="fr-CA"/>
        </w:rPr>
        <w:t xml:space="preserve"> ordonnance rejetant une requête en jugement sommaire, à moins que le juge des requêtes n</w:t>
      </w:r>
      <w:r w:rsidR="0033026A">
        <w:rPr>
          <w:lang w:val="fr-CA"/>
        </w:rPr>
        <w:t>’</w:t>
      </w:r>
      <w:r>
        <w:rPr>
          <w:lang w:val="fr-CA"/>
        </w:rPr>
        <w:t>ait définitivement tranché une question de droit;</w:t>
      </w:r>
    </w:p>
    <w:p w14:paraId="700D2F0B" w14:textId="4FE62FEE" w:rsidR="002A185C" w:rsidRPr="00C078C2" w:rsidRDefault="00D3609B" w:rsidP="00D706D6">
      <w:pPr>
        <w:pStyle w:val="ListParagraph"/>
        <w:numPr>
          <w:ilvl w:val="0"/>
          <w:numId w:val="18"/>
        </w:numPr>
        <w:spacing w:after="240" w:line="240" w:lineRule="auto"/>
        <w:jc w:val="both"/>
        <w:rPr>
          <w:bCs/>
          <w:lang w:val="fr-CA"/>
        </w:rPr>
      </w:pPr>
      <w:proofErr w:type="gramStart"/>
      <w:r>
        <w:rPr>
          <w:lang w:val="fr-CA"/>
        </w:rPr>
        <w:t>une</w:t>
      </w:r>
      <w:proofErr w:type="gramEnd"/>
      <w:r>
        <w:rPr>
          <w:lang w:val="fr-CA"/>
        </w:rPr>
        <w:t xml:space="preserve"> ordonnance sur une requête en injonction interlocutoire;</w:t>
      </w:r>
    </w:p>
    <w:p w14:paraId="4B9CEEE1" w14:textId="70CEC7AC" w:rsidR="00384F4D" w:rsidRPr="00C078C2" w:rsidRDefault="00D3609B" w:rsidP="00D706D6">
      <w:pPr>
        <w:pStyle w:val="ListParagraph"/>
        <w:numPr>
          <w:ilvl w:val="0"/>
          <w:numId w:val="18"/>
        </w:numPr>
        <w:spacing w:after="240" w:line="240" w:lineRule="auto"/>
        <w:jc w:val="both"/>
        <w:rPr>
          <w:bCs/>
          <w:lang w:val="fr-CA"/>
        </w:rPr>
      </w:pPr>
      <w:proofErr w:type="gramStart"/>
      <w:r>
        <w:rPr>
          <w:lang w:val="fr-CA"/>
        </w:rPr>
        <w:t>une</w:t>
      </w:r>
      <w:proofErr w:type="gramEnd"/>
      <w:r>
        <w:rPr>
          <w:lang w:val="fr-CA"/>
        </w:rPr>
        <w:t xml:space="preserve"> ordonnance </w:t>
      </w:r>
      <w:bookmarkEnd w:id="23"/>
      <w:bookmarkEnd w:id="24"/>
      <w:bookmarkEnd w:id="25"/>
      <w:bookmarkEnd w:id="26"/>
      <w:bookmarkEnd w:id="27"/>
      <w:r>
        <w:rPr>
          <w:lang w:val="fr-CA"/>
        </w:rPr>
        <w:t>rejetant une requête en radiation d</w:t>
      </w:r>
      <w:r w:rsidR="0033026A">
        <w:rPr>
          <w:lang w:val="fr-CA"/>
        </w:rPr>
        <w:t>’</w:t>
      </w:r>
      <w:r>
        <w:rPr>
          <w:lang w:val="fr-CA"/>
        </w:rPr>
        <w:t>une déclaration.</w:t>
      </w:r>
    </w:p>
    <w:p w14:paraId="11E9CBC3" w14:textId="74479406" w:rsidR="00F02216" w:rsidRPr="00C078C2" w:rsidRDefault="003C52A4" w:rsidP="00D706D6">
      <w:pPr>
        <w:spacing w:after="240" w:line="240" w:lineRule="auto"/>
        <w:jc w:val="both"/>
        <w:rPr>
          <w:lang w:val="fr-CA"/>
        </w:rPr>
      </w:pPr>
      <w:r>
        <w:rPr>
          <w:lang w:val="fr-CA"/>
        </w:rPr>
        <w:lastRenderedPageBreak/>
        <w:t>Pour les appels d</w:t>
      </w:r>
      <w:r w:rsidR="0033026A">
        <w:rPr>
          <w:lang w:val="fr-CA"/>
        </w:rPr>
        <w:t>’</w:t>
      </w:r>
      <w:r>
        <w:rPr>
          <w:lang w:val="fr-CA"/>
        </w:rPr>
        <w:t>ordonnances interlocutoires de juges de la Cour supérieure, l</w:t>
      </w:r>
      <w:r w:rsidR="0033026A">
        <w:rPr>
          <w:lang w:val="fr-CA"/>
        </w:rPr>
        <w:t>’</w:t>
      </w:r>
      <w:r>
        <w:rPr>
          <w:lang w:val="fr-CA"/>
        </w:rPr>
        <w:t>appelant doit d</w:t>
      </w:r>
      <w:r w:rsidR="0033026A">
        <w:rPr>
          <w:lang w:val="fr-CA"/>
        </w:rPr>
        <w:t>’</w:t>
      </w:r>
      <w:r>
        <w:rPr>
          <w:lang w:val="fr-CA"/>
        </w:rPr>
        <w:t>abord obtenir l</w:t>
      </w:r>
      <w:r w:rsidR="0033026A">
        <w:rPr>
          <w:lang w:val="fr-CA"/>
        </w:rPr>
        <w:t>’</w:t>
      </w:r>
      <w:r>
        <w:rPr>
          <w:lang w:val="fr-CA"/>
        </w:rPr>
        <w:t>autorisation d</w:t>
      </w:r>
      <w:r w:rsidR="0033026A">
        <w:rPr>
          <w:lang w:val="fr-CA"/>
        </w:rPr>
        <w:t>’</w:t>
      </w:r>
      <w:r>
        <w:rPr>
          <w:lang w:val="fr-CA"/>
        </w:rPr>
        <w:t>interjeter appel (</w:t>
      </w:r>
      <w:hyperlink r:id="rId31" w:anchor="BK23" w:history="1">
        <w:r>
          <w:rPr>
            <w:rStyle w:val="Hyperlink"/>
            <w:lang w:val="fr-CA"/>
          </w:rPr>
          <w:t>alinéa 19 (1) b)</w:t>
        </w:r>
      </w:hyperlink>
      <w:r>
        <w:rPr>
          <w:lang w:val="fr-CA"/>
        </w:rPr>
        <w:t xml:space="preserve"> de la LTJ).</w:t>
      </w:r>
    </w:p>
    <w:p w14:paraId="55B5A1B4" w14:textId="0CA4274E" w:rsidR="00B91F13" w:rsidRPr="00C078C2" w:rsidRDefault="003F708D" w:rsidP="00D706D6">
      <w:pPr>
        <w:pStyle w:val="Heading2"/>
        <w:spacing w:before="0" w:after="240" w:line="240" w:lineRule="auto"/>
        <w:jc w:val="both"/>
        <w:rPr>
          <w:lang w:val="fr-CA"/>
        </w:rPr>
      </w:pPr>
      <w:bookmarkStart w:id="29" w:name="_Toc193453366"/>
      <w:r>
        <w:rPr>
          <w:lang w:val="fr-CA"/>
        </w:rPr>
        <w:t>Autorisation d</w:t>
      </w:r>
      <w:r w:rsidR="0033026A">
        <w:rPr>
          <w:lang w:val="fr-CA"/>
        </w:rPr>
        <w:t>’</w:t>
      </w:r>
      <w:r>
        <w:rPr>
          <w:lang w:val="fr-CA"/>
        </w:rPr>
        <w:t>interjeter appel</w:t>
      </w:r>
      <w:bookmarkEnd w:id="29"/>
    </w:p>
    <w:p w14:paraId="1ED45EBD" w14:textId="553002E0" w:rsidR="00D4689B" w:rsidRPr="00C078C2" w:rsidRDefault="00D565F3" w:rsidP="00D706D6">
      <w:pPr>
        <w:spacing w:after="240" w:line="240" w:lineRule="auto"/>
        <w:jc w:val="both"/>
        <w:rPr>
          <w:rFonts w:cstheme="minorHAnsi"/>
          <w:lang w:val="fr-CA"/>
        </w:rPr>
      </w:pPr>
      <w:r>
        <w:rPr>
          <w:rFonts w:cstheme="minorHAnsi"/>
          <w:lang w:val="fr-CA"/>
        </w:rPr>
        <w:t xml:space="preserve">Une autorisation est requise pour interjeter appel lorsque la décision </w:t>
      </w:r>
      <w:r w:rsidR="005D1BF1">
        <w:rPr>
          <w:rFonts w:cstheme="minorHAnsi"/>
          <w:lang w:val="fr-CA"/>
        </w:rPr>
        <w:t xml:space="preserve">portée en </w:t>
      </w:r>
      <w:r>
        <w:rPr>
          <w:rFonts w:cstheme="minorHAnsi"/>
          <w:lang w:val="fr-CA"/>
        </w:rPr>
        <w:t>appel est une ordonnance interlocutoire d</w:t>
      </w:r>
      <w:r w:rsidR="0033026A">
        <w:rPr>
          <w:rFonts w:cstheme="minorHAnsi"/>
          <w:lang w:val="fr-CA"/>
        </w:rPr>
        <w:t>’</w:t>
      </w:r>
      <w:r>
        <w:rPr>
          <w:rFonts w:cstheme="minorHAnsi"/>
          <w:lang w:val="fr-CA"/>
        </w:rPr>
        <w:t>un juge de la Cour supérieure ou lorsque la disposition de la loi accordant le droit d</w:t>
      </w:r>
      <w:r w:rsidR="0033026A">
        <w:rPr>
          <w:rFonts w:cstheme="minorHAnsi"/>
          <w:lang w:val="fr-CA"/>
        </w:rPr>
        <w:t>’</w:t>
      </w:r>
      <w:r>
        <w:rPr>
          <w:rFonts w:cstheme="minorHAnsi"/>
          <w:lang w:val="fr-CA"/>
        </w:rPr>
        <w:t>interjeter appel requiert l</w:t>
      </w:r>
      <w:r w:rsidR="0033026A">
        <w:rPr>
          <w:rFonts w:cstheme="minorHAnsi"/>
          <w:lang w:val="fr-CA"/>
        </w:rPr>
        <w:t>’</w:t>
      </w:r>
      <w:r>
        <w:rPr>
          <w:rFonts w:cstheme="minorHAnsi"/>
          <w:lang w:val="fr-CA"/>
        </w:rPr>
        <w:t>autorisation du tribunal. L</w:t>
      </w:r>
      <w:r w:rsidR="0033026A">
        <w:rPr>
          <w:rFonts w:cstheme="minorHAnsi"/>
          <w:lang w:val="fr-CA"/>
        </w:rPr>
        <w:t>’</w:t>
      </w:r>
      <w:hyperlink r:id="rId32" w:anchor="BK178" w:history="1">
        <w:r>
          <w:rPr>
            <w:rStyle w:val="Hyperlink"/>
            <w:rFonts w:cstheme="minorHAnsi"/>
            <w:lang w:val="fr-CA"/>
          </w:rPr>
          <w:t>article</w:t>
        </w:r>
        <w:r w:rsidR="00E26BD2">
          <w:rPr>
            <w:rStyle w:val="Hyperlink"/>
            <w:rFonts w:cstheme="minorHAnsi"/>
            <w:lang w:val="fr-CA"/>
          </w:rPr>
          <w:t> </w:t>
        </w:r>
        <w:r>
          <w:rPr>
            <w:rStyle w:val="Hyperlink"/>
            <w:rFonts w:cstheme="minorHAnsi"/>
            <w:lang w:val="fr-CA"/>
          </w:rPr>
          <w:t>133</w:t>
        </w:r>
      </w:hyperlink>
      <w:r>
        <w:rPr>
          <w:rFonts w:cstheme="minorHAnsi"/>
          <w:lang w:val="fr-CA"/>
        </w:rPr>
        <w:t xml:space="preserve"> de la LTJ exige également l</w:t>
      </w:r>
      <w:r w:rsidR="0033026A">
        <w:rPr>
          <w:rFonts w:cstheme="minorHAnsi"/>
          <w:lang w:val="fr-CA"/>
        </w:rPr>
        <w:t>’</w:t>
      </w:r>
      <w:r>
        <w:rPr>
          <w:rFonts w:cstheme="minorHAnsi"/>
          <w:lang w:val="fr-CA"/>
        </w:rPr>
        <w:t>autorisation du tribunal pour faire appel d</w:t>
      </w:r>
      <w:r w:rsidR="0033026A">
        <w:rPr>
          <w:rFonts w:cstheme="minorHAnsi"/>
          <w:lang w:val="fr-CA"/>
        </w:rPr>
        <w:t>’</w:t>
      </w:r>
      <w:r>
        <w:rPr>
          <w:rFonts w:cstheme="minorHAnsi"/>
          <w:lang w:val="fr-CA"/>
        </w:rPr>
        <w:t xml:space="preserve">une ordonnance rendue de consentement des parties et pour la plupart des ordonnances de dépens. </w:t>
      </w:r>
    </w:p>
    <w:p w14:paraId="1FF88886" w14:textId="3E9665AD" w:rsidR="00821577" w:rsidRPr="00C078C2" w:rsidRDefault="00632F5F" w:rsidP="00D706D6">
      <w:pPr>
        <w:spacing w:after="240" w:line="240" w:lineRule="auto"/>
        <w:jc w:val="both"/>
        <w:rPr>
          <w:rFonts w:eastAsia="Times New Roman" w:cstheme="minorHAnsi"/>
          <w:szCs w:val="24"/>
          <w:lang w:val="fr-CA"/>
        </w:rPr>
      </w:pPr>
      <w:r>
        <w:rPr>
          <w:rFonts w:cstheme="minorHAnsi"/>
          <w:lang w:val="fr-CA"/>
        </w:rPr>
        <w:t>Pour demander l</w:t>
      </w:r>
      <w:r w:rsidR="0033026A">
        <w:rPr>
          <w:rFonts w:cstheme="minorHAnsi"/>
          <w:lang w:val="fr-CA"/>
        </w:rPr>
        <w:t>’</w:t>
      </w:r>
      <w:r>
        <w:rPr>
          <w:rFonts w:cstheme="minorHAnsi"/>
          <w:lang w:val="fr-CA"/>
        </w:rPr>
        <w:t xml:space="preserve">autorisation, </w:t>
      </w:r>
      <w:r w:rsidR="00924D4E">
        <w:rPr>
          <w:rFonts w:cstheme="minorHAnsi"/>
          <w:lang w:val="fr-CA"/>
        </w:rPr>
        <w:t>l’appelant</w:t>
      </w:r>
      <w:r>
        <w:rPr>
          <w:rFonts w:cstheme="minorHAnsi"/>
          <w:lang w:val="fr-CA"/>
        </w:rPr>
        <w:t xml:space="preserve"> doit signifier et déposer un avis de motion en autorisation d</w:t>
      </w:r>
      <w:r w:rsidR="0033026A">
        <w:rPr>
          <w:rFonts w:cstheme="minorHAnsi"/>
          <w:lang w:val="fr-CA"/>
        </w:rPr>
        <w:t>’</w:t>
      </w:r>
      <w:r>
        <w:rPr>
          <w:rFonts w:cstheme="minorHAnsi"/>
          <w:lang w:val="fr-CA"/>
        </w:rPr>
        <w:t>interjeter appel (</w:t>
      </w:r>
      <w:r w:rsidR="00924D4E">
        <w:rPr>
          <w:rFonts w:cstheme="minorHAnsi"/>
          <w:lang w:val="fr-CA"/>
        </w:rPr>
        <w:t>formule</w:t>
      </w:r>
      <w:r w:rsidR="00E26BD2">
        <w:rPr>
          <w:rFonts w:cstheme="minorHAnsi"/>
          <w:lang w:val="fr-CA"/>
        </w:rPr>
        <w:t> </w:t>
      </w:r>
      <w:r>
        <w:rPr>
          <w:rFonts w:cstheme="minorHAnsi"/>
          <w:lang w:val="fr-CA"/>
        </w:rPr>
        <w:t>37A). L</w:t>
      </w:r>
      <w:r w:rsidR="0033026A">
        <w:rPr>
          <w:rFonts w:cstheme="minorHAnsi"/>
          <w:lang w:val="fr-CA"/>
        </w:rPr>
        <w:t>’</w:t>
      </w:r>
      <w:r>
        <w:rPr>
          <w:rFonts w:cstheme="minorHAnsi"/>
          <w:lang w:val="fr-CA"/>
        </w:rPr>
        <w:t xml:space="preserve">avis de motion doit </w:t>
      </w:r>
      <w:r>
        <w:rPr>
          <w:rFonts w:cstheme="minorHAnsi"/>
          <w:color w:val="000000"/>
          <w:szCs w:val="24"/>
          <w:shd w:val="clear" w:color="auto" w:fill="FFFFFF"/>
          <w:lang w:val="fr-CA"/>
        </w:rPr>
        <w:t>indiquer que la motion sera entendue à une date fixée par le greffier</w:t>
      </w:r>
      <w:r>
        <w:rPr>
          <w:rFonts w:cstheme="minorHAnsi"/>
          <w:szCs w:val="24"/>
          <w:lang w:val="fr-CA"/>
        </w:rPr>
        <w:t xml:space="preserve"> et </w:t>
      </w:r>
      <w:r>
        <w:rPr>
          <w:rFonts w:cstheme="minorHAnsi"/>
          <w:color w:val="000000"/>
          <w:szCs w:val="24"/>
          <w:shd w:val="clear" w:color="auto" w:fill="FFFFFF"/>
          <w:lang w:val="fr-CA"/>
        </w:rPr>
        <w:t>doit exposer les questions qui feront l</w:t>
      </w:r>
      <w:r w:rsidR="0033026A">
        <w:rPr>
          <w:rFonts w:cstheme="minorHAnsi"/>
          <w:color w:val="000000"/>
          <w:szCs w:val="24"/>
          <w:shd w:val="clear" w:color="auto" w:fill="FFFFFF"/>
          <w:lang w:val="fr-CA"/>
        </w:rPr>
        <w:t>’</w:t>
      </w:r>
      <w:r>
        <w:rPr>
          <w:rFonts w:cstheme="minorHAnsi"/>
          <w:color w:val="000000"/>
          <w:szCs w:val="24"/>
          <w:shd w:val="clear" w:color="auto" w:fill="FFFFFF"/>
          <w:lang w:val="fr-CA"/>
        </w:rPr>
        <w:t>objet de l</w:t>
      </w:r>
      <w:r w:rsidR="0033026A">
        <w:rPr>
          <w:rFonts w:cstheme="minorHAnsi"/>
          <w:color w:val="000000"/>
          <w:szCs w:val="24"/>
          <w:shd w:val="clear" w:color="auto" w:fill="FFFFFF"/>
          <w:lang w:val="fr-CA"/>
        </w:rPr>
        <w:t>’</w:t>
      </w:r>
      <w:r>
        <w:rPr>
          <w:rFonts w:cstheme="minorHAnsi"/>
          <w:color w:val="000000"/>
          <w:szCs w:val="24"/>
          <w:shd w:val="clear" w:color="auto" w:fill="FFFFFF"/>
          <w:lang w:val="fr-CA"/>
        </w:rPr>
        <w:t>appel si l</w:t>
      </w:r>
      <w:r w:rsidR="0033026A">
        <w:rPr>
          <w:rFonts w:cstheme="minorHAnsi"/>
          <w:color w:val="000000"/>
          <w:szCs w:val="24"/>
          <w:shd w:val="clear" w:color="auto" w:fill="FFFFFF"/>
          <w:lang w:val="fr-CA"/>
        </w:rPr>
        <w:t>’</w:t>
      </w:r>
      <w:r>
        <w:rPr>
          <w:rFonts w:cstheme="minorHAnsi"/>
          <w:color w:val="000000"/>
          <w:szCs w:val="24"/>
          <w:shd w:val="clear" w:color="auto" w:fill="FFFFFF"/>
          <w:lang w:val="fr-CA"/>
        </w:rPr>
        <w:t>autorisation est accordée.</w:t>
      </w:r>
    </w:p>
    <w:p w14:paraId="0E97D3B9" w14:textId="2D6D9759" w:rsidR="00B91F13" w:rsidRPr="00C078C2" w:rsidRDefault="005976D9" w:rsidP="00D706D6">
      <w:pPr>
        <w:spacing w:after="240" w:line="240" w:lineRule="auto"/>
        <w:jc w:val="both"/>
        <w:rPr>
          <w:rFonts w:cstheme="minorHAnsi"/>
          <w:lang w:val="fr-CA"/>
        </w:rPr>
      </w:pPr>
      <w:r>
        <w:rPr>
          <w:rFonts w:cstheme="minorHAnsi"/>
          <w:lang w:val="fr-CA"/>
        </w:rPr>
        <w:t>Les motions en autorisation d</w:t>
      </w:r>
      <w:r w:rsidR="0033026A">
        <w:rPr>
          <w:rFonts w:cstheme="minorHAnsi"/>
          <w:lang w:val="fr-CA"/>
        </w:rPr>
        <w:t>’</w:t>
      </w:r>
      <w:r>
        <w:rPr>
          <w:rFonts w:cstheme="minorHAnsi"/>
          <w:lang w:val="fr-CA"/>
        </w:rPr>
        <w:t>interjeter appel sont entendues par écrit par une formation de la Cour divisionnaire siégeant à Toronto. La décision concernant les motions en autorisation d</w:t>
      </w:r>
      <w:r w:rsidR="0033026A">
        <w:rPr>
          <w:rFonts w:cstheme="minorHAnsi"/>
          <w:lang w:val="fr-CA"/>
        </w:rPr>
        <w:t>’</w:t>
      </w:r>
      <w:r>
        <w:rPr>
          <w:rFonts w:cstheme="minorHAnsi"/>
          <w:lang w:val="fr-CA"/>
        </w:rPr>
        <w:t>interjeter appel d</w:t>
      </w:r>
      <w:r w:rsidR="0033026A">
        <w:rPr>
          <w:rFonts w:cstheme="minorHAnsi"/>
          <w:lang w:val="fr-CA"/>
        </w:rPr>
        <w:t>’</w:t>
      </w:r>
      <w:r>
        <w:rPr>
          <w:rFonts w:cstheme="minorHAnsi"/>
          <w:lang w:val="fr-CA"/>
        </w:rPr>
        <w:t>une ordonnance interlocutoire</w:t>
      </w:r>
      <w:r w:rsidR="0007650B">
        <w:rPr>
          <w:rFonts w:cstheme="minorHAnsi"/>
          <w:lang w:val="fr-CA"/>
        </w:rPr>
        <w:t xml:space="preserve"> sera prise</w:t>
      </w:r>
      <w:r>
        <w:rPr>
          <w:rFonts w:cstheme="minorHAnsi"/>
          <w:lang w:val="fr-CA"/>
        </w:rPr>
        <w:t xml:space="preserve"> </w:t>
      </w:r>
      <w:r w:rsidR="0007650B">
        <w:rPr>
          <w:rFonts w:cstheme="minorHAnsi"/>
          <w:lang w:val="fr-CA"/>
        </w:rPr>
        <w:t>en fonction du</w:t>
      </w:r>
      <w:r>
        <w:rPr>
          <w:rFonts w:cstheme="minorHAnsi"/>
          <w:lang w:val="fr-CA"/>
        </w:rPr>
        <w:t xml:space="preserve"> motif énoncé </w:t>
      </w:r>
      <w:r w:rsidR="005658E3">
        <w:rPr>
          <w:rFonts w:cstheme="minorHAnsi"/>
          <w:lang w:val="fr-CA"/>
        </w:rPr>
        <w:t>au</w:t>
      </w:r>
      <w:r>
        <w:rPr>
          <w:rFonts w:cstheme="minorHAnsi"/>
          <w:lang w:val="fr-CA"/>
        </w:rPr>
        <w:t xml:space="preserve"> </w:t>
      </w:r>
      <w:hyperlink r:id="rId33" w:anchor="BK625" w:history="1">
        <w:r w:rsidR="005658E3">
          <w:rPr>
            <w:rStyle w:val="Hyperlink"/>
            <w:rFonts w:cstheme="minorHAnsi"/>
            <w:lang w:val="fr-CA"/>
          </w:rPr>
          <w:t>paragraphe</w:t>
        </w:r>
        <w:r>
          <w:rPr>
            <w:rStyle w:val="Hyperlink"/>
            <w:rFonts w:cstheme="minorHAnsi"/>
            <w:lang w:val="fr-CA"/>
          </w:rPr>
          <w:t> 62.02 (4)</w:t>
        </w:r>
      </w:hyperlink>
      <w:r>
        <w:rPr>
          <w:rFonts w:cstheme="minorHAnsi"/>
          <w:lang w:val="fr-CA"/>
        </w:rPr>
        <w:t> :</w:t>
      </w:r>
    </w:p>
    <w:p w14:paraId="1C395E37" w14:textId="6F1A1959" w:rsidR="008E74EC" w:rsidRPr="00C078C2" w:rsidRDefault="00DF3D44" w:rsidP="00D706D6">
      <w:pPr>
        <w:pStyle w:val="subsection-e"/>
        <w:shd w:val="clear" w:color="auto" w:fill="FFFFFF"/>
        <w:spacing w:before="0" w:beforeAutospacing="0" w:after="240" w:afterAutospacing="0"/>
        <w:ind w:left="567" w:right="571"/>
        <w:jc w:val="both"/>
        <w:rPr>
          <w:rFonts w:asciiTheme="minorHAnsi" w:hAnsiTheme="minorHAnsi" w:cstheme="minorHAnsi"/>
          <w:color w:val="000000"/>
          <w:lang w:val="fr-CA"/>
        </w:rPr>
      </w:pPr>
      <w:r>
        <w:rPr>
          <w:rFonts w:asciiTheme="minorHAnsi" w:hAnsiTheme="minorHAnsi" w:cstheme="minorHAnsi"/>
          <w:color w:val="000000"/>
          <w:lang w:val="fr-CA"/>
        </w:rPr>
        <w:t>L’autorisation d’interjeter appel d’une ordonnance interlocutoire n’est accordée que dans les cas où</w:t>
      </w:r>
      <w:r w:rsidR="0033026A">
        <w:rPr>
          <w:rFonts w:asciiTheme="minorHAnsi" w:hAnsiTheme="minorHAnsi" w:cstheme="minorHAnsi"/>
          <w:color w:val="000000"/>
          <w:lang w:val="fr-CA"/>
        </w:rPr>
        <w:t> </w:t>
      </w:r>
      <w:r>
        <w:rPr>
          <w:rFonts w:asciiTheme="minorHAnsi" w:hAnsiTheme="minorHAnsi" w:cstheme="minorHAnsi"/>
          <w:color w:val="000000"/>
          <w:lang w:val="fr-CA"/>
        </w:rPr>
        <w:t>:</w:t>
      </w:r>
    </w:p>
    <w:p w14:paraId="141E2ACE" w14:textId="22477E21" w:rsidR="00C818DD" w:rsidRPr="00C078C2" w:rsidRDefault="00DF3D44" w:rsidP="00D706D6">
      <w:pPr>
        <w:pStyle w:val="clause-e"/>
        <w:numPr>
          <w:ilvl w:val="1"/>
          <w:numId w:val="15"/>
        </w:numPr>
        <w:shd w:val="clear" w:color="auto" w:fill="FFFFFF"/>
        <w:spacing w:before="0" w:beforeAutospacing="0" w:after="240" w:afterAutospacing="0"/>
        <w:ind w:right="571"/>
        <w:jc w:val="both"/>
        <w:rPr>
          <w:rFonts w:asciiTheme="minorHAnsi" w:hAnsiTheme="minorHAnsi" w:cstheme="minorHAnsi"/>
          <w:color w:val="000000"/>
          <w:lang w:val="fr-CA"/>
        </w:rPr>
      </w:pPr>
      <w:proofErr w:type="gramStart"/>
      <w:r>
        <w:rPr>
          <w:rFonts w:asciiTheme="minorHAnsi" w:hAnsiTheme="minorHAnsi" w:cstheme="minorHAnsi"/>
          <w:color w:val="000000"/>
          <w:lang w:val="fr-CA"/>
        </w:rPr>
        <w:t>un</w:t>
      </w:r>
      <w:proofErr w:type="gramEnd"/>
      <w:r>
        <w:rPr>
          <w:rFonts w:asciiTheme="minorHAnsi" w:hAnsiTheme="minorHAnsi" w:cstheme="minorHAnsi"/>
          <w:color w:val="000000"/>
          <w:lang w:val="fr-CA"/>
        </w:rPr>
        <w:t xml:space="preserve"> autre juge ou un autre tribunal de l’</w:t>
      </w:r>
      <w:r>
        <w:rPr>
          <w:rStyle w:val="solexhl"/>
          <w:rFonts w:asciiTheme="minorHAnsi" w:eastAsiaTheme="majorEastAsia" w:hAnsiTheme="minorHAnsi" w:cstheme="minorHAnsi"/>
          <w:color w:val="000000"/>
          <w:lang w:val="fr-CA"/>
        </w:rPr>
        <w:t>Ontario</w:t>
      </w:r>
      <w:r>
        <w:rPr>
          <w:rFonts w:asciiTheme="minorHAnsi" w:hAnsiTheme="minorHAnsi" w:cstheme="minorHAnsi"/>
          <w:color w:val="000000"/>
          <w:lang w:val="fr-CA"/>
        </w:rPr>
        <w:t xml:space="preserve"> ou d’ailleurs a rendu une décision incompatible sur la question qui fait l’objet de l’appel projeté, et la formation de juges qui entend la motion estime qu’il est souhaitable d’accorder l’autorisation;</w:t>
      </w:r>
    </w:p>
    <w:p w14:paraId="70F9D658" w14:textId="3B092004" w:rsidR="0012151D" w:rsidRPr="00C078C2" w:rsidRDefault="00DF3D44" w:rsidP="00097012">
      <w:pPr>
        <w:pStyle w:val="clause-e"/>
        <w:numPr>
          <w:ilvl w:val="1"/>
          <w:numId w:val="15"/>
        </w:numPr>
        <w:shd w:val="clear" w:color="auto" w:fill="FFFFFF"/>
        <w:spacing w:before="0" w:beforeAutospacing="0" w:after="240" w:afterAutospacing="0"/>
        <w:ind w:right="571"/>
        <w:jc w:val="both"/>
        <w:rPr>
          <w:rFonts w:asciiTheme="minorHAnsi" w:hAnsiTheme="minorHAnsi" w:cstheme="minorHAnsi"/>
          <w:color w:val="000000"/>
          <w:lang w:val="fr-CA"/>
        </w:rPr>
      </w:pPr>
      <w:proofErr w:type="gramStart"/>
      <w:r>
        <w:rPr>
          <w:rFonts w:asciiTheme="minorHAnsi" w:hAnsiTheme="minorHAnsi" w:cstheme="minorHAnsi"/>
          <w:color w:val="000000"/>
          <w:lang w:val="fr-CA"/>
        </w:rPr>
        <w:t>la</w:t>
      </w:r>
      <w:proofErr w:type="gramEnd"/>
      <w:r>
        <w:rPr>
          <w:rFonts w:asciiTheme="minorHAnsi" w:hAnsiTheme="minorHAnsi" w:cstheme="minorHAnsi"/>
          <w:color w:val="000000"/>
          <w:lang w:val="fr-CA"/>
        </w:rPr>
        <w:t xml:space="preserve"> formation de juges qui entend la motion estime qu’il y a de bonnes raisons de mettre en doute le bien-fondé de l’ordonnance en cause et l’appel projeté soulève des questions d’une importance telle qu’à son avis, l’autorisation devrait être accordée. </w:t>
      </w:r>
    </w:p>
    <w:p w14:paraId="5CB81F42" w14:textId="33D62D5C" w:rsidR="005976D9" w:rsidRPr="00C078C2" w:rsidRDefault="004C7C72" w:rsidP="00F81FBF">
      <w:pPr>
        <w:pStyle w:val="clause-e"/>
        <w:shd w:val="clear" w:color="auto" w:fill="FFFFFF"/>
        <w:spacing w:before="0" w:beforeAutospacing="0" w:after="240" w:afterAutospacing="0"/>
        <w:ind w:right="4"/>
        <w:jc w:val="both"/>
        <w:rPr>
          <w:rFonts w:asciiTheme="minorHAnsi" w:hAnsiTheme="minorHAnsi" w:cstheme="minorHAnsi"/>
          <w:color w:val="000000"/>
          <w:lang w:val="fr-CA"/>
        </w:rPr>
      </w:pPr>
      <w:r>
        <w:rPr>
          <w:rFonts w:asciiTheme="minorHAnsi" w:hAnsiTheme="minorHAnsi" w:cstheme="minorHAnsi"/>
          <w:color w:val="000000"/>
          <w:lang w:val="fr-CA"/>
        </w:rPr>
        <w:t>Les décisions concernant les motions en autorisation d</w:t>
      </w:r>
      <w:r w:rsidR="0033026A">
        <w:rPr>
          <w:rFonts w:asciiTheme="minorHAnsi" w:hAnsiTheme="minorHAnsi" w:cstheme="minorHAnsi"/>
          <w:color w:val="000000"/>
          <w:lang w:val="fr-CA"/>
        </w:rPr>
        <w:t>’</w:t>
      </w:r>
      <w:r>
        <w:rPr>
          <w:rFonts w:asciiTheme="minorHAnsi" w:hAnsiTheme="minorHAnsi" w:cstheme="minorHAnsi"/>
          <w:color w:val="000000"/>
          <w:lang w:val="fr-CA"/>
        </w:rPr>
        <w:t>interjeter appel d</w:t>
      </w:r>
      <w:r w:rsidR="0033026A">
        <w:rPr>
          <w:rFonts w:asciiTheme="minorHAnsi" w:hAnsiTheme="minorHAnsi" w:cstheme="minorHAnsi"/>
          <w:color w:val="000000"/>
          <w:lang w:val="fr-CA"/>
        </w:rPr>
        <w:t>’</w:t>
      </w:r>
      <w:r>
        <w:rPr>
          <w:rFonts w:asciiTheme="minorHAnsi" w:hAnsiTheme="minorHAnsi" w:cstheme="minorHAnsi"/>
          <w:color w:val="000000"/>
          <w:lang w:val="fr-CA"/>
        </w:rPr>
        <w:t>une ordonnance ou d</w:t>
      </w:r>
      <w:r w:rsidR="0033026A">
        <w:rPr>
          <w:rFonts w:asciiTheme="minorHAnsi" w:hAnsiTheme="minorHAnsi" w:cstheme="minorHAnsi"/>
          <w:color w:val="000000"/>
          <w:lang w:val="fr-CA"/>
        </w:rPr>
        <w:t>’</w:t>
      </w:r>
      <w:r>
        <w:rPr>
          <w:rFonts w:asciiTheme="minorHAnsi" w:hAnsiTheme="minorHAnsi" w:cstheme="minorHAnsi"/>
          <w:color w:val="000000"/>
          <w:lang w:val="fr-CA"/>
        </w:rPr>
        <w:t>une décision d</w:t>
      </w:r>
      <w:r w:rsidR="0033026A">
        <w:rPr>
          <w:rFonts w:asciiTheme="minorHAnsi" w:hAnsiTheme="minorHAnsi" w:cstheme="minorHAnsi"/>
          <w:color w:val="000000"/>
          <w:lang w:val="fr-CA"/>
        </w:rPr>
        <w:t>’</w:t>
      </w:r>
      <w:r>
        <w:rPr>
          <w:rFonts w:asciiTheme="minorHAnsi" w:hAnsiTheme="minorHAnsi" w:cstheme="minorHAnsi"/>
          <w:color w:val="000000"/>
          <w:lang w:val="fr-CA"/>
        </w:rPr>
        <w:t>un tribunal en vertu d</w:t>
      </w:r>
      <w:r w:rsidR="0033026A">
        <w:rPr>
          <w:rFonts w:asciiTheme="minorHAnsi" w:hAnsiTheme="minorHAnsi" w:cstheme="minorHAnsi"/>
          <w:color w:val="000000"/>
          <w:lang w:val="fr-CA"/>
        </w:rPr>
        <w:t>’</w:t>
      </w:r>
      <w:r>
        <w:rPr>
          <w:rFonts w:asciiTheme="minorHAnsi" w:hAnsiTheme="minorHAnsi" w:cstheme="minorHAnsi"/>
          <w:color w:val="000000"/>
          <w:lang w:val="fr-CA"/>
        </w:rPr>
        <w:t>une loi qui impose une obligation d</w:t>
      </w:r>
      <w:r w:rsidR="0033026A">
        <w:rPr>
          <w:rFonts w:asciiTheme="minorHAnsi" w:hAnsiTheme="minorHAnsi" w:cstheme="minorHAnsi"/>
          <w:color w:val="000000"/>
          <w:lang w:val="fr-CA"/>
        </w:rPr>
        <w:t>’</w:t>
      </w:r>
      <w:r>
        <w:rPr>
          <w:rFonts w:asciiTheme="minorHAnsi" w:hAnsiTheme="minorHAnsi" w:cstheme="minorHAnsi"/>
          <w:color w:val="000000"/>
          <w:lang w:val="fr-CA"/>
        </w:rPr>
        <w:t>autorisation suivront la procédure prévue par la loi. Si la loi ne prévoit pas de procédure, la motion sera entendue par écrit par une formation de la Cour divisionnaire siégeant à Toronto.</w:t>
      </w:r>
    </w:p>
    <w:p w14:paraId="6DD90175" w14:textId="0BD4980D" w:rsidR="00341478" w:rsidRPr="00C078C2" w:rsidRDefault="00007D86" w:rsidP="00D706D6">
      <w:pPr>
        <w:pStyle w:val="Heading3"/>
        <w:spacing w:after="240" w:line="240" w:lineRule="auto"/>
        <w:rPr>
          <w:lang w:val="fr-CA"/>
        </w:rPr>
      </w:pPr>
      <w:bookmarkStart w:id="30" w:name="_Toc193453367"/>
      <w:r>
        <w:rPr>
          <w:lang w:val="fr-CA"/>
        </w:rPr>
        <w:t>Documents de motions en autorisation</w:t>
      </w:r>
      <w:bookmarkEnd w:id="30"/>
    </w:p>
    <w:p w14:paraId="7900FD92" w14:textId="098C293F" w:rsidR="00341478" w:rsidRPr="00C078C2" w:rsidRDefault="00007D86" w:rsidP="00D706D6">
      <w:pPr>
        <w:spacing w:after="240" w:line="240" w:lineRule="auto"/>
        <w:jc w:val="both"/>
        <w:rPr>
          <w:rFonts w:cstheme="minorHAnsi"/>
          <w:lang w:val="fr-CA"/>
        </w:rPr>
      </w:pPr>
      <w:r>
        <w:rPr>
          <w:rFonts w:cstheme="minorHAnsi"/>
          <w:lang w:val="fr-CA"/>
        </w:rPr>
        <w:t>Après avoir signifié et déposé une motion en autorisation d</w:t>
      </w:r>
      <w:r w:rsidR="0033026A">
        <w:rPr>
          <w:rFonts w:cstheme="minorHAnsi"/>
          <w:lang w:val="fr-CA"/>
        </w:rPr>
        <w:t>’</w:t>
      </w:r>
      <w:r>
        <w:rPr>
          <w:rFonts w:cstheme="minorHAnsi"/>
          <w:lang w:val="fr-CA"/>
        </w:rPr>
        <w:t xml:space="preserve">interjeter appel, </w:t>
      </w:r>
      <w:r w:rsidR="00251AE0">
        <w:rPr>
          <w:rFonts w:cstheme="minorHAnsi"/>
          <w:lang w:val="fr-CA"/>
        </w:rPr>
        <w:t>l’appelant</w:t>
      </w:r>
      <w:r>
        <w:rPr>
          <w:rFonts w:cstheme="minorHAnsi"/>
          <w:lang w:val="fr-CA"/>
        </w:rPr>
        <w:t xml:space="preserve"> doit signifier et déposer un mémoire, un dossier de motion et des transcriptions (au besoin).</w:t>
      </w:r>
    </w:p>
    <w:p w14:paraId="0F719D5F" w14:textId="2C1829CE" w:rsidR="00341478" w:rsidRDefault="00341478" w:rsidP="00D706D6">
      <w:pPr>
        <w:spacing w:after="240" w:line="240" w:lineRule="auto"/>
        <w:jc w:val="both"/>
        <w:rPr>
          <w:rFonts w:cstheme="minorHAnsi"/>
          <w:bCs/>
          <w:iCs/>
        </w:rPr>
      </w:pPr>
      <w:r>
        <w:rPr>
          <w:rFonts w:cstheme="minorHAnsi"/>
          <w:lang w:val="fr-CA"/>
        </w:rPr>
        <w:t>Le dossier de motion doit être organisé et ses pages, numérotées. Il faut y inclure ce qui suit :</w:t>
      </w:r>
    </w:p>
    <w:p w14:paraId="7F516118" w14:textId="47DA8A67" w:rsidR="00341478" w:rsidRPr="00C078C2" w:rsidRDefault="004229C0" w:rsidP="00097012">
      <w:pPr>
        <w:pStyle w:val="ListParagraph"/>
        <w:numPr>
          <w:ilvl w:val="0"/>
          <w:numId w:val="43"/>
        </w:numPr>
        <w:spacing w:after="240" w:line="240" w:lineRule="auto"/>
        <w:jc w:val="both"/>
        <w:rPr>
          <w:rFonts w:cstheme="minorHAnsi"/>
          <w:lang w:val="fr-CA"/>
        </w:rPr>
      </w:pPr>
      <w:proofErr w:type="gramStart"/>
      <w:r>
        <w:rPr>
          <w:rFonts w:cstheme="minorHAnsi"/>
          <w:lang w:val="fr-CA"/>
        </w:rPr>
        <w:lastRenderedPageBreak/>
        <w:t>une</w:t>
      </w:r>
      <w:proofErr w:type="gramEnd"/>
      <w:r>
        <w:rPr>
          <w:rFonts w:cstheme="minorHAnsi"/>
          <w:lang w:val="fr-CA"/>
        </w:rPr>
        <w:t xml:space="preserve"> table des matières décrivant chaque document, y compris les pièces, selon leur nature et leur date et, dans le cas d’une pièce, selon son numéro ou sa lettre;</w:t>
      </w:r>
    </w:p>
    <w:p w14:paraId="7006D026" w14:textId="04C5B181" w:rsidR="00341478" w:rsidRPr="00C078C2" w:rsidRDefault="004229C0" w:rsidP="00097012">
      <w:pPr>
        <w:pStyle w:val="ListParagraph"/>
        <w:numPr>
          <w:ilvl w:val="0"/>
          <w:numId w:val="43"/>
        </w:numPr>
        <w:spacing w:after="240" w:line="240" w:lineRule="auto"/>
        <w:jc w:val="both"/>
        <w:rPr>
          <w:rFonts w:cstheme="minorHAnsi"/>
          <w:lang w:val="fr-CA"/>
        </w:rPr>
      </w:pPr>
      <w:proofErr w:type="gramStart"/>
      <w:r>
        <w:rPr>
          <w:rFonts w:cstheme="minorHAnsi"/>
          <w:lang w:val="fr-CA"/>
        </w:rPr>
        <w:t>une</w:t>
      </w:r>
      <w:proofErr w:type="gramEnd"/>
      <w:r>
        <w:rPr>
          <w:rFonts w:cstheme="minorHAnsi"/>
          <w:lang w:val="fr-CA"/>
        </w:rPr>
        <w:t xml:space="preserve"> copie de l</w:t>
      </w:r>
      <w:r w:rsidR="0033026A">
        <w:rPr>
          <w:rFonts w:cstheme="minorHAnsi"/>
          <w:lang w:val="fr-CA"/>
        </w:rPr>
        <w:t>’</w:t>
      </w:r>
      <w:r>
        <w:rPr>
          <w:rFonts w:cstheme="minorHAnsi"/>
          <w:lang w:val="fr-CA"/>
        </w:rPr>
        <w:t>avis de motion;</w:t>
      </w:r>
    </w:p>
    <w:p w14:paraId="506C3A83" w14:textId="5E78027C" w:rsidR="00341478" w:rsidRPr="00C078C2" w:rsidRDefault="004229C0" w:rsidP="00097012">
      <w:pPr>
        <w:pStyle w:val="ListParagraph"/>
        <w:numPr>
          <w:ilvl w:val="0"/>
          <w:numId w:val="43"/>
        </w:numPr>
        <w:spacing w:after="240" w:line="240" w:lineRule="auto"/>
        <w:jc w:val="both"/>
        <w:rPr>
          <w:rFonts w:cstheme="minorHAnsi"/>
          <w:lang w:val="fr-CA"/>
        </w:rPr>
      </w:pPr>
      <w:proofErr w:type="gramStart"/>
      <w:r>
        <w:rPr>
          <w:rFonts w:cstheme="minorHAnsi"/>
          <w:lang w:val="fr-CA"/>
        </w:rPr>
        <w:t>une</w:t>
      </w:r>
      <w:proofErr w:type="gramEnd"/>
      <w:r>
        <w:rPr>
          <w:rFonts w:cstheme="minorHAnsi"/>
          <w:lang w:val="fr-CA"/>
        </w:rPr>
        <w:t xml:space="preserve"> copie de l’ordonnance ou de la décision faisant l’objet de l’appel telle qu’elle a été signée et inscrite;</w:t>
      </w:r>
    </w:p>
    <w:p w14:paraId="1FF92B41" w14:textId="2281E917" w:rsidR="00341478" w:rsidRPr="00C078C2" w:rsidRDefault="004229C0" w:rsidP="00ED0817">
      <w:pPr>
        <w:pStyle w:val="ListParagraph"/>
        <w:numPr>
          <w:ilvl w:val="0"/>
          <w:numId w:val="43"/>
        </w:numPr>
        <w:spacing w:after="240" w:line="240" w:lineRule="auto"/>
        <w:jc w:val="both"/>
        <w:rPr>
          <w:rFonts w:cstheme="minorHAnsi"/>
          <w:lang w:val="fr-CA"/>
        </w:rPr>
      </w:pPr>
      <w:proofErr w:type="gramStart"/>
      <w:r>
        <w:rPr>
          <w:rFonts w:cstheme="minorHAnsi"/>
          <w:lang w:val="fr-CA"/>
        </w:rPr>
        <w:t>une</w:t>
      </w:r>
      <w:proofErr w:type="gramEnd"/>
      <w:r>
        <w:rPr>
          <w:rFonts w:cstheme="minorHAnsi"/>
          <w:lang w:val="fr-CA"/>
        </w:rPr>
        <w:t xml:space="preserve"> copie des motifs de la décision du tribunal judiciaire ou administratif qui fait l’objet de l’appel, avec une autre copie dactylographiée ou imprimée si les motifs sont écrits à la main; </w:t>
      </w:r>
    </w:p>
    <w:p w14:paraId="34FD2FA3" w14:textId="6CD7E282" w:rsidR="00341478" w:rsidRPr="00C078C2" w:rsidRDefault="0001298E" w:rsidP="00097012">
      <w:pPr>
        <w:pStyle w:val="ListParagraph"/>
        <w:numPr>
          <w:ilvl w:val="0"/>
          <w:numId w:val="43"/>
        </w:numPr>
        <w:spacing w:after="240" w:line="240" w:lineRule="auto"/>
        <w:jc w:val="both"/>
        <w:rPr>
          <w:rFonts w:cstheme="minorHAnsi"/>
          <w:lang w:val="fr-CA"/>
        </w:rPr>
      </w:pPr>
      <w:proofErr w:type="gramStart"/>
      <w:r>
        <w:rPr>
          <w:rFonts w:cstheme="minorHAnsi"/>
          <w:lang w:val="fr-CA"/>
        </w:rPr>
        <w:t>une</w:t>
      </w:r>
      <w:proofErr w:type="gramEnd"/>
      <w:r>
        <w:rPr>
          <w:rFonts w:cstheme="minorHAnsi"/>
          <w:lang w:val="fr-CA"/>
        </w:rPr>
        <w:t xml:space="preserve"> copie de tous les affidavits et autres documents utilisés devant le tribunal judiciaire ou administratif duquel l’autorisation d’appel est exigée;</w:t>
      </w:r>
    </w:p>
    <w:p w14:paraId="70193D94" w14:textId="3119762F" w:rsidR="00341478" w:rsidRPr="00C078C2" w:rsidRDefault="00400F85" w:rsidP="00097012">
      <w:pPr>
        <w:pStyle w:val="ListParagraph"/>
        <w:numPr>
          <w:ilvl w:val="0"/>
          <w:numId w:val="43"/>
        </w:numPr>
        <w:spacing w:after="240" w:line="240" w:lineRule="auto"/>
        <w:jc w:val="both"/>
        <w:rPr>
          <w:rFonts w:cstheme="minorHAnsi"/>
          <w:lang w:val="fr-CA"/>
        </w:rPr>
      </w:pPr>
      <w:proofErr w:type="gramStart"/>
      <w:r>
        <w:rPr>
          <w:rFonts w:cstheme="minorHAnsi"/>
          <w:lang w:val="fr-CA"/>
        </w:rPr>
        <w:t>la</w:t>
      </w:r>
      <w:proofErr w:type="gramEnd"/>
      <w:r>
        <w:rPr>
          <w:rFonts w:cstheme="minorHAnsi"/>
          <w:lang w:val="fr-CA"/>
        </w:rPr>
        <w:t xml:space="preserve"> liste de toutes les transcriptions pertinentes de témoignages, dans l’ordre chronologique, mais pas nécessairement les transcriptions elles-mêmes;</w:t>
      </w:r>
    </w:p>
    <w:p w14:paraId="2A112063" w14:textId="48A25993" w:rsidR="00CF65DA" w:rsidRPr="00C078C2" w:rsidRDefault="00400F85" w:rsidP="00097012">
      <w:pPr>
        <w:pStyle w:val="ListParagraph"/>
        <w:numPr>
          <w:ilvl w:val="0"/>
          <w:numId w:val="43"/>
        </w:numPr>
        <w:spacing w:after="240" w:line="240" w:lineRule="auto"/>
        <w:jc w:val="both"/>
        <w:rPr>
          <w:rFonts w:cstheme="minorHAnsi"/>
          <w:lang w:val="fr-CA"/>
        </w:rPr>
      </w:pPr>
      <w:proofErr w:type="gramStart"/>
      <w:r>
        <w:rPr>
          <w:rFonts w:cstheme="minorHAnsi"/>
          <w:lang w:val="fr-CA"/>
        </w:rPr>
        <w:t>une</w:t>
      </w:r>
      <w:proofErr w:type="gramEnd"/>
      <w:r>
        <w:rPr>
          <w:rFonts w:cstheme="minorHAnsi"/>
          <w:lang w:val="fr-CA"/>
        </w:rPr>
        <w:t xml:space="preserve"> copie de tout autre document figurant dans le dossier du greffe qui est nécessaire à l’audition de la motion.</w:t>
      </w:r>
    </w:p>
    <w:p w14:paraId="285132C9" w14:textId="03F6121C" w:rsidR="00246A66" w:rsidRPr="00C078C2" w:rsidRDefault="00CF65DA" w:rsidP="00D706D6">
      <w:pPr>
        <w:spacing w:after="240" w:line="240" w:lineRule="auto"/>
        <w:jc w:val="both"/>
        <w:rPr>
          <w:rFonts w:cstheme="minorHAnsi"/>
          <w:lang w:val="fr-CA"/>
        </w:rPr>
      </w:pPr>
      <w:r>
        <w:rPr>
          <w:rFonts w:cstheme="minorHAnsi"/>
          <w:lang w:val="fr-CA"/>
        </w:rPr>
        <w:t>Si l</w:t>
      </w:r>
      <w:r w:rsidR="0033026A">
        <w:rPr>
          <w:rFonts w:cstheme="minorHAnsi"/>
          <w:lang w:val="fr-CA"/>
        </w:rPr>
        <w:t>’</w:t>
      </w:r>
      <w:r>
        <w:rPr>
          <w:rFonts w:cstheme="minorHAnsi"/>
          <w:lang w:val="fr-CA"/>
        </w:rPr>
        <w:t>intimé estime que le dossier de motion est incomplet, il peut remettre son propre dossier de motion contenant</w:t>
      </w:r>
      <w:r w:rsidR="0033026A">
        <w:rPr>
          <w:rFonts w:cstheme="minorHAnsi"/>
          <w:lang w:val="fr-CA"/>
        </w:rPr>
        <w:t> </w:t>
      </w:r>
      <w:r>
        <w:rPr>
          <w:rFonts w:cstheme="minorHAnsi"/>
          <w:lang w:val="fr-CA"/>
        </w:rPr>
        <w:t>:</w:t>
      </w:r>
    </w:p>
    <w:p w14:paraId="1ACCD48B" w14:textId="7F87A162" w:rsidR="00246A66" w:rsidRPr="00C078C2" w:rsidRDefault="0004763C" w:rsidP="00097012">
      <w:pPr>
        <w:pStyle w:val="ListParagraph"/>
        <w:numPr>
          <w:ilvl w:val="0"/>
          <w:numId w:val="44"/>
        </w:numPr>
        <w:spacing w:after="240" w:line="240" w:lineRule="auto"/>
        <w:jc w:val="both"/>
        <w:rPr>
          <w:rFonts w:cstheme="minorHAnsi"/>
          <w:lang w:val="fr-CA"/>
        </w:rPr>
      </w:pPr>
      <w:proofErr w:type="gramStart"/>
      <w:r>
        <w:rPr>
          <w:rFonts w:cstheme="minorHAnsi"/>
          <w:lang w:val="fr-CA"/>
        </w:rPr>
        <w:t>une</w:t>
      </w:r>
      <w:proofErr w:type="gramEnd"/>
      <w:r>
        <w:rPr>
          <w:rFonts w:cstheme="minorHAnsi"/>
          <w:lang w:val="fr-CA"/>
        </w:rPr>
        <w:t xml:space="preserve"> table des matières décrivant chaque document, y compris les pièces, selon leur nature et leur date et, dans le cas d’une pièce, selon son numéro ou sa lettre;</w:t>
      </w:r>
    </w:p>
    <w:p w14:paraId="3E68C004" w14:textId="51C36649" w:rsidR="00246A66" w:rsidRPr="00C078C2" w:rsidRDefault="0004763C" w:rsidP="00097012">
      <w:pPr>
        <w:pStyle w:val="ListParagraph"/>
        <w:numPr>
          <w:ilvl w:val="0"/>
          <w:numId w:val="44"/>
        </w:numPr>
        <w:spacing w:after="240" w:line="240" w:lineRule="auto"/>
        <w:jc w:val="both"/>
        <w:rPr>
          <w:rFonts w:cstheme="minorHAnsi"/>
          <w:lang w:val="fr-CA"/>
        </w:rPr>
      </w:pPr>
      <w:proofErr w:type="gramStart"/>
      <w:r>
        <w:rPr>
          <w:rFonts w:cstheme="minorHAnsi"/>
          <w:lang w:val="fr-CA"/>
        </w:rPr>
        <w:t>une</w:t>
      </w:r>
      <w:proofErr w:type="gramEnd"/>
      <w:r>
        <w:rPr>
          <w:rFonts w:cstheme="minorHAnsi"/>
          <w:lang w:val="fr-CA"/>
        </w:rPr>
        <w:t xml:space="preserve"> copie de tout document </w:t>
      </w:r>
      <w:r w:rsidR="00F81FBF">
        <w:rPr>
          <w:rFonts w:cstheme="minorHAnsi"/>
          <w:lang w:val="fr-CA"/>
        </w:rPr>
        <w:t>qu’il utilisera</w:t>
      </w:r>
      <w:r>
        <w:rPr>
          <w:rFonts w:cstheme="minorHAnsi"/>
          <w:lang w:val="fr-CA"/>
        </w:rPr>
        <w:t xml:space="preserve"> pour la motion et qui n</w:t>
      </w:r>
      <w:r w:rsidR="0033026A">
        <w:rPr>
          <w:rFonts w:cstheme="minorHAnsi"/>
          <w:lang w:val="fr-CA"/>
        </w:rPr>
        <w:t>’</w:t>
      </w:r>
      <w:r>
        <w:rPr>
          <w:rFonts w:cstheme="minorHAnsi"/>
          <w:lang w:val="fr-CA"/>
        </w:rPr>
        <w:t>est pas inclus dans le dossier de motion.</w:t>
      </w:r>
    </w:p>
    <w:p w14:paraId="28F26D93" w14:textId="3598169C" w:rsidR="004229C0" w:rsidRPr="00C078C2" w:rsidRDefault="004229C0" w:rsidP="00D706D6">
      <w:pPr>
        <w:spacing w:after="240" w:line="240" w:lineRule="auto"/>
        <w:jc w:val="both"/>
        <w:rPr>
          <w:rFonts w:cstheme="minorHAnsi"/>
          <w:lang w:val="fr-CA"/>
        </w:rPr>
      </w:pPr>
      <w:r>
        <w:rPr>
          <w:rFonts w:cstheme="minorHAnsi"/>
          <w:lang w:val="fr-CA"/>
        </w:rPr>
        <w:t xml:space="preserve">Le mémoire de </w:t>
      </w:r>
      <w:r w:rsidR="00251AE0">
        <w:rPr>
          <w:rFonts w:cstheme="minorHAnsi"/>
          <w:lang w:val="fr-CA"/>
        </w:rPr>
        <w:t>l’appelant</w:t>
      </w:r>
      <w:r>
        <w:rPr>
          <w:rFonts w:cstheme="minorHAnsi"/>
          <w:lang w:val="fr-CA"/>
        </w:rPr>
        <w:t xml:space="preserve"> doit présenter de manière concise les faits et le droit sur lesquels elle s</w:t>
      </w:r>
      <w:r w:rsidR="0033026A">
        <w:rPr>
          <w:rFonts w:cstheme="minorHAnsi"/>
          <w:lang w:val="fr-CA"/>
        </w:rPr>
        <w:t>’</w:t>
      </w:r>
      <w:r>
        <w:rPr>
          <w:rFonts w:cstheme="minorHAnsi"/>
          <w:lang w:val="fr-CA"/>
        </w:rPr>
        <w:t>appuie pour demander l</w:t>
      </w:r>
      <w:r w:rsidR="0033026A">
        <w:rPr>
          <w:rFonts w:cstheme="minorHAnsi"/>
          <w:lang w:val="fr-CA"/>
        </w:rPr>
        <w:t>’</w:t>
      </w:r>
      <w:r>
        <w:rPr>
          <w:rFonts w:cstheme="minorHAnsi"/>
          <w:lang w:val="fr-CA"/>
        </w:rPr>
        <w:t>autorisation d</w:t>
      </w:r>
      <w:r w:rsidR="0033026A">
        <w:rPr>
          <w:rFonts w:cstheme="minorHAnsi"/>
          <w:lang w:val="fr-CA"/>
        </w:rPr>
        <w:t>’</w:t>
      </w:r>
      <w:r>
        <w:rPr>
          <w:rFonts w:cstheme="minorHAnsi"/>
          <w:lang w:val="fr-CA"/>
        </w:rPr>
        <w:t>interjeter appel. Dans la mesure du possible, le mémoire doit poser les questions auxquelles la Cour divisionnaire devrait répondre si l</w:t>
      </w:r>
      <w:r w:rsidR="0033026A">
        <w:rPr>
          <w:rFonts w:cstheme="minorHAnsi"/>
          <w:lang w:val="fr-CA"/>
        </w:rPr>
        <w:t>’</w:t>
      </w:r>
      <w:r>
        <w:rPr>
          <w:rFonts w:cstheme="minorHAnsi"/>
          <w:lang w:val="fr-CA"/>
        </w:rPr>
        <w:t>autorisation d</w:t>
      </w:r>
      <w:r w:rsidR="0033026A">
        <w:rPr>
          <w:rFonts w:cstheme="minorHAnsi"/>
          <w:lang w:val="fr-CA"/>
        </w:rPr>
        <w:t>’</w:t>
      </w:r>
      <w:r>
        <w:rPr>
          <w:rFonts w:cstheme="minorHAnsi"/>
          <w:lang w:val="fr-CA"/>
        </w:rPr>
        <w:t xml:space="preserve">interjeter appel est accordée. </w:t>
      </w:r>
    </w:p>
    <w:p w14:paraId="5FE036C6" w14:textId="7E7295C6" w:rsidR="008E74EC" w:rsidRPr="00C078C2" w:rsidRDefault="00D95505" w:rsidP="00D706D6">
      <w:pPr>
        <w:spacing w:after="240" w:line="240" w:lineRule="auto"/>
        <w:jc w:val="both"/>
        <w:rPr>
          <w:rFonts w:cstheme="minorHAnsi"/>
          <w:lang w:val="fr-CA"/>
        </w:rPr>
      </w:pPr>
      <w:r>
        <w:rPr>
          <w:rFonts w:cstheme="minorHAnsi"/>
          <w:lang w:val="fr-CA"/>
        </w:rPr>
        <w:t>En général, l</w:t>
      </w:r>
      <w:r w:rsidR="0033026A">
        <w:rPr>
          <w:rFonts w:cstheme="minorHAnsi"/>
          <w:lang w:val="fr-CA"/>
        </w:rPr>
        <w:t>’</w:t>
      </w:r>
      <w:r>
        <w:rPr>
          <w:rFonts w:cstheme="minorHAnsi"/>
          <w:lang w:val="fr-CA"/>
        </w:rPr>
        <w:t>intimé signifie et dépose également un mémoire contenant une argumentation concise exposant les faits et le droit invoqués. Si l</w:t>
      </w:r>
      <w:r w:rsidR="0033026A">
        <w:rPr>
          <w:rFonts w:cstheme="minorHAnsi"/>
          <w:lang w:val="fr-CA"/>
        </w:rPr>
        <w:t>’</w:t>
      </w:r>
      <w:r>
        <w:rPr>
          <w:rFonts w:cstheme="minorHAnsi"/>
          <w:lang w:val="fr-CA"/>
        </w:rPr>
        <w:t>intimé ne s</w:t>
      </w:r>
      <w:r w:rsidR="0033026A">
        <w:rPr>
          <w:rFonts w:cstheme="minorHAnsi"/>
          <w:lang w:val="fr-CA"/>
        </w:rPr>
        <w:t>’</w:t>
      </w:r>
      <w:r>
        <w:rPr>
          <w:rFonts w:cstheme="minorHAnsi"/>
          <w:lang w:val="fr-CA"/>
        </w:rPr>
        <w:t>oppose pas à l</w:t>
      </w:r>
      <w:r w:rsidR="0033026A">
        <w:rPr>
          <w:rFonts w:cstheme="minorHAnsi"/>
          <w:lang w:val="fr-CA"/>
        </w:rPr>
        <w:t>’</w:t>
      </w:r>
      <w:r>
        <w:rPr>
          <w:rFonts w:cstheme="minorHAnsi"/>
          <w:lang w:val="fr-CA"/>
        </w:rPr>
        <w:t>autorisation d</w:t>
      </w:r>
      <w:r w:rsidR="0033026A">
        <w:rPr>
          <w:rFonts w:cstheme="minorHAnsi"/>
          <w:lang w:val="fr-CA"/>
        </w:rPr>
        <w:t>’</w:t>
      </w:r>
      <w:r>
        <w:rPr>
          <w:rFonts w:cstheme="minorHAnsi"/>
          <w:lang w:val="fr-CA"/>
        </w:rPr>
        <w:t>interjeter appel, il en informe la Cour et n</w:t>
      </w:r>
      <w:r w:rsidR="0033026A">
        <w:rPr>
          <w:rFonts w:cstheme="minorHAnsi"/>
          <w:lang w:val="fr-CA"/>
        </w:rPr>
        <w:t>’</w:t>
      </w:r>
      <w:r>
        <w:rPr>
          <w:rFonts w:cstheme="minorHAnsi"/>
          <w:lang w:val="fr-CA"/>
        </w:rPr>
        <w:t xml:space="preserve">est pas tenu de fournir un mémoire. </w:t>
      </w:r>
    </w:p>
    <w:p w14:paraId="5276D7CF" w14:textId="13F7D0B3" w:rsidR="00C46596" w:rsidRPr="00C078C2" w:rsidRDefault="00185AF5" w:rsidP="00D706D6">
      <w:pPr>
        <w:spacing w:after="240" w:line="240" w:lineRule="auto"/>
        <w:jc w:val="both"/>
        <w:rPr>
          <w:rFonts w:cstheme="minorHAnsi"/>
          <w:lang w:val="fr-CA"/>
        </w:rPr>
      </w:pPr>
      <w:r>
        <w:rPr>
          <w:rFonts w:cstheme="minorHAnsi"/>
          <w:lang w:val="fr-CA"/>
        </w:rPr>
        <w:t>Il est important de rappeler qu</w:t>
      </w:r>
      <w:r w:rsidR="0033026A">
        <w:rPr>
          <w:rFonts w:cstheme="minorHAnsi"/>
          <w:lang w:val="fr-CA"/>
        </w:rPr>
        <w:t>’</w:t>
      </w:r>
      <w:r>
        <w:rPr>
          <w:rFonts w:cstheme="minorHAnsi"/>
          <w:lang w:val="fr-CA"/>
        </w:rPr>
        <w:t>une motion en autorisation d</w:t>
      </w:r>
      <w:r w:rsidR="0033026A">
        <w:rPr>
          <w:rFonts w:cstheme="minorHAnsi"/>
          <w:lang w:val="fr-CA"/>
        </w:rPr>
        <w:t>’</w:t>
      </w:r>
      <w:r>
        <w:rPr>
          <w:rFonts w:cstheme="minorHAnsi"/>
          <w:lang w:val="fr-CA"/>
        </w:rPr>
        <w:t>interjeter appel ne vise pas à débattre du bien-fondé de l</w:t>
      </w:r>
      <w:r w:rsidR="0033026A">
        <w:rPr>
          <w:rFonts w:cstheme="minorHAnsi"/>
          <w:lang w:val="fr-CA"/>
        </w:rPr>
        <w:t>’</w:t>
      </w:r>
      <w:r>
        <w:rPr>
          <w:rFonts w:cstheme="minorHAnsi"/>
          <w:lang w:val="fr-CA"/>
        </w:rPr>
        <w:t>appel (autrement dit si la décision rendue par le tribunal inférieur doit être annulée ou non). La motion en autorisation d</w:t>
      </w:r>
      <w:r w:rsidR="0033026A">
        <w:rPr>
          <w:rFonts w:cstheme="minorHAnsi"/>
          <w:lang w:val="fr-CA"/>
        </w:rPr>
        <w:t>’</w:t>
      </w:r>
      <w:r>
        <w:rPr>
          <w:rFonts w:cstheme="minorHAnsi"/>
          <w:lang w:val="fr-CA"/>
        </w:rPr>
        <w:t xml:space="preserve">interjeter appel vise </w:t>
      </w:r>
      <w:r w:rsidR="00CD3559">
        <w:rPr>
          <w:rFonts w:cstheme="minorHAnsi"/>
          <w:lang w:val="fr-CA"/>
        </w:rPr>
        <w:t>en</w:t>
      </w:r>
      <w:r>
        <w:rPr>
          <w:rFonts w:cstheme="minorHAnsi"/>
          <w:lang w:val="fr-CA"/>
        </w:rPr>
        <w:t xml:space="preserve"> fait à montrer les raisons pour lesquelles une formation de la Cour divisionnaire devrait accepter d</w:t>
      </w:r>
      <w:r w:rsidR="0033026A">
        <w:rPr>
          <w:rFonts w:cstheme="minorHAnsi"/>
          <w:lang w:val="fr-CA"/>
        </w:rPr>
        <w:t>’</w:t>
      </w:r>
      <w:r>
        <w:rPr>
          <w:rFonts w:cstheme="minorHAnsi"/>
          <w:lang w:val="fr-CA"/>
        </w:rPr>
        <w:t>entendre l</w:t>
      </w:r>
      <w:r w:rsidR="0033026A">
        <w:rPr>
          <w:rFonts w:cstheme="minorHAnsi"/>
          <w:lang w:val="fr-CA"/>
        </w:rPr>
        <w:t>’</w:t>
      </w:r>
      <w:r>
        <w:rPr>
          <w:rFonts w:cstheme="minorHAnsi"/>
          <w:lang w:val="fr-CA"/>
        </w:rPr>
        <w:t xml:space="preserve">appel, et les documents qui accompagnent une motion doivent développer ces raisons. </w:t>
      </w:r>
    </w:p>
    <w:p w14:paraId="13C988AB" w14:textId="17A4475C" w:rsidR="00B91F13" w:rsidRPr="00C078C2" w:rsidRDefault="00F17B6A" w:rsidP="007D6DE6">
      <w:pPr>
        <w:pStyle w:val="Heading3"/>
        <w:spacing w:before="0" w:after="240" w:line="240" w:lineRule="auto"/>
        <w:jc w:val="both"/>
        <w:rPr>
          <w:lang w:val="fr-CA"/>
        </w:rPr>
      </w:pPr>
      <w:bookmarkStart w:id="31" w:name="_Toc193453368"/>
      <w:r>
        <w:rPr>
          <w:lang w:val="fr-CA"/>
        </w:rPr>
        <w:t>Moment où introduire les motions en autorisation d</w:t>
      </w:r>
      <w:r w:rsidR="0033026A">
        <w:rPr>
          <w:lang w:val="fr-CA"/>
        </w:rPr>
        <w:t>’</w:t>
      </w:r>
      <w:r>
        <w:rPr>
          <w:lang w:val="fr-CA"/>
        </w:rPr>
        <w:t>interjeter appel</w:t>
      </w:r>
      <w:bookmarkEnd w:id="31"/>
    </w:p>
    <w:p w14:paraId="00C9D8C9" w14:textId="1C36E62A" w:rsidR="00D4689B" w:rsidRPr="00C078C2" w:rsidRDefault="00664642" w:rsidP="007D6DE6">
      <w:pPr>
        <w:spacing w:after="240" w:line="240" w:lineRule="auto"/>
        <w:jc w:val="both"/>
        <w:rPr>
          <w:lang w:val="fr-CA"/>
        </w:rPr>
      </w:pPr>
      <w:r>
        <w:rPr>
          <w:lang w:val="fr-CA"/>
        </w:rPr>
        <w:t>Pour les appels d</w:t>
      </w:r>
      <w:r w:rsidR="0033026A">
        <w:rPr>
          <w:lang w:val="fr-CA"/>
        </w:rPr>
        <w:t>’</w:t>
      </w:r>
      <w:r>
        <w:rPr>
          <w:lang w:val="fr-CA"/>
        </w:rPr>
        <w:t>ordonnances interlocutoires d</w:t>
      </w:r>
      <w:r w:rsidR="0033026A">
        <w:rPr>
          <w:lang w:val="fr-CA"/>
        </w:rPr>
        <w:t>’</w:t>
      </w:r>
      <w:r>
        <w:rPr>
          <w:lang w:val="fr-CA"/>
        </w:rPr>
        <w:t xml:space="preserve">un juge et les appels prévus par la loi pour lesquels une autorisation est requise, </w:t>
      </w:r>
      <w:r w:rsidR="00251AE0">
        <w:rPr>
          <w:lang w:val="fr-CA"/>
        </w:rPr>
        <w:t>l’appelant</w:t>
      </w:r>
      <w:r>
        <w:rPr>
          <w:lang w:val="fr-CA"/>
        </w:rPr>
        <w:t xml:space="preserve"> doit signifier l</w:t>
      </w:r>
      <w:r w:rsidR="0033026A">
        <w:rPr>
          <w:lang w:val="fr-CA"/>
        </w:rPr>
        <w:t>’</w:t>
      </w:r>
      <w:r>
        <w:rPr>
          <w:lang w:val="fr-CA"/>
        </w:rPr>
        <w:t>avis de motion en autorisation d</w:t>
      </w:r>
      <w:r w:rsidR="0033026A">
        <w:rPr>
          <w:lang w:val="fr-CA"/>
        </w:rPr>
        <w:t>’</w:t>
      </w:r>
      <w:r>
        <w:rPr>
          <w:lang w:val="fr-CA"/>
        </w:rPr>
        <w:t xml:space="preserve">interjeter appel aux intimés dans les </w:t>
      </w:r>
      <w:r>
        <w:rPr>
          <w:b/>
          <w:bCs/>
          <w:lang w:val="fr-CA"/>
        </w:rPr>
        <w:t>15</w:t>
      </w:r>
      <w:r w:rsidR="00E26BD2">
        <w:rPr>
          <w:b/>
          <w:bCs/>
          <w:lang w:val="fr-CA"/>
        </w:rPr>
        <w:t> </w:t>
      </w:r>
      <w:r>
        <w:rPr>
          <w:b/>
          <w:bCs/>
          <w:lang w:val="fr-CA"/>
        </w:rPr>
        <w:t>jours</w:t>
      </w:r>
      <w:r>
        <w:rPr>
          <w:lang w:val="fr-CA"/>
        </w:rPr>
        <w:t xml:space="preserve"> suivant la date de l</w:t>
      </w:r>
      <w:r w:rsidR="0033026A">
        <w:rPr>
          <w:lang w:val="fr-CA"/>
        </w:rPr>
        <w:t>’</w:t>
      </w:r>
      <w:r>
        <w:rPr>
          <w:lang w:val="fr-CA"/>
        </w:rPr>
        <w:t>ordonnance faisant l</w:t>
      </w:r>
      <w:r w:rsidR="0033026A">
        <w:rPr>
          <w:lang w:val="fr-CA"/>
        </w:rPr>
        <w:t>’</w:t>
      </w:r>
      <w:r>
        <w:rPr>
          <w:lang w:val="fr-CA"/>
        </w:rPr>
        <w:t>objet d</w:t>
      </w:r>
      <w:r w:rsidR="001C07A2">
        <w:rPr>
          <w:lang w:val="fr-CA"/>
        </w:rPr>
        <w:t>e l’</w:t>
      </w:r>
      <w:r>
        <w:rPr>
          <w:lang w:val="fr-CA"/>
        </w:rPr>
        <w:t>appel. L</w:t>
      </w:r>
      <w:r w:rsidR="0033026A">
        <w:rPr>
          <w:lang w:val="fr-CA"/>
        </w:rPr>
        <w:t>’</w:t>
      </w:r>
      <w:r>
        <w:rPr>
          <w:lang w:val="fr-CA"/>
        </w:rPr>
        <w:t xml:space="preserve">avis doit ensuite être déposé auprès du tribunal dans les </w:t>
      </w:r>
      <w:r>
        <w:rPr>
          <w:b/>
          <w:bCs/>
          <w:lang w:val="fr-CA"/>
        </w:rPr>
        <w:t>5</w:t>
      </w:r>
      <w:r w:rsidR="00E26BD2">
        <w:rPr>
          <w:b/>
          <w:bCs/>
          <w:lang w:val="fr-CA"/>
        </w:rPr>
        <w:t> </w:t>
      </w:r>
      <w:r>
        <w:rPr>
          <w:b/>
          <w:bCs/>
          <w:lang w:val="fr-CA"/>
        </w:rPr>
        <w:t xml:space="preserve">jours </w:t>
      </w:r>
      <w:r>
        <w:rPr>
          <w:lang w:val="fr-CA"/>
        </w:rPr>
        <w:t xml:space="preserve">suivant la signification avec la preuve de signification. </w:t>
      </w:r>
    </w:p>
    <w:p w14:paraId="24022BD1" w14:textId="0D9483FD" w:rsidR="000D58A6" w:rsidRPr="00C078C2" w:rsidRDefault="000D58A6" w:rsidP="007D6DE6">
      <w:pPr>
        <w:spacing w:after="240" w:line="240" w:lineRule="auto"/>
        <w:jc w:val="both"/>
        <w:rPr>
          <w:lang w:val="fr-CA"/>
        </w:rPr>
      </w:pPr>
      <w:r>
        <w:rPr>
          <w:lang w:val="fr-CA"/>
        </w:rPr>
        <w:lastRenderedPageBreak/>
        <w:t xml:space="preserve">Une fois les documents déposés auprès du tribunal, </w:t>
      </w:r>
      <w:r w:rsidR="00251AE0">
        <w:rPr>
          <w:lang w:val="fr-CA"/>
        </w:rPr>
        <w:t>l’appelant</w:t>
      </w:r>
      <w:r>
        <w:rPr>
          <w:lang w:val="fr-CA"/>
        </w:rPr>
        <w:t xml:space="preserve"> recevra un numéro de dossier à indiquer dans tous les documents ultérieurs. </w:t>
      </w:r>
    </w:p>
    <w:p w14:paraId="6F94D51F" w14:textId="640A97CD" w:rsidR="0018691D" w:rsidRPr="00C078C2" w:rsidRDefault="0018691D" w:rsidP="007D6DE6">
      <w:pPr>
        <w:spacing w:after="240" w:line="240" w:lineRule="auto"/>
        <w:rPr>
          <w:lang w:val="fr-CA"/>
        </w:rPr>
      </w:pPr>
      <w:r>
        <w:rPr>
          <w:lang w:val="fr-CA"/>
        </w:rPr>
        <w:t>Toute l</w:t>
      </w:r>
      <w:r w:rsidR="0033026A">
        <w:rPr>
          <w:lang w:val="fr-CA"/>
        </w:rPr>
        <w:t>’</w:t>
      </w:r>
      <w:r>
        <w:rPr>
          <w:lang w:val="fr-CA"/>
        </w:rPr>
        <w:t xml:space="preserve">information sur le dépôt de documents judiciaires se trouve dans la </w:t>
      </w:r>
      <w:hyperlink r:id="rId34" w:history="1">
        <w:r>
          <w:rPr>
            <w:rStyle w:val="Hyperlink"/>
            <w:lang w:val="fr-CA"/>
          </w:rPr>
          <w:t>Directive de pratique provinciale consolidée pour les instances de la Cour divisionnaire</w:t>
        </w:r>
      </w:hyperlink>
      <w:r>
        <w:rPr>
          <w:lang w:val="fr-CA"/>
        </w:rPr>
        <w:t>.</w:t>
      </w:r>
    </w:p>
    <w:p w14:paraId="0D590B89" w14:textId="7BBFE110" w:rsidR="00B91F13" w:rsidRPr="00C078C2" w:rsidRDefault="00D87AD7" w:rsidP="0067567B">
      <w:pPr>
        <w:pStyle w:val="Heading2"/>
        <w:spacing w:before="0" w:after="240" w:line="240" w:lineRule="auto"/>
        <w:jc w:val="both"/>
        <w:rPr>
          <w:rFonts w:asciiTheme="minorHAnsi" w:hAnsiTheme="minorHAnsi" w:cstheme="minorHAnsi"/>
          <w:lang w:val="fr-CA"/>
        </w:rPr>
      </w:pPr>
      <w:bookmarkStart w:id="32" w:name="sec210subsec5"/>
      <w:bookmarkStart w:id="33" w:name="_Toc531617593"/>
      <w:bookmarkStart w:id="34" w:name="_Toc531548742"/>
      <w:bookmarkStart w:id="35" w:name="_Toc531548683"/>
      <w:bookmarkStart w:id="36" w:name="_Toc531548658"/>
      <w:bookmarkStart w:id="37" w:name="_Toc531548567"/>
      <w:bookmarkStart w:id="38" w:name="_Toc193453369"/>
      <w:bookmarkEnd w:id="32"/>
      <w:r>
        <w:rPr>
          <w:rFonts w:asciiTheme="minorHAnsi" w:hAnsiTheme="minorHAnsi" w:cstheme="minorHAnsi"/>
          <w:lang w:val="fr-CA"/>
        </w:rPr>
        <w:t>Introduction d</w:t>
      </w:r>
      <w:r w:rsidR="0033026A">
        <w:rPr>
          <w:rFonts w:asciiTheme="minorHAnsi" w:hAnsiTheme="minorHAnsi" w:cstheme="minorHAnsi"/>
          <w:lang w:val="fr-CA"/>
        </w:rPr>
        <w:t>’</w:t>
      </w:r>
      <w:r>
        <w:rPr>
          <w:rFonts w:asciiTheme="minorHAnsi" w:hAnsiTheme="minorHAnsi" w:cstheme="minorHAnsi"/>
          <w:lang w:val="fr-CA"/>
        </w:rPr>
        <w:t xml:space="preserve">un </w:t>
      </w:r>
      <w:bookmarkEnd w:id="33"/>
      <w:bookmarkEnd w:id="34"/>
      <w:bookmarkEnd w:id="35"/>
      <w:bookmarkEnd w:id="36"/>
      <w:bookmarkEnd w:id="37"/>
      <w:r>
        <w:rPr>
          <w:rFonts w:asciiTheme="minorHAnsi" w:hAnsiTheme="minorHAnsi" w:cstheme="minorHAnsi"/>
          <w:lang w:val="fr-CA"/>
        </w:rPr>
        <w:t>appel</w:t>
      </w:r>
      <w:bookmarkEnd w:id="38"/>
    </w:p>
    <w:p w14:paraId="2C1C4F14" w14:textId="2038CE33" w:rsidR="00B91F13" w:rsidRPr="00C078C2" w:rsidRDefault="00813110" w:rsidP="0067567B">
      <w:pPr>
        <w:spacing w:after="240" w:line="240" w:lineRule="auto"/>
        <w:jc w:val="both"/>
        <w:rPr>
          <w:rFonts w:cstheme="minorHAnsi"/>
          <w:lang w:val="fr-CA"/>
        </w:rPr>
      </w:pPr>
      <w:r>
        <w:rPr>
          <w:rFonts w:cstheme="minorHAnsi"/>
          <w:lang w:val="fr-CA"/>
        </w:rPr>
        <w:t>Un appel s</w:t>
      </w:r>
      <w:r w:rsidR="0033026A">
        <w:rPr>
          <w:rFonts w:cstheme="minorHAnsi"/>
          <w:lang w:val="fr-CA"/>
        </w:rPr>
        <w:t>’</w:t>
      </w:r>
      <w:r>
        <w:rPr>
          <w:rFonts w:cstheme="minorHAnsi"/>
          <w:lang w:val="fr-CA"/>
        </w:rPr>
        <w:t>introduit par la signification et le dépôt d</w:t>
      </w:r>
      <w:r w:rsidR="0033026A">
        <w:rPr>
          <w:rFonts w:cstheme="minorHAnsi"/>
          <w:lang w:val="fr-CA"/>
        </w:rPr>
        <w:t>’</w:t>
      </w:r>
      <w:r>
        <w:rPr>
          <w:rFonts w:cstheme="minorHAnsi"/>
          <w:lang w:val="fr-CA"/>
        </w:rPr>
        <w:t>un avis d</w:t>
      </w:r>
      <w:r w:rsidR="0033026A">
        <w:rPr>
          <w:rFonts w:cstheme="minorHAnsi"/>
          <w:lang w:val="fr-CA"/>
        </w:rPr>
        <w:t>’</w:t>
      </w:r>
      <w:r>
        <w:rPr>
          <w:rFonts w:cstheme="minorHAnsi"/>
          <w:lang w:val="fr-CA"/>
        </w:rPr>
        <w:t>appel (formule</w:t>
      </w:r>
      <w:r w:rsidR="00E26BD2">
        <w:rPr>
          <w:rFonts w:cstheme="minorHAnsi"/>
          <w:lang w:val="fr-CA"/>
        </w:rPr>
        <w:t> </w:t>
      </w:r>
      <w:r>
        <w:rPr>
          <w:rFonts w:cstheme="minorHAnsi"/>
          <w:lang w:val="fr-CA"/>
        </w:rPr>
        <w:t>61A) et d</w:t>
      </w:r>
      <w:r w:rsidR="0033026A">
        <w:rPr>
          <w:rFonts w:cstheme="minorHAnsi"/>
          <w:lang w:val="fr-CA"/>
        </w:rPr>
        <w:t>’</w:t>
      </w:r>
      <w:r>
        <w:rPr>
          <w:rFonts w:cstheme="minorHAnsi"/>
          <w:lang w:val="fr-CA"/>
        </w:rPr>
        <w:t>un certificat de l</w:t>
      </w:r>
      <w:r w:rsidR="0033026A">
        <w:rPr>
          <w:rFonts w:cstheme="minorHAnsi"/>
          <w:lang w:val="fr-CA"/>
        </w:rPr>
        <w:t>’</w:t>
      </w:r>
      <w:r>
        <w:rPr>
          <w:rFonts w:cstheme="minorHAnsi"/>
          <w:lang w:val="fr-CA"/>
        </w:rPr>
        <w:t>appelant relatif à la preuve (formule</w:t>
      </w:r>
      <w:r w:rsidR="00E26BD2">
        <w:rPr>
          <w:rFonts w:cstheme="minorHAnsi"/>
          <w:lang w:val="fr-CA"/>
        </w:rPr>
        <w:t> </w:t>
      </w:r>
      <w:r>
        <w:rPr>
          <w:rFonts w:cstheme="minorHAnsi"/>
          <w:lang w:val="fr-CA"/>
        </w:rPr>
        <w:t xml:space="preserve">61C). </w:t>
      </w:r>
    </w:p>
    <w:p w14:paraId="4B07AF33" w14:textId="324A14FF" w:rsidR="00B91F13" w:rsidRPr="00C078C2" w:rsidRDefault="00E41071" w:rsidP="0067567B">
      <w:pPr>
        <w:pStyle w:val="Heading3"/>
        <w:spacing w:before="0" w:after="240" w:line="240" w:lineRule="auto"/>
        <w:jc w:val="both"/>
        <w:rPr>
          <w:rFonts w:asciiTheme="minorHAnsi" w:hAnsiTheme="minorHAnsi" w:cstheme="minorHAnsi"/>
          <w:lang w:val="fr-CA"/>
        </w:rPr>
      </w:pPr>
      <w:bookmarkStart w:id="39" w:name="_Toc531617594"/>
      <w:bookmarkStart w:id="40" w:name="_Toc193453370"/>
      <w:r>
        <w:rPr>
          <w:rFonts w:asciiTheme="minorHAnsi" w:hAnsiTheme="minorHAnsi" w:cstheme="minorHAnsi"/>
          <w:lang w:val="fr-CA"/>
        </w:rPr>
        <w:t>Avis d</w:t>
      </w:r>
      <w:r w:rsidR="0033026A">
        <w:rPr>
          <w:rFonts w:asciiTheme="minorHAnsi" w:hAnsiTheme="minorHAnsi" w:cstheme="minorHAnsi"/>
          <w:lang w:val="fr-CA"/>
        </w:rPr>
        <w:t>’</w:t>
      </w:r>
      <w:r>
        <w:rPr>
          <w:rFonts w:asciiTheme="minorHAnsi" w:hAnsiTheme="minorHAnsi" w:cstheme="minorHAnsi"/>
          <w:lang w:val="fr-CA"/>
        </w:rPr>
        <w:t>appel</w:t>
      </w:r>
      <w:bookmarkEnd w:id="39"/>
      <w:bookmarkEnd w:id="40"/>
    </w:p>
    <w:p w14:paraId="67C039B2" w14:textId="262FB737" w:rsidR="00B91F13" w:rsidRPr="00C078C2" w:rsidRDefault="003D6825" w:rsidP="0067567B">
      <w:pPr>
        <w:spacing w:after="240" w:line="240" w:lineRule="auto"/>
        <w:jc w:val="both"/>
        <w:rPr>
          <w:rFonts w:cstheme="minorHAnsi"/>
          <w:lang w:val="fr-CA"/>
        </w:rPr>
      </w:pPr>
      <w:r>
        <w:rPr>
          <w:rFonts w:cstheme="minorHAnsi"/>
          <w:lang w:val="fr-CA"/>
        </w:rPr>
        <w:t>L</w:t>
      </w:r>
      <w:r w:rsidR="0033026A">
        <w:rPr>
          <w:rFonts w:cstheme="minorHAnsi"/>
          <w:lang w:val="fr-CA"/>
        </w:rPr>
        <w:t>’</w:t>
      </w:r>
      <w:r>
        <w:rPr>
          <w:rFonts w:cstheme="minorHAnsi"/>
          <w:lang w:val="fr-CA"/>
        </w:rPr>
        <w:t>avis d</w:t>
      </w:r>
      <w:r w:rsidR="0033026A">
        <w:rPr>
          <w:rFonts w:cstheme="minorHAnsi"/>
          <w:lang w:val="fr-CA"/>
        </w:rPr>
        <w:t>’</w:t>
      </w:r>
      <w:r>
        <w:rPr>
          <w:rFonts w:cstheme="minorHAnsi"/>
          <w:lang w:val="fr-CA"/>
        </w:rPr>
        <w:t>appel contient</w:t>
      </w:r>
      <w:r w:rsidR="0033026A">
        <w:rPr>
          <w:rFonts w:cstheme="minorHAnsi"/>
          <w:lang w:val="fr-CA"/>
        </w:rPr>
        <w:t> </w:t>
      </w:r>
      <w:r>
        <w:rPr>
          <w:rFonts w:cstheme="minorHAnsi"/>
          <w:lang w:val="fr-CA"/>
        </w:rPr>
        <w:t>:</w:t>
      </w:r>
    </w:p>
    <w:p w14:paraId="0D3E78E3" w14:textId="4E293B5D" w:rsidR="003D6825" w:rsidRPr="00C078C2" w:rsidRDefault="0004763C" w:rsidP="00AD73C4">
      <w:pPr>
        <w:pStyle w:val="ListParagraph"/>
        <w:numPr>
          <w:ilvl w:val="0"/>
          <w:numId w:val="37"/>
        </w:numPr>
        <w:spacing w:after="240" w:line="240" w:lineRule="auto"/>
        <w:jc w:val="both"/>
        <w:rPr>
          <w:rFonts w:cstheme="minorHAnsi"/>
          <w:lang w:val="fr-CA"/>
        </w:rPr>
      </w:pPr>
      <w:proofErr w:type="gramStart"/>
      <w:r>
        <w:rPr>
          <w:rFonts w:cstheme="minorHAnsi"/>
          <w:b/>
          <w:bCs/>
          <w:lang w:val="fr-CA"/>
        </w:rPr>
        <w:t>la</w:t>
      </w:r>
      <w:proofErr w:type="gramEnd"/>
      <w:r>
        <w:rPr>
          <w:rFonts w:cstheme="minorHAnsi"/>
          <w:b/>
          <w:bCs/>
          <w:lang w:val="fr-CA"/>
        </w:rPr>
        <w:t xml:space="preserve"> mesure de redressement demandée</w:t>
      </w:r>
      <w:r>
        <w:rPr>
          <w:rFonts w:cstheme="minorHAnsi"/>
          <w:lang w:val="fr-CA"/>
        </w:rPr>
        <w:t>, soit l</w:t>
      </w:r>
      <w:r w:rsidR="0033026A">
        <w:rPr>
          <w:rFonts w:cstheme="minorHAnsi"/>
          <w:lang w:val="fr-CA"/>
        </w:rPr>
        <w:t>’</w:t>
      </w:r>
      <w:r>
        <w:rPr>
          <w:rFonts w:cstheme="minorHAnsi"/>
          <w:lang w:val="fr-CA"/>
        </w:rPr>
        <w:t xml:space="preserve">ordonnance que demande de faire </w:t>
      </w:r>
      <w:r w:rsidR="00924D4E">
        <w:rPr>
          <w:rFonts w:cstheme="minorHAnsi"/>
          <w:lang w:val="fr-CA"/>
        </w:rPr>
        <w:t>l’appelant</w:t>
      </w:r>
      <w:r>
        <w:rPr>
          <w:rFonts w:cstheme="minorHAnsi"/>
          <w:lang w:val="fr-CA"/>
        </w:rPr>
        <w:t xml:space="preserve"> à la </w:t>
      </w:r>
      <w:r w:rsidR="00251AE0">
        <w:rPr>
          <w:rFonts w:cstheme="minorHAnsi"/>
          <w:lang w:val="fr-CA"/>
        </w:rPr>
        <w:t>C</w:t>
      </w:r>
      <w:r>
        <w:rPr>
          <w:rFonts w:cstheme="minorHAnsi"/>
          <w:lang w:val="fr-CA"/>
        </w:rPr>
        <w:t>our s</w:t>
      </w:r>
      <w:r w:rsidR="0033026A">
        <w:rPr>
          <w:rFonts w:cstheme="minorHAnsi"/>
          <w:lang w:val="fr-CA"/>
        </w:rPr>
        <w:t>’</w:t>
      </w:r>
      <w:r>
        <w:rPr>
          <w:rFonts w:cstheme="minorHAnsi"/>
          <w:lang w:val="fr-CA"/>
        </w:rPr>
        <w:t>il a gain de cause;</w:t>
      </w:r>
    </w:p>
    <w:p w14:paraId="30B04CCB" w14:textId="418A44F6" w:rsidR="003D6825" w:rsidRPr="00C078C2" w:rsidRDefault="0004763C" w:rsidP="00AD73C4">
      <w:pPr>
        <w:pStyle w:val="ListParagraph"/>
        <w:numPr>
          <w:ilvl w:val="0"/>
          <w:numId w:val="37"/>
        </w:numPr>
        <w:spacing w:after="240" w:line="240" w:lineRule="auto"/>
        <w:jc w:val="both"/>
        <w:rPr>
          <w:rFonts w:cstheme="minorHAnsi"/>
          <w:lang w:val="fr-CA"/>
        </w:rPr>
      </w:pPr>
      <w:proofErr w:type="gramStart"/>
      <w:r>
        <w:rPr>
          <w:rFonts w:cstheme="minorHAnsi"/>
          <w:b/>
          <w:bCs/>
          <w:lang w:val="fr-CA"/>
        </w:rPr>
        <w:t>les</w:t>
      </w:r>
      <w:proofErr w:type="gramEnd"/>
      <w:r>
        <w:rPr>
          <w:rFonts w:cstheme="minorHAnsi"/>
          <w:b/>
          <w:bCs/>
          <w:lang w:val="fr-CA"/>
        </w:rPr>
        <w:t xml:space="preserve"> motifs de l</w:t>
      </w:r>
      <w:r w:rsidR="0033026A">
        <w:rPr>
          <w:rFonts w:cstheme="minorHAnsi"/>
          <w:b/>
          <w:bCs/>
          <w:lang w:val="fr-CA"/>
        </w:rPr>
        <w:t>’</w:t>
      </w:r>
      <w:r>
        <w:rPr>
          <w:rFonts w:cstheme="minorHAnsi"/>
          <w:b/>
          <w:bCs/>
          <w:lang w:val="fr-CA"/>
        </w:rPr>
        <w:t>appel</w:t>
      </w:r>
      <w:r>
        <w:rPr>
          <w:rFonts w:cstheme="minorHAnsi"/>
          <w:lang w:val="fr-CA"/>
        </w:rPr>
        <w:t xml:space="preserve">, soit les erreurs qui auraient été commises par le décideur et les raisons pour lesquelles la </w:t>
      </w:r>
      <w:r w:rsidR="00251AE0">
        <w:rPr>
          <w:rFonts w:cstheme="minorHAnsi"/>
          <w:lang w:val="fr-CA"/>
        </w:rPr>
        <w:t>C</w:t>
      </w:r>
      <w:r>
        <w:rPr>
          <w:rFonts w:cstheme="minorHAnsi"/>
          <w:lang w:val="fr-CA"/>
        </w:rPr>
        <w:t>our devrait trancher différemment;</w:t>
      </w:r>
    </w:p>
    <w:p w14:paraId="00D915B7" w14:textId="5E718F7E" w:rsidR="00B91F13" w:rsidRPr="00C078C2" w:rsidRDefault="0004763C" w:rsidP="00AD73C4">
      <w:pPr>
        <w:pStyle w:val="ListParagraph"/>
        <w:numPr>
          <w:ilvl w:val="0"/>
          <w:numId w:val="37"/>
        </w:numPr>
        <w:spacing w:after="240" w:line="240" w:lineRule="auto"/>
        <w:jc w:val="both"/>
        <w:rPr>
          <w:rFonts w:cstheme="minorHAnsi"/>
          <w:szCs w:val="24"/>
          <w:lang w:val="fr-CA"/>
        </w:rPr>
      </w:pPr>
      <w:proofErr w:type="gramStart"/>
      <w:r>
        <w:rPr>
          <w:rFonts w:cstheme="minorHAnsi"/>
          <w:b/>
          <w:bCs/>
          <w:lang w:val="fr-CA"/>
        </w:rPr>
        <w:t>la</w:t>
      </w:r>
      <w:proofErr w:type="gramEnd"/>
      <w:r>
        <w:rPr>
          <w:rFonts w:cstheme="minorHAnsi"/>
          <w:b/>
          <w:bCs/>
          <w:lang w:val="fr-CA"/>
        </w:rPr>
        <w:t xml:space="preserve"> liste des éléments de preuve à utiliser</w:t>
      </w:r>
      <w:r>
        <w:rPr>
          <w:rFonts w:cstheme="minorHAnsi"/>
          <w:lang w:val="fr-CA"/>
        </w:rPr>
        <w:t>, soit une liste qui se limite généralement aux éléments de preuve dont disposait le décideur pour prendre sa décision. Il n</w:t>
      </w:r>
      <w:r w:rsidR="0033026A">
        <w:rPr>
          <w:rFonts w:cstheme="minorHAnsi"/>
          <w:lang w:val="fr-CA"/>
        </w:rPr>
        <w:t>’</w:t>
      </w:r>
      <w:r>
        <w:rPr>
          <w:rFonts w:cstheme="minorHAnsi"/>
          <w:lang w:val="fr-CA"/>
        </w:rPr>
        <w:t xml:space="preserve">y a que très peu de circonstances dans lesquelles un </w:t>
      </w:r>
      <w:r w:rsidR="00924D4E">
        <w:rPr>
          <w:rFonts w:cstheme="minorHAnsi"/>
          <w:lang w:val="fr-CA"/>
        </w:rPr>
        <w:t>appelan</w:t>
      </w:r>
      <w:r>
        <w:rPr>
          <w:rFonts w:cstheme="minorHAnsi"/>
          <w:lang w:val="fr-CA"/>
        </w:rPr>
        <w:t xml:space="preserve">t </w:t>
      </w:r>
      <w:r>
        <w:rPr>
          <w:rFonts w:cstheme="minorHAnsi"/>
          <w:szCs w:val="24"/>
          <w:lang w:val="fr-CA"/>
        </w:rPr>
        <w:t>peut déposer d</w:t>
      </w:r>
      <w:r w:rsidR="0033026A">
        <w:rPr>
          <w:rFonts w:cstheme="minorHAnsi"/>
          <w:szCs w:val="24"/>
          <w:lang w:val="fr-CA"/>
        </w:rPr>
        <w:t>’</w:t>
      </w:r>
      <w:r>
        <w:rPr>
          <w:rFonts w:cstheme="minorHAnsi"/>
          <w:szCs w:val="24"/>
          <w:lang w:val="fr-CA"/>
        </w:rPr>
        <w:t>autres preuves.</w:t>
      </w:r>
    </w:p>
    <w:p w14:paraId="29EF2A72" w14:textId="21CA6A59" w:rsidR="00B91F13" w:rsidRPr="00C078C2" w:rsidRDefault="000C2351" w:rsidP="0067567B">
      <w:pPr>
        <w:pStyle w:val="Heading3"/>
        <w:spacing w:before="0" w:after="240" w:line="240" w:lineRule="auto"/>
        <w:jc w:val="both"/>
        <w:rPr>
          <w:lang w:val="fr-CA"/>
        </w:rPr>
      </w:pPr>
      <w:bookmarkStart w:id="41" w:name="_Toc193453371"/>
      <w:r>
        <w:rPr>
          <w:lang w:val="fr-CA"/>
        </w:rPr>
        <w:t>Certificat de l</w:t>
      </w:r>
      <w:r w:rsidR="0033026A">
        <w:rPr>
          <w:lang w:val="fr-CA"/>
        </w:rPr>
        <w:t>’</w:t>
      </w:r>
      <w:r>
        <w:rPr>
          <w:lang w:val="fr-CA"/>
        </w:rPr>
        <w:t>appelant relatif à la preuve</w:t>
      </w:r>
      <w:bookmarkEnd w:id="41"/>
    </w:p>
    <w:p w14:paraId="573C21BE" w14:textId="7D2C06C7" w:rsidR="00B91F13" w:rsidRPr="00C078C2" w:rsidRDefault="000C2351" w:rsidP="0067567B">
      <w:pPr>
        <w:spacing w:after="240" w:line="240" w:lineRule="auto"/>
        <w:jc w:val="both"/>
        <w:rPr>
          <w:lang w:val="fr-CA"/>
        </w:rPr>
      </w:pPr>
      <w:r>
        <w:rPr>
          <w:lang w:val="fr-CA"/>
        </w:rPr>
        <w:t>Le certificat de l</w:t>
      </w:r>
      <w:r w:rsidR="0033026A">
        <w:rPr>
          <w:lang w:val="fr-CA"/>
        </w:rPr>
        <w:t>’</w:t>
      </w:r>
      <w:r>
        <w:rPr>
          <w:lang w:val="fr-CA"/>
        </w:rPr>
        <w:t>appelant relatif à la preuve n</w:t>
      </w:r>
      <w:r w:rsidR="0033026A">
        <w:rPr>
          <w:lang w:val="fr-CA"/>
        </w:rPr>
        <w:t>’</w:t>
      </w:r>
      <w:r>
        <w:rPr>
          <w:lang w:val="fr-CA"/>
        </w:rPr>
        <w:t>indique que les parties des éléments de preuve qui, de l</w:t>
      </w:r>
      <w:r w:rsidR="0033026A">
        <w:rPr>
          <w:lang w:val="fr-CA"/>
        </w:rPr>
        <w:t>’</w:t>
      </w:r>
      <w:r>
        <w:rPr>
          <w:lang w:val="fr-CA"/>
        </w:rPr>
        <w:t>avis de l</w:t>
      </w:r>
      <w:r w:rsidR="0033026A">
        <w:rPr>
          <w:lang w:val="fr-CA"/>
        </w:rPr>
        <w:t>’</w:t>
      </w:r>
      <w:r>
        <w:rPr>
          <w:lang w:val="fr-CA"/>
        </w:rPr>
        <w:t>appelant, sont nécessaires pour l</w:t>
      </w:r>
      <w:r w:rsidR="0033026A">
        <w:rPr>
          <w:lang w:val="fr-CA"/>
        </w:rPr>
        <w:t>’</w:t>
      </w:r>
      <w:r>
        <w:rPr>
          <w:lang w:val="fr-CA"/>
        </w:rPr>
        <w:t>appel. Le certificat vise à réduire le nombre de documents à déposer dans le cadre d</w:t>
      </w:r>
      <w:r w:rsidR="0033026A">
        <w:rPr>
          <w:lang w:val="fr-CA"/>
        </w:rPr>
        <w:t>’</w:t>
      </w:r>
      <w:r>
        <w:rPr>
          <w:lang w:val="fr-CA"/>
        </w:rPr>
        <w:t xml:space="preserve">un appel ainsi que leur longueur. </w:t>
      </w:r>
    </w:p>
    <w:p w14:paraId="0AB31FE7" w14:textId="5DB1178B" w:rsidR="00B91F13" w:rsidRPr="00C078C2" w:rsidRDefault="00664642" w:rsidP="0067567B">
      <w:pPr>
        <w:pStyle w:val="Heading3"/>
        <w:spacing w:before="0" w:after="240" w:line="240" w:lineRule="auto"/>
        <w:jc w:val="both"/>
        <w:rPr>
          <w:lang w:val="fr-CA"/>
        </w:rPr>
      </w:pPr>
      <w:bookmarkStart w:id="42" w:name="_Toc193453372"/>
      <w:r>
        <w:rPr>
          <w:lang w:val="fr-CA"/>
        </w:rPr>
        <w:t>Signification et dépôt</w:t>
      </w:r>
      <w:bookmarkEnd w:id="42"/>
      <w:r>
        <w:rPr>
          <w:lang w:val="fr-CA"/>
        </w:rPr>
        <w:t xml:space="preserve"> </w:t>
      </w:r>
    </w:p>
    <w:p w14:paraId="14DB8663" w14:textId="6C15CC16" w:rsidR="00B91F13" w:rsidRPr="00C078C2" w:rsidRDefault="00664642" w:rsidP="0067567B">
      <w:pPr>
        <w:spacing w:after="240" w:line="240" w:lineRule="auto"/>
        <w:jc w:val="both"/>
        <w:rPr>
          <w:rFonts w:cstheme="minorHAnsi"/>
          <w:lang w:val="fr-CA"/>
        </w:rPr>
      </w:pPr>
      <w:r>
        <w:rPr>
          <w:rFonts w:cstheme="minorHAnsi"/>
          <w:lang w:val="fr-CA"/>
        </w:rPr>
        <w:t>L</w:t>
      </w:r>
      <w:r w:rsidR="0033026A">
        <w:rPr>
          <w:rFonts w:cstheme="minorHAnsi"/>
          <w:lang w:val="fr-CA"/>
        </w:rPr>
        <w:t>’</w:t>
      </w:r>
      <w:r>
        <w:rPr>
          <w:rFonts w:cstheme="minorHAnsi"/>
          <w:lang w:val="fr-CA"/>
        </w:rPr>
        <w:t>avis d</w:t>
      </w:r>
      <w:r w:rsidR="0033026A">
        <w:rPr>
          <w:rFonts w:cstheme="minorHAnsi"/>
          <w:lang w:val="fr-CA"/>
        </w:rPr>
        <w:t>’</w:t>
      </w:r>
      <w:r>
        <w:rPr>
          <w:rFonts w:cstheme="minorHAnsi"/>
          <w:lang w:val="fr-CA"/>
        </w:rPr>
        <w:t>appel et le certificat doivent être signifiés aux intimés. Dans le cas d</w:t>
      </w:r>
      <w:r w:rsidR="0033026A">
        <w:rPr>
          <w:rFonts w:cstheme="minorHAnsi"/>
          <w:lang w:val="fr-CA"/>
        </w:rPr>
        <w:t>’</w:t>
      </w:r>
      <w:r>
        <w:rPr>
          <w:rFonts w:cstheme="minorHAnsi"/>
          <w:lang w:val="fr-CA"/>
        </w:rPr>
        <w:t>un appel prévu par la loi auprès d</w:t>
      </w:r>
      <w:r w:rsidR="0033026A">
        <w:rPr>
          <w:rFonts w:cstheme="minorHAnsi"/>
          <w:lang w:val="fr-CA"/>
        </w:rPr>
        <w:t>’</w:t>
      </w:r>
      <w:r>
        <w:rPr>
          <w:rFonts w:cstheme="minorHAnsi"/>
          <w:lang w:val="fr-CA"/>
        </w:rPr>
        <w:t>un organe administratif (tribunal, commission), les documents doivent aussi être signifiés à l</w:t>
      </w:r>
      <w:r w:rsidR="0033026A">
        <w:rPr>
          <w:rFonts w:cstheme="minorHAnsi"/>
          <w:lang w:val="fr-CA"/>
        </w:rPr>
        <w:t>’</w:t>
      </w:r>
      <w:r>
        <w:rPr>
          <w:rFonts w:cstheme="minorHAnsi"/>
          <w:lang w:val="fr-CA"/>
        </w:rPr>
        <w:t>organe, étant donné qu</w:t>
      </w:r>
      <w:r w:rsidR="0033026A">
        <w:rPr>
          <w:rFonts w:cstheme="minorHAnsi"/>
          <w:lang w:val="fr-CA"/>
        </w:rPr>
        <w:t>’</w:t>
      </w:r>
      <w:r>
        <w:rPr>
          <w:rFonts w:cstheme="minorHAnsi"/>
          <w:lang w:val="fr-CA"/>
        </w:rPr>
        <w:t xml:space="preserve">il sera parfois </w:t>
      </w:r>
      <w:proofErr w:type="gramStart"/>
      <w:r>
        <w:rPr>
          <w:rFonts w:cstheme="minorHAnsi"/>
          <w:lang w:val="fr-CA"/>
        </w:rPr>
        <w:t>partie</w:t>
      </w:r>
      <w:proofErr w:type="gramEnd"/>
      <w:r>
        <w:rPr>
          <w:rFonts w:cstheme="minorHAnsi"/>
          <w:lang w:val="fr-CA"/>
        </w:rPr>
        <w:t xml:space="preserve"> à l</w:t>
      </w:r>
      <w:r w:rsidR="0033026A">
        <w:rPr>
          <w:rFonts w:cstheme="minorHAnsi"/>
          <w:lang w:val="fr-CA"/>
        </w:rPr>
        <w:t>’</w:t>
      </w:r>
      <w:r>
        <w:rPr>
          <w:rFonts w:cstheme="minorHAnsi"/>
          <w:lang w:val="fr-CA"/>
        </w:rPr>
        <w:t>appel. Une fois que l</w:t>
      </w:r>
      <w:r w:rsidR="0033026A">
        <w:rPr>
          <w:rFonts w:cstheme="minorHAnsi"/>
          <w:lang w:val="fr-CA"/>
        </w:rPr>
        <w:t>’</w:t>
      </w:r>
      <w:r>
        <w:rPr>
          <w:rFonts w:cstheme="minorHAnsi"/>
          <w:lang w:val="fr-CA"/>
        </w:rPr>
        <w:t>appelant a signifié l</w:t>
      </w:r>
      <w:r w:rsidR="0033026A">
        <w:rPr>
          <w:rFonts w:cstheme="minorHAnsi"/>
          <w:lang w:val="fr-CA"/>
        </w:rPr>
        <w:t>’</w:t>
      </w:r>
      <w:r>
        <w:rPr>
          <w:rFonts w:cstheme="minorHAnsi"/>
          <w:lang w:val="fr-CA"/>
        </w:rPr>
        <w:t>avis d</w:t>
      </w:r>
      <w:r w:rsidR="0033026A">
        <w:rPr>
          <w:rFonts w:cstheme="minorHAnsi"/>
          <w:lang w:val="fr-CA"/>
        </w:rPr>
        <w:t>’</w:t>
      </w:r>
      <w:r>
        <w:rPr>
          <w:rFonts w:cstheme="minorHAnsi"/>
          <w:lang w:val="fr-CA"/>
        </w:rPr>
        <w:t xml:space="preserve">appel et le certificat, ces derniers peuvent être déposés auprès de la Cour divisionnaire avec la preuve de leur signification. </w:t>
      </w:r>
    </w:p>
    <w:p w14:paraId="6FEB4740" w14:textId="5A121CE7" w:rsidR="00893539" w:rsidRPr="00C078C2" w:rsidRDefault="006462C7" w:rsidP="00ED0817">
      <w:pPr>
        <w:pStyle w:val="Heading3"/>
        <w:spacing w:before="0" w:after="240" w:line="240" w:lineRule="auto"/>
        <w:jc w:val="both"/>
        <w:rPr>
          <w:lang w:val="fr-CA"/>
        </w:rPr>
      </w:pPr>
      <w:bookmarkStart w:id="43" w:name="_Toc193453373"/>
      <w:r>
        <w:rPr>
          <w:lang w:val="fr-CA"/>
        </w:rPr>
        <w:t>Moment où introduire un appel</w:t>
      </w:r>
      <w:bookmarkEnd w:id="43"/>
    </w:p>
    <w:p w14:paraId="6CE673A7" w14:textId="46E28D24" w:rsidR="00B91F13" w:rsidRPr="00C078C2" w:rsidRDefault="00664642" w:rsidP="0067567B">
      <w:pPr>
        <w:spacing w:after="240" w:line="240" w:lineRule="auto"/>
        <w:jc w:val="both"/>
        <w:rPr>
          <w:lang w:val="fr-CA"/>
        </w:rPr>
      </w:pPr>
      <w:r>
        <w:rPr>
          <w:lang w:val="fr-CA"/>
        </w:rPr>
        <w:t>Sauf indication contraire, l</w:t>
      </w:r>
      <w:r w:rsidR="0033026A">
        <w:rPr>
          <w:lang w:val="fr-CA"/>
        </w:rPr>
        <w:t>’</w:t>
      </w:r>
      <w:r>
        <w:rPr>
          <w:lang w:val="fr-CA"/>
        </w:rPr>
        <w:t>avis d</w:t>
      </w:r>
      <w:r w:rsidR="0033026A">
        <w:rPr>
          <w:lang w:val="fr-CA"/>
        </w:rPr>
        <w:t>’</w:t>
      </w:r>
      <w:r>
        <w:rPr>
          <w:lang w:val="fr-CA"/>
        </w:rPr>
        <w:t>appel et le certificat de l</w:t>
      </w:r>
      <w:r w:rsidR="0033026A">
        <w:rPr>
          <w:lang w:val="fr-CA"/>
        </w:rPr>
        <w:t>’</w:t>
      </w:r>
      <w:r>
        <w:rPr>
          <w:lang w:val="fr-CA"/>
        </w:rPr>
        <w:t xml:space="preserve">appelant relatif à la preuve doivent être signifiés aux intimés dans les </w:t>
      </w:r>
      <w:r>
        <w:rPr>
          <w:b/>
          <w:bCs/>
          <w:lang w:val="fr-CA"/>
        </w:rPr>
        <w:t>30</w:t>
      </w:r>
      <w:r w:rsidR="00E26BD2">
        <w:rPr>
          <w:b/>
          <w:bCs/>
          <w:lang w:val="fr-CA"/>
        </w:rPr>
        <w:t> </w:t>
      </w:r>
      <w:r>
        <w:rPr>
          <w:b/>
          <w:bCs/>
          <w:lang w:val="fr-CA"/>
        </w:rPr>
        <w:t>jours</w:t>
      </w:r>
      <w:r>
        <w:rPr>
          <w:lang w:val="fr-CA"/>
        </w:rPr>
        <w:t xml:space="preserve"> suivant la date de l</w:t>
      </w:r>
      <w:r w:rsidR="0033026A">
        <w:rPr>
          <w:lang w:val="fr-CA"/>
        </w:rPr>
        <w:t>’</w:t>
      </w:r>
      <w:r>
        <w:rPr>
          <w:lang w:val="fr-CA"/>
        </w:rPr>
        <w:t xml:space="preserve">ordonnance </w:t>
      </w:r>
      <w:r w:rsidR="009E4D12">
        <w:rPr>
          <w:lang w:val="fr-CA"/>
        </w:rPr>
        <w:t xml:space="preserve">portée en </w:t>
      </w:r>
      <w:r>
        <w:rPr>
          <w:lang w:val="fr-CA"/>
        </w:rPr>
        <w:t>appel. Le 30</w:t>
      </w:r>
      <w:r>
        <w:rPr>
          <w:vertAlign w:val="superscript"/>
          <w:lang w:val="fr-CA"/>
        </w:rPr>
        <w:t>e</w:t>
      </w:r>
      <w:r w:rsidR="00E26BD2">
        <w:rPr>
          <w:lang w:val="fr-CA"/>
        </w:rPr>
        <w:t> </w:t>
      </w:r>
      <w:r>
        <w:rPr>
          <w:lang w:val="fr-CA"/>
        </w:rPr>
        <w:t>jour, les documents doivent être signifiés avant 16</w:t>
      </w:r>
      <w:r w:rsidR="00E26BD2">
        <w:rPr>
          <w:lang w:val="fr-CA"/>
        </w:rPr>
        <w:t> </w:t>
      </w:r>
      <w:r>
        <w:rPr>
          <w:lang w:val="fr-CA"/>
        </w:rPr>
        <w:t xml:space="preserve">h. </w:t>
      </w:r>
    </w:p>
    <w:p w14:paraId="5FEFC63A" w14:textId="46975D6F" w:rsidR="00B91F13" w:rsidRPr="00C078C2" w:rsidRDefault="00664642" w:rsidP="0067567B">
      <w:pPr>
        <w:spacing w:after="240" w:line="240" w:lineRule="auto"/>
        <w:jc w:val="both"/>
        <w:rPr>
          <w:lang w:val="fr-CA"/>
        </w:rPr>
      </w:pPr>
      <w:r>
        <w:rPr>
          <w:lang w:val="fr-CA"/>
        </w:rPr>
        <w:t xml:space="preserve">Une fois les documents signifiés, ils doivent être déposés auprès </w:t>
      </w:r>
      <w:r w:rsidR="009E4D12">
        <w:rPr>
          <w:lang w:val="fr-CA"/>
        </w:rPr>
        <w:t>de la Cour</w:t>
      </w:r>
      <w:r>
        <w:rPr>
          <w:lang w:val="fr-CA"/>
        </w:rPr>
        <w:t xml:space="preserve"> dans les </w:t>
      </w:r>
      <w:r>
        <w:rPr>
          <w:b/>
          <w:bCs/>
          <w:lang w:val="fr-CA"/>
        </w:rPr>
        <w:t>10</w:t>
      </w:r>
      <w:r w:rsidR="00E26BD2">
        <w:rPr>
          <w:b/>
          <w:bCs/>
          <w:lang w:val="fr-CA"/>
        </w:rPr>
        <w:t> </w:t>
      </w:r>
      <w:r>
        <w:rPr>
          <w:b/>
          <w:bCs/>
          <w:lang w:val="fr-CA"/>
        </w:rPr>
        <w:t>jours</w:t>
      </w:r>
      <w:r>
        <w:rPr>
          <w:lang w:val="fr-CA"/>
        </w:rPr>
        <w:t xml:space="preserve"> suivant leur signification à tous les intimés nommés. </w:t>
      </w:r>
    </w:p>
    <w:p w14:paraId="387082FD" w14:textId="2A420C8E" w:rsidR="00B91F13" w:rsidRPr="00C078C2" w:rsidRDefault="00664642" w:rsidP="0067567B">
      <w:pPr>
        <w:spacing w:after="240" w:line="240" w:lineRule="auto"/>
        <w:jc w:val="both"/>
        <w:rPr>
          <w:lang w:val="fr-CA"/>
        </w:rPr>
      </w:pPr>
      <w:r>
        <w:rPr>
          <w:lang w:val="fr-CA"/>
        </w:rPr>
        <w:lastRenderedPageBreak/>
        <w:t>Si l</w:t>
      </w:r>
      <w:r w:rsidR="0033026A">
        <w:rPr>
          <w:lang w:val="fr-CA"/>
        </w:rPr>
        <w:t>’</w:t>
      </w:r>
      <w:r>
        <w:rPr>
          <w:lang w:val="fr-CA"/>
        </w:rPr>
        <w:t>appel nécessite une autorisation et que celle-ci a été accordée, l</w:t>
      </w:r>
      <w:r w:rsidR="0033026A">
        <w:rPr>
          <w:lang w:val="fr-CA"/>
        </w:rPr>
        <w:t>’</w:t>
      </w:r>
      <w:r>
        <w:rPr>
          <w:lang w:val="fr-CA"/>
        </w:rPr>
        <w:t>avis d</w:t>
      </w:r>
      <w:r w:rsidR="0033026A">
        <w:rPr>
          <w:lang w:val="fr-CA"/>
        </w:rPr>
        <w:t>’</w:t>
      </w:r>
      <w:r>
        <w:rPr>
          <w:lang w:val="fr-CA"/>
        </w:rPr>
        <w:t>appel et le certificat de l</w:t>
      </w:r>
      <w:r w:rsidR="0033026A">
        <w:rPr>
          <w:lang w:val="fr-CA"/>
        </w:rPr>
        <w:t>’</w:t>
      </w:r>
      <w:r>
        <w:rPr>
          <w:lang w:val="fr-CA"/>
        </w:rPr>
        <w:t xml:space="preserve">appelant relatif à la preuve doivent être signifiés et déposés, accompagnés de la preuve de signification, dans les </w:t>
      </w:r>
      <w:r>
        <w:rPr>
          <w:b/>
          <w:bCs/>
          <w:lang w:val="fr-CA"/>
        </w:rPr>
        <w:t>7</w:t>
      </w:r>
      <w:r w:rsidR="00E26BD2">
        <w:rPr>
          <w:b/>
          <w:bCs/>
          <w:lang w:val="fr-CA"/>
        </w:rPr>
        <w:t> </w:t>
      </w:r>
      <w:r>
        <w:rPr>
          <w:b/>
          <w:bCs/>
          <w:lang w:val="fr-CA"/>
        </w:rPr>
        <w:t>jours</w:t>
      </w:r>
      <w:r>
        <w:rPr>
          <w:lang w:val="fr-CA"/>
        </w:rPr>
        <w:t xml:space="preserve"> suivant l</w:t>
      </w:r>
      <w:r w:rsidR="0033026A">
        <w:rPr>
          <w:lang w:val="fr-CA"/>
        </w:rPr>
        <w:t>’</w:t>
      </w:r>
      <w:r>
        <w:rPr>
          <w:lang w:val="fr-CA"/>
        </w:rPr>
        <w:t>octroi de l</w:t>
      </w:r>
      <w:r w:rsidR="0033026A">
        <w:rPr>
          <w:lang w:val="fr-CA"/>
        </w:rPr>
        <w:t>’</w:t>
      </w:r>
      <w:r>
        <w:rPr>
          <w:lang w:val="fr-CA"/>
        </w:rPr>
        <w:t xml:space="preserve">autorisation. </w:t>
      </w:r>
    </w:p>
    <w:p w14:paraId="23E576D7" w14:textId="2EBF92D2" w:rsidR="00662F3D" w:rsidRPr="00C078C2" w:rsidRDefault="00D7533F" w:rsidP="009E4D12">
      <w:pPr>
        <w:spacing w:after="240" w:line="240" w:lineRule="auto"/>
        <w:jc w:val="both"/>
        <w:rPr>
          <w:lang w:val="fr-CA"/>
        </w:rPr>
      </w:pPr>
      <w:r>
        <w:rPr>
          <w:lang w:val="fr-CA"/>
        </w:rPr>
        <w:t>Toute l</w:t>
      </w:r>
      <w:r w:rsidR="0033026A">
        <w:rPr>
          <w:lang w:val="fr-CA"/>
        </w:rPr>
        <w:t>’</w:t>
      </w:r>
      <w:r>
        <w:rPr>
          <w:lang w:val="fr-CA"/>
        </w:rPr>
        <w:t xml:space="preserve">information sur le dépôt de documents judiciaires se trouve dans la </w:t>
      </w:r>
      <w:hyperlink r:id="rId35" w:history="1">
        <w:r>
          <w:rPr>
            <w:rStyle w:val="Hyperlink"/>
            <w:lang w:val="fr-CA"/>
          </w:rPr>
          <w:t>Directive de pratique provinciale consolidée pour les instances de la Cour divisionnaire</w:t>
        </w:r>
      </w:hyperlink>
      <w:r>
        <w:rPr>
          <w:lang w:val="fr-CA"/>
        </w:rPr>
        <w:t xml:space="preserve"> ainsi que dans d</w:t>
      </w:r>
      <w:r w:rsidR="0033026A">
        <w:rPr>
          <w:lang w:val="fr-CA"/>
        </w:rPr>
        <w:t>’</w:t>
      </w:r>
      <w:r>
        <w:rPr>
          <w:lang w:val="fr-CA"/>
        </w:rPr>
        <w:t xml:space="preserve">autres avis judiciaires sur le site Web de la </w:t>
      </w:r>
      <w:r w:rsidR="00251AE0">
        <w:rPr>
          <w:lang w:val="fr-CA"/>
        </w:rPr>
        <w:t>C</w:t>
      </w:r>
      <w:r>
        <w:rPr>
          <w:lang w:val="fr-CA"/>
        </w:rPr>
        <w:t>our. Des frais peuvent être demandés pour déposer vos documents. Lorsque vous déposez des documents par voie électronique, vous devez respecter les règles de dénomination des documents énoncées à l</w:t>
      </w:r>
      <w:r w:rsidR="0033026A">
        <w:rPr>
          <w:lang w:val="fr-CA"/>
        </w:rPr>
        <w:t>’</w:t>
      </w:r>
      <w:r w:rsidR="001E463B">
        <w:rPr>
          <w:lang w:val="fr-CA"/>
        </w:rPr>
        <w:t>annexe </w:t>
      </w:r>
      <w:r>
        <w:rPr>
          <w:lang w:val="fr-CA"/>
        </w:rPr>
        <w:t xml:space="preserve">B à la </w:t>
      </w:r>
      <w:hyperlink r:id="rId36" w:history="1">
        <w:r>
          <w:rPr>
            <w:rStyle w:val="Hyperlink"/>
            <w:lang w:val="fr-CA"/>
          </w:rPr>
          <w:t>Directive de pratique provinciale consolidée pour les instances de la Cour divisionnaire</w:t>
        </w:r>
      </w:hyperlink>
      <w:r>
        <w:rPr>
          <w:lang w:val="fr-CA"/>
        </w:rPr>
        <w:t>.</w:t>
      </w:r>
    </w:p>
    <w:p w14:paraId="25109932" w14:textId="67AB0313" w:rsidR="00821577" w:rsidRPr="00C078C2" w:rsidRDefault="00B2708A" w:rsidP="0067567B">
      <w:pPr>
        <w:spacing w:after="240" w:line="240" w:lineRule="auto"/>
        <w:jc w:val="both"/>
        <w:rPr>
          <w:lang w:val="fr-CA"/>
        </w:rPr>
      </w:pPr>
      <w:r>
        <w:rPr>
          <w:lang w:val="fr-CA"/>
        </w:rPr>
        <w:t xml:space="preserve">Une fois </w:t>
      </w:r>
      <w:r w:rsidR="0033026A">
        <w:rPr>
          <w:lang w:val="fr-CA"/>
        </w:rPr>
        <w:t>les</w:t>
      </w:r>
      <w:r>
        <w:rPr>
          <w:lang w:val="fr-CA"/>
        </w:rPr>
        <w:t xml:space="preserve"> documents déposés auprès de la Cour, l</w:t>
      </w:r>
      <w:r w:rsidR="0033026A">
        <w:rPr>
          <w:lang w:val="fr-CA"/>
        </w:rPr>
        <w:t>’</w:t>
      </w:r>
      <w:r>
        <w:rPr>
          <w:lang w:val="fr-CA"/>
        </w:rPr>
        <w:t xml:space="preserve">appelant se verra attribuer un numéro de dossier qui devra figurer dans tous les documents ultérieurs. </w:t>
      </w:r>
    </w:p>
    <w:p w14:paraId="037799FD" w14:textId="77777777" w:rsidR="004A6588" w:rsidRPr="00C078C2" w:rsidRDefault="004A6588" w:rsidP="00ED0817">
      <w:pPr>
        <w:pStyle w:val="Heading2"/>
        <w:keepNext/>
        <w:spacing w:before="0" w:after="240" w:line="240" w:lineRule="auto"/>
        <w:jc w:val="both"/>
        <w:rPr>
          <w:rFonts w:asciiTheme="minorHAnsi" w:hAnsiTheme="minorHAnsi" w:cstheme="minorHAnsi"/>
          <w:lang w:val="fr-CA"/>
        </w:rPr>
      </w:pPr>
      <w:bookmarkStart w:id="44" w:name="_Toc193453374"/>
      <w:r>
        <w:rPr>
          <w:rFonts w:asciiTheme="minorHAnsi" w:hAnsiTheme="minorHAnsi" w:cstheme="minorHAnsi"/>
          <w:lang w:val="fr-CA"/>
        </w:rPr>
        <w:t>Gestion des instances</w:t>
      </w:r>
      <w:bookmarkEnd w:id="44"/>
    </w:p>
    <w:p w14:paraId="1E5B2BA5" w14:textId="2CB8F6AA" w:rsidR="004A6588" w:rsidRPr="00C078C2" w:rsidRDefault="004A6588" w:rsidP="009E4D12">
      <w:pPr>
        <w:keepNext/>
        <w:spacing w:after="240" w:line="240" w:lineRule="auto"/>
        <w:jc w:val="both"/>
        <w:rPr>
          <w:lang w:val="fr-CA"/>
        </w:rPr>
      </w:pPr>
      <w:r>
        <w:rPr>
          <w:lang w:val="fr-CA"/>
        </w:rPr>
        <w:t>Après avoir introduit votre motion en autorisation d</w:t>
      </w:r>
      <w:r w:rsidR="0033026A">
        <w:rPr>
          <w:lang w:val="fr-CA"/>
        </w:rPr>
        <w:t>’</w:t>
      </w:r>
      <w:r>
        <w:rPr>
          <w:lang w:val="fr-CA"/>
        </w:rPr>
        <w:t>interjeter appel ou votre appel, vous devez établir un échéancier pour l’échange de documents judiciaires et les questions préliminaires. Les étapes à cet effet se trouve</w:t>
      </w:r>
      <w:r w:rsidR="0033026A">
        <w:rPr>
          <w:lang w:val="fr-CA"/>
        </w:rPr>
        <w:t>nt</w:t>
      </w:r>
      <w:r>
        <w:rPr>
          <w:lang w:val="fr-CA"/>
        </w:rPr>
        <w:t xml:space="preserve"> dans la </w:t>
      </w:r>
      <w:hyperlink r:id="rId37" w:history="1">
        <w:r>
          <w:rPr>
            <w:rStyle w:val="Hyperlink"/>
            <w:lang w:val="fr-CA"/>
          </w:rPr>
          <w:t>Directive de pratique provinciale consolidée pour les instances de la Cour divisionnaire</w:t>
        </w:r>
      </w:hyperlink>
      <w:r>
        <w:rPr>
          <w:lang w:val="fr-CA"/>
        </w:rPr>
        <w:t>.</w:t>
      </w:r>
    </w:p>
    <w:p w14:paraId="2AA61D47" w14:textId="521AA295" w:rsidR="004A6588" w:rsidRPr="00C078C2" w:rsidRDefault="004A6588" w:rsidP="004A6588">
      <w:pPr>
        <w:spacing w:after="240" w:line="240" w:lineRule="auto"/>
        <w:jc w:val="both"/>
        <w:rPr>
          <w:rFonts w:cstheme="minorHAnsi"/>
          <w:lang w:val="fr-CA"/>
        </w:rPr>
      </w:pPr>
      <w:r>
        <w:rPr>
          <w:rFonts w:cstheme="minorHAnsi"/>
          <w:lang w:val="fr-CA"/>
        </w:rPr>
        <w:t>Toutes les procédures devant la Cour divisionnaire sont soumises à la gestion des instances. Cette dernière vise à faciliter l’accès à la justice en statuant sur les procédures devant la Cour divisionnaire dans les délais impartis, de manière rentable et proportionnelle.</w:t>
      </w:r>
    </w:p>
    <w:p w14:paraId="41BDF972" w14:textId="71179054" w:rsidR="004A6588" w:rsidRPr="00C078C2" w:rsidRDefault="004A6588" w:rsidP="004A6588">
      <w:pPr>
        <w:spacing w:after="240" w:line="240" w:lineRule="auto"/>
        <w:jc w:val="both"/>
        <w:rPr>
          <w:rFonts w:cstheme="minorHAnsi"/>
          <w:lang w:val="fr-CA"/>
        </w:rPr>
      </w:pPr>
      <w:r>
        <w:rPr>
          <w:rFonts w:cstheme="minorHAnsi"/>
          <w:lang w:val="fr-CA"/>
        </w:rPr>
        <w:t>Autrement dit, vous pouvez recevoir des instructions écrites de la part d</w:t>
      </w:r>
      <w:r w:rsidR="0033026A">
        <w:rPr>
          <w:rFonts w:cstheme="minorHAnsi"/>
          <w:lang w:val="fr-CA"/>
        </w:rPr>
        <w:t>’</w:t>
      </w:r>
      <w:r>
        <w:rPr>
          <w:rFonts w:cstheme="minorHAnsi"/>
          <w:lang w:val="fr-CA"/>
        </w:rPr>
        <w:t>un juge et celui-ci peut ordonner la tenue d</w:t>
      </w:r>
      <w:r w:rsidR="0033026A">
        <w:rPr>
          <w:rFonts w:cstheme="minorHAnsi"/>
          <w:lang w:val="fr-CA"/>
        </w:rPr>
        <w:t>’</w:t>
      </w:r>
      <w:r>
        <w:rPr>
          <w:rFonts w:cstheme="minorHAnsi"/>
          <w:lang w:val="fr-CA"/>
        </w:rPr>
        <w:t>une conférence préparatoire avant l</w:t>
      </w:r>
      <w:r w:rsidR="0033026A">
        <w:rPr>
          <w:rFonts w:cstheme="minorHAnsi"/>
          <w:lang w:val="fr-CA"/>
        </w:rPr>
        <w:t>’</w:t>
      </w:r>
      <w:r>
        <w:rPr>
          <w:rFonts w:cstheme="minorHAnsi"/>
          <w:lang w:val="fr-CA"/>
        </w:rPr>
        <w:t xml:space="preserve">audition de votre motion ou </w:t>
      </w:r>
      <w:r w:rsidR="00A50717">
        <w:rPr>
          <w:rFonts w:cstheme="minorHAnsi"/>
          <w:lang w:val="fr-CA"/>
        </w:rPr>
        <w:t xml:space="preserve">l’audience </w:t>
      </w:r>
      <w:r>
        <w:rPr>
          <w:rFonts w:cstheme="minorHAnsi"/>
          <w:lang w:val="fr-CA"/>
        </w:rPr>
        <w:t xml:space="preserve">de votre appel. </w:t>
      </w:r>
    </w:p>
    <w:p w14:paraId="30175D49" w14:textId="2833E41B" w:rsidR="004A6588" w:rsidRPr="00C078C2" w:rsidRDefault="004A6588" w:rsidP="004A6588">
      <w:pPr>
        <w:spacing w:after="240" w:line="240" w:lineRule="auto"/>
        <w:jc w:val="both"/>
        <w:rPr>
          <w:rFonts w:cstheme="minorHAnsi"/>
          <w:lang w:val="fr-CA"/>
        </w:rPr>
      </w:pPr>
      <w:r>
        <w:rPr>
          <w:rFonts w:cstheme="minorHAnsi"/>
          <w:lang w:val="fr-CA"/>
        </w:rPr>
        <w:t>Dans le cadre de cette procédure, le délai de remise des documents judiciaires peut être déterminé ou modifié sur instruction de la Cour. D</w:t>
      </w:r>
      <w:r w:rsidR="0033026A">
        <w:rPr>
          <w:rFonts w:cstheme="minorHAnsi"/>
          <w:lang w:val="fr-CA"/>
        </w:rPr>
        <w:t>’</w:t>
      </w:r>
      <w:r>
        <w:rPr>
          <w:rFonts w:cstheme="minorHAnsi"/>
          <w:lang w:val="fr-CA"/>
        </w:rPr>
        <w:t>autres points peuvent être abordés sur instruction du juge. Les instructions sont normalement envoyées aux parties par courriel.</w:t>
      </w:r>
    </w:p>
    <w:p w14:paraId="0B628F51" w14:textId="4B34DECF" w:rsidR="004A6588" w:rsidRPr="00C078C2" w:rsidRDefault="004A6588" w:rsidP="004A6588">
      <w:pPr>
        <w:pStyle w:val="Heading2"/>
        <w:spacing w:before="0" w:after="240" w:line="240" w:lineRule="auto"/>
        <w:jc w:val="both"/>
        <w:rPr>
          <w:rFonts w:asciiTheme="minorHAnsi" w:hAnsiTheme="minorHAnsi" w:cstheme="minorHAnsi"/>
          <w:lang w:val="fr-CA"/>
        </w:rPr>
      </w:pPr>
      <w:bookmarkStart w:id="45" w:name="_Toc193453375"/>
      <w:r>
        <w:rPr>
          <w:rFonts w:asciiTheme="minorHAnsi" w:hAnsiTheme="minorHAnsi" w:cstheme="minorHAnsi"/>
          <w:lang w:val="fr-CA"/>
        </w:rPr>
        <w:t>Logiciel Case Center</w:t>
      </w:r>
      <w:bookmarkEnd w:id="45"/>
    </w:p>
    <w:p w14:paraId="52703C3A" w14:textId="77777777" w:rsidR="00F21818" w:rsidRDefault="004A6588" w:rsidP="00F21818">
      <w:pPr>
        <w:spacing w:after="240" w:line="240" w:lineRule="auto"/>
        <w:jc w:val="both"/>
        <w:rPr>
          <w:rFonts w:cstheme="minorHAnsi"/>
          <w:lang w:val="fr-CA"/>
        </w:rPr>
      </w:pPr>
      <w:r>
        <w:rPr>
          <w:rFonts w:cstheme="minorHAnsi"/>
          <w:lang w:val="fr-CA"/>
        </w:rPr>
        <w:t>Case Center est une plateforme de transfert de documents en ligne par laquelle la Cour divisionnaire peut consulter électroniquement vos documents judiciaires. La Cour divisionnaire utilise le logiciel pour les audiences à distance et en personne. Après avoir introduit un appel ou une motion en autorisation d</w:t>
      </w:r>
      <w:r w:rsidR="0033026A">
        <w:rPr>
          <w:rFonts w:cstheme="minorHAnsi"/>
          <w:lang w:val="fr-CA"/>
        </w:rPr>
        <w:t>’</w:t>
      </w:r>
      <w:r>
        <w:rPr>
          <w:rFonts w:cstheme="minorHAnsi"/>
          <w:lang w:val="fr-CA"/>
        </w:rPr>
        <w:t>interjeter appel, vous recevrez un courriel vous demandant de vous inscrire à Case Center et de téléverser vos documents. Case Center est gratuit.</w:t>
      </w:r>
    </w:p>
    <w:p w14:paraId="485B3548" w14:textId="77777777" w:rsidR="00F21818" w:rsidRDefault="004A6588" w:rsidP="00F21818">
      <w:pPr>
        <w:spacing w:after="240" w:line="240" w:lineRule="auto"/>
        <w:jc w:val="both"/>
        <w:rPr>
          <w:rFonts w:cstheme="minorHAnsi"/>
          <w:lang w:val="fr-CA"/>
        </w:rPr>
      </w:pPr>
      <w:r>
        <w:rPr>
          <w:lang w:val="fr-CA"/>
        </w:rPr>
        <w:t xml:space="preserve">Déposer des documents auprès de la </w:t>
      </w:r>
      <w:r w:rsidR="00F21818">
        <w:rPr>
          <w:lang w:val="fr-CA"/>
        </w:rPr>
        <w:t>C</w:t>
      </w:r>
      <w:r>
        <w:rPr>
          <w:lang w:val="fr-CA"/>
        </w:rPr>
        <w:t xml:space="preserve">our diffère du téléversement de documents dans Case Center. Pour que la Cour puisse consulter vos documents, vous devez effectuer les </w:t>
      </w:r>
      <w:r>
        <w:rPr>
          <w:u w:val="single"/>
          <w:lang w:val="fr-CA"/>
        </w:rPr>
        <w:t>deux</w:t>
      </w:r>
      <w:r>
        <w:rPr>
          <w:lang w:val="fr-CA"/>
        </w:rPr>
        <w:t xml:space="preserve"> étapes de la </w:t>
      </w:r>
      <w:hyperlink r:id="rId38" w:history="1">
        <w:r>
          <w:rPr>
            <w:rStyle w:val="Hyperlink"/>
            <w:lang w:val="fr-CA"/>
          </w:rPr>
          <w:t xml:space="preserve">Directive de pratique provinciale consolidée pour les instances de </w:t>
        </w:r>
        <w:r>
          <w:rPr>
            <w:rStyle w:val="Hyperlink"/>
            <w:lang w:val="fr-CA"/>
          </w:rPr>
          <w:lastRenderedPageBreak/>
          <w:t>la Cour divisionnaire</w:t>
        </w:r>
      </w:hyperlink>
      <w:r>
        <w:rPr>
          <w:lang w:val="fr-CA"/>
        </w:rPr>
        <w:t xml:space="preserve"> dans les délais impartis ou suivre </w:t>
      </w:r>
      <w:r w:rsidR="00F21818">
        <w:rPr>
          <w:lang w:val="fr-CA"/>
        </w:rPr>
        <w:t xml:space="preserve">les </w:t>
      </w:r>
      <w:r>
        <w:rPr>
          <w:lang w:val="fr-CA"/>
        </w:rPr>
        <w:t>instructions d</w:t>
      </w:r>
      <w:r w:rsidR="0033026A">
        <w:rPr>
          <w:lang w:val="fr-CA"/>
        </w:rPr>
        <w:t>’</w:t>
      </w:r>
      <w:r>
        <w:rPr>
          <w:lang w:val="fr-CA"/>
        </w:rPr>
        <w:t>un juge. Règle générale, les documents doivent être téléversés quatre semaines avant la date prévue de l</w:t>
      </w:r>
      <w:r w:rsidR="0033026A">
        <w:rPr>
          <w:lang w:val="fr-CA"/>
        </w:rPr>
        <w:t>’</w:t>
      </w:r>
      <w:r>
        <w:rPr>
          <w:lang w:val="fr-CA"/>
        </w:rPr>
        <w:t>audience.</w:t>
      </w:r>
    </w:p>
    <w:p w14:paraId="220AFF08" w14:textId="77777777" w:rsidR="00F21818" w:rsidRDefault="004A6588" w:rsidP="00F21818">
      <w:pPr>
        <w:spacing w:after="240" w:line="240" w:lineRule="auto"/>
        <w:jc w:val="both"/>
        <w:rPr>
          <w:rFonts w:cstheme="minorHAnsi"/>
          <w:lang w:val="fr-CA"/>
        </w:rPr>
      </w:pPr>
      <w:r>
        <w:rPr>
          <w:lang w:val="fr-CA"/>
        </w:rPr>
        <w:t>L</w:t>
      </w:r>
      <w:r w:rsidR="0033026A">
        <w:rPr>
          <w:lang w:val="fr-CA"/>
        </w:rPr>
        <w:t>’</w:t>
      </w:r>
      <w:r>
        <w:rPr>
          <w:lang w:val="fr-CA"/>
        </w:rPr>
        <w:t xml:space="preserve">information sur Case Center se trouve sur le site Web de la Cour à </w:t>
      </w:r>
      <w:hyperlink r:id="rId39" w:history="1">
        <w:r>
          <w:rPr>
            <w:rStyle w:val="Hyperlink"/>
            <w:lang w:val="fr-CA"/>
          </w:rPr>
          <w:t>https://www.ontariocourts.ca/scj/fr/casecenter/</w:t>
        </w:r>
      </w:hyperlink>
      <w:r>
        <w:rPr>
          <w:lang w:val="fr-CA"/>
        </w:rPr>
        <w:t>.</w:t>
      </w:r>
    </w:p>
    <w:p w14:paraId="68AB32E1" w14:textId="27AFE5AE" w:rsidR="004A6588" w:rsidRPr="00F21818" w:rsidRDefault="004A6588" w:rsidP="00F21818">
      <w:pPr>
        <w:spacing w:after="240" w:line="240" w:lineRule="auto"/>
        <w:jc w:val="both"/>
        <w:rPr>
          <w:rFonts w:cstheme="minorHAnsi"/>
          <w:lang w:val="fr-CA"/>
        </w:rPr>
      </w:pPr>
      <w:r>
        <w:rPr>
          <w:lang w:val="fr-CA"/>
        </w:rPr>
        <w:t>Lorsque vous téléversez des documents dans Case Center, vous devez respecter les règles de dénomination énoncées à l</w:t>
      </w:r>
      <w:r w:rsidR="0033026A">
        <w:rPr>
          <w:lang w:val="fr-CA"/>
        </w:rPr>
        <w:t>’</w:t>
      </w:r>
      <w:r w:rsidR="001E463B">
        <w:rPr>
          <w:lang w:val="fr-CA"/>
        </w:rPr>
        <w:t>annexe </w:t>
      </w:r>
      <w:r>
        <w:rPr>
          <w:lang w:val="fr-CA"/>
        </w:rPr>
        <w:t xml:space="preserve">B à la </w:t>
      </w:r>
      <w:hyperlink r:id="rId40" w:history="1">
        <w:r>
          <w:rPr>
            <w:rStyle w:val="Hyperlink"/>
            <w:lang w:val="fr-CA"/>
          </w:rPr>
          <w:t>Directive de pratique provinciale consolidée pour les instances de la Cour divisionnaire</w:t>
        </w:r>
      </w:hyperlink>
      <w:r>
        <w:rPr>
          <w:lang w:val="fr-CA"/>
        </w:rPr>
        <w:t>.</w:t>
      </w:r>
    </w:p>
    <w:p w14:paraId="4F5DEE2A" w14:textId="6E0B5D64" w:rsidR="00B91F13" w:rsidRPr="00C078C2" w:rsidRDefault="00E41071" w:rsidP="0067567B">
      <w:pPr>
        <w:pStyle w:val="Heading2"/>
        <w:spacing w:after="240" w:line="240" w:lineRule="auto"/>
        <w:rPr>
          <w:lang w:val="fr-CA"/>
        </w:rPr>
      </w:pPr>
      <w:bookmarkStart w:id="46" w:name="_Toc193453376"/>
      <w:r>
        <w:rPr>
          <w:lang w:val="fr-CA"/>
        </w:rPr>
        <w:t>Sursis dans l</w:t>
      </w:r>
      <w:r w:rsidR="0033026A">
        <w:rPr>
          <w:lang w:val="fr-CA"/>
        </w:rPr>
        <w:t>’</w:t>
      </w:r>
      <w:r>
        <w:rPr>
          <w:lang w:val="fr-CA"/>
        </w:rPr>
        <w:t>attente d</w:t>
      </w:r>
      <w:r w:rsidR="0033026A">
        <w:rPr>
          <w:lang w:val="fr-CA"/>
        </w:rPr>
        <w:t>’</w:t>
      </w:r>
      <w:r>
        <w:rPr>
          <w:lang w:val="fr-CA"/>
        </w:rPr>
        <w:t>un appel</w:t>
      </w:r>
      <w:bookmarkEnd w:id="46"/>
    </w:p>
    <w:p w14:paraId="7BEB0DA3" w14:textId="77C1F148" w:rsidR="008E74EC" w:rsidRPr="00C078C2" w:rsidRDefault="00B2708A" w:rsidP="0067567B">
      <w:pPr>
        <w:spacing w:after="240" w:line="240" w:lineRule="auto"/>
        <w:jc w:val="both"/>
        <w:rPr>
          <w:lang w:val="fr-CA"/>
        </w:rPr>
      </w:pPr>
      <w:r>
        <w:rPr>
          <w:lang w:val="fr-CA"/>
        </w:rPr>
        <w:t>Ce n</w:t>
      </w:r>
      <w:r w:rsidR="0033026A">
        <w:rPr>
          <w:lang w:val="fr-CA"/>
        </w:rPr>
        <w:t>’</w:t>
      </w:r>
      <w:r>
        <w:rPr>
          <w:lang w:val="fr-CA"/>
        </w:rPr>
        <w:t>est pas nécessairement parce qu</w:t>
      </w:r>
      <w:r w:rsidR="0033026A">
        <w:rPr>
          <w:lang w:val="fr-CA"/>
        </w:rPr>
        <w:t>’</w:t>
      </w:r>
      <w:r>
        <w:rPr>
          <w:lang w:val="fr-CA"/>
        </w:rPr>
        <w:t>on dépose un avis d</w:t>
      </w:r>
      <w:r w:rsidR="0033026A">
        <w:rPr>
          <w:lang w:val="fr-CA"/>
        </w:rPr>
        <w:t>’</w:t>
      </w:r>
      <w:r>
        <w:rPr>
          <w:lang w:val="fr-CA"/>
        </w:rPr>
        <w:t xml:space="preserve">appel que la décision </w:t>
      </w:r>
      <w:r w:rsidR="00F21818">
        <w:rPr>
          <w:lang w:val="fr-CA"/>
        </w:rPr>
        <w:t xml:space="preserve">portée en </w:t>
      </w:r>
      <w:r>
        <w:rPr>
          <w:lang w:val="fr-CA"/>
        </w:rPr>
        <w:t>appel cesse de s</w:t>
      </w:r>
      <w:r w:rsidR="0033026A">
        <w:rPr>
          <w:lang w:val="fr-CA"/>
        </w:rPr>
        <w:t>’</w:t>
      </w:r>
      <w:r>
        <w:rPr>
          <w:lang w:val="fr-CA"/>
        </w:rPr>
        <w:t>appliquer ou n</w:t>
      </w:r>
      <w:r w:rsidR="0033026A">
        <w:rPr>
          <w:lang w:val="fr-CA"/>
        </w:rPr>
        <w:t>’</w:t>
      </w:r>
      <w:r>
        <w:rPr>
          <w:lang w:val="fr-CA"/>
        </w:rPr>
        <w:t>est plus en vigueur. Si vous souhaitez que la Cour divisionnaire ordonne la suspension de la décision jusqu</w:t>
      </w:r>
      <w:r w:rsidR="0033026A">
        <w:rPr>
          <w:lang w:val="fr-CA"/>
        </w:rPr>
        <w:t>’</w:t>
      </w:r>
      <w:r>
        <w:rPr>
          <w:lang w:val="fr-CA"/>
        </w:rPr>
        <w:t>à ce qu</w:t>
      </w:r>
      <w:r w:rsidR="0033026A">
        <w:rPr>
          <w:lang w:val="fr-CA"/>
        </w:rPr>
        <w:t>’</w:t>
      </w:r>
      <w:r>
        <w:rPr>
          <w:lang w:val="fr-CA"/>
        </w:rPr>
        <w:t>elle se penche sur l</w:t>
      </w:r>
      <w:r w:rsidR="0033026A">
        <w:rPr>
          <w:lang w:val="fr-CA"/>
        </w:rPr>
        <w:t>’</w:t>
      </w:r>
      <w:r>
        <w:rPr>
          <w:lang w:val="fr-CA"/>
        </w:rPr>
        <w:t>appel, vous devez demander ce qu</w:t>
      </w:r>
      <w:r w:rsidR="0033026A">
        <w:rPr>
          <w:lang w:val="fr-CA"/>
        </w:rPr>
        <w:t>’</w:t>
      </w:r>
      <w:r>
        <w:rPr>
          <w:lang w:val="fr-CA"/>
        </w:rPr>
        <w:t>on appelle un «</w:t>
      </w:r>
      <w:r w:rsidR="00E26BD2">
        <w:rPr>
          <w:lang w:val="fr-CA"/>
        </w:rPr>
        <w:t> </w:t>
      </w:r>
      <w:r>
        <w:rPr>
          <w:lang w:val="fr-CA"/>
        </w:rPr>
        <w:t>sursis</w:t>
      </w:r>
      <w:r w:rsidR="00E26BD2">
        <w:rPr>
          <w:lang w:val="fr-CA"/>
        </w:rPr>
        <w:t> </w:t>
      </w:r>
      <w:r>
        <w:rPr>
          <w:lang w:val="fr-CA"/>
        </w:rPr>
        <w:t>» à la décision. Pour ce faire, l</w:t>
      </w:r>
      <w:r w:rsidR="0033026A">
        <w:rPr>
          <w:lang w:val="fr-CA"/>
        </w:rPr>
        <w:t>’</w:t>
      </w:r>
      <w:r>
        <w:rPr>
          <w:lang w:val="fr-CA"/>
        </w:rPr>
        <w:t>appelant doit déposer une motion auprès de la Cour divisionnaire afin d</w:t>
      </w:r>
      <w:r w:rsidR="0033026A">
        <w:rPr>
          <w:lang w:val="fr-CA"/>
        </w:rPr>
        <w:t>’</w:t>
      </w:r>
      <w:r>
        <w:rPr>
          <w:lang w:val="fr-CA"/>
        </w:rPr>
        <w:t>obtenir une ordonnance de sursis à la décision de sorte qu</w:t>
      </w:r>
      <w:r w:rsidR="0033026A">
        <w:rPr>
          <w:lang w:val="fr-CA"/>
        </w:rPr>
        <w:t>’</w:t>
      </w:r>
      <w:r>
        <w:rPr>
          <w:lang w:val="fr-CA"/>
        </w:rPr>
        <w:t>elle n</w:t>
      </w:r>
      <w:r w:rsidR="0033026A">
        <w:rPr>
          <w:lang w:val="fr-CA"/>
        </w:rPr>
        <w:t>’</w:t>
      </w:r>
      <w:r>
        <w:rPr>
          <w:lang w:val="fr-CA"/>
        </w:rPr>
        <w:t>entre pas en vigueur avant la décision finale de l</w:t>
      </w:r>
      <w:r w:rsidR="0033026A">
        <w:rPr>
          <w:lang w:val="fr-CA"/>
        </w:rPr>
        <w:t>’</w:t>
      </w:r>
      <w:r>
        <w:rPr>
          <w:lang w:val="fr-CA"/>
        </w:rPr>
        <w:t xml:space="preserve">appel. </w:t>
      </w:r>
    </w:p>
    <w:p w14:paraId="2D30EADE" w14:textId="00FE58AF" w:rsidR="002E2CBC" w:rsidRPr="00C078C2" w:rsidRDefault="002A7B8D" w:rsidP="0067567B">
      <w:pPr>
        <w:spacing w:after="240" w:line="240" w:lineRule="auto"/>
        <w:jc w:val="both"/>
        <w:rPr>
          <w:lang w:val="fr-CA"/>
        </w:rPr>
      </w:pPr>
      <w:r>
        <w:rPr>
          <w:lang w:val="fr-CA"/>
        </w:rPr>
        <w:t>Dans certains cas, la loi prévoit un sursis automatique à la décision du tribunal ou de la cour jusqu</w:t>
      </w:r>
      <w:r w:rsidR="0033026A">
        <w:rPr>
          <w:lang w:val="fr-CA"/>
        </w:rPr>
        <w:t>’</w:t>
      </w:r>
      <w:r>
        <w:rPr>
          <w:lang w:val="fr-CA"/>
        </w:rPr>
        <w:t xml:space="preserve">à ce que la </w:t>
      </w:r>
      <w:r w:rsidR="005566BA">
        <w:rPr>
          <w:lang w:val="fr-CA"/>
        </w:rPr>
        <w:t>C</w:t>
      </w:r>
      <w:r>
        <w:rPr>
          <w:lang w:val="fr-CA"/>
        </w:rPr>
        <w:t>our ait statué sur l</w:t>
      </w:r>
      <w:r w:rsidR="0033026A">
        <w:rPr>
          <w:lang w:val="fr-CA"/>
        </w:rPr>
        <w:t>’</w:t>
      </w:r>
      <w:r>
        <w:rPr>
          <w:lang w:val="fr-CA"/>
        </w:rPr>
        <w:t xml:space="preserve">appel. La </w:t>
      </w:r>
      <w:hyperlink r:id="rId41" w:anchor="BK627" w:history="1">
        <w:r>
          <w:rPr>
            <w:rStyle w:val="Hyperlink"/>
            <w:lang w:val="fr-CA"/>
          </w:rPr>
          <w:t>règle 63.01</w:t>
        </w:r>
      </w:hyperlink>
      <w:r>
        <w:rPr>
          <w:lang w:val="fr-CA"/>
        </w:rPr>
        <w:t xml:space="preserve"> prévoit un sursis de plein droit sur remise d</w:t>
      </w:r>
      <w:r w:rsidR="0033026A">
        <w:rPr>
          <w:lang w:val="fr-CA"/>
        </w:rPr>
        <w:t>’</w:t>
      </w:r>
      <w:r>
        <w:rPr>
          <w:lang w:val="fr-CA"/>
        </w:rPr>
        <w:t>un avis d</w:t>
      </w:r>
      <w:r w:rsidR="0033026A">
        <w:rPr>
          <w:lang w:val="fr-CA"/>
        </w:rPr>
        <w:t>’</w:t>
      </w:r>
      <w:r>
        <w:rPr>
          <w:lang w:val="fr-CA"/>
        </w:rPr>
        <w:t>appel pour les cas suivants :</w:t>
      </w:r>
    </w:p>
    <w:p w14:paraId="0B859BFF" w14:textId="62F0E5D5" w:rsidR="00C107DD" w:rsidRPr="00C078C2" w:rsidRDefault="00EB3630" w:rsidP="0067567B">
      <w:pPr>
        <w:pStyle w:val="ListParagraph"/>
        <w:numPr>
          <w:ilvl w:val="0"/>
          <w:numId w:val="31"/>
        </w:numPr>
        <w:spacing w:after="240" w:line="240" w:lineRule="auto"/>
        <w:jc w:val="both"/>
        <w:rPr>
          <w:rFonts w:cstheme="minorHAnsi"/>
          <w:color w:val="000000"/>
          <w:lang w:val="fr-CA"/>
        </w:rPr>
      </w:pPr>
      <w:proofErr w:type="gramStart"/>
      <w:r>
        <w:rPr>
          <w:rFonts w:cstheme="minorHAnsi"/>
          <w:color w:val="000000"/>
          <w:lang w:val="fr-CA"/>
        </w:rPr>
        <w:t>une</w:t>
      </w:r>
      <w:proofErr w:type="gramEnd"/>
      <w:r>
        <w:rPr>
          <w:rFonts w:cstheme="minorHAnsi"/>
          <w:color w:val="000000"/>
          <w:lang w:val="fr-CA"/>
        </w:rPr>
        <w:t xml:space="preserve"> ordonnance de paiement d</w:t>
      </w:r>
      <w:r w:rsidR="0033026A">
        <w:rPr>
          <w:rFonts w:cstheme="minorHAnsi"/>
          <w:color w:val="000000"/>
          <w:lang w:val="fr-CA"/>
        </w:rPr>
        <w:t>’</w:t>
      </w:r>
      <w:r>
        <w:rPr>
          <w:rFonts w:cstheme="minorHAnsi"/>
          <w:color w:val="000000"/>
          <w:lang w:val="fr-CA"/>
        </w:rPr>
        <w:t>une somme d</w:t>
      </w:r>
      <w:r w:rsidR="0033026A">
        <w:rPr>
          <w:rFonts w:cstheme="minorHAnsi"/>
          <w:color w:val="000000"/>
          <w:lang w:val="fr-CA"/>
        </w:rPr>
        <w:t>’</w:t>
      </w:r>
      <w:r>
        <w:rPr>
          <w:rFonts w:cstheme="minorHAnsi"/>
          <w:color w:val="000000"/>
          <w:lang w:val="fr-CA"/>
        </w:rPr>
        <w:t>argent, à l</w:t>
      </w:r>
      <w:r w:rsidR="0033026A">
        <w:rPr>
          <w:rFonts w:cstheme="minorHAnsi"/>
          <w:color w:val="000000"/>
          <w:lang w:val="fr-CA"/>
        </w:rPr>
        <w:t>’</w:t>
      </w:r>
      <w:r>
        <w:rPr>
          <w:rFonts w:cstheme="minorHAnsi"/>
          <w:color w:val="000000"/>
          <w:lang w:val="fr-CA"/>
        </w:rPr>
        <w:t>exception d</w:t>
      </w:r>
      <w:r w:rsidR="0033026A">
        <w:rPr>
          <w:rFonts w:cstheme="minorHAnsi"/>
          <w:color w:val="000000"/>
          <w:lang w:val="fr-CA"/>
        </w:rPr>
        <w:t>’</w:t>
      </w:r>
      <w:r>
        <w:rPr>
          <w:rFonts w:cstheme="minorHAnsi"/>
          <w:color w:val="000000"/>
          <w:lang w:val="fr-CA"/>
        </w:rPr>
        <w:t>une disposition qui accorde des aliments ou qui vise l</w:t>
      </w:r>
      <w:r w:rsidR="0033026A">
        <w:rPr>
          <w:rFonts w:cstheme="minorHAnsi"/>
          <w:color w:val="000000"/>
          <w:lang w:val="fr-CA"/>
        </w:rPr>
        <w:t>’</w:t>
      </w:r>
      <w:r>
        <w:rPr>
          <w:rFonts w:cstheme="minorHAnsi"/>
          <w:color w:val="000000"/>
          <w:lang w:val="fr-CA"/>
        </w:rPr>
        <w:t>exécution d</w:t>
      </w:r>
      <w:r w:rsidR="0033026A">
        <w:rPr>
          <w:rFonts w:cstheme="minorHAnsi"/>
          <w:color w:val="000000"/>
          <w:lang w:val="fr-CA"/>
        </w:rPr>
        <w:t>’</w:t>
      </w:r>
      <w:r>
        <w:rPr>
          <w:rFonts w:cstheme="minorHAnsi"/>
          <w:color w:val="000000"/>
          <w:lang w:val="fr-CA"/>
        </w:rPr>
        <w:t>une ordonnance alimentaire</w:t>
      </w:r>
      <w:bookmarkStart w:id="47" w:name="sec63.01subsec3"/>
      <w:bookmarkStart w:id="48" w:name="sec63.01subsec2"/>
      <w:bookmarkStart w:id="49" w:name="sec63.01"/>
      <w:bookmarkStart w:id="50" w:name="sec63.01subsec1"/>
      <w:bookmarkEnd w:id="47"/>
      <w:bookmarkEnd w:id="48"/>
      <w:bookmarkEnd w:id="49"/>
      <w:bookmarkEnd w:id="50"/>
      <w:r>
        <w:rPr>
          <w:rFonts w:cstheme="minorHAnsi"/>
          <w:color w:val="000000"/>
          <w:lang w:val="fr-CA"/>
        </w:rPr>
        <w:t>;</w:t>
      </w:r>
    </w:p>
    <w:p w14:paraId="5257CB9E" w14:textId="0543F791" w:rsidR="00C107DD" w:rsidRPr="00C078C2" w:rsidRDefault="00EB3630" w:rsidP="0067567B">
      <w:pPr>
        <w:pStyle w:val="ListParagraph"/>
        <w:numPr>
          <w:ilvl w:val="0"/>
          <w:numId w:val="31"/>
        </w:numPr>
        <w:spacing w:after="240" w:line="240" w:lineRule="auto"/>
        <w:jc w:val="both"/>
        <w:rPr>
          <w:rFonts w:cstheme="minorHAnsi"/>
          <w:color w:val="000000"/>
          <w:lang w:val="fr-CA"/>
        </w:rPr>
      </w:pPr>
      <w:proofErr w:type="gramStart"/>
      <w:r>
        <w:rPr>
          <w:rFonts w:cstheme="minorHAnsi"/>
          <w:color w:val="000000"/>
          <w:lang w:val="fr-CA"/>
        </w:rPr>
        <w:t>une</w:t>
      </w:r>
      <w:proofErr w:type="gramEnd"/>
      <w:r>
        <w:rPr>
          <w:rFonts w:cstheme="minorHAnsi"/>
          <w:color w:val="000000"/>
          <w:lang w:val="fr-CA"/>
        </w:rPr>
        <w:t xml:space="preserve"> ordonnance d</w:t>
      </w:r>
      <w:r w:rsidR="0033026A">
        <w:rPr>
          <w:rFonts w:cstheme="minorHAnsi"/>
          <w:color w:val="000000"/>
          <w:lang w:val="fr-CA"/>
        </w:rPr>
        <w:t>’</w:t>
      </w:r>
      <w:r>
        <w:rPr>
          <w:rFonts w:cstheme="minorHAnsi"/>
          <w:color w:val="000000"/>
          <w:lang w:val="fr-CA"/>
        </w:rPr>
        <w:t xml:space="preserve">expulsion rendue en vertu de la </w:t>
      </w:r>
      <w:r>
        <w:rPr>
          <w:rFonts w:cstheme="minorHAnsi"/>
          <w:i/>
          <w:iCs/>
          <w:lang w:val="fr-CA"/>
        </w:rPr>
        <w:t>Loi de 2006 sur la location à usage d’habitation</w:t>
      </w:r>
      <w:r>
        <w:rPr>
          <w:rFonts w:cstheme="minorHAnsi"/>
          <w:color w:val="000000"/>
          <w:lang w:val="fr-CA"/>
        </w:rPr>
        <w:t>;</w:t>
      </w:r>
    </w:p>
    <w:p w14:paraId="61869B52" w14:textId="2DABB74E" w:rsidR="00B91F13" w:rsidRPr="00C078C2" w:rsidRDefault="00EB3630" w:rsidP="0067567B">
      <w:pPr>
        <w:pStyle w:val="ListParagraph"/>
        <w:numPr>
          <w:ilvl w:val="0"/>
          <w:numId w:val="31"/>
        </w:numPr>
        <w:spacing w:after="240" w:line="240" w:lineRule="auto"/>
        <w:jc w:val="both"/>
        <w:rPr>
          <w:rFonts w:cstheme="minorHAnsi"/>
          <w:color w:val="000000"/>
          <w:lang w:val="fr-CA"/>
        </w:rPr>
      </w:pPr>
      <w:proofErr w:type="gramStart"/>
      <w:r>
        <w:rPr>
          <w:rFonts w:cstheme="minorHAnsi"/>
          <w:color w:val="000000"/>
          <w:lang w:val="fr-CA"/>
        </w:rPr>
        <w:t>une</w:t>
      </w:r>
      <w:proofErr w:type="gramEnd"/>
      <w:r>
        <w:rPr>
          <w:rFonts w:cstheme="minorHAnsi"/>
          <w:color w:val="000000"/>
          <w:lang w:val="fr-CA"/>
        </w:rPr>
        <w:t xml:space="preserve"> ordonnance d</w:t>
      </w:r>
      <w:r w:rsidR="0033026A">
        <w:rPr>
          <w:rFonts w:cstheme="minorHAnsi"/>
          <w:color w:val="000000"/>
          <w:lang w:val="fr-CA"/>
        </w:rPr>
        <w:t>’</w:t>
      </w:r>
      <w:r>
        <w:rPr>
          <w:rFonts w:cstheme="minorHAnsi"/>
          <w:color w:val="000000"/>
          <w:lang w:val="fr-CA"/>
        </w:rPr>
        <w:t xml:space="preserve">expulsion rendue en vertu de la </w:t>
      </w:r>
      <w:r>
        <w:rPr>
          <w:rFonts w:cstheme="minorHAnsi"/>
          <w:i/>
          <w:iCs/>
          <w:lang w:val="fr-CA"/>
        </w:rPr>
        <w:t>Loi sur les sociétés coopératives</w:t>
      </w:r>
      <w:r>
        <w:rPr>
          <w:rFonts w:cstheme="minorHAnsi"/>
          <w:i/>
          <w:iCs/>
          <w:color w:val="000000"/>
          <w:lang w:val="fr-CA"/>
        </w:rPr>
        <w:t>.</w:t>
      </w:r>
    </w:p>
    <w:p w14:paraId="07F11A34" w14:textId="3F2B8644" w:rsidR="006D6C62" w:rsidRPr="00C078C2" w:rsidRDefault="006D6C62" w:rsidP="0067567B">
      <w:pPr>
        <w:pStyle w:val="Heading2"/>
        <w:spacing w:before="0" w:after="240" w:line="240" w:lineRule="auto"/>
        <w:rPr>
          <w:lang w:val="fr-CA"/>
        </w:rPr>
      </w:pPr>
      <w:bookmarkStart w:id="51" w:name="_Toc193453377"/>
      <w:r>
        <w:rPr>
          <w:lang w:val="fr-CA"/>
        </w:rPr>
        <w:t>Préparation d</w:t>
      </w:r>
      <w:r w:rsidR="0033026A">
        <w:rPr>
          <w:lang w:val="fr-CA"/>
        </w:rPr>
        <w:t>’</w:t>
      </w:r>
      <w:r>
        <w:rPr>
          <w:lang w:val="fr-CA"/>
        </w:rPr>
        <w:t>un appel</w:t>
      </w:r>
      <w:bookmarkEnd w:id="51"/>
    </w:p>
    <w:p w14:paraId="4A0F7B1C" w14:textId="095B66D9" w:rsidR="00724318" w:rsidRPr="00C078C2" w:rsidRDefault="00724318" w:rsidP="0067567B">
      <w:pPr>
        <w:spacing w:after="240" w:line="240" w:lineRule="auto"/>
        <w:jc w:val="both"/>
        <w:rPr>
          <w:lang w:val="fr-CA"/>
        </w:rPr>
      </w:pPr>
      <w:r>
        <w:rPr>
          <w:lang w:val="fr-CA"/>
        </w:rPr>
        <w:t>Avant que l</w:t>
      </w:r>
      <w:r w:rsidR="0033026A">
        <w:rPr>
          <w:lang w:val="fr-CA"/>
        </w:rPr>
        <w:t>’</w:t>
      </w:r>
      <w:r>
        <w:rPr>
          <w:lang w:val="fr-CA"/>
        </w:rPr>
        <w:t xml:space="preserve">appel ne soit entendu, chaque partie doit préparer plusieurs documents judiciaires à signifier aux autres parties et à déposer auprès de la </w:t>
      </w:r>
      <w:r w:rsidR="00251AE0">
        <w:rPr>
          <w:lang w:val="fr-CA"/>
        </w:rPr>
        <w:t>C</w:t>
      </w:r>
      <w:r>
        <w:rPr>
          <w:lang w:val="fr-CA"/>
        </w:rPr>
        <w:t>our pour que les juges puissent en prendre connaissance. Ces documents établissent la position des parties par rapport à l</w:t>
      </w:r>
      <w:r w:rsidR="0033026A">
        <w:rPr>
          <w:lang w:val="fr-CA"/>
        </w:rPr>
        <w:t>’</w:t>
      </w:r>
      <w:r>
        <w:rPr>
          <w:lang w:val="fr-CA"/>
        </w:rPr>
        <w:t xml:space="preserve">appel et constituent des pièces justificatives. </w:t>
      </w:r>
    </w:p>
    <w:p w14:paraId="03773076" w14:textId="4F27E4C3" w:rsidR="008E74EC" w:rsidRPr="00C078C2" w:rsidRDefault="00724318" w:rsidP="0067567B">
      <w:pPr>
        <w:spacing w:after="240" w:line="240" w:lineRule="auto"/>
        <w:jc w:val="both"/>
        <w:rPr>
          <w:lang w:val="fr-CA"/>
        </w:rPr>
      </w:pPr>
      <w:r>
        <w:rPr>
          <w:lang w:val="fr-CA"/>
        </w:rPr>
        <w:t>Pour que l</w:t>
      </w:r>
      <w:r w:rsidR="0033026A">
        <w:rPr>
          <w:lang w:val="fr-CA"/>
        </w:rPr>
        <w:t>’</w:t>
      </w:r>
      <w:r>
        <w:rPr>
          <w:lang w:val="fr-CA"/>
        </w:rPr>
        <w:t>audience puisse avoir lieu, l</w:t>
      </w:r>
      <w:r w:rsidR="0033026A">
        <w:rPr>
          <w:lang w:val="fr-CA"/>
        </w:rPr>
        <w:t>’</w:t>
      </w:r>
      <w:r>
        <w:rPr>
          <w:lang w:val="fr-CA"/>
        </w:rPr>
        <w:t>appelant doit obtenir les transcriptions de l</w:t>
      </w:r>
      <w:r w:rsidR="0033026A">
        <w:rPr>
          <w:lang w:val="fr-CA"/>
        </w:rPr>
        <w:t>’</w:t>
      </w:r>
      <w:r>
        <w:rPr>
          <w:lang w:val="fr-CA"/>
        </w:rPr>
        <w:t>audience, au besoin, et préparer les documents suivants :</w:t>
      </w:r>
    </w:p>
    <w:p w14:paraId="0CC1E633" w14:textId="6F95FDCD" w:rsidR="00724318" w:rsidRDefault="00617B6E" w:rsidP="0067567B">
      <w:pPr>
        <w:pStyle w:val="ListParagraph"/>
        <w:numPr>
          <w:ilvl w:val="0"/>
          <w:numId w:val="25"/>
        </w:numPr>
        <w:spacing w:after="240" w:line="240" w:lineRule="auto"/>
        <w:jc w:val="both"/>
      </w:pPr>
      <w:proofErr w:type="gramStart"/>
      <w:r>
        <w:rPr>
          <w:lang w:val="fr-CA"/>
        </w:rPr>
        <w:t>le</w:t>
      </w:r>
      <w:proofErr w:type="gramEnd"/>
      <w:r>
        <w:rPr>
          <w:lang w:val="fr-CA"/>
        </w:rPr>
        <w:t xml:space="preserve"> mémoire de l</w:t>
      </w:r>
      <w:r w:rsidR="0033026A">
        <w:rPr>
          <w:lang w:val="fr-CA"/>
        </w:rPr>
        <w:t>’</w:t>
      </w:r>
      <w:r>
        <w:rPr>
          <w:lang w:val="fr-CA"/>
        </w:rPr>
        <w:t>appelant;</w:t>
      </w:r>
    </w:p>
    <w:p w14:paraId="3C084B97" w14:textId="60F8D79E" w:rsidR="00724318" w:rsidRPr="00C078C2" w:rsidRDefault="00617B6E" w:rsidP="0067567B">
      <w:pPr>
        <w:pStyle w:val="ListParagraph"/>
        <w:numPr>
          <w:ilvl w:val="0"/>
          <w:numId w:val="25"/>
        </w:numPr>
        <w:spacing w:after="240" w:line="240" w:lineRule="auto"/>
        <w:jc w:val="both"/>
        <w:rPr>
          <w:lang w:val="fr-CA"/>
        </w:rPr>
      </w:pPr>
      <w:proofErr w:type="gramStart"/>
      <w:r>
        <w:rPr>
          <w:lang w:val="fr-CA"/>
        </w:rPr>
        <w:t>le</w:t>
      </w:r>
      <w:proofErr w:type="gramEnd"/>
      <w:r>
        <w:rPr>
          <w:lang w:val="fr-CA"/>
        </w:rPr>
        <w:t xml:space="preserve"> </w:t>
      </w:r>
      <w:r w:rsidR="009D6D49">
        <w:rPr>
          <w:lang w:val="fr-CA"/>
        </w:rPr>
        <w:t>cahier</w:t>
      </w:r>
      <w:r>
        <w:rPr>
          <w:lang w:val="fr-CA"/>
        </w:rPr>
        <w:t xml:space="preserve"> et le recueil d</w:t>
      </w:r>
      <w:r w:rsidR="0033026A">
        <w:rPr>
          <w:lang w:val="fr-CA"/>
        </w:rPr>
        <w:t>’</w:t>
      </w:r>
      <w:r>
        <w:rPr>
          <w:lang w:val="fr-CA"/>
        </w:rPr>
        <w:t>appel;</w:t>
      </w:r>
    </w:p>
    <w:p w14:paraId="53EDF8C0" w14:textId="38D47C85" w:rsidR="008E74EC" w:rsidRDefault="00617B6E" w:rsidP="0067567B">
      <w:pPr>
        <w:pStyle w:val="ListParagraph"/>
        <w:numPr>
          <w:ilvl w:val="0"/>
          <w:numId w:val="25"/>
        </w:numPr>
        <w:spacing w:after="240" w:line="240" w:lineRule="auto"/>
        <w:jc w:val="both"/>
      </w:pPr>
      <w:proofErr w:type="gramStart"/>
      <w:r>
        <w:rPr>
          <w:lang w:val="fr-CA"/>
        </w:rPr>
        <w:t>le</w:t>
      </w:r>
      <w:proofErr w:type="gramEnd"/>
      <w:r>
        <w:rPr>
          <w:lang w:val="fr-CA"/>
        </w:rPr>
        <w:t xml:space="preserve"> dossier des pièces.</w:t>
      </w:r>
    </w:p>
    <w:p w14:paraId="10BBF05D" w14:textId="449BC617" w:rsidR="008E74EC" w:rsidRPr="00C078C2" w:rsidRDefault="008E74EC" w:rsidP="0067567B">
      <w:pPr>
        <w:spacing w:after="240" w:line="240" w:lineRule="auto"/>
        <w:jc w:val="both"/>
        <w:rPr>
          <w:lang w:val="fr-CA"/>
        </w:rPr>
      </w:pPr>
      <w:r>
        <w:rPr>
          <w:lang w:val="fr-CA"/>
        </w:rPr>
        <w:lastRenderedPageBreak/>
        <w:t>Une fois que l</w:t>
      </w:r>
      <w:r w:rsidR="0033026A">
        <w:rPr>
          <w:lang w:val="fr-CA"/>
        </w:rPr>
        <w:t>’</w:t>
      </w:r>
      <w:r>
        <w:rPr>
          <w:lang w:val="fr-CA"/>
        </w:rPr>
        <w:t>appelant a signifié et déposé ces documents, l</w:t>
      </w:r>
      <w:r w:rsidR="0033026A">
        <w:rPr>
          <w:lang w:val="fr-CA"/>
        </w:rPr>
        <w:t>’</w:t>
      </w:r>
      <w:r>
        <w:rPr>
          <w:lang w:val="fr-CA"/>
        </w:rPr>
        <w:t>intimé doit préparer les documents suivants :</w:t>
      </w:r>
    </w:p>
    <w:p w14:paraId="5F946FEA" w14:textId="76093338" w:rsidR="008E74EC" w:rsidRDefault="008E74EC" w:rsidP="0067567B">
      <w:pPr>
        <w:pStyle w:val="ListParagraph"/>
        <w:numPr>
          <w:ilvl w:val="0"/>
          <w:numId w:val="26"/>
        </w:numPr>
        <w:spacing w:after="240" w:line="240" w:lineRule="auto"/>
        <w:jc w:val="both"/>
      </w:pPr>
      <w:proofErr w:type="gramStart"/>
      <w:r>
        <w:rPr>
          <w:lang w:val="fr-CA"/>
        </w:rPr>
        <w:t>le</w:t>
      </w:r>
      <w:proofErr w:type="gramEnd"/>
      <w:r>
        <w:rPr>
          <w:lang w:val="fr-CA"/>
        </w:rPr>
        <w:t xml:space="preserve"> mémoire de l</w:t>
      </w:r>
      <w:r w:rsidR="0033026A">
        <w:rPr>
          <w:lang w:val="fr-CA"/>
        </w:rPr>
        <w:t>’</w:t>
      </w:r>
      <w:r>
        <w:rPr>
          <w:lang w:val="fr-CA"/>
        </w:rPr>
        <w:t xml:space="preserve">intimé; </w:t>
      </w:r>
    </w:p>
    <w:p w14:paraId="366BB597" w14:textId="22C1D5A4" w:rsidR="008E74EC" w:rsidRDefault="008E74EC" w:rsidP="0067567B">
      <w:pPr>
        <w:pStyle w:val="ListParagraph"/>
        <w:numPr>
          <w:ilvl w:val="0"/>
          <w:numId w:val="26"/>
        </w:numPr>
        <w:spacing w:after="240" w:line="240" w:lineRule="auto"/>
        <w:jc w:val="both"/>
      </w:pPr>
      <w:proofErr w:type="gramStart"/>
      <w:r>
        <w:rPr>
          <w:lang w:val="fr-CA"/>
        </w:rPr>
        <w:t>le</w:t>
      </w:r>
      <w:proofErr w:type="gramEnd"/>
      <w:r>
        <w:rPr>
          <w:lang w:val="fr-CA"/>
        </w:rPr>
        <w:t xml:space="preserve"> recueil de l</w:t>
      </w:r>
      <w:r w:rsidR="0033026A">
        <w:rPr>
          <w:lang w:val="fr-CA"/>
        </w:rPr>
        <w:t>’</w:t>
      </w:r>
      <w:r>
        <w:rPr>
          <w:lang w:val="fr-CA"/>
        </w:rPr>
        <w:t>intimé.</w:t>
      </w:r>
    </w:p>
    <w:p w14:paraId="013D7DE5" w14:textId="115C006C" w:rsidR="00B91F13" w:rsidRPr="0067567B" w:rsidRDefault="00B2708A" w:rsidP="0067567B">
      <w:pPr>
        <w:pStyle w:val="Heading3"/>
        <w:spacing w:before="0" w:after="240" w:line="240" w:lineRule="auto"/>
        <w:jc w:val="both"/>
        <w:rPr>
          <w:rFonts w:asciiTheme="minorHAnsi" w:hAnsiTheme="minorHAnsi" w:cstheme="minorHAnsi"/>
        </w:rPr>
      </w:pPr>
      <w:bookmarkStart w:id="52" w:name="_Toc193453378"/>
      <w:r>
        <w:rPr>
          <w:rFonts w:asciiTheme="minorHAnsi" w:hAnsiTheme="minorHAnsi" w:cstheme="minorHAnsi"/>
          <w:lang w:val="fr-CA"/>
        </w:rPr>
        <w:t>Transcriptions</w:t>
      </w:r>
      <w:bookmarkEnd w:id="52"/>
    </w:p>
    <w:p w14:paraId="71F2C4C7" w14:textId="556544D7" w:rsidR="00166FC6" w:rsidRPr="00C078C2" w:rsidRDefault="0012151D" w:rsidP="00166FC6">
      <w:pPr>
        <w:spacing w:after="240" w:line="240" w:lineRule="auto"/>
        <w:jc w:val="both"/>
        <w:rPr>
          <w:lang w:val="fr-CA"/>
        </w:rPr>
      </w:pPr>
      <w:r>
        <w:rPr>
          <w:lang w:val="fr-CA"/>
        </w:rPr>
        <w:t>Il est possible qu</w:t>
      </w:r>
      <w:r w:rsidR="0033026A">
        <w:rPr>
          <w:lang w:val="fr-CA"/>
        </w:rPr>
        <w:t>’</w:t>
      </w:r>
      <w:r>
        <w:rPr>
          <w:lang w:val="fr-CA"/>
        </w:rPr>
        <w:t>on exige des transcriptions lorsqu</w:t>
      </w:r>
      <w:r w:rsidR="0033026A">
        <w:rPr>
          <w:lang w:val="fr-CA"/>
        </w:rPr>
        <w:t>’</w:t>
      </w:r>
      <w:r>
        <w:rPr>
          <w:lang w:val="fr-CA"/>
        </w:rPr>
        <w:t>une partie estime qu</w:t>
      </w:r>
      <w:r w:rsidR="0033026A">
        <w:rPr>
          <w:lang w:val="fr-CA"/>
        </w:rPr>
        <w:t>’</w:t>
      </w:r>
      <w:r>
        <w:rPr>
          <w:lang w:val="fr-CA"/>
        </w:rPr>
        <w:t xml:space="preserve">il est important de tenir compte </w:t>
      </w:r>
      <w:r w:rsidR="005566BA">
        <w:rPr>
          <w:lang w:val="fr-CA"/>
        </w:rPr>
        <w:t xml:space="preserve">dans l’appel </w:t>
      </w:r>
      <w:r>
        <w:rPr>
          <w:lang w:val="fr-CA"/>
        </w:rPr>
        <w:t>de ce qui s</w:t>
      </w:r>
      <w:r w:rsidR="0033026A">
        <w:rPr>
          <w:lang w:val="fr-CA"/>
        </w:rPr>
        <w:t>’</w:t>
      </w:r>
      <w:r>
        <w:rPr>
          <w:lang w:val="fr-CA"/>
        </w:rPr>
        <w:t>est passé lors de l</w:t>
      </w:r>
      <w:r w:rsidR="0033026A">
        <w:rPr>
          <w:lang w:val="fr-CA"/>
        </w:rPr>
        <w:t>’</w:t>
      </w:r>
      <w:r>
        <w:rPr>
          <w:lang w:val="fr-CA"/>
        </w:rPr>
        <w:t>audience contestée, comme ce serait le cas pour un témoignage d</w:t>
      </w:r>
      <w:r w:rsidR="0033026A">
        <w:rPr>
          <w:lang w:val="fr-CA"/>
        </w:rPr>
        <w:t>’</w:t>
      </w:r>
      <w:r>
        <w:rPr>
          <w:lang w:val="fr-CA"/>
        </w:rPr>
        <w:t>un témoin qui a beaucoup pesé dans l</w:t>
      </w:r>
      <w:r w:rsidR="0033026A">
        <w:rPr>
          <w:lang w:val="fr-CA"/>
        </w:rPr>
        <w:t>’</w:t>
      </w:r>
      <w:r>
        <w:rPr>
          <w:lang w:val="fr-CA"/>
        </w:rPr>
        <w:t xml:space="preserve">issue de la décision. Si le juge ou le décideur a rendu des décisions orales, celles-ci seront probablement transcrites. La transcription est alors généralement nécessaire. </w:t>
      </w:r>
    </w:p>
    <w:p w14:paraId="4634FECC" w14:textId="3ABB2A2D" w:rsidR="006B70D9" w:rsidRPr="00C078C2" w:rsidRDefault="00330C90" w:rsidP="0067567B">
      <w:pPr>
        <w:spacing w:after="240" w:line="240" w:lineRule="auto"/>
        <w:jc w:val="both"/>
        <w:rPr>
          <w:lang w:val="fr-CA"/>
        </w:rPr>
      </w:pPr>
      <w:r>
        <w:rPr>
          <w:lang w:val="fr-CA"/>
        </w:rPr>
        <w:t>Les dépens d</w:t>
      </w:r>
      <w:r w:rsidR="0033026A">
        <w:rPr>
          <w:lang w:val="fr-CA"/>
        </w:rPr>
        <w:t>’</w:t>
      </w:r>
      <w:r>
        <w:rPr>
          <w:lang w:val="fr-CA"/>
        </w:rPr>
        <w:t>obtention de la transcription sont à la charge de l</w:t>
      </w:r>
      <w:r w:rsidR="0033026A">
        <w:rPr>
          <w:lang w:val="fr-CA"/>
        </w:rPr>
        <w:t>’</w:t>
      </w:r>
      <w:r>
        <w:rPr>
          <w:lang w:val="fr-CA"/>
        </w:rPr>
        <w:t xml:space="preserve">appelant. La transcription doit être ordonnée par la cour ou le tribunal qui a rendu la décision </w:t>
      </w:r>
      <w:r w:rsidR="003A6DBD">
        <w:rPr>
          <w:lang w:val="fr-CA"/>
        </w:rPr>
        <w:t xml:space="preserve">portée en </w:t>
      </w:r>
      <w:r>
        <w:rPr>
          <w:lang w:val="fr-CA"/>
        </w:rPr>
        <w:t>appel. Dans certains cas, le tribunal fournit un enregistrement audio et l</w:t>
      </w:r>
      <w:r w:rsidR="0033026A">
        <w:rPr>
          <w:lang w:val="fr-CA"/>
        </w:rPr>
        <w:t>’</w:t>
      </w:r>
      <w:r>
        <w:rPr>
          <w:lang w:val="fr-CA"/>
        </w:rPr>
        <w:t xml:space="preserve">appelant doit veiller à ce que la transcription se fasse. </w:t>
      </w:r>
    </w:p>
    <w:p w14:paraId="4731EA75" w14:textId="66760ACB" w:rsidR="00724318" w:rsidRPr="00C078C2" w:rsidRDefault="00767EE7" w:rsidP="0067567B">
      <w:pPr>
        <w:spacing w:after="240" w:line="240" w:lineRule="auto"/>
        <w:jc w:val="both"/>
        <w:rPr>
          <w:lang w:val="fr-CA"/>
        </w:rPr>
      </w:pPr>
      <w:r>
        <w:rPr>
          <w:lang w:val="fr-CA"/>
        </w:rPr>
        <w:t xml:space="preserve">Dans les </w:t>
      </w:r>
      <w:r>
        <w:rPr>
          <w:b/>
          <w:bCs/>
          <w:lang w:val="fr-CA"/>
        </w:rPr>
        <w:t>30</w:t>
      </w:r>
      <w:r w:rsidR="00E26BD2">
        <w:rPr>
          <w:b/>
          <w:bCs/>
          <w:lang w:val="fr-CA"/>
        </w:rPr>
        <w:t> </w:t>
      </w:r>
      <w:r>
        <w:rPr>
          <w:b/>
          <w:bCs/>
          <w:lang w:val="fr-CA"/>
        </w:rPr>
        <w:t xml:space="preserve">jours </w:t>
      </w:r>
      <w:r>
        <w:rPr>
          <w:lang w:val="fr-CA"/>
        </w:rPr>
        <w:t>suivant le dépôt de l</w:t>
      </w:r>
      <w:r w:rsidR="0033026A">
        <w:rPr>
          <w:lang w:val="fr-CA"/>
        </w:rPr>
        <w:t>’</w:t>
      </w:r>
      <w:r>
        <w:rPr>
          <w:lang w:val="fr-CA"/>
        </w:rPr>
        <w:t>avis d</w:t>
      </w:r>
      <w:r w:rsidR="0033026A">
        <w:rPr>
          <w:lang w:val="fr-CA"/>
        </w:rPr>
        <w:t>’</w:t>
      </w:r>
      <w:r>
        <w:rPr>
          <w:lang w:val="fr-CA"/>
        </w:rPr>
        <w:t>appel, l</w:t>
      </w:r>
      <w:r w:rsidR="0033026A">
        <w:rPr>
          <w:lang w:val="fr-CA"/>
        </w:rPr>
        <w:t>’</w:t>
      </w:r>
      <w:r>
        <w:rPr>
          <w:lang w:val="fr-CA"/>
        </w:rPr>
        <w:t xml:space="preserve">appelant doit obtenir un certificat de demande de transcription en appel de la part de la cour ou du tribunal qui a rendu la décision </w:t>
      </w:r>
      <w:r w:rsidR="003A6DBD">
        <w:rPr>
          <w:lang w:val="fr-CA"/>
        </w:rPr>
        <w:t xml:space="preserve">portée en </w:t>
      </w:r>
      <w:r>
        <w:rPr>
          <w:lang w:val="fr-CA"/>
        </w:rPr>
        <w:t>appel. Ce certificat doit être déposé auprès de la Cour divisionnaire.</w:t>
      </w:r>
    </w:p>
    <w:p w14:paraId="18EFB8F3" w14:textId="375A60C4" w:rsidR="00B91F13" w:rsidRPr="00C078C2" w:rsidRDefault="006D6C62" w:rsidP="0067567B">
      <w:pPr>
        <w:pStyle w:val="Heading3"/>
        <w:spacing w:before="0" w:after="240" w:line="240" w:lineRule="auto"/>
        <w:rPr>
          <w:lang w:val="fr-CA"/>
        </w:rPr>
      </w:pPr>
      <w:bookmarkStart w:id="53" w:name="_Toc193453379"/>
      <w:r>
        <w:rPr>
          <w:lang w:val="fr-CA"/>
        </w:rPr>
        <w:t>Mémoires</w:t>
      </w:r>
      <w:bookmarkEnd w:id="53"/>
    </w:p>
    <w:p w14:paraId="0042B992" w14:textId="59890435" w:rsidR="008E74EC" w:rsidRPr="00C078C2" w:rsidRDefault="00724318" w:rsidP="0067567B">
      <w:pPr>
        <w:spacing w:after="240" w:line="240" w:lineRule="auto"/>
        <w:jc w:val="both"/>
        <w:rPr>
          <w:rFonts w:cstheme="minorHAnsi"/>
          <w:lang w:val="fr-CA"/>
        </w:rPr>
      </w:pPr>
      <w:r>
        <w:rPr>
          <w:rFonts w:cstheme="minorHAnsi"/>
          <w:lang w:val="fr-CA"/>
        </w:rPr>
        <w:t>Un mémoire est un résumé de l</w:t>
      </w:r>
      <w:r w:rsidR="0033026A">
        <w:rPr>
          <w:rFonts w:cstheme="minorHAnsi"/>
          <w:lang w:val="fr-CA"/>
        </w:rPr>
        <w:t>’</w:t>
      </w:r>
      <w:r>
        <w:rPr>
          <w:rFonts w:cstheme="minorHAnsi"/>
          <w:lang w:val="fr-CA"/>
        </w:rPr>
        <w:t>argumentation d</w:t>
      </w:r>
      <w:r w:rsidR="0033026A">
        <w:rPr>
          <w:rFonts w:cstheme="minorHAnsi"/>
          <w:lang w:val="fr-CA"/>
        </w:rPr>
        <w:t>’</w:t>
      </w:r>
      <w:r>
        <w:rPr>
          <w:rFonts w:cstheme="minorHAnsi"/>
          <w:lang w:val="fr-CA"/>
        </w:rPr>
        <w:t>une partie. Chaque partie devra déposer et signifier un mémoire, qui ne devra pas dépasser 9</w:t>
      </w:r>
      <w:r w:rsidR="00E26BD2">
        <w:rPr>
          <w:rFonts w:cstheme="minorHAnsi"/>
          <w:lang w:val="fr-CA"/>
        </w:rPr>
        <w:t> </w:t>
      </w:r>
      <w:r>
        <w:rPr>
          <w:rFonts w:cstheme="minorHAnsi"/>
          <w:lang w:val="fr-CA"/>
        </w:rPr>
        <w:t>200</w:t>
      </w:r>
      <w:r w:rsidR="00E26BD2">
        <w:rPr>
          <w:rFonts w:cstheme="minorHAnsi"/>
          <w:lang w:val="fr-CA"/>
        </w:rPr>
        <w:t> </w:t>
      </w:r>
      <w:r>
        <w:rPr>
          <w:rFonts w:cstheme="minorHAnsi"/>
          <w:lang w:val="fr-CA"/>
        </w:rPr>
        <w:t>mots et 40</w:t>
      </w:r>
      <w:r w:rsidR="00E26BD2">
        <w:rPr>
          <w:rFonts w:cstheme="minorHAnsi"/>
          <w:lang w:val="fr-CA"/>
        </w:rPr>
        <w:t> </w:t>
      </w:r>
      <w:r>
        <w:rPr>
          <w:rFonts w:cstheme="minorHAnsi"/>
          <w:lang w:val="fr-CA"/>
        </w:rPr>
        <w:t>pages à double interligne, chaque paragraphe étant numéroté consécutivement.</w:t>
      </w:r>
    </w:p>
    <w:p w14:paraId="3F97078D" w14:textId="4CD7ED40" w:rsidR="00B91F13" w:rsidRPr="00C078C2" w:rsidRDefault="00712011" w:rsidP="0067567B">
      <w:pPr>
        <w:spacing w:after="240" w:line="240" w:lineRule="auto"/>
        <w:jc w:val="both"/>
        <w:rPr>
          <w:rFonts w:cstheme="minorHAnsi"/>
          <w:lang w:val="fr-CA"/>
        </w:rPr>
      </w:pPr>
      <w:r>
        <w:rPr>
          <w:rFonts w:cstheme="minorHAnsi"/>
          <w:lang w:val="fr-CA"/>
        </w:rPr>
        <w:t>Le mémoire de l</w:t>
      </w:r>
      <w:r w:rsidR="0033026A">
        <w:rPr>
          <w:rFonts w:cstheme="minorHAnsi"/>
          <w:lang w:val="fr-CA"/>
        </w:rPr>
        <w:t>’</w:t>
      </w:r>
      <w:r>
        <w:rPr>
          <w:rFonts w:cstheme="minorHAnsi"/>
          <w:lang w:val="fr-CA"/>
        </w:rPr>
        <w:t>appelant doit être organisé comme suit</w:t>
      </w:r>
      <w:r w:rsidR="0033026A">
        <w:rPr>
          <w:rFonts w:cstheme="minorHAnsi"/>
          <w:lang w:val="fr-CA"/>
        </w:rPr>
        <w:t> </w:t>
      </w:r>
      <w:r>
        <w:rPr>
          <w:rFonts w:cstheme="minorHAnsi"/>
          <w:lang w:val="fr-CA"/>
        </w:rPr>
        <w:t>:</w:t>
      </w:r>
    </w:p>
    <w:p w14:paraId="5E358A0E" w14:textId="573A1DE1" w:rsidR="006D6C62" w:rsidRPr="00C078C2" w:rsidRDefault="006D6C62" w:rsidP="0067567B">
      <w:pPr>
        <w:pStyle w:val="ListParagraph"/>
        <w:numPr>
          <w:ilvl w:val="0"/>
          <w:numId w:val="12"/>
        </w:numPr>
        <w:spacing w:after="240" w:line="240" w:lineRule="auto"/>
        <w:jc w:val="both"/>
        <w:textAlignment w:val="baseline"/>
        <w:rPr>
          <w:rFonts w:eastAsia="Times New Roman" w:cstheme="minorHAnsi"/>
          <w:color w:val="000000"/>
          <w:szCs w:val="24"/>
          <w:lang w:val="fr-CA"/>
        </w:rPr>
      </w:pPr>
      <w:proofErr w:type="gramStart"/>
      <w:r>
        <w:rPr>
          <w:lang w:val="fr-CA"/>
        </w:rPr>
        <w:t>la</w:t>
      </w:r>
      <w:proofErr w:type="gramEnd"/>
      <w:r>
        <w:rPr>
          <w:lang w:val="fr-CA"/>
        </w:rPr>
        <w:t xml:space="preserve"> </w:t>
      </w:r>
      <w:r>
        <w:rPr>
          <w:rFonts w:eastAsia="Times New Roman" w:cstheme="minorHAnsi"/>
          <w:b/>
          <w:bCs/>
          <w:color w:val="000000"/>
          <w:szCs w:val="24"/>
          <w:bdr w:val="none" w:sz="0" w:space="0" w:color="auto" w:frame="1"/>
          <w:lang w:val="fr-CA"/>
        </w:rPr>
        <w:t>partie I</w:t>
      </w:r>
      <w:r>
        <w:rPr>
          <w:rFonts w:eastAsia="Times New Roman" w:cstheme="minorHAnsi"/>
          <w:color w:val="000000"/>
          <w:szCs w:val="24"/>
          <w:lang w:val="fr-CA"/>
        </w:rPr>
        <w:t>, un énoncé identifiant l</w:t>
      </w:r>
      <w:r w:rsidR="0033026A">
        <w:rPr>
          <w:rFonts w:eastAsia="Times New Roman" w:cstheme="minorHAnsi"/>
          <w:color w:val="000000"/>
          <w:szCs w:val="24"/>
          <w:lang w:val="fr-CA"/>
        </w:rPr>
        <w:t>’</w:t>
      </w:r>
      <w:r>
        <w:rPr>
          <w:rFonts w:eastAsia="Times New Roman" w:cstheme="minorHAnsi"/>
          <w:color w:val="000000"/>
          <w:szCs w:val="24"/>
          <w:lang w:val="fr-CA"/>
        </w:rPr>
        <w:t>appelant et la cour ou le tribunal dont la décision est portée en appel et indiquant la décision rendue par cette cour ou ce tribunal;</w:t>
      </w:r>
    </w:p>
    <w:p w14:paraId="5111A1D0" w14:textId="4FEDB429" w:rsidR="006D6C62" w:rsidRPr="00C078C2" w:rsidRDefault="006D6C62" w:rsidP="0067567B">
      <w:pPr>
        <w:pStyle w:val="ListParagraph"/>
        <w:numPr>
          <w:ilvl w:val="0"/>
          <w:numId w:val="12"/>
        </w:numPr>
        <w:spacing w:after="240" w:line="240" w:lineRule="auto"/>
        <w:jc w:val="both"/>
        <w:textAlignment w:val="baseline"/>
        <w:rPr>
          <w:rFonts w:eastAsia="Times New Roman" w:cstheme="minorHAnsi"/>
          <w:color w:val="000000"/>
          <w:szCs w:val="24"/>
          <w:lang w:val="fr-CA"/>
        </w:rPr>
      </w:pPr>
      <w:proofErr w:type="gramStart"/>
      <w:r>
        <w:rPr>
          <w:lang w:val="fr-CA"/>
        </w:rPr>
        <w:t>la</w:t>
      </w:r>
      <w:proofErr w:type="gramEnd"/>
      <w:r>
        <w:rPr>
          <w:lang w:val="fr-CA"/>
        </w:rPr>
        <w:t xml:space="preserve"> </w:t>
      </w:r>
      <w:r>
        <w:rPr>
          <w:rFonts w:eastAsia="Times New Roman" w:cstheme="minorHAnsi"/>
          <w:b/>
          <w:bCs/>
          <w:color w:val="000000"/>
          <w:szCs w:val="24"/>
          <w:bdr w:val="none" w:sz="0" w:space="0" w:color="auto" w:frame="1"/>
          <w:lang w:val="fr-CA"/>
        </w:rPr>
        <w:t>partie II</w:t>
      </w:r>
      <w:r>
        <w:rPr>
          <w:rFonts w:eastAsia="Times New Roman" w:cstheme="minorHAnsi"/>
          <w:color w:val="000000"/>
          <w:szCs w:val="24"/>
          <w:lang w:val="fr-CA"/>
        </w:rPr>
        <w:t>, un aperçu concis décrivant la nature des arguments et des points en litige;</w:t>
      </w:r>
    </w:p>
    <w:p w14:paraId="46FE2795" w14:textId="6FBF41D8" w:rsidR="006D6C62" w:rsidRPr="00C078C2" w:rsidRDefault="006D6C62" w:rsidP="0067567B">
      <w:pPr>
        <w:pStyle w:val="ListParagraph"/>
        <w:numPr>
          <w:ilvl w:val="0"/>
          <w:numId w:val="12"/>
        </w:numPr>
        <w:spacing w:after="240" w:line="240" w:lineRule="auto"/>
        <w:jc w:val="both"/>
        <w:textAlignment w:val="baseline"/>
        <w:rPr>
          <w:rFonts w:eastAsia="Times New Roman" w:cstheme="minorHAnsi"/>
          <w:color w:val="000000"/>
          <w:szCs w:val="24"/>
          <w:lang w:val="fr-CA"/>
        </w:rPr>
      </w:pPr>
      <w:proofErr w:type="gramStart"/>
      <w:r>
        <w:rPr>
          <w:lang w:val="fr-CA"/>
        </w:rPr>
        <w:t>la</w:t>
      </w:r>
      <w:proofErr w:type="gramEnd"/>
      <w:r>
        <w:rPr>
          <w:lang w:val="fr-CA"/>
        </w:rPr>
        <w:t xml:space="preserve"> </w:t>
      </w:r>
      <w:r>
        <w:rPr>
          <w:rFonts w:eastAsia="Times New Roman" w:cstheme="minorHAnsi"/>
          <w:b/>
          <w:bCs/>
          <w:color w:val="000000"/>
          <w:szCs w:val="24"/>
          <w:bdr w:val="none" w:sz="0" w:space="0" w:color="auto" w:frame="1"/>
          <w:lang w:val="fr-CA"/>
        </w:rPr>
        <w:t>partie III</w:t>
      </w:r>
      <w:r>
        <w:rPr>
          <w:lang w:val="fr-CA"/>
        </w:rPr>
        <w:t>,</w:t>
      </w:r>
      <w:r>
        <w:rPr>
          <w:rFonts w:eastAsia="Times New Roman" w:cstheme="minorHAnsi"/>
          <w:color w:val="000000"/>
          <w:szCs w:val="24"/>
          <w:lang w:val="fr-CA"/>
        </w:rPr>
        <w:t xml:space="preserve"> un résumé concis des faits se rapportant aux questions soulevées dans l</w:t>
      </w:r>
      <w:r w:rsidR="0033026A">
        <w:rPr>
          <w:rFonts w:eastAsia="Times New Roman" w:cstheme="minorHAnsi"/>
          <w:color w:val="000000"/>
          <w:szCs w:val="24"/>
          <w:lang w:val="fr-CA"/>
        </w:rPr>
        <w:t>’</w:t>
      </w:r>
      <w:r>
        <w:rPr>
          <w:rFonts w:eastAsia="Times New Roman" w:cstheme="minorHAnsi"/>
          <w:color w:val="000000"/>
          <w:szCs w:val="24"/>
          <w:lang w:val="fr-CA"/>
        </w:rPr>
        <w:t>appel, avec les renvois nécessaires aux transcriptions et aux pièces;</w:t>
      </w:r>
    </w:p>
    <w:p w14:paraId="1F415992" w14:textId="22A36AED" w:rsidR="006D6C62" w:rsidRPr="00C078C2" w:rsidRDefault="006D6C62" w:rsidP="0067567B">
      <w:pPr>
        <w:pStyle w:val="ListParagraph"/>
        <w:numPr>
          <w:ilvl w:val="0"/>
          <w:numId w:val="12"/>
        </w:numPr>
        <w:spacing w:after="240" w:line="240" w:lineRule="auto"/>
        <w:jc w:val="both"/>
        <w:textAlignment w:val="baseline"/>
        <w:rPr>
          <w:rFonts w:eastAsia="Times New Roman" w:cstheme="minorHAnsi"/>
          <w:color w:val="000000"/>
          <w:szCs w:val="24"/>
          <w:lang w:val="fr-CA"/>
        </w:rPr>
      </w:pPr>
      <w:proofErr w:type="gramStart"/>
      <w:r>
        <w:rPr>
          <w:lang w:val="fr-CA"/>
        </w:rPr>
        <w:t>la</w:t>
      </w:r>
      <w:proofErr w:type="gramEnd"/>
      <w:r>
        <w:rPr>
          <w:lang w:val="fr-CA"/>
        </w:rPr>
        <w:t xml:space="preserve"> </w:t>
      </w:r>
      <w:r>
        <w:rPr>
          <w:rFonts w:eastAsia="Times New Roman" w:cstheme="minorHAnsi"/>
          <w:b/>
          <w:bCs/>
          <w:color w:val="000000"/>
          <w:szCs w:val="24"/>
          <w:bdr w:val="none" w:sz="0" w:space="0" w:color="auto" w:frame="1"/>
          <w:lang w:val="fr-CA"/>
        </w:rPr>
        <w:t>partie IV</w:t>
      </w:r>
      <w:r>
        <w:rPr>
          <w:lang w:val="fr-CA"/>
        </w:rPr>
        <w:t>,</w:t>
      </w:r>
      <w:r>
        <w:rPr>
          <w:rFonts w:eastAsia="Times New Roman" w:cstheme="minorHAnsi"/>
          <w:color w:val="000000"/>
          <w:szCs w:val="24"/>
          <w:lang w:val="fr-CA"/>
        </w:rPr>
        <w:t xml:space="preserve"> un exposé de chaque question soulevée immédiatement suivi d</w:t>
      </w:r>
      <w:r w:rsidR="0033026A">
        <w:rPr>
          <w:rFonts w:eastAsia="Times New Roman" w:cstheme="minorHAnsi"/>
          <w:color w:val="000000"/>
          <w:szCs w:val="24"/>
          <w:lang w:val="fr-CA"/>
        </w:rPr>
        <w:t>’</w:t>
      </w:r>
      <w:r>
        <w:rPr>
          <w:rFonts w:eastAsia="Times New Roman" w:cstheme="minorHAnsi"/>
          <w:color w:val="000000"/>
          <w:szCs w:val="24"/>
          <w:lang w:val="fr-CA"/>
        </w:rPr>
        <w:t>une plaidoirie concise avec renvois aux lois, à la doctrine et à la jurisprudence pertinentes;</w:t>
      </w:r>
    </w:p>
    <w:p w14:paraId="2915F2BC" w14:textId="1BD06E6E" w:rsidR="006D6C62" w:rsidRPr="00C078C2" w:rsidRDefault="006D6C62" w:rsidP="0067567B">
      <w:pPr>
        <w:pStyle w:val="ListParagraph"/>
        <w:numPr>
          <w:ilvl w:val="0"/>
          <w:numId w:val="12"/>
        </w:numPr>
        <w:spacing w:after="240" w:line="240" w:lineRule="auto"/>
        <w:jc w:val="both"/>
        <w:textAlignment w:val="baseline"/>
        <w:rPr>
          <w:rFonts w:eastAsia="Times New Roman" w:cstheme="minorHAnsi"/>
          <w:color w:val="000000"/>
          <w:szCs w:val="24"/>
          <w:lang w:val="fr-CA"/>
        </w:rPr>
      </w:pPr>
      <w:proofErr w:type="gramStart"/>
      <w:r>
        <w:rPr>
          <w:lang w:val="fr-CA"/>
        </w:rPr>
        <w:t>la</w:t>
      </w:r>
      <w:proofErr w:type="gramEnd"/>
      <w:r>
        <w:rPr>
          <w:lang w:val="fr-CA"/>
        </w:rPr>
        <w:t xml:space="preserve"> </w:t>
      </w:r>
      <w:r>
        <w:rPr>
          <w:rFonts w:eastAsia="Times New Roman" w:cstheme="minorHAnsi"/>
          <w:b/>
          <w:bCs/>
          <w:color w:val="000000"/>
          <w:szCs w:val="24"/>
          <w:bdr w:val="none" w:sz="0" w:space="0" w:color="auto" w:frame="1"/>
          <w:lang w:val="fr-CA"/>
        </w:rPr>
        <w:t>partie V</w:t>
      </w:r>
      <w:r>
        <w:rPr>
          <w:rFonts w:eastAsia="Times New Roman" w:cstheme="minorHAnsi"/>
          <w:color w:val="000000"/>
          <w:szCs w:val="24"/>
          <w:lang w:val="fr-CA"/>
        </w:rPr>
        <w:t>, un exposé de l</w:t>
      </w:r>
      <w:r w:rsidR="0033026A">
        <w:rPr>
          <w:rFonts w:eastAsia="Times New Roman" w:cstheme="minorHAnsi"/>
          <w:color w:val="000000"/>
          <w:szCs w:val="24"/>
          <w:lang w:val="fr-CA"/>
        </w:rPr>
        <w:t>’</w:t>
      </w:r>
      <w:r>
        <w:rPr>
          <w:rFonts w:eastAsia="Times New Roman" w:cstheme="minorHAnsi"/>
          <w:color w:val="000000"/>
          <w:szCs w:val="24"/>
          <w:lang w:val="fr-CA"/>
        </w:rPr>
        <w:t xml:space="preserve">ordonnance que vous demandez à la </w:t>
      </w:r>
      <w:r w:rsidR="00251AE0">
        <w:rPr>
          <w:rFonts w:eastAsia="Times New Roman" w:cstheme="minorHAnsi"/>
          <w:color w:val="000000"/>
          <w:szCs w:val="24"/>
          <w:lang w:val="fr-CA"/>
        </w:rPr>
        <w:t>C</w:t>
      </w:r>
      <w:r>
        <w:rPr>
          <w:rFonts w:eastAsia="Times New Roman" w:cstheme="minorHAnsi"/>
          <w:color w:val="000000"/>
          <w:szCs w:val="24"/>
          <w:lang w:val="fr-CA"/>
        </w:rPr>
        <w:t>our, avec ordonnance de dépens;</w:t>
      </w:r>
    </w:p>
    <w:p w14:paraId="25F337DF" w14:textId="782E1CD2" w:rsidR="006D6C62" w:rsidRPr="00C078C2" w:rsidRDefault="006D6C62" w:rsidP="0067567B">
      <w:pPr>
        <w:pStyle w:val="ListParagraph"/>
        <w:numPr>
          <w:ilvl w:val="0"/>
          <w:numId w:val="12"/>
        </w:numPr>
        <w:spacing w:after="240" w:line="240" w:lineRule="auto"/>
        <w:jc w:val="both"/>
        <w:textAlignment w:val="baseline"/>
        <w:rPr>
          <w:rFonts w:eastAsia="Times New Roman" w:cstheme="minorHAnsi"/>
          <w:color w:val="000000"/>
          <w:szCs w:val="24"/>
          <w:lang w:val="fr-CA"/>
        </w:rPr>
      </w:pPr>
      <w:proofErr w:type="gramStart"/>
      <w:r>
        <w:rPr>
          <w:lang w:val="fr-CA"/>
        </w:rPr>
        <w:t>un</w:t>
      </w:r>
      <w:proofErr w:type="gramEnd"/>
      <w:r>
        <w:rPr>
          <w:lang w:val="fr-CA"/>
        </w:rPr>
        <w:t xml:space="preserve"> </w:t>
      </w:r>
      <w:r>
        <w:rPr>
          <w:rFonts w:eastAsia="Times New Roman" w:cstheme="minorHAnsi"/>
          <w:b/>
          <w:bCs/>
          <w:color w:val="000000"/>
          <w:szCs w:val="24"/>
          <w:bdr w:val="none" w:sz="0" w:space="0" w:color="auto" w:frame="1"/>
          <w:lang w:val="fr-CA"/>
        </w:rPr>
        <w:t>certificat</w:t>
      </w:r>
      <w:r>
        <w:rPr>
          <w:rFonts w:eastAsia="Times New Roman" w:cstheme="minorHAnsi"/>
          <w:color w:val="000000"/>
          <w:szCs w:val="24"/>
          <w:lang w:val="fr-CA"/>
        </w:rPr>
        <w:t xml:space="preserve"> indiquant qu</w:t>
      </w:r>
      <w:r w:rsidR="0033026A">
        <w:rPr>
          <w:rFonts w:eastAsia="Times New Roman" w:cstheme="minorHAnsi"/>
          <w:color w:val="000000"/>
          <w:szCs w:val="24"/>
          <w:lang w:val="fr-CA"/>
        </w:rPr>
        <w:t>’</w:t>
      </w:r>
      <w:r>
        <w:rPr>
          <w:rFonts w:eastAsia="Times New Roman" w:cstheme="minorHAnsi"/>
          <w:color w:val="000000"/>
          <w:szCs w:val="24"/>
          <w:lang w:val="fr-CA"/>
        </w:rPr>
        <w:t xml:space="preserve">une ordonnance en vertu du </w:t>
      </w:r>
      <w:hyperlink r:id="rId42" w:anchor="BK612" w:history="1">
        <w:r>
          <w:rPr>
            <w:rStyle w:val="Hyperlink"/>
            <w:rFonts w:eastAsia="Times New Roman" w:cstheme="minorHAnsi"/>
            <w:szCs w:val="24"/>
            <w:lang w:val="fr-CA"/>
          </w:rPr>
          <w:t>paragraphe 61.09 (2)</w:t>
        </w:r>
      </w:hyperlink>
      <w:r>
        <w:rPr>
          <w:rFonts w:eastAsia="Times New Roman" w:cstheme="minorHAnsi"/>
          <w:color w:val="000000"/>
          <w:szCs w:val="24"/>
          <w:lang w:val="fr-CA"/>
        </w:rPr>
        <w:t xml:space="preserve"> pour le dossier original et les pièces a été obtenue ou n</w:t>
      </w:r>
      <w:r w:rsidR="0033026A">
        <w:rPr>
          <w:rFonts w:eastAsia="Times New Roman" w:cstheme="minorHAnsi"/>
          <w:color w:val="000000"/>
          <w:szCs w:val="24"/>
          <w:lang w:val="fr-CA"/>
        </w:rPr>
        <w:t>’</w:t>
      </w:r>
      <w:r>
        <w:rPr>
          <w:rFonts w:eastAsia="Times New Roman" w:cstheme="minorHAnsi"/>
          <w:color w:val="000000"/>
          <w:szCs w:val="24"/>
          <w:lang w:val="fr-CA"/>
        </w:rPr>
        <w:t>est pas nécessaire et la durée estimée de la plaidoirie de la partie, sans compter la réponse;</w:t>
      </w:r>
    </w:p>
    <w:p w14:paraId="4A0DCEB8" w14:textId="71CF0D26" w:rsidR="006D6C62" w:rsidRPr="00C078C2" w:rsidRDefault="006D6C62" w:rsidP="0067567B">
      <w:pPr>
        <w:pStyle w:val="ListParagraph"/>
        <w:numPr>
          <w:ilvl w:val="0"/>
          <w:numId w:val="12"/>
        </w:numPr>
        <w:spacing w:after="240" w:line="240" w:lineRule="auto"/>
        <w:jc w:val="both"/>
        <w:textAlignment w:val="baseline"/>
        <w:rPr>
          <w:rFonts w:eastAsia="Times New Roman" w:cstheme="minorHAnsi"/>
          <w:color w:val="000000"/>
          <w:szCs w:val="24"/>
          <w:lang w:val="fr-CA"/>
        </w:rPr>
      </w:pPr>
      <w:proofErr w:type="gramStart"/>
      <w:r>
        <w:rPr>
          <w:rFonts w:eastAsia="Times New Roman" w:cstheme="minorHAnsi"/>
          <w:color w:val="000000"/>
          <w:szCs w:val="24"/>
          <w:lang w:val="fr-CA"/>
        </w:rPr>
        <w:t>l</w:t>
      </w:r>
      <w:r w:rsidR="0033026A">
        <w:rPr>
          <w:rFonts w:eastAsia="Times New Roman" w:cstheme="minorHAnsi"/>
          <w:color w:val="000000"/>
          <w:szCs w:val="24"/>
          <w:lang w:val="fr-CA"/>
        </w:rPr>
        <w:t>’</w:t>
      </w:r>
      <w:r w:rsidR="001E463B">
        <w:rPr>
          <w:rFonts w:eastAsia="Times New Roman" w:cstheme="minorHAnsi"/>
          <w:b/>
          <w:bCs/>
          <w:color w:val="000000"/>
          <w:szCs w:val="24"/>
          <w:lang w:val="fr-CA"/>
        </w:rPr>
        <w:t>annexe</w:t>
      </w:r>
      <w:proofErr w:type="gramEnd"/>
      <w:r w:rsidR="001E463B">
        <w:rPr>
          <w:rFonts w:eastAsia="Times New Roman" w:cstheme="minorHAnsi"/>
          <w:b/>
          <w:bCs/>
          <w:color w:val="000000"/>
          <w:szCs w:val="24"/>
          <w:lang w:val="fr-CA"/>
        </w:rPr>
        <w:t> </w:t>
      </w:r>
      <w:r>
        <w:rPr>
          <w:rFonts w:eastAsia="Times New Roman" w:cstheme="minorHAnsi"/>
          <w:b/>
          <w:bCs/>
          <w:color w:val="000000"/>
          <w:szCs w:val="24"/>
          <w:lang w:val="fr-CA"/>
        </w:rPr>
        <w:t>A</w:t>
      </w:r>
      <w:r>
        <w:rPr>
          <w:rFonts w:eastAsia="Times New Roman" w:cstheme="minorHAnsi"/>
          <w:color w:val="000000"/>
          <w:szCs w:val="24"/>
          <w:lang w:val="fr-CA"/>
        </w:rPr>
        <w:t>, une liste de la doctrine et des précédents nommés;</w:t>
      </w:r>
    </w:p>
    <w:p w14:paraId="551357AF" w14:textId="20AD91A7" w:rsidR="008217FA" w:rsidRPr="00C078C2" w:rsidRDefault="006D6C62" w:rsidP="0067567B">
      <w:pPr>
        <w:pStyle w:val="ListParagraph"/>
        <w:numPr>
          <w:ilvl w:val="0"/>
          <w:numId w:val="12"/>
        </w:numPr>
        <w:spacing w:after="240" w:line="240" w:lineRule="auto"/>
        <w:jc w:val="both"/>
        <w:textAlignment w:val="baseline"/>
        <w:rPr>
          <w:rFonts w:eastAsia="Times New Roman" w:cstheme="minorHAnsi"/>
          <w:color w:val="000000"/>
          <w:szCs w:val="24"/>
          <w:lang w:val="fr-CA"/>
        </w:rPr>
      </w:pPr>
      <w:proofErr w:type="gramStart"/>
      <w:r>
        <w:rPr>
          <w:rFonts w:eastAsia="Times New Roman" w:cstheme="minorHAnsi"/>
          <w:color w:val="000000"/>
          <w:szCs w:val="24"/>
          <w:lang w:val="fr-CA"/>
        </w:rPr>
        <w:t>l</w:t>
      </w:r>
      <w:r w:rsidR="0033026A">
        <w:rPr>
          <w:rFonts w:eastAsia="Times New Roman" w:cstheme="minorHAnsi"/>
          <w:color w:val="000000"/>
          <w:szCs w:val="24"/>
          <w:lang w:val="fr-CA"/>
        </w:rPr>
        <w:t>’</w:t>
      </w:r>
      <w:r w:rsidR="001E463B">
        <w:rPr>
          <w:rFonts w:eastAsia="Times New Roman" w:cstheme="minorHAnsi"/>
          <w:b/>
          <w:bCs/>
          <w:color w:val="000000"/>
          <w:szCs w:val="24"/>
          <w:lang w:val="fr-CA"/>
        </w:rPr>
        <w:t>annexe</w:t>
      </w:r>
      <w:proofErr w:type="gramEnd"/>
      <w:r w:rsidR="001E463B">
        <w:rPr>
          <w:rFonts w:eastAsia="Times New Roman" w:cstheme="minorHAnsi"/>
          <w:b/>
          <w:bCs/>
          <w:color w:val="000000"/>
          <w:szCs w:val="24"/>
          <w:lang w:val="fr-CA"/>
        </w:rPr>
        <w:t> </w:t>
      </w:r>
      <w:r>
        <w:rPr>
          <w:rFonts w:eastAsia="Times New Roman" w:cstheme="minorHAnsi"/>
          <w:b/>
          <w:bCs/>
          <w:color w:val="000000"/>
          <w:szCs w:val="24"/>
          <w:lang w:val="fr-CA"/>
        </w:rPr>
        <w:t>B</w:t>
      </w:r>
      <w:r>
        <w:rPr>
          <w:rFonts w:eastAsia="Times New Roman" w:cstheme="minorHAnsi"/>
          <w:color w:val="000000"/>
          <w:szCs w:val="24"/>
          <w:lang w:val="fr-CA"/>
        </w:rPr>
        <w:t>, le texte de toutes les parties de lois et règlements pertinentes.</w:t>
      </w:r>
    </w:p>
    <w:p w14:paraId="20097013" w14:textId="5CCF5FE0" w:rsidR="00B91F13" w:rsidRPr="00C078C2" w:rsidRDefault="008217FA" w:rsidP="0067567B">
      <w:pPr>
        <w:spacing w:after="240" w:line="240" w:lineRule="auto"/>
        <w:rPr>
          <w:lang w:val="fr-CA"/>
        </w:rPr>
      </w:pPr>
      <w:r>
        <w:rPr>
          <w:lang w:val="fr-CA"/>
        </w:rPr>
        <w:lastRenderedPageBreak/>
        <w:t>Le mémoire de l</w:t>
      </w:r>
      <w:r w:rsidR="0033026A">
        <w:rPr>
          <w:lang w:val="fr-CA"/>
        </w:rPr>
        <w:t>’</w:t>
      </w:r>
      <w:r>
        <w:rPr>
          <w:lang w:val="fr-CA"/>
        </w:rPr>
        <w:t>intimé doit être organisé comme suit</w:t>
      </w:r>
      <w:r w:rsidR="0033026A">
        <w:rPr>
          <w:lang w:val="fr-CA"/>
        </w:rPr>
        <w:t> </w:t>
      </w:r>
      <w:r>
        <w:rPr>
          <w:lang w:val="fr-CA"/>
        </w:rPr>
        <w:t>:</w:t>
      </w:r>
    </w:p>
    <w:p w14:paraId="2D17DB47" w14:textId="14080DA5" w:rsidR="008217FA" w:rsidRPr="00C078C2" w:rsidRDefault="008217FA" w:rsidP="0067567B">
      <w:pPr>
        <w:pStyle w:val="ListParagraph"/>
        <w:numPr>
          <w:ilvl w:val="0"/>
          <w:numId w:val="12"/>
        </w:numPr>
        <w:spacing w:after="240" w:line="240" w:lineRule="auto"/>
        <w:jc w:val="both"/>
        <w:textAlignment w:val="baseline"/>
        <w:rPr>
          <w:rFonts w:eastAsia="Times New Roman" w:cstheme="minorHAnsi"/>
          <w:color w:val="000000"/>
          <w:szCs w:val="24"/>
          <w:lang w:val="fr-CA"/>
        </w:rPr>
      </w:pPr>
      <w:proofErr w:type="gramStart"/>
      <w:r>
        <w:rPr>
          <w:lang w:val="fr-CA"/>
        </w:rPr>
        <w:t>la</w:t>
      </w:r>
      <w:proofErr w:type="gramEnd"/>
      <w:r>
        <w:rPr>
          <w:lang w:val="fr-CA"/>
        </w:rPr>
        <w:t xml:space="preserve"> </w:t>
      </w:r>
      <w:r>
        <w:rPr>
          <w:rFonts w:eastAsia="Times New Roman" w:cstheme="minorHAnsi"/>
          <w:b/>
          <w:bCs/>
          <w:color w:val="000000"/>
          <w:szCs w:val="24"/>
          <w:bdr w:val="none" w:sz="0" w:space="0" w:color="auto" w:frame="1"/>
          <w:lang w:val="fr-CA"/>
        </w:rPr>
        <w:t>partie I</w:t>
      </w:r>
      <w:r>
        <w:rPr>
          <w:rFonts w:eastAsia="Times New Roman" w:cstheme="minorHAnsi"/>
          <w:color w:val="000000"/>
          <w:szCs w:val="24"/>
          <w:lang w:val="fr-CA"/>
        </w:rPr>
        <w:t>, un aperçu concis décrivant la nature des arguments et des points en litige;</w:t>
      </w:r>
    </w:p>
    <w:p w14:paraId="0743EE11" w14:textId="133B61F8" w:rsidR="008217FA" w:rsidRPr="00C078C2" w:rsidRDefault="008217FA" w:rsidP="0067567B">
      <w:pPr>
        <w:pStyle w:val="ListParagraph"/>
        <w:numPr>
          <w:ilvl w:val="0"/>
          <w:numId w:val="12"/>
        </w:numPr>
        <w:spacing w:after="240" w:line="240" w:lineRule="auto"/>
        <w:jc w:val="both"/>
        <w:textAlignment w:val="baseline"/>
        <w:rPr>
          <w:rFonts w:eastAsia="Times New Roman" w:cstheme="minorHAnsi"/>
          <w:color w:val="000000"/>
          <w:szCs w:val="24"/>
          <w:lang w:val="fr-CA"/>
        </w:rPr>
      </w:pPr>
      <w:proofErr w:type="gramStart"/>
      <w:r>
        <w:rPr>
          <w:lang w:val="fr-CA"/>
        </w:rPr>
        <w:t>la</w:t>
      </w:r>
      <w:proofErr w:type="gramEnd"/>
      <w:r>
        <w:rPr>
          <w:lang w:val="fr-CA"/>
        </w:rPr>
        <w:t xml:space="preserve"> </w:t>
      </w:r>
      <w:r>
        <w:rPr>
          <w:rFonts w:eastAsia="Times New Roman" w:cstheme="minorHAnsi"/>
          <w:b/>
          <w:bCs/>
          <w:color w:val="000000"/>
          <w:szCs w:val="24"/>
          <w:bdr w:val="none" w:sz="0" w:space="0" w:color="auto" w:frame="1"/>
          <w:lang w:val="fr-CA"/>
        </w:rPr>
        <w:t>partie II</w:t>
      </w:r>
      <w:r>
        <w:rPr>
          <w:lang w:val="fr-CA"/>
        </w:rPr>
        <w:t>,</w:t>
      </w:r>
      <w:r>
        <w:rPr>
          <w:rFonts w:eastAsia="Times New Roman" w:cstheme="minorHAnsi"/>
          <w:color w:val="000000"/>
          <w:szCs w:val="24"/>
          <w:lang w:val="fr-CA"/>
        </w:rPr>
        <w:t xml:space="preserve"> un exposé des faits figurant dans le mémoire de l</w:t>
      </w:r>
      <w:r w:rsidR="0033026A">
        <w:rPr>
          <w:rFonts w:eastAsia="Times New Roman" w:cstheme="minorHAnsi"/>
          <w:color w:val="000000"/>
          <w:szCs w:val="24"/>
          <w:lang w:val="fr-CA"/>
        </w:rPr>
        <w:t>’</w:t>
      </w:r>
      <w:r>
        <w:rPr>
          <w:rFonts w:eastAsia="Times New Roman" w:cstheme="minorHAnsi"/>
          <w:color w:val="000000"/>
          <w:szCs w:val="24"/>
          <w:lang w:val="fr-CA"/>
        </w:rPr>
        <w:t xml:space="preserve">appelant dont l’intimé reconnaît l’exactitude, l’exposé des faits qu’il conteste et un bref résumé des faits supplémentaires invoqués, avec des renvois, le cas échéant, aux transcriptions et aux pièces; </w:t>
      </w:r>
    </w:p>
    <w:p w14:paraId="5410A94A" w14:textId="07DC5F10" w:rsidR="008217FA" w:rsidRPr="00C078C2" w:rsidRDefault="008217FA" w:rsidP="0067567B">
      <w:pPr>
        <w:pStyle w:val="ListParagraph"/>
        <w:numPr>
          <w:ilvl w:val="0"/>
          <w:numId w:val="12"/>
        </w:numPr>
        <w:spacing w:after="240" w:line="240" w:lineRule="auto"/>
        <w:jc w:val="both"/>
        <w:textAlignment w:val="baseline"/>
        <w:rPr>
          <w:rFonts w:eastAsia="Times New Roman" w:cstheme="minorHAnsi"/>
          <w:color w:val="000000"/>
          <w:szCs w:val="24"/>
          <w:lang w:val="fr-CA"/>
        </w:rPr>
      </w:pPr>
      <w:proofErr w:type="gramStart"/>
      <w:r>
        <w:rPr>
          <w:lang w:val="fr-CA"/>
        </w:rPr>
        <w:t>la</w:t>
      </w:r>
      <w:proofErr w:type="gramEnd"/>
      <w:r>
        <w:rPr>
          <w:lang w:val="fr-CA"/>
        </w:rPr>
        <w:t xml:space="preserve"> </w:t>
      </w:r>
      <w:r>
        <w:rPr>
          <w:rFonts w:eastAsia="Times New Roman" w:cstheme="minorHAnsi"/>
          <w:b/>
          <w:bCs/>
          <w:color w:val="000000"/>
          <w:szCs w:val="24"/>
          <w:bdr w:val="none" w:sz="0" w:space="0" w:color="auto" w:frame="1"/>
          <w:lang w:val="fr-CA"/>
        </w:rPr>
        <w:t>partie III</w:t>
      </w:r>
      <w:r>
        <w:rPr>
          <w:lang w:val="fr-CA"/>
        </w:rPr>
        <w:t>,</w:t>
      </w:r>
      <w:r>
        <w:rPr>
          <w:rFonts w:eastAsia="Times New Roman" w:cstheme="minorHAnsi"/>
          <w:color w:val="000000"/>
          <w:szCs w:val="24"/>
          <w:lang w:val="fr-CA"/>
        </w:rPr>
        <w:t xml:space="preserve"> un exposé de la position de l</w:t>
      </w:r>
      <w:r w:rsidR="0033026A">
        <w:rPr>
          <w:rFonts w:eastAsia="Times New Roman" w:cstheme="minorHAnsi"/>
          <w:color w:val="000000"/>
          <w:szCs w:val="24"/>
          <w:lang w:val="fr-CA"/>
        </w:rPr>
        <w:t>’</w:t>
      </w:r>
      <w:r>
        <w:rPr>
          <w:rFonts w:eastAsia="Times New Roman" w:cstheme="minorHAnsi"/>
          <w:color w:val="000000"/>
          <w:szCs w:val="24"/>
          <w:lang w:val="fr-CA"/>
        </w:rPr>
        <w:t>intimé sur chaque question soulevée par l</w:t>
      </w:r>
      <w:r w:rsidR="0033026A">
        <w:rPr>
          <w:rFonts w:eastAsia="Times New Roman" w:cstheme="minorHAnsi"/>
          <w:color w:val="000000"/>
          <w:szCs w:val="24"/>
          <w:lang w:val="fr-CA"/>
        </w:rPr>
        <w:t>’</w:t>
      </w:r>
      <w:r>
        <w:rPr>
          <w:rFonts w:eastAsia="Times New Roman" w:cstheme="minorHAnsi"/>
          <w:color w:val="000000"/>
          <w:szCs w:val="24"/>
          <w:lang w:val="fr-CA"/>
        </w:rPr>
        <w:t>appelant, immédiatement suivi d</w:t>
      </w:r>
      <w:r w:rsidR="0033026A">
        <w:rPr>
          <w:rFonts w:eastAsia="Times New Roman" w:cstheme="minorHAnsi"/>
          <w:color w:val="000000"/>
          <w:szCs w:val="24"/>
          <w:lang w:val="fr-CA"/>
        </w:rPr>
        <w:t>’</w:t>
      </w:r>
      <w:r>
        <w:rPr>
          <w:rFonts w:eastAsia="Times New Roman" w:cstheme="minorHAnsi"/>
          <w:color w:val="000000"/>
          <w:szCs w:val="24"/>
          <w:lang w:val="fr-CA"/>
        </w:rPr>
        <w:t>une plaidoirie concise avec renvois aux lois, à la doctrine et à la jurisprudence pertinentes;</w:t>
      </w:r>
    </w:p>
    <w:p w14:paraId="1E3B4EAE" w14:textId="32FD7579" w:rsidR="008217FA" w:rsidRPr="00C078C2" w:rsidRDefault="008217FA" w:rsidP="0067567B">
      <w:pPr>
        <w:pStyle w:val="ListParagraph"/>
        <w:numPr>
          <w:ilvl w:val="0"/>
          <w:numId w:val="12"/>
        </w:numPr>
        <w:spacing w:after="240" w:line="240" w:lineRule="auto"/>
        <w:jc w:val="both"/>
        <w:textAlignment w:val="baseline"/>
        <w:rPr>
          <w:rFonts w:eastAsia="Times New Roman" w:cstheme="minorHAnsi"/>
          <w:color w:val="000000"/>
          <w:szCs w:val="24"/>
          <w:lang w:val="fr-CA"/>
        </w:rPr>
      </w:pPr>
      <w:proofErr w:type="gramStart"/>
      <w:r>
        <w:rPr>
          <w:lang w:val="fr-CA"/>
        </w:rPr>
        <w:t>la</w:t>
      </w:r>
      <w:proofErr w:type="gramEnd"/>
      <w:r>
        <w:rPr>
          <w:lang w:val="fr-CA"/>
        </w:rPr>
        <w:t xml:space="preserve"> </w:t>
      </w:r>
      <w:r>
        <w:rPr>
          <w:rFonts w:eastAsia="Times New Roman" w:cstheme="minorHAnsi"/>
          <w:b/>
          <w:bCs/>
          <w:color w:val="000000"/>
          <w:szCs w:val="24"/>
          <w:bdr w:val="none" w:sz="0" w:space="0" w:color="auto" w:frame="1"/>
          <w:lang w:val="fr-CA"/>
        </w:rPr>
        <w:t>partie IV</w:t>
      </w:r>
      <w:r>
        <w:rPr>
          <w:rFonts w:eastAsia="Times New Roman" w:cstheme="minorHAnsi"/>
          <w:color w:val="000000"/>
          <w:szCs w:val="24"/>
          <w:lang w:val="fr-CA"/>
        </w:rPr>
        <w:t>, un exposé des autres questions que veut soulever l</w:t>
      </w:r>
      <w:r w:rsidR="0033026A">
        <w:rPr>
          <w:rFonts w:eastAsia="Times New Roman" w:cstheme="minorHAnsi"/>
          <w:color w:val="000000"/>
          <w:szCs w:val="24"/>
          <w:lang w:val="fr-CA"/>
        </w:rPr>
        <w:t>’</w:t>
      </w:r>
      <w:r>
        <w:rPr>
          <w:rFonts w:eastAsia="Times New Roman" w:cstheme="minorHAnsi"/>
          <w:color w:val="000000"/>
          <w:szCs w:val="24"/>
          <w:lang w:val="fr-CA"/>
        </w:rPr>
        <w:t>intimé, suivi d</w:t>
      </w:r>
      <w:r w:rsidR="0033026A">
        <w:rPr>
          <w:rFonts w:eastAsia="Times New Roman" w:cstheme="minorHAnsi"/>
          <w:color w:val="000000"/>
          <w:szCs w:val="24"/>
          <w:lang w:val="fr-CA"/>
        </w:rPr>
        <w:t>’</w:t>
      </w:r>
      <w:r>
        <w:rPr>
          <w:rFonts w:eastAsia="Times New Roman" w:cstheme="minorHAnsi"/>
          <w:color w:val="000000"/>
          <w:szCs w:val="24"/>
          <w:lang w:val="fr-CA"/>
        </w:rPr>
        <w:t>une argumentation concise avec renvois au droit et aux textes sur cette question;</w:t>
      </w:r>
    </w:p>
    <w:p w14:paraId="1BCE217C" w14:textId="13600D6E" w:rsidR="008217FA" w:rsidRPr="00C078C2" w:rsidRDefault="008217FA" w:rsidP="0067567B">
      <w:pPr>
        <w:pStyle w:val="ListParagraph"/>
        <w:numPr>
          <w:ilvl w:val="0"/>
          <w:numId w:val="12"/>
        </w:numPr>
        <w:spacing w:after="240" w:line="240" w:lineRule="auto"/>
        <w:jc w:val="both"/>
        <w:textAlignment w:val="baseline"/>
        <w:rPr>
          <w:rFonts w:eastAsia="Times New Roman" w:cstheme="minorHAnsi"/>
          <w:color w:val="000000"/>
          <w:szCs w:val="24"/>
          <w:lang w:val="fr-CA"/>
        </w:rPr>
      </w:pPr>
      <w:proofErr w:type="gramStart"/>
      <w:r>
        <w:rPr>
          <w:lang w:val="fr-CA"/>
        </w:rPr>
        <w:t>la</w:t>
      </w:r>
      <w:proofErr w:type="gramEnd"/>
      <w:r>
        <w:rPr>
          <w:lang w:val="fr-CA"/>
        </w:rPr>
        <w:t xml:space="preserve"> </w:t>
      </w:r>
      <w:r>
        <w:rPr>
          <w:rFonts w:eastAsia="Times New Roman" w:cstheme="minorHAnsi"/>
          <w:b/>
          <w:bCs/>
          <w:color w:val="000000"/>
          <w:szCs w:val="24"/>
          <w:bdr w:val="none" w:sz="0" w:space="0" w:color="auto" w:frame="1"/>
          <w:lang w:val="fr-CA"/>
        </w:rPr>
        <w:t>partie V</w:t>
      </w:r>
      <w:r>
        <w:rPr>
          <w:rFonts w:eastAsia="Times New Roman" w:cstheme="minorHAnsi"/>
          <w:color w:val="000000"/>
          <w:szCs w:val="24"/>
          <w:bdr w:val="none" w:sz="0" w:space="0" w:color="auto" w:frame="1"/>
          <w:lang w:val="fr-CA"/>
        </w:rPr>
        <w:t xml:space="preserve">, </w:t>
      </w:r>
      <w:r>
        <w:rPr>
          <w:rFonts w:eastAsia="Times New Roman" w:cstheme="minorHAnsi"/>
          <w:color w:val="000000"/>
          <w:szCs w:val="24"/>
          <w:lang w:val="fr-CA"/>
        </w:rPr>
        <w:t>un exposé de l</w:t>
      </w:r>
      <w:r w:rsidR="0033026A">
        <w:rPr>
          <w:rFonts w:eastAsia="Times New Roman" w:cstheme="minorHAnsi"/>
          <w:color w:val="000000"/>
          <w:szCs w:val="24"/>
          <w:lang w:val="fr-CA"/>
        </w:rPr>
        <w:t>’</w:t>
      </w:r>
      <w:r>
        <w:rPr>
          <w:rFonts w:eastAsia="Times New Roman" w:cstheme="minorHAnsi"/>
          <w:color w:val="000000"/>
          <w:szCs w:val="24"/>
          <w:lang w:val="fr-CA"/>
        </w:rPr>
        <w:t xml:space="preserve">ordonnance demandée à la </w:t>
      </w:r>
      <w:r w:rsidR="00251AE0">
        <w:rPr>
          <w:rFonts w:eastAsia="Times New Roman" w:cstheme="minorHAnsi"/>
          <w:color w:val="000000"/>
          <w:szCs w:val="24"/>
          <w:lang w:val="fr-CA"/>
        </w:rPr>
        <w:t>C</w:t>
      </w:r>
      <w:r>
        <w:rPr>
          <w:rFonts w:eastAsia="Times New Roman" w:cstheme="minorHAnsi"/>
          <w:color w:val="000000"/>
          <w:szCs w:val="24"/>
          <w:lang w:val="fr-CA"/>
        </w:rPr>
        <w:t>our, avec ordonnance de dépens;</w:t>
      </w:r>
    </w:p>
    <w:p w14:paraId="64463809" w14:textId="61B1EBAF" w:rsidR="008217FA" w:rsidRPr="00C078C2" w:rsidRDefault="008217FA" w:rsidP="0067567B">
      <w:pPr>
        <w:pStyle w:val="ListParagraph"/>
        <w:numPr>
          <w:ilvl w:val="0"/>
          <w:numId w:val="12"/>
        </w:numPr>
        <w:spacing w:after="240" w:line="240" w:lineRule="auto"/>
        <w:jc w:val="both"/>
        <w:textAlignment w:val="baseline"/>
        <w:rPr>
          <w:rFonts w:eastAsia="Times New Roman" w:cstheme="minorHAnsi"/>
          <w:color w:val="000000"/>
          <w:szCs w:val="24"/>
          <w:lang w:val="fr-CA"/>
        </w:rPr>
      </w:pPr>
      <w:proofErr w:type="gramStart"/>
      <w:r>
        <w:rPr>
          <w:lang w:val="fr-CA"/>
        </w:rPr>
        <w:t>un</w:t>
      </w:r>
      <w:proofErr w:type="gramEnd"/>
      <w:r>
        <w:rPr>
          <w:lang w:val="fr-CA"/>
        </w:rPr>
        <w:t xml:space="preserve"> </w:t>
      </w:r>
      <w:r>
        <w:rPr>
          <w:rFonts w:eastAsia="Times New Roman" w:cstheme="minorHAnsi"/>
          <w:b/>
          <w:bCs/>
          <w:color w:val="000000"/>
          <w:szCs w:val="24"/>
          <w:bdr w:val="none" w:sz="0" w:space="0" w:color="auto" w:frame="1"/>
          <w:lang w:val="fr-CA"/>
        </w:rPr>
        <w:t>certificat</w:t>
      </w:r>
      <w:r>
        <w:rPr>
          <w:rFonts w:eastAsia="Times New Roman" w:cstheme="minorHAnsi"/>
          <w:color w:val="000000"/>
          <w:szCs w:val="24"/>
          <w:lang w:val="fr-CA"/>
        </w:rPr>
        <w:t xml:space="preserve"> indiquant qu</w:t>
      </w:r>
      <w:r w:rsidR="0033026A">
        <w:rPr>
          <w:rFonts w:eastAsia="Times New Roman" w:cstheme="minorHAnsi"/>
          <w:color w:val="000000"/>
          <w:szCs w:val="24"/>
          <w:lang w:val="fr-CA"/>
        </w:rPr>
        <w:t>’</w:t>
      </w:r>
      <w:r>
        <w:rPr>
          <w:rFonts w:eastAsia="Times New Roman" w:cstheme="minorHAnsi"/>
          <w:color w:val="000000"/>
          <w:szCs w:val="24"/>
          <w:lang w:val="fr-CA"/>
        </w:rPr>
        <w:t xml:space="preserve">une ordonnance en vertu du </w:t>
      </w:r>
      <w:hyperlink r:id="rId43" w:anchor="BK612" w:history="1">
        <w:r>
          <w:rPr>
            <w:rStyle w:val="Hyperlink"/>
            <w:rFonts w:eastAsia="Times New Roman" w:cstheme="minorHAnsi"/>
            <w:szCs w:val="24"/>
            <w:lang w:val="fr-CA"/>
          </w:rPr>
          <w:t>paragraphe 61.09 (2)</w:t>
        </w:r>
      </w:hyperlink>
      <w:r>
        <w:rPr>
          <w:rFonts w:eastAsia="Times New Roman" w:cstheme="minorHAnsi"/>
          <w:color w:val="000000"/>
          <w:szCs w:val="24"/>
          <w:lang w:val="fr-CA"/>
        </w:rPr>
        <w:t xml:space="preserve"> pour le dossier original et les pièces a été obtenue ou n</w:t>
      </w:r>
      <w:r w:rsidR="0033026A">
        <w:rPr>
          <w:rFonts w:eastAsia="Times New Roman" w:cstheme="minorHAnsi"/>
          <w:color w:val="000000"/>
          <w:szCs w:val="24"/>
          <w:lang w:val="fr-CA"/>
        </w:rPr>
        <w:t>’</w:t>
      </w:r>
      <w:r>
        <w:rPr>
          <w:rFonts w:eastAsia="Times New Roman" w:cstheme="minorHAnsi"/>
          <w:color w:val="000000"/>
          <w:szCs w:val="24"/>
          <w:lang w:val="fr-CA"/>
        </w:rPr>
        <w:t>est pas nécessaire et la durée estimée de la plaidoirie de la partie, sans compter la réponse;</w:t>
      </w:r>
    </w:p>
    <w:p w14:paraId="74E08E67" w14:textId="4295F622" w:rsidR="008217FA" w:rsidRPr="00C078C2" w:rsidRDefault="008217FA" w:rsidP="0067567B">
      <w:pPr>
        <w:pStyle w:val="ListParagraph"/>
        <w:numPr>
          <w:ilvl w:val="0"/>
          <w:numId w:val="12"/>
        </w:numPr>
        <w:spacing w:after="240" w:line="240" w:lineRule="auto"/>
        <w:jc w:val="both"/>
        <w:textAlignment w:val="baseline"/>
        <w:rPr>
          <w:rFonts w:eastAsia="Times New Roman" w:cstheme="minorHAnsi"/>
          <w:color w:val="000000"/>
          <w:szCs w:val="24"/>
          <w:lang w:val="fr-CA"/>
        </w:rPr>
      </w:pPr>
      <w:proofErr w:type="gramStart"/>
      <w:r>
        <w:rPr>
          <w:rFonts w:eastAsia="Times New Roman" w:cstheme="minorHAnsi"/>
          <w:color w:val="000000"/>
          <w:szCs w:val="24"/>
          <w:lang w:val="fr-CA"/>
        </w:rPr>
        <w:t>l</w:t>
      </w:r>
      <w:r w:rsidR="0033026A">
        <w:rPr>
          <w:rFonts w:eastAsia="Times New Roman" w:cstheme="minorHAnsi"/>
          <w:color w:val="000000"/>
          <w:szCs w:val="24"/>
          <w:lang w:val="fr-CA"/>
        </w:rPr>
        <w:t>’</w:t>
      </w:r>
      <w:r w:rsidR="001E463B">
        <w:rPr>
          <w:rFonts w:eastAsia="Times New Roman" w:cstheme="minorHAnsi"/>
          <w:b/>
          <w:bCs/>
          <w:color w:val="000000"/>
          <w:szCs w:val="24"/>
          <w:lang w:val="fr-CA"/>
        </w:rPr>
        <w:t>annexe</w:t>
      </w:r>
      <w:proofErr w:type="gramEnd"/>
      <w:r w:rsidR="001E463B">
        <w:rPr>
          <w:rFonts w:eastAsia="Times New Roman" w:cstheme="minorHAnsi"/>
          <w:b/>
          <w:bCs/>
          <w:color w:val="000000"/>
          <w:szCs w:val="24"/>
          <w:lang w:val="fr-CA"/>
        </w:rPr>
        <w:t> </w:t>
      </w:r>
      <w:r>
        <w:rPr>
          <w:rFonts w:eastAsia="Times New Roman" w:cstheme="minorHAnsi"/>
          <w:b/>
          <w:bCs/>
          <w:color w:val="000000"/>
          <w:szCs w:val="24"/>
          <w:lang w:val="fr-CA"/>
        </w:rPr>
        <w:t>A</w:t>
      </w:r>
      <w:r>
        <w:rPr>
          <w:rFonts w:eastAsia="Times New Roman" w:cstheme="minorHAnsi"/>
          <w:color w:val="000000"/>
          <w:szCs w:val="24"/>
          <w:lang w:val="fr-CA"/>
        </w:rPr>
        <w:t>, une liste de la doctrine et des précédents nommés;</w:t>
      </w:r>
    </w:p>
    <w:p w14:paraId="382A34D5" w14:textId="23235680" w:rsidR="008217FA" w:rsidRPr="00C078C2" w:rsidRDefault="008217FA" w:rsidP="0067567B">
      <w:pPr>
        <w:pStyle w:val="ListParagraph"/>
        <w:numPr>
          <w:ilvl w:val="0"/>
          <w:numId w:val="12"/>
        </w:numPr>
        <w:spacing w:after="240" w:line="240" w:lineRule="auto"/>
        <w:jc w:val="both"/>
        <w:textAlignment w:val="baseline"/>
        <w:rPr>
          <w:rFonts w:eastAsia="Times New Roman" w:cstheme="minorHAnsi"/>
          <w:color w:val="000000"/>
          <w:szCs w:val="24"/>
          <w:lang w:val="fr-CA"/>
        </w:rPr>
      </w:pPr>
      <w:proofErr w:type="gramStart"/>
      <w:r>
        <w:rPr>
          <w:rFonts w:eastAsia="Times New Roman" w:cstheme="minorHAnsi"/>
          <w:color w:val="000000"/>
          <w:szCs w:val="24"/>
          <w:lang w:val="fr-CA"/>
        </w:rPr>
        <w:t>l</w:t>
      </w:r>
      <w:r w:rsidR="0033026A">
        <w:rPr>
          <w:rFonts w:eastAsia="Times New Roman" w:cstheme="minorHAnsi"/>
          <w:color w:val="000000"/>
          <w:szCs w:val="24"/>
          <w:lang w:val="fr-CA"/>
        </w:rPr>
        <w:t>’</w:t>
      </w:r>
      <w:r w:rsidR="001E463B">
        <w:rPr>
          <w:rFonts w:eastAsia="Times New Roman" w:cstheme="minorHAnsi"/>
          <w:b/>
          <w:bCs/>
          <w:color w:val="000000"/>
          <w:szCs w:val="24"/>
          <w:lang w:val="fr-CA"/>
        </w:rPr>
        <w:t>annexe</w:t>
      </w:r>
      <w:proofErr w:type="gramEnd"/>
      <w:r w:rsidR="001E463B">
        <w:rPr>
          <w:rFonts w:eastAsia="Times New Roman" w:cstheme="minorHAnsi"/>
          <w:b/>
          <w:bCs/>
          <w:color w:val="000000"/>
          <w:szCs w:val="24"/>
          <w:lang w:val="fr-CA"/>
        </w:rPr>
        <w:t> </w:t>
      </w:r>
      <w:r>
        <w:rPr>
          <w:rFonts w:eastAsia="Times New Roman" w:cstheme="minorHAnsi"/>
          <w:b/>
          <w:bCs/>
          <w:color w:val="000000"/>
          <w:szCs w:val="24"/>
          <w:lang w:val="fr-CA"/>
        </w:rPr>
        <w:t>B</w:t>
      </w:r>
      <w:r>
        <w:rPr>
          <w:rFonts w:eastAsia="Times New Roman" w:cstheme="minorHAnsi"/>
          <w:color w:val="000000"/>
          <w:szCs w:val="24"/>
          <w:lang w:val="fr-CA"/>
        </w:rPr>
        <w:t>, le texte de toutes les parties de lois et règlements pertinentes.</w:t>
      </w:r>
    </w:p>
    <w:p w14:paraId="2B2B0384" w14:textId="5912FA65" w:rsidR="00724318" w:rsidRPr="00C078C2" w:rsidRDefault="009D6D49" w:rsidP="0067567B">
      <w:pPr>
        <w:pStyle w:val="Heading3"/>
        <w:spacing w:before="0" w:after="240" w:line="240" w:lineRule="auto"/>
        <w:jc w:val="both"/>
        <w:rPr>
          <w:rFonts w:asciiTheme="minorHAnsi" w:hAnsiTheme="minorHAnsi" w:cstheme="minorHAnsi"/>
          <w:lang w:val="fr-CA"/>
        </w:rPr>
      </w:pPr>
      <w:bookmarkStart w:id="54" w:name="_Toc193453380"/>
      <w:r>
        <w:rPr>
          <w:rFonts w:asciiTheme="minorHAnsi" w:hAnsiTheme="minorHAnsi" w:cstheme="minorHAnsi"/>
          <w:lang w:val="fr-CA"/>
        </w:rPr>
        <w:t>Cahier</w:t>
      </w:r>
      <w:r w:rsidR="00B2708A">
        <w:rPr>
          <w:rFonts w:asciiTheme="minorHAnsi" w:hAnsiTheme="minorHAnsi" w:cstheme="minorHAnsi"/>
          <w:lang w:val="fr-CA"/>
        </w:rPr>
        <w:t xml:space="preserve"> et recueil d</w:t>
      </w:r>
      <w:r w:rsidR="0033026A">
        <w:rPr>
          <w:rFonts w:asciiTheme="minorHAnsi" w:hAnsiTheme="minorHAnsi" w:cstheme="minorHAnsi"/>
          <w:lang w:val="fr-CA"/>
        </w:rPr>
        <w:t>’</w:t>
      </w:r>
      <w:r w:rsidR="00B2708A">
        <w:rPr>
          <w:rFonts w:asciiTheme="minorHAnsi" w:hAnsiTheme="minorHAnsi" w:cstheme="minorHAnsi"/>
          <w:lang w:val="fr-CA"/>
        </w:rPr>
        <w:t>appel et recueil de l</w:t>
      </w:r>
      <w:r w:rsidR="0033026A">
        <w:rPr>
          <w:rFonts w:asciiTheme="minorHAnsi" w:hAnsiTheme="minorHAnsi" w:cstheme="minorHAnsi"/>
          <w:lang w:val="fr-CA"/>
        </w:rPr>
        <w:t>’</w:t>
      </w:r>
      <w:r w:rsidR="00B2708A">
        <w:rPr>
          <w:rFonts w:asciiTheme="minorHAnsi" w:hAnsiTheme="minorHAnsi" w:cstheme="minorHAnsi"/>
          <w:lang w:val="fr-CA"/>
        </w:rPr>
        <w:t>intimé</w:t>
      </w:r>
      <w:bookmarkEnd w:id="54"/>
    </w:p>
    <w:p w14:paraId="251D3B68" w14:textId="5480D400" w:rsidR="00B91F13" w:rsidRPr="00C078C2" w:rsidRDefault="00FC7AF1" w:rsidP="0067567B">
      <w:pPr>
        <w:spacing w:after="240" w:line="240" w:lineRule="auto"/>
        <w:jc w:val="both"/>
        <w:rPr>
          <w:lang w:val="fr-CA"/>
        </w:rPr>
      </w:pPr>
      <w:r>
        <w:rPr>
          <w:lang w:val="fr-CA"/>
        </w:rPr>
        <w:t>Outre le mémoire, l</w:t>
      </w:r>
      <w:r w:rsidR="0033026A">
        <w:rPr>
          <w:lang w:val="fr-CA"/>
        </w:rPr>
        <w:t>’</w:t>
      </w:r>
      <w:r>
        <w:rPr>
          <w:lang w:val="fr-CA"/>
        </w:rPr>
        <w:t xml:space="preserve">appelant doit aussi signifier et déposer un </w:t>
      </w:r>
      <w:r w:rsidR="009D6D49">
        <w:rPr>
          <w:lang w:val="fr-CA"/>
        </w:rPr>
        <w:t>cahier</w:t>
      </w:r>
      <w:r>
        <w:rPr>
          <w:lang w:val="fr-CA"/>
        </w:rPr>
        <w:t xml:space="preserve"> et un recueil d</w:t>
      </w:r>
      <w:r w:rsidR="0033026A">
        <w:rPr>
          <w:lang w:val="fr-CA"/>
        </w:rPr>
        <w:t>’</w:t>
      </w:r>
      <w:r>
        <w:rPr>
          <w:lang w:val="fr-CA"/>
        </w:rPr>
        <w:t xml:space="preserve">appel, qui doit comprendre tous les documents relatifs aux questions soulevées dans le mémoire. Le </w:t>
      </w:r>
      <w:r w:rsidR="009D6D49">
        <w:rPr>
          <w:lang w:val="fr-CA"/>
        </w:rPr>
        <w:t>cahier</w:t>
      </w:r>
      <w:r>
        <w:rPr>
          <w:lang w:val="fr-CA"/>
        </w:rPr>
        <w:t xml:space="preserve"> et le recueil d</w:t>
      </w:r>
      <w:r w:rsidR="0033026A">
        <w:rPr>
          <w:lang w:val="fr-CA"/>
        </w:rPr>
        <w:t>’</w:t>
      </w:r>
      <w:r>
        <w:rPr>
          <w:lang w:val="fr-CA"/>
        </w:rPr>
        <w:t>appel doivent avoir des pages numérotées consécutivement et être organisés avec des onglets numérotés, comme suit</w:t>
      </w:r>
      <w:r w:rsidR="0033026A">
        <w:rPr>
          <w:lang w:val="fr-CA"/>
        </w:rPr>
        <w:t> </w:t>
      </w:r>
      <w:r>
        <w:rPr>
          <w:lang w:val="fr-CA"/>
        </w:rPr>
        <w:t>:</w:t>
      </w:r>
    </w:p>
    <w:p w14:paraId="3E7093E4" w14:textId="61DB4F79" w:rsidR="00FC7AF1" w:rsidRPr="00C078C2" w:rsidRDefault="00E5660F" w:rsidP="00097012">
      <w:pPr>
        <w:pStyle w:val="ListParagraph"/>
        <w:numPr>
          <w:ilvl w:val="0"/>
          <w:numId w:val="42"/>
        </w:numPr>
        <w:spacing w:after="240" w:line="240" w:lineRule="auto"/>
        <w:jc w:val="both"/>
        <w:rPr>
          <w:lang w:val="fr-CA"/>
        </w:rPr>
      </w:pPr>
      <w:proofErr w:type="gramStart"/>
      <w:r>
        <w:rPr>
          <w:lang w:val="fr-CA"/>
        </w:rPr>
        <w:t>une</w:t>
      </w:r>
      <w:proofErr w:type="gramEnd"/>
      <w:r>
        <w:rPr>
          <w:lang w:val="fr-CA"/>
        </w:rPr>
        <w:t xml:space="preserve"> table des matières décrivant chaque document par sa nature et sa date;</w:t>
      </w:r>
    </w:p>
    <w:p w14:paraId="7FE65496" w14:textId="3584C31A" w:rsidR="00FC7AF1" w:rsidRPr="00C078C2" w:rsidRDefault="00E5660F" w:rsidP="00097012">
      <w:pPr>
        <w:pStyle w:val="ListParagraph"/>
        <w:numPr>
          <w:ilvl w:val="0"/>
          <w:numId w:val="42"/>
        </w:numPr>
        <w:spacing w:after="240" w:line="240" w:lineRule="auto"/>
        <w:jc w:val="both"/>
        <w:rPr>
          <w:lang w:val="fr-CA"/>
        </w:rPr>
      </w:pPr>
      <w:proofErr w:type="gramStart"/>
      <w:r>
        <w:rPr>
          <w:lang w:val="fr-CA"/>
        </w:rPr>
        <w:t>une</w:t>
      </w:r>
      <w:proofErr w:type="gramEnd"/>
      <w:r>
        <w:rPr>
          <w:lang w:val="fr-CA"/>
        </w:rPr>
        <w:t xml:space="preserve"> copie de l’avis d’appel et de tout avis d’appel incident ou d’avis supplémentaire d’appel ou d’appel incident;</w:t>
      </w:r>
    </w:p>
    <w:p w14:paraId="4247F8A0" w14:textId="413D96BC" w:rsidR="00FC7AF1" w:rsidRPr="00C078C2" w:rsidRDefault="00E5660F" w:rsidP="00097012">
      <w:pPr>
        <w:pStyle w:val="ListParagraph"/>
        <w:numPr>
          <w:ilvl w:val="0"/>
          <w:numId w:val="42"/>
        </w:numPr>
        <w:spacing w:after="240" w:line="240" w:lineRule="auto"/>
        <w:jc w:val="both"/>
        <w:rPr>
          <w:lang w:val="fr-CA"/>
        </w:rPr>
      </w:pPr>
      <w:proofErr w:type="gramStart"/>
      <w:r>
        <w:rPr>
          <w:lang w:val="fr-CA"/>
        </w:rPr>
        <w:t>une</w:t>
      </w:r>
      <w:proofErr w:type="gramEnd"/>
      <w:r>
        <w:rPr>
          <w:lang w:val="fr-CA"/>
        </w:rPr>
        <w:t xml:space="preserve"> copie de l’ordonnance ou de la décision visée par l’appel, telle qu’elle a été signée et inscrite;</w:t>
      </w:r>
    </w:p>
    <w:p w14:paraId="5E19EEF6" w14:textId="72CC7F6A" w:rsidR="00FC7AF1" w:rsidRPr="00C078C2" w:rsidRDefault="00E5660F" w:rsidP="00097012">
      <w:pPr>
        <w:pStyle w:val="ListParagraph"/>
        <w:numPr>
          <w:ilvl w:val="0"/>
          <w:numId w:val="42"/>
        </w:numPr>
        <w:spacing w:after="240" w:line="240" w:lineRule="auto"/>
        <w:jc w:val="both"/>
        <w:rPr>
          <w:lang w:val="fr-CA"/>
        </w:rPr>
      </w:pPr>
      <w:proofErr w:type="gramStart"/>
      <w:r>
        <w:rPr>
          <w:lang w:val="fr-CA"/>
        </w:rPr>
        <w:t>une</w:t>
      </w:r>
      <w:proofErr w:type="gramEnd"/>
      <w:r>
        <w:rPr>
          <w:lang w:val="fr-CA"/>
        </w:rPr>
        <w:t xml:space="preserve"> copie des motifs de la décision visée par l’appel, avec un autre exemplaire dactylographié ou imprimé si les motifs sont manuscrits;</w:t>
      </w:r>
    </w:p>
    <w:p w14:paraId="23F12F3B" w14:textId="2A40EC89" w:rsidR="00FC7AF1" w:rsidRPr="00C078C2" w:rsidRDefault="00E014CA" w:rsidP="00097012">
      <w:pPr>
        <w:pStyle w:val="ListParagraph"/>
        <w:numPr>
          <w:ilvl w:val="0"/>
          <w:numId w:val="42"/>
        </w:numPr>
        <w:spacing w:after="240" w:line="240" w:lineRule="auto"/>
        <w:jc w:val="both"/>
        <w:rPr>
          <w:lang w:val="fr-CA"/>
        </w:rPr>
      </w:pPr>
      <w:proofErr w:type="gramStart"/>
      <w:r>
        <w:rPr>
          <w:lang w:val="fr-CA"/>
        </w:rPr>
        <w:t>si</w:t>
      </w:r>
      <w:proofErr w:type="gramEnd"/>
      <w:r>
        <w:rPr>
          <w:lang w:val="fr-CA"/>
        </w:rPr>
        <w:t xml:space="preserve"> une ordonnance ou une décision antérieure faisait l’objet de l’audience devant la cour ou le tribunal visé par l’appel, une copie de cette ordonnance ou décision, telle qu’elle a été signée et inscrite, et une copie des motifs de cette ordonnance ou décision, avec un autre exemplaire dactylographié ou imprimé si les motifs sont manuscrits;</w:t>
      </w:r>
    </w:p>
    <w:p w14:paraId="76ADB86E" w14:textId="17BF1452" w:rsidR="00FC7AF1" w:rsidRPr="00C078C2" w:rsidRDefault="00E014CA" w:rsidP="00097012">
      <w:pPr>
        <w:pStyle w:val="ListParagraph"/>
        <w:numPr>
          <w:ilvl w:val="0"/>
          <w:numId w:val="42"/>
        </w:numPr>
        <w:spacing w:after="240" w:line="240" w:lineRule="auto"/>
        <w:jc w:val="both"/>
        <w:rPr>
          <w:lang w:val="fr-CA"/>
        </w:rPr>
      </w:pPr>
      <w:proofErr w:type="gramStart"/>
      <w:r>
        <w:rPr>
          <w:lang w:val="fr-CA"/>
        </w:rPr>
        <w:t>une</w:t>
      </w:r>
      <w:proofErr w:type="gramEnd"/>
      <w:r>
        <w:rPr>
          <w:lang w:val="fr-CA"/>
        </w:rPr>
        <w:t xml:space="preserve"> copie des actes de procédure ou de l’avis de demande ou de tout autre document introductif de l’instance ou qui définit les points qu’elle soulève;</w:t>
      </w:r>
    </w:p>
    <w:p w14:paraId="0189578A" w14:textId="5D888607" w:rsidR="00FC7AF1" w:rsidRPr="00C078C2" w:rsidRDefault="00E014CA" w:rsidP="00097012">
      <w:pPr>
        <w:pStyle w:val="ListParagraph"/>
        <w:numPr>
          <w:ilvl w:val="0"/>
          <w:numId w:val="42"/>
        </w:numPr>
        <w:spacing w:after="240" w:line="240" w:lineRule="auto"/>
        <w:jc w:val="both"/>
        <w:rPr>
          <w:lang w:val="fr-CA"/>
        </w:rPr>
      </w:pPr>
      <w:proofErr w:type="gramStart"/>
      <w:r>
        <w:rPr>
          <w:lang w:val="fr-CA"/>
        </w:rPr>
        <w:t>une</w:t>
      </w:r>
      <w:proofErr w:type="gramEnd"/>
      <w:r>
        <w:rPr>
          <w:lang w:val="fr-CA"/>
        </w:rPr>
        <w:t xml:space="preserve"> copie des extraits de la transcription des témoignages auxquels renvoie le mémoire de l’appelant;</w:t>
      </w:r>
    </w:p>
    <w:p w14:paraId="0CEFFB1D" w14:textId="0074B49B" w:rsidR="00FC7AF1" w:rsidRPr="00C078C2" w:rsidRDefault="00C152F6" w:rsidP="00097012">
      <w:pPr>
        <w:pStyle w:val="ListParagraph"/>
        <w:numPr>
          <w:ilvl w:val="0"/>
          <w:numId w:val="42"/>
        </w:numPr>
        <w:spacing w:after="240" w:line="240" w:lineRule="auto"/>
        <w:jc w:val="both"/>
        <w:rPr>
          <w:lang w:val="fr-CA"/>
        </w:rPr>
      </w:pPr>
      <w:proofErr w:type="gramStart"/>
      <w:r>
        <w:rPr>
          <w:lang w:val="fr-CA"/>
        </w:rPr>
        <w:t>une</w:t>
      </w:r>
      <w:proofErr w:type="gramEnd"/>
      <w:r>
        <w:rPr>
          <w:lang w:val="fr-CA"/>
        </w:rPr>
        <w:t xml:space="preserve"> copie des pièces auxquelles renvoie le mémoire de l’appelant;</w:t>
      </w:r>
    </w:p>
    <w:p w14:paraId="6D8140EE" w14:textId="6E98970E" w:rsidR="00FC7AF1" w:rsidRPr="00C078C2" w:rsidRDefault="00C152F6" w:rsidP="00097012">
      <w:pPr>
        <w:pStyle w:val="ListParagraph"/>
        <w:numPr>
          <w:ilvl w:val="0"/>
          <w:numId w:val="42"/>
        </w:numPr>
        <w:spacing w:after="240" w:line="240" w:lineRule="auto"/>
        <w:jc w:val="both"/>
        <w:rPr>
          <w:lang w:val="fr-CA"/>
        </w:rPr>
      </w:pPr>
      <w:proofErr w:type="gramStart"/>
      <w:r>
        <w:rPr>
          <w:lang w:val="fr-CA"/>
        </w:rPr>
        <w:lastRenderedPageBreak/>
        <w:t>une</w:t>
      </w:r>
      <w:proofErr w:type="gramEnd"/>
      <w:r>
        <w:rPr>
          <w:lang w:val="fr-CA"/>
        </w:rPr>
        <w:t xml:space="preserve"> copie de tout autre document pertinent à l’audience de l’appel auquel renvoie le mémoire de l’appelant;</w:t>
      </w:r>
    </w:p>
    <w:p w14:paraId="12A4D50D" w14:textId="6EE7EC28" w:rsidR="00FC7AF1" w:rsidRPr="00C078C2" w:rsidRDefault="00C152F6" w:rsidP="00097012">
      <w:pPr>
        <w:pStyle w:val="ListParagraph"/>
        <w:numPr>
          <w:ilvl w:val="0"/>
          <w:numId w:val="42"/>
        </w:numPr>
        <w:spacing w:after="240" w:line="240" w:lineRule="auto"/>
        <w:jc w:val="both"/>
        <w:rPr>
          <w:lang w:val="fr-CA"/>
        </w:rPr>
      </w:pPr>
      <w:proofErr w:type="gramStart"/>
      <w:r>
        <w:rPr>
          <w:lang w:val="fr-CA"/>
        </w:rPr>
        <w:t>une</w:t>
      </w:r>
      <w:proofErr w:type="gramEnd"/>
      <w:r>
        <w:rPr>
          <w:lang w:val="fr-CA"/>
        </w:rPr>
        <w:t xml:space="preserve"> copie des certificats ou ententes concernant la preuve mentionnée à la </w:t>
      </w:r>
      <w:hyperlink r:id="rId44" w:anchor="BK608" w:history="1">
        <w:r>
          <w:rPr>
            <w:rStyle w:val="Hyperlink"/>
            <w:lang w:val="fr-CA"/>
          </w:rPr>
          <w:t>règle 61.05</w:t>
        </w:r>
      </w:hyperlink>
      <w:r>
        <w:rPr>
          <w:lang w:val="fr-CA"/>
        </w:rPr>
        <w:t>;</w:t>
      </w:r>
    </w:p>
    <w:p w14:paraId="588E02DA" w14:textId="525BAAB3" w:rsidR="00FC7AF1" w:rsidRPr="00C078C2" w:rsidRDefault="00C152F6" w:rsidP="00097012">
      <w:pPr>
        <w:pStyle w:val="ListParagraph"/>
        <w:numPr>
          <w:ilvl w:val="0"/>
          <w:numId w:val="42"/>
        </w:numPr>
        <w:spacing w:after="240" w:line="240" w:lineRule="auto"/>
        <w:jc w:val="both"/>
        <w:rPr>
          <w:lang w:val="fr-CA"/>
        </w:rPr>
      </w:pPr>
      <w:proofErr w:type="gramStart"/>
      <w:r>
        <w:rPr>
          <w:lang w:val="fr-CA"/>
        </w:rPr>
        <w:t>une</w:t>
      </w:r>
      <w:proofErr w:type="gramEnd"/>
      <w:r>
        <w:rPr>
          <w:lang w:val="fr-CA"/>
        </w:rPr>
        <w:t xml:space="preserve"> copie de toute ordonnance rendue au sujet du déroulement de l’appel;</w:t>
      </w:r>
    </w:p>
    <w:p w14:paraId="0BFE1EDD" w14:textId="14644D0F" w:rsidR="00B91F13" w:rsidRPr="00C078C2" w:rsidRDefault="00C152F6" w:rsidP="00097012">
      <w:pPr>
        <w:pStyle w:val="ListParagraph"/>
        <w:numPr>
          <w:ilvl w:val="0"/>
          <w:numId w:val="42"/>
        </w:numPr>
        <w:spacing w:after="240" w:line="240" w:lineRule="auto"/>
        <w:jc w:val="both"/>
        <w:rPr>
          <w:lang w:val="fr-CA"/>
        </w:rPr>
      </w:pPr>
      <w:proofErr w:type="gramStart"/>
      <w:r>
        <w:rPr>
          <w:lang w:val="fr-CA"/>
        </w:rPr>
        <w:t>un</w:t>
      </w:r>
      <w:proofErr w:type="gramEnd"/>
      <w:r>
        <w:rPr>
          <w:lang w:val="fr-CA"/>
        </w:rPr>
        <w:t xml:space="preserve"> certificat (formule</w:t>
      </w:r>
      <w:r w:rsidR="00E26BD2">
        <w:rPr>
          <w:lang w:val="fr-CA"/>
        </w:rPr>
        <w:t> </w:t>
      </w:r>
      <w:r>
        <w:rPr>
          <w:lang w:val="fr-CA"/>
        </w:rPr>
        <w:t xml:space="preserve">61H) signé </w:t>
      </w:r>
      <w:bookmarkStart w:id="55" w:name="_Toc531617596"/>
      <w:r>
        <w:rPr>
          <w:lang w:val="fr-CA"/>
        </w:rPr>
        <w:t xml:space="preserve">attestant que le contenu du </w:t>
      </w:r>
      <w:r w:rsidR="009D6D49">
        <w:rPr>
          <w:lang w:val="fr-CA"/>
        </w:rPr>
        <w:t>cahier</w:t>
      </w:r>
      <w:r>
        <w:rPr>
          <w:lang w:val="fr-CA"/>
        </w:rPr>
        <w:t xml:space="preserve"> d’appel et du recueil est complet et lisible. </w:t>
      </w:r>
    </w:p>
    <w:p w14:paraId="2EF2B118" w14:textId="4F6EB137" w:rsidR="00B91F13" w:rsidRPr="00C078C2" w:rsidRDefault="00FC7AF1" w:rsidP="0067567B">
      <w:pPr>
        <w:spacing w:after="240" w:line="240" w:lineRule="auto"/>
        <w:jc w:val="both"/>
        <w:rPr>
          <w:lang w:val="fr-CA"/>
        </w:rPr>
      </w:pPr>
      <w:r>
        <w:rPr>
          <w:lang w:val="fr-CA"/>
        </w:rPr>
        <w:t>L</w:t>
      </w:r>
      <w:r w:rsidR="0033026A">
        <w:rPr>
          <w:lang w:val="fr-CA"/>
        </w:rPr>
        <w:t>’</w:t>
      </w:r>
      <w:r>
        <w:rPr>
          <w:lang w:val="fr-CA"/>
        </w:rPr>
        <w:t xml:space="preserve">intimé doit également signifier et déposer un recueil qui, comme le </w:t>
      </w:r>
      <w:r w:rsidR="009D6D49">
        <w:rPr>
          <w:lang w:val="fr-CA"/>
        </w:rPr>
        <w:t>cahier</w:t>
      </w:r>
      <w:r>
        <w:rPr>
          <w:lang w:val="fr-CA"/>
        </w:rPr>
        <w:t xml:space="preserve"> et le recueil d</w:t>
      </w:r>
      <w:r w:rsidR="0033026A">
        <w:rPr>
          <w:lang w:val="fr-CA"/>
        </w:rPr>
        <w:t>’</w:t>
      </w:r>
      <w:r>
        <w:rPr>
          <w:lang w:val="fr-CA"/>
        </w:rPr>
        <w:t>appel, est organisé comme suit</w:t>
      </w:r>
      <w:r w:rsidR="0033026A">
        <w:rPr>
          <w:lang w:val="fr-CA"/>
        </w:rPr>
        <w:t> </w:t>
      </w:r>
      <w:r>
        <w:rPr>
          <w:lang w:val="fr-CA"/>
        </w:rPr>
        <w:t xml:space="preserve">: </w:t>
      </w:r>
    </w:p>
    <w:p w14:paraId="505C75F9" w14:textId="13B1AD6C" w:rsidR="00FC7AF1" w:rsidRPr="00C078C2" w:rsidRDefault="00E402F8" w:rsidP="00097012">
      <w:pPr>
        <w:pStyle w:val="ListParagraph"/>
        <w:numPr>
          <w:ilvl w:val="0"/>
          <w:numId w:val="41"/>
        </w:numPr>
        <w:spacing w:after="240" w:line="240" w:lineRule="auto"/>
        <w:jc w:val="both"/>
        <w:rPr>
          <w:lang w:val="fr-CA"/>
        </w:rPr>
      </w:pPr>
      <w:proofErr w:type="gramStart"/>
      <w:r>
        <w:rPr>
          <w:lang w:val="fr-CA"/>
        </w:rPr>
        <w:t>une</w:t>
      </w:r>
      <w:proofErr w:type="gramEnd"/>
      <w:r>
        <w:rPr>
          <w:lang w:val="fr-CA"/>
        </w:rPr>
        <w:t xml:space="preserve"> table des matières décrivant chaque document par sa nature et sa date;</w:t>
      </w:r>
    </w:p>
    <w:p w14:paraId="0626C12E" w14:textId="773AB1F5" w:rsidR="00FC7AF1" w:rsidRPr="00C078C2" w:rsidRDefault="00E402F8" w:rsidP="00097012">
      <w:pPr>
        <w:pStyle w:val="ListParagraph"/>
        <w:numPr>
          <w:ilvl w:val="0"/>
          <w:numId w:val="41"/>
        </w:numPr>
        <w:spacing w:after="240" w:line="240" w:lineRule="auto"/>
        <w:jc w:val="both"/>
        <w:rPr>
          <w:lang w:val="fr-CA"/>
        </w:rPr>
      </w:pPr>
      <w:proofErr w:type="gramStart"/>
      <w:r>
        <w:rPr>
          <w:lang w:val="fr-CA"/>
        </w:rPr>
        <w:t>une</w:t>
      </w:r>
      <w:proofErr w:type="gramEnd"/>
      <w:r>
        <w:rPr>
          <w:lang w:val="fr-CA"/>
        </w:rPr>
        <w:t xml:space="preserve"> copie des extraits d’une transcription des témoignages auxquels il est fait référence dans le mémoire de l’intimé;</w:t>
      </w:r>
    </w:p>
    <w:p w14:paraId="17CDAE85" w14:textId="5B45E72D" w:rsidR="00FC7AF1" w:rsidRPr="00C078C2" w:rsidRDefault="00E402F8" w:rsidP="00097012">
      <w:pPr>
        <w:pStyle w:val="ListParagraph"/>
        <w:numPr>
          <w:ilvl w:val="0"/>
          <w:numId w:val="41"/>
        </w:numPr>
        <w:spacing w:after="240" w:line="240" w:lineRule="auto"/>
        <w:jc w:val="both"/>
        <w:rPr>
          <w:lang w:val="fr-CA"/>
        </w:rPr>
      </w:pPr>
      <w:proofErr w:type="gramStart"/>
      <w:r>
        <w:rPr>
          <w:lang w:val="fr-CA"/>
        </w:rPr>
        <w:t>une</w:t>
      </w:r>
      <w:proofErr w:type="gramEnd"/>
      <w:r>
        <w:rPr>
          <w:lang w:val="fr-CA"/>
        </w:rPr>
        <w:t xml:space="preserve"> copie des pièces auxquelles il est fait référence dans le mémoire de l’intimé;</w:t>
      </w:r>
    </w:p>
    <w:p w14:paraId="07BE5C5F" w14:textId="77ED7D15" w:rsidR="00FC7AF1" w:rsidRPr="00C078C2" w:rsidRDefault="00E402F8" w:rsidP="00097012">
      <w:pPr>
        <w:pStyle w:val="ListParagraph"/>
        <w:numPr>
          <w:ilvl w:val="0"/>
          <w:numId w:val="41"/>
        </w:numPr>
        <w:spacing w:after="240" w:line="240" w:lineRule="auto"/>
        <w:jc w:val="both"/>
        <w:rPr>
          <w:lang w:val="fr-CA"/>
        </w:rPr>
      </w:pPr>
      <w:proofErr w:type="gramStart"/>
      <w:r>
        <w:rPr>
          <w:lang w:val="fr-CA"/>
        </w:rPr>
        <w:t>une</w:t>
      </w:r>
      <w:proofErr w:type="gramEnd"/>
      <w:r>
        <w:rPr>
          <w:lang w:val="fr-CA"/>
        </w:rPr>
        <w:t xml:space="preserve"> copie des autres documents pertinents pour l’audience de l’appel auxquels il est fait référence dans le mémoire de l’intimé. </w:t>
      </w:r>
    </w:p>
    <w:p w14:paraId="45E36EA2" w14:textId="5B50ED10" w:rsidR="00724318" w:rsidRPr="00C078C2" w:rsidRDefault="00E41071" w:rsidP="0067567B">
      <w:pPr>
        <w:pStyle w:val="Heading3"/>
        <w:spacing w:before="0" w:after="240" w:line="240" w:lineRule="auto"/>
        <w:jc w:val="both"/>
        <w:rPr>
          <w:rFonts w:asciiTheme="minorHAnsi" w:hAnsiTheme="minorHAnsi" w:cstheme="minorHAnsi"/>
          <w:lang w:val="fr-CA"/>
        </w:rPr>
      </w:pPr>
      <w:bookmarkStart w:id="56" w:name="_Toc193453381"/>
      <w:bookmarkEnd w:id="55"/>
      <w:r>
        <w:rPr>
          <w:rFonts w:asciiTheme="minorHAnsi" w:hAnsiTheme="minorHAnsi" w:cstheme="minorHAnsi"/>
          <w:lang w:val="fr-CA"/>
        </w:rPr>
        <w:t>Dossier des pièces</w:t>
      </w:r>
      <w:bookmarkEnd w:id="56"/>
    </w:p>
    <w:p w14:paraId="405B3A27" w14:textId="2201DE9C" w:rsidR="00724318" w:rsidRPr="00C078C2" w:rsidRDefault="00724318" w:rsidP="0067567B">
      <w:pPr>
        <w:spacing w:after="240" w:line="240" w:lineRule="auto"/>
        <w:jc w:val="both"/>
        <w:rPr>
          <w:lang w:val="fr-CA"/>
        </w:rPr>
      </w:pPr>
      <w:r>
        <w:rPr>
          <w:lang w:val="fr-CA"/>
        </w:rPr>
        <w:t>Si l</w:t>
      </w:r>
      <w:r w:rsidR="0033026A">
        <w:rPr>
          <w:lang w:val="fr-CA"/>
        </w:rPr>
        <w:t>’</w:t>
      </w:r>
      <w:r>
        <w:rPr>
          <w:lang w:val="fr-CA"/>
        </w:rPr>
        <w:t>appelant s</w:t>
      </w:r>
      <w:r w:rsidR="0033026A">
        <w:rPr>
          <w:lang w:val="fr-CA"/>
        </w:rPr>
        <w:t>’</w:t>
      </w:r>
      <w:r>
        <w:rPr>
          <w:lang w:val="fr-CA"/>
        </w:rPr>
        <w:t>appuie également sur des pièces produites lors de l</w:t>
      </w:r>
      <w:r w:rsidR="0033026A">
        <w:rPr>
          <w:lang w:val="fr-CA"/>
        </w:rPr>
        <w:t>’</w:t>
      </w:r>
      <w:r>
        <w:rPr>
          <w:lang w:val="fr-CA"/>
        </w:rPr>
        <w:t>audience inférieure, il</w:t>
      </w:r>
      <w:bookmarkStart w:id="57" w:name="_Toc531617597"/>
      <w:r>
        <w:rPr>
          <w:lang w:val="fr-CA"/>
        </w:rPr>
        <w:t xml:space="preserve"> doit signifier et déposer un dossier de pièces. Le dossier des pièces doit comporter des pages numérotées consécutivement et des onglets numérotés, organisés comme suit</w:t>
      </w:r>
      <w:r w:rsidR="0033026A">
        <w:rPr>
          <w:lang w:val="fr-CA"/>
        </w:rPr>
        <w:t> </w:t>
      </w:r>
      <w:r>
        <w:rPr>
          <w:lang w:val="fr-CA"/>
        </w:rPr>
        <w:t>:</w:t>
      </w:r>
    </w:p>
    <w:p w14:paraId="06D2B8C6" w14:textId="6CE47A13" w:rsidR="00724318" w:rsidRPr="00C078C2" w:rsidRDefault="008831B2" w:rsidP="00097012">
      <w:pPr>
        <w:pStyle w:val="ListParagraph"/>
        <w:numPr>
          <w:ilvl w:val="0"/>
          <w:numId w:val="40"/>
        </w:numPr>
        <w:spacing w:after="240" w:line="240" w:lineRule="auto"/>
        <w:jc w:val="both"/>
        <w:rPr>
          <w:lang w:val="fr-CA"/>
        </w:rPr>
      </w:pPr>
      <w:proofErr w:type="gramStart"/>
      <w:r>
        <w:rPr>
          <w:lang w:val="fr-CA"/>
        </w:rPr>
        <w:t>une</w:t>
      </w:r>
      <w:proofErr w:type="gramEnd"/>
      <w:r>
        <w:rPr>
          <w:lang w:val="fr-CA"/>
        </w:rPr>
        <w:t xml:space="preserve"> table des matières décrivant chaque pièce selon sa nature, sa date et son numéro ou sa lettre;</w:t>
      </w:r>
    </w:p>
    <w:p w14:paraId="5D0725CC" w14:textId="142C1707" w:rsidR="00724318" w:rsidRPr="00C078C2" w:rsidRDefault="008831B2" w:rsidP="00097012">
      <w:pPr>
        <w:pStyle w:val="ListParagraph"/>
        <w:numPr>
          <w:ilvl w:val="0"/>
          <w:numId w:val="40"/>
        </w:numPr>
        <w:spacing w:after="240" w:line="240" w:lineRule="auto"/>
        <w:jc w:val="both"/>
        <w:rPr>
          <w:lang w:val="fr-CA"/>
        </w:rPr>
      </w:pPr>
      <w:proofErr w:type="gramStart"/>
      <w:r>
        <w:rPr>
          <w:lang w:val="fr-CA"/>
        </w:rPr>
        <w:t>tout</w:t>
      </w:r>
      <w:proofErr w:type="gramEnd"/>
      <w:r>
        <w:rPr>
          <w:lang w:val="fr-CA"/>
        </w:rPr>
        <w:t xml:space="preserve"> affidavit présenté en preuve, y compris les pièces, que les parties n’ont pas convenu d’omettre;</w:t>
      </w:r>
    </w:p>
    <w:p w14:paraId="7641E0D7" w14:textId="7A7C1F36" w:rsidR="00724318" w:rsidRPr="00C078C2" w:rsidRDefault="00516C2D" w:rsidP="00097012">
      <w:pPr>
        <w:pStyle w:val="ListParagraph"/>
        <w:numPr>
          <w:ilvl w:val="0"/>
          <w:numId w:val="40"/>
        </w:numPr>
        <w:spacing w:after="240" w:line="240" w:lineRule="auto"/>
        <w:jc w:val="both"/>
        <w:rPr>
          <w:lang w:val="fr-CA"/>
        </w:rPr>
      </w:pPr>
      <w:proofErr w:type="gramStart"/>
      <w:r>
        <w:rPr>
          <w:lang w:val="fr-CA"/>
        </w:rPr>
        <w:t>les</w:t>
      </w:r>
      <w:proofErr w:type="gramEnd"/>
      <w:r>
        <w:rPr>
          <w:lang w:val="fr-CA"/>
        </w:rPr>
        <w:t xml:space="preserve"> transcriptions de témoignages utilisées lors d’une motion ou d’une requête et que les parties n’ont pas convenu d’omettre;</w:t>
      </w:r>
    </w:p>
    <w:p w14:paraId="6ED1736B" w14:textId="06C65940" w:rsidR="00724318" w:rsidRPr="00C078C2" w:rsidRDefault="008831B2" w:rsidP="00097012">
      <w:pPr>
        <w:pStyle w:val="ListParagraph"/>
        <w:numPr>
          <w:ilvl w:val="0"/>
          <w:numId w:val="40"/>
        </w:numPr>
        <w:spacing w:after="240" w:line="240" w:lineRule="auto"/>
        <w:jc w:val="both"/>
        <w:rPr>
          <w:lang w:val="fr-CA"/>
        </w:rPr>
      </w:pPr>
      <w:proofErr w:type="gramStart"/>
      <w:r>
        <w:rPr>
          <w:lang w:val="fr-CA"/>
        </w:rPr>
        <w:t>une</w:t>
      </w:r>
      <w:proofErr w:type="gramEnd"/>
      <w:r>
        <w:rPr>
          <w:lang w:val="fr-CA"/>
        </w:rPr>
        <w:t xml:space="preserve"> copie de toutes les pièces déposées à une audience ou cotées lors d’un interrogatoire et que les parties n’ont pas convenu d’omettre, présentées par ordre chronologique (ou, s’il y a plusieurs documents ayant des caractéristiques communes, groupées de la sorte par ordre chronologique) plutôt que par ordre numérique.</w:t>
      </w:r>
    </w:p>
    <w:p w14:paraId="2F80B106" w14:textId="01AD5582" w:rsidR="00B91F13" w:rsidRPr="00C078C2" w:rsidRDefault="000431F6" w:rsidP="0067567B">
      <w:pPr>
        <w:pStyle w:val="Heading3"/>
        <w:spacing w:before="0" w:after="240" w:line="240" w:lineRule="auto"/>
        <w:jc w:val="both"/>
        <w:rPr>
          <w:rFonts w:asciiTheme="minorHAnsi" w:hAnsiTheme="minorHAnsi" w:cstheme="minorHAnsi"/>
          <w:lang w:val="fr-CA"/>
        </w:rPr>
      </w:pPr>
      <w:bookmarkStart w:id="58" w:name="_Toc193453382"/>
      <w:r>
        <w:rPr>
          <w:rFonts w:asciiTheme="minorHAnsi" w:hAnsiTheme="minorHAnsi" w:cstheme="minorHAnsi"/>
          <w:lang w:val="fr-CA"/>
        </w:rPr>
        <w:t>Recueil de jurisprudence et de doctrine</w:t>
      </w:r>
      <w:bookmarkEnd w:id="57"/>
      <w:bookmarkEnd w:id="58"/>
    </w:p>
    <w:p w14:paraId="456029BC" w14:textId="56A1A314" w:rsidR="008E74EC" w:rsidRPr="00C078C2" w:rsidRDefault="004479FB" w:rsidP="0067567B">
      <w:pPr>
        <w:spacing w:after="240" w:line="240" w:lineRule="auto"/>
        <w:jc w:val="both"/>
        <w:textAlignment w:val="baseline"/>
        <w:rPr>
          <w:rFonts w:eastAsia="Times New Roman" w:cstheme="minorHAnsi"/>
          <w:color w:val="000000"/>
          <w:szCs w:val="24"/>
          <w:lang w:val="fr-CA"/>
        </w:rPr>
      </w:pPr>
      <w:r>
        <w:rPr>
          <w:rFonts w:eastAsia="Times New Roman" w:cstheme="minorHAnsi"/>
          <w:color w:val="000000"/>
          <w:szCs w:val="24"/>
          <w:lang w:val="fr-CA"/>
        </w:rPr>
        <w:t>Si votre mémoire s</w:t>
      </w:r>
      <w:r w:rsidR="0033026A">
        <w:rPr>
          <w:rFonts w:eastAsia="Times New Roman" w:cstheme="minorHAnsi"/>
          <w:color w:val="000000"/>
          <w:szCs w:val="24"/>
          <w:lang w:val="fr-CA"/>
        </w:rPr>
        <w:t>’</w:t>
      </w:r>
      <w:r>
        <w:rPr>
          <w:rFonts w:eastAsia="Times New Roman" w:cstheme="minorHAnsi"/>
          <w:color w:val="000000"/>
          <w:szCs w:val="24"/>
          <w:lang w:val="fr-CA"/>
        </w:rPr>
        <w:t>appuie sur des décisions antérieures d</w:t>
      </w:r>
      <w:r w:rsidR="0033026A">
        <w:rPr>
          <w:rFonts w:eastAsia="Times New Roman" w:cstheme="minorHAnsi"/>
          <w:color w:val="000000"/>
          <w:szCs w:val="24"/>
          <w:lang w:val="fr-CA"/>
        </w:rPr>
        <w:t>’</w:t>
      </w:r>
      <w:r>
        <w:rPr>
          <w:rFonts w:eastAsia="Times New Roman" w:cstheme="minorHAnsi"/>
          <w:color w:val="000000"/>
          <w:szCs w:val="24"/>
          <w:lang w:val="fr-CA"/>
        </w:rPr>
        <w:t>un tribunal ou d</w:t>
      </w:r>
      <w:r w:rsidR="0033026A">
        <w:rPr>
          <w:rFonts w:eastAsia="Times New Roman" w:cstheme="minorHAnsi"/>
          <w:color w:val="000000"/>
          <w:szCs w:val="24"/>
          <w:lang w:val="fr-CA"/>
        </w:rPr>
        <w:t>’</w:t>
      </w:r>
      <w:r>
        <w:rPr>
          <w:rFonts w:eastAsia="Times New Roman" w:cstheme="minorHAnsi"/>
          <w:color w:val="000000"/>
          <w:szCs w:val="24"/>
          <w:lang w:val="fr-CA"/>
        </w:rPr>
        <w:t>une cour, ou sur d</w:t>
      </w:r>
      <w:r w:rsidR="0033026A">
        <w:rPr>
          <w:rFonts w:eastAsia="Times New Roman" w:cstheme="minorHAnsi"/>
          <w:color w:val="000000"/>
          <w:szCs w:val="24"/>
          <w:lang w:val="fr-CA"/>
        </w:rPr>
        <w:t>’</w:t>
      </w:r>
      <w:r>
        <w:rPr>
          <w:rFonts w:eastAsia="Times New Roman" w:cstheme="minorHAnsi"/>
          <w:color w:val="000000"/>
          <w:szCs w:val="24"/>
          <w:lang w:val="fr-CA"/>
        </w:rPr>
        <w:t>autres textes juridiques, l</w:t>
      </w:r>
      <w:r w:rsidR="0033026A">
        <w:rPr>
          <w:rFonts w:eastAsia="Times New Roman" w:cstheme="minorHAnsi"/>
          <w:color w:val="000000"/>
          <w:szCs w:val="24"/>
          <w:lang w:val="fr-CA"/>
        </w:rPr>
        <w:t>’</w:t>
      </w:r>
      <w:r>
        <w:rPr>
          <w:rFonts w:eastAsia="Times New Roman" w:cstheme="minorHAnsi"/>
          <w:color w:val="000000"/>
          <w:szCs w:val="24"/>
          <w:lang w:val="fr-CA"/>
        </w:rPr>
        <w:t>intégralité de la décision ou du texte en question (par exemple, l</w:t>
      </w:r>
      <w:r w:rsidR="0033026A">
        <w:rPr>
          <w:rFonts w:eastAsia="Times New Roman" w:cstheme="minorHAnsi"/>
          <w:color w:val="000000"/>
          <w:szCs w:val="24"/>
          <w:lang w:val="fr-CA"/>
        </w:rPr>
        <w:t>’</w:t>
      </w:r>
      <w:r>
        <w:rPr>
          <w:rFonts w:eastAsia="Times New Roman" w:cstheme="minorHAnsi"/>
          <w:color w:val="000000"/>
          <w:szCs w:val="24"/>
          <w:lang w:val="fr-CA"/>
        </w:rPr>
        <w:t>article juridique complet ou, s</w:t>
      </w:r>
      <w:r w:rsidR="0033026A">
        <w:rPr>
          <w:rFonts w:eastAsia="Times New Roman" w:cstheme="minorHAnsi"/>
          <w:color w:val="000000"/>
          <w:szCs w:val="24"/>
          <w:lang w:val="fr-CA"/>
        </w:rPr>
        <w:t>’</w:t>
      </w:r>
      <w:r>
        <w:rPr>
          <w:rFonts w:eastAsia="Times New Roman" w:cstheme="minorHAnsi"/>
          <w:color w:val="000000"/>
          <w:szCs w:val="24"/>
          <w:lang w:val="fr-CA"/>
        </w:rPr>
        <w:t>il s</w:t>
      </w:r>
      <w:r w:rsidR="0033026A">
        <w:rPr>
          <w:rFonts w:eastAsia="Times New Roman" w:cstheme="minorHAnsi"/>
          <w:color w:val="000000"/>
          <w:szCs w:val="24"/>
          <w:lang w:val="fr-CA"/>
        </w:rPr>
        <w:t>’</w:t>
      </w:r>
      <w:r>
        <w:rPr>
          <w:rFonts w:eastAsia="Times New Roman" w:cstheme="minorHAnsi"/>
          <w:color w:val="000000"/>
          <w:szCs w:val="24"/>
          <w:lang w:val="fr-CA"/>
        </w:rPr>
        <w:t>agit d</w:t>
      </w:r>
      <w:r w:rsidR="0033026A">
        <w:rPr>
          <w:rFonts w:eastAsia="Times New Roman" w:cstheme="minorHAnsi"/>
          <w:color w:val="000000"/>
          <w:szCs w:val="24"/>
          <w:lang w:val="fr-CA"/>
        </w:rPr>
        <w:t>’</w:t>
      </w:r>
      <w:r>
        <w:rPr>
          <w:rFonts w:eastAsia="Times New Roman" w:cstheme="minorHAnsi"/>
          <w:color w:val="000000"/>
          <w:szCs w:val="24"/>
          <w:lang w:val="fr-CA"/>
        </w:rPr>
        <w:t xml:space="preserve">un livre, le chapitre ou les pages concernés) doit être fournie à la </w:t>
      </w:r>
      <w:r w:rsidR="00251AE0">
        <w:rPr>
          <w:rFonts w:eastAsia="Times New Roman" w:cstheme="minorHAnsi"/>
          <w:color w:val="000000"/>
          <w:szCs w:val="24"/>
          <w:lang w:val="fr-CA"/>
        </w:rPr>
        <w:t>C</w:t>
      </w:r>
      <w:r>
        <w:rPr>
          <w:rFonts w:eastAsia="Times New Roman" w:cstheme="minorHAnsi"/>
          <w:color w:val="000000"/>
          <w:szCs w:val="24"/>
          <w:lang w:val="fr-CA"/>
        </w:rPr>
        <w:t>our de l</w:t>
      </w:r>
      <w:r w:rsidR="0033026A">
        <w:rPr>
          <w:rFonts w:eastAsia="Times New Roman" w:cstheme="minorHAnsi"/>
          <w:color w:val="000000"/>
          <w:szCs w:val="24"/>
          <w:lang w:val="fr-CA"/>
        </w:rPr>
        <w:t>’</w:t>
      </w:r>
      <w:r>
        <w:rPr>
          <w:rFonts w:eastAsia="Times New Roman" w:cstheme="minorHAnsi"/>
          <w:color w:val="000000"/>
          <w:szCs w:val="24"/>
          <w:lang w:val="fr-CA"/>
        </w:rPr>
        <w:t>une de deux manières. Tout d</w:t>
      </w:r>
      <w:r w:rsidR="0033026A">
        <w:rPr>
          <w:rFonts w:eastAsia="Times New Roman" w:cstheme="minorHAnsi"/>
          <w:color w:val="000000"/>
          <w:szCs w:val="24"/>
          <w:lang w:val="fr-CA"/>
        </w:rPr>
        <w:t>’</w:t>
      </w:r>
      <w:r>
        <w:rPr>
          <w:rFonts w:eastAsia="Times New Roman" w:cstheme="minorHAnsi"/>
          <w:color w:val="000000"/>
          <w:szCs w:val="24"/>
          <w:lang w:val="fr-CA"/>
        </w:rPr>
        <w:t xml:space="preserve">abord, si la décision est accessible sur un site Web public gratuit comme CanLII.org, vous pouvez fournir un lien hypertexte vers la décision dans votre mémoire. </w:t>
      </w:r>
    </w:p>
    <w:p w14:paraId="13C0AFE2" w14:textId="6A3A235F" w:rsidR="006A34B7" w:rsidRPr="00C078C2" w:rsidRDefault="006A34B7" w:rsidP="0067567B">
      <w:pPr>
        <w:spacing w:after="240" w:line="240" w:lineRule="auto"/>
        <w:jc w:val="both"/>
        <w:textAlignment w:val="baseline"/>
        <w:rPr>
          <w:rFonts w:eastAsia="Times New Roman" w:cstheme="minorHAnsi"/>
          <w:color w:val="000000"/>
          <w:szCs w:val="24"/>
          <w:lang w:val="fr-CA"/>
        </w:rPr>
      </w:pPr>
      <w:r>
        <w:rPr>
          <w:rFonts w:eastAsia="Times New Roman" w:cstheme="minorHAnsi"/>
          <w:color w:val="000000"/>
          <w:szCs w:val="24"/>
          <w:lang w:val="fr-CA"/>
        </w:rPr>
        <w:t xml:space="preserve">Il est aussi possible de déposer un recueil de jurisprudence et de doctrine électronique. Dans le recueil, il faut indiquer le texte intégral de toutes les décisions judiciaires </w:t>
      </w:r>
      <w:r>
        <w:rPr>
          <w:rFonts w:eastAsia="Times New Roman" w:cstheme="minorHAnsi"/>
          <w:color w:val="000000"/>
          <w:szCs w:val="24"/>
          <w:lang w:val="fr-CA"/>
        </w:rPr>
        <w:lastRenderedPageBreak/>
        <w:t>pertinentes. Vous devez aussi inclure les extraits pertinents de toute autre source que vous utilisez. Toutefois, si le texte est accessible sur un site Web public gratuit, vous pouvez simplement fournir un lien hypertexte vers le texte dans la table des matières du recueil sans inclure le texte intégral.</w:t>
      </w:r>
    </w:p>
    <w:p w14:paraId="1A79A6C5" w14:textId="69744D84" w:rsidR="00A929AB" w:rsidRPr="00C078C2" w:rsidRDefault="000431F6" w:rsidP="0067567B">
      <w:pPr>
        <w:spacing w:after="240" w:line="240" w:lineRule="auto"/>
        <w:jc w:val="both"/>
        <w:textAlignment w:val="baseline"/>
        <w:rPr>
          <w:rFonts w:eastAsia="Times New Roman" w:cstheme="minorHAnsi"/>
          <w:color w:val="000000"/>
          <w:szCs w:val="24"/>
          <w:lang w:val="fr-CA"/>
        </w:rPr>
      </w:pPr>
      <w:r>
        <w:rPr>
          <w:rFonts w:eastAsia="Times New Roman" w:cstheme="minorHAnsi"/>
          <w:color w:val="000000"/>
          <w:szCs w:val="24"/>
          <w:lang w:val="fr-CA"/>
        </w:rPr>
        <w:t>Le recueil de jurisprudence et de doctrine est souvent déposé lorsque l</w:t>
      </w:r>
      <w:r w:rsidR="0033026A">
        <w:rPr>
          <w:rFonts w:eastAsia="Times New Roman" w:cstheme="minorHAnsi"/>
          <w:color w:val="000000"/>
          <w:szCs w:val="24"/>
          <w:lang w:val="fr-CA"/>
        </w:rPr>
        <w:t>’</w:t>
      </w:r>
      <w:r>
        <w:rPr>
          <w:rFonts w:eastAsia="Times New Roman" w:cstheme="minorHAnsi"/>
          <w:color w:val="000000"/>
          <w:szCs w:val="24"/>
          <w:lang w:val="fr-CA"/>
        </w:rPr>
        <w:t xml:space="preserve">appel est mis en état. Toutefois, il peut être signifié et déposé après le certificat de mise en état. </w:t>
      </w:r>
    </w:p>
    <w:p w14:paraId="31B9F971" w14:textId="7E42C6E6" w:rsidR="00B91F13" w:rsidRPr="00C078C2" w:rsidRDefault="00697F94" w:rsidP="00ED0817">
      <w:pPr>
        <w:pStyle w:val="Heading3"/>
        <w:spacing w:before="0" w:after="240" w:line="240" w:lineRule="auto"/>
        <w:jc w:val="both"/>
        <w:rPr>
          <w:rFonts w:cstheme="minorHAnsi"/>
          <w:lang w:val="fr-CA"/>
        </w:rPr>
      </w:pPr>
      <w:bookmarkStart w:id="59" w:name="_Toc193453383"/>
      <w:r>
        <w:rPr>
          <w:rFonts w:asciiTheme="minorHAnsi" w:hAnsiTheme="minorHAnsi" w:cstheme="minorHAnsi"/>
          <w:lang w:val="fr-CA"/>
        </w:rPr>
        <w:t>Signification et dépôt des documents relatifs à un appel</w:t>
      </w:r>
      <w:bookmarkEnd w:id="59"/>
    </w:p>
    <w:p w14:paraId="597DC7F7" w14:textId="0C460A28" w:rsidR="00B607F0" w:rsidRPr="00C078C2" w:rsidRDefault="00B607F0" w:rsidP="0067567B">
      <w:pPr>
        <w:spacing w:after="240" w:line="240" w:lineRule="auto"/>
        <w:jc w:val="both"/>
        <w:rPr>
          <w:rFonts w:cstheme="minorHAnsi"/>
          <w:lang w:val="fr-CA"/>
        </w:rPr>
      </w:pPr>
      <w:r>
        <w:rPr>
          <w:rFonts w:cstheme="minorHAnsi"/>
          <w:lang w:val="fr-CA"/>
        </w:rPr>
        <w:t>Pour mettre l</w:t>
      </w:r>
      <w:r w:rsidR="0033026A">
        <w:rPr>
          <w:rFonts w:cstheme="minorHAnsi"/>
          <w:lang w:val="fr-CA"/>
        </w:rPr>
        <w:t>’</w:t>
      </w:r>
      <w:r>
        <w:rPr>
          <w:rFonts w:cstheme="minorHAnsi"/>
          <w:lang w:val="fr-CA"/>
        </w:rPr>
        <w:t>appel en état, l</w:t>
      </w:r>
      <w:r w:rsidR="0033026A">
        <w:rPr>
          <w:rFonts w:cstheme="minorHAnsi"/>
          <w:lang w:val="fr-CA"/>
        </w:rPr>
        <w:t>’</w:t>
      </w:r>
      <w:r>
        <w:rPr>
          <w:rFonts w:cstheme="minorHAnsi"/>
          <w:lang w:val="fr-CA"/>
        </w:rPr>
        <w:t>appelant doit signifier à chaque partie les documents suivants</w:t>
      </w:r>
      <w:r w:rsidR="0033026A">
        <w:rPr>
          <w:rFonts w:cstheme="minorHAnsi"/>
          <w:lang w:val="fr-CA"/>
        </w:rPr>
        <w:t> </w:t>
      </w:r>
      <w:r>
        <w:rPr>
          <w:rFonts w:cstheme="minorHAnsi"/>
          <w:lang w:val="fr-CA"/>
        </w:rPr>
        <w:t xml:space="preserve">: </w:t>
      </w:r>
    </w:p>
    <w:p w14:paraId="121B702B" w14:textId="20443F82" w:rsidR="00B607F0" w:rsidRPr="00C078C2" w:rsidRDefault="00E41071" w:rsidP="0067567B">
      <w:pPr>
        <w:pStyle w:val="ListParagraph"/>
        <w:numPr>
          <w:ilvl w:val="0"/>
          <w:numId w:val="27"/>
        </w:numPr>
        <w:spacing w:after="240" w:line="240" w:lineRule="auto"/>
        <w:jc w:val="both"/>
        <w:rPr>
          <w:rFonts w:cstheme="minorHAnsi"/>
          <w:lang w:val="fr-CA"/>
        </w:rPr>
      </w:pPr>
      <w:proofErr w:type="gramStart"/>
      <w:r>
        <w:rPr>
          <w:rFonts w:cstheme="minorHAnsi"/>
          <w:lang w:val="fr-CA"/>
        </w:rPr>
        <w:t>le</w:t>
      </w:r>
      <w:proofErr w:type="gramEnd"/>
      <w:r>
        <w:rPr>
          <w:rFonts w:cstheme="minorHAnsi"/>
          <w:lang w:val="fr-CA"/>
        </w:rPr>
        <w:t xml:space="preserve"> </w:t>
      </w:r>
      <w:r w:rsidR="009D6D49">
        <w:rPr>
          <w:rFonts w:cstheme="minorHAnsi"/>
          <w:lang w:val="fr-CA"/>
        </w:rPr>
        <w:t>cahier</w:t>
      </w:r>
      <w:r>
        <w:rPr>
          <w:rFonts w:cstheme="minorHAnsi"/>
          <w:lang w:val="fr-CA"/>
        </w:rPr>
        <w:t xml:space="preserve"> et le recueil d</w:t>
      </w:r>
      <w:r w:rsidR="0033026A">
        <w:rPr>
          <w:rFonts w:cstheme="minorHAnsi"/>
          <w:lang w:val="fr-CA"/>
        </w:rPr>
        <w:t>’</w:t>
      </w:r>
      <w:r>
        <w:rPr>
          <w:rFonts w:cstheme="minorHAnsi"/>
          <w:lang w:val="fr-CA"/>
        </w:rPr>
        <w:t>appel;</w:t>
      </w:r>
    </w:p>
    <w:p w14:paraId="496D23C6" w14:textId="7725A268" w:rsidR="00B607F0" w:rsidRDefault="00E41071" w:rsidP="0067567B">
      <w:pPr>
        <w:pStyle w:val="ListParagraph"/>
        <w:numPr>
          <w:ilvl w:val="0"/>
          <w:numId w:val="27"/>
        </w:numPr>
        <w:spacing w:after="240" w:line="240" w:lineRule="auto"/>
        <w:jc w:val="both"/>
        <w:rPr>
          <w:rFonts w:cstheme="minorHAnsi"/>
        </w:rPr>
      </w:pPr>
      <w:proofErr w:type="gramStart"/>
      <w:r>
        <w:rPr>
          <w:rFonts w:cstheme="minorHAnsi"/>
          <w:lang w:val="fr-CA"/>
        </w:rPr>
        <w:t>le</w:t>
      </w:r>
      <w:proofErr w:type="gramEnd"/>
      <w:r>
        <w:rPr>
          <w:rFonts w:cstheme="minorHAnsi"/>
          <w:lang w:val="fr-CA"/>
        </w:rPr>
        <w:t xml:space="preserve"> dossier des pièces;</w:t>
      </w:r>
    </w:p>
    <w:p w14:paraId="53A69BC5" w14:textId="653DAF46" w:rsidR="00B607F0" w:rsidRDefault="00E41071" w:rsidP="0067567B">
      <w:pPr>
        <w:pStyle w:val="ListParagraph"/>
        <w:numPr>
          <w:ilvl w:val="0"/>
          <w:numId w:val="27"/>
        </w:numPr>
        <w:spacing w:after="240" w:line="240" w:lineRule="auto"/>
        <w:jc w:val="both"/>
        <w:rPr>
          <w:rFonts w:cstheme="minorHAnsi"/>
        </w:rPr>
      </w:pPr>
      <w:proofErr w:type="gramStart"/>
      <w:r>
        <w:rPr>
          <w:rFonts w:cstheme="minorHAnsi"/>
          <w:lang w:val="fr-CA"/>
        </w:rPr>
        <w:t>les</w:t>
      </w:r>
      <w:proofErr w:type="gramEnd"/>
      <w:r>
        <w:rPr>
          <w:rFonts w:cstheme="minorHAnsi"/>
          <w:lang w:val="fr-CA"/>
        </w:rPr>
        <w:t xml:space="preserve"> transcriptions, au besoin; </w:t>
      </w:r>
    </w:p>
    <w:p w14:paraId="15472F90" w14:textId="07B4AA56" w:rsidR="00B607F0" w:rsidRPr="00C078C2" w:rsidRDefault="00E41071" w:rsidP="0067567B">
      <w:pPr>
        <w:pStyle w:val="ListParagraph"/>
        <w:numPr>
          <w:ilvl w:val="0"/>
          <w:numId w:val="27"/>
        </w:numPr>
        <w:spacing w:after="240" w:line="240" w:lineRule="auto"/>
        <w:jc w:val="both"/>
        <w:rPr>
          <w:rFonts w:cstheme="minorHAnsi"/>
          <w:lang w:val="fr-CA"/>
        </w:rPr>
      </w:pPr>
      <w:proofErr w:type="gramStart"/>
      <w:r>
        <w:rPr>
          <w:rFonts w:cstheme="minorHAnsi"/>
          <w:lang w:val="fr-CA"/>
        </w:rPr>
        <w:t>une</w:t>
      </w:r>
      <w:proofErr w:type="gramEnd"/>
      <w:r>
        <w:rPr>
          <w:rFonts w:cstheme="minorHAnsi"/>
          <w:lang w:val="fr-CA"/>
        </w:rPr>
        <w:t xml:space="preserve"> version électronique des transcriptions, au besoin; </w:t>
      </w:r>
    </w:p>
    <w:p w14:paraId="1824DEA3" w14:textId="2DAB6AFB" w:rsidR="00B607F0" w:rsidRPr="0067567B" w:rsidRDefault="00D552D8" w:rsidP="0067567B">
      <w:pPr>
        <w:pStyle w:val="ListParagraph"/>
        <w:numPr>
          <w:ilvl w:val="0"/>
          <w:numId w:val="27"/>
        </w:numPr>
        <w:spacing w:after="240" w:line="240" w:lineRule="auto"/>
        <w:jc w:val="both"/>
        <w:rPr>
          <w:rFonts w:cstheme="minorHAnsi"/>
        </w:rPr>
      </w:pPr>
      <w:proofErr w:type="gramStart"/>
      <w:r>
        <w:rPr>
          <w:rFonts w:cstheme="minorHAnsi"/>
          <w:lang w:val="fr-CA"/>
        </w:rPr>
        <w:t>son</w:t>
      </w:r>
      <w:proofErr w:type="gramEnd"/>
      <w:r w:rsidR="00E41071">
        <w:rPr>
          <w:rFonts w:cstheme="minorHAnsi"/>
          <w:lang w:val="fr-CA"/>
        </w:rPr>
        <w:t xml:space="preserve"> mémoire. </w:t>
      </w:r>
    </w:p>
    <w:p w14:paraId="477013F2" w14:textId="6E3EDB21" w:rsidR="00B91F13" w:rsidRPr="00C078C2" w:rsidRDefault="003E0588" w:rsidP="0067567B">
      <w:pPr>
        <w:spacing w:after="240" w:line="240" w:lineRule="auto"/>
        <w:jc w:val="both"/>
        <w:rPr>
          <w:rFonts w:cstheme="minorHAnsi"/>
          <w:lang w:val="fr-CA"/>
        </w:rPr>
      </w:pPr>
      <w:r>
        <w:rPr>
          <w:rFonts w:cstheme="minorHAnsi"/>
          <w:lang w:val="fr-CA"/>
        </w:rPr>
        <w:t>Une fois les documents signifiés, l</w:t>
      </w:r>
      <w:r w:rsidR="0033026A">
        <w:rPr>
          <w:rFonts w:cstheme="minorHAnsi"/>
          <w:lang w:val="fr-CA"/>
        </w:rPr>
        <w:t>’</w:t>
      </w:r>
      <w:r>
        <w:rPr>
          <w:rFonts w:cstheme="minorHAnsi"/>
          <w:lang w:val="fr-CA"/>
        </w:rPr>
        <w:t>appelant doit en déposer des versions électroniques, qui doivent être accompagnées d</w:t>
      </w:r>
      <w:r w:rsidR="0033026A">
        <w:rPr>
          <w:rFonts w:cstheme="minorHAnsi"/>
          <w:lang w:val="fr-CA"/>
        </w:rPr>
        <w:t>’</w:t>
      </w:r>
      <w:r>
        <w:rPr>
          <w:rFonts w:cstheme="minorHAnsi"/>
          <w:lang w:val="fr-CA"/>
        </w:rPr>
        <w:t>un affidavit de signification (formule</w:t>
      </w:r>
      <w:r w:rsidR="00E26BD2">
        <w:rPr>
          <w:rFonts w:cstheme="minorHAnsi"/>
          <w:lang w:val="fr-CA"/>
        </w:rPr>
        <w:t> </w:t>
      </w:r>
      <w:r>
        <w:rPr>
          <w:rFonts w:cstheme="minorHAnsi"/>
          <w:lang w:val="fr-CA"/>
        </w:rPr>
        <w:t xml:space="preserve">16B) qui en confirme la signification à chaque partie. Les instructions relatives au dépôt de documents auprès de la Cour se trouvent en ligne </w:t>
      </w:r>
      <w:hyperlink r:id="rId45" w:history="1">
        <w:r>
          <w:rPr>
            <w:rStyle w:val="Hyperlink"/>
            <w:rFonts w:cstheme="minorHAnsi"/>
            <w:lang w:val="fr-CA"/>
          </w:rPr>
          <w:t>ici</w:t>
        </w:r>
      </w:hyperlink>
      <w:r>
        <w:rPr>
          <w:rFonts w:cstheme="minorHAnsi"/>
          <w:lang w:val="fr-CA"/>
        </w:rPr>
        <w:t>. Des frais peuvent être demandés pour le dépôt de certains documents.</w:t>
      </w:r>
    </w:p>
    <w:p w14:paraId="3F99364A" w14:textId="70CD78E2" w:rsidR="00C86D10" w:rsidRPr="00C078C2" w:rsidRDefault="00C86D10" w:rsidP="0067567B">
      <w:pPr>
        <w:spacing w:after="240" w:line="240" w:lineRule="auto"/>
        <w:jc w:val="both"/>
        <w:textAlignment w:val="baseline"/>
        <w:rPr>
          <w:rFonts w:eastAsia="Times New Roman" w:cstheme="minorHAnsi"/>
          <w:color w:val="000000" w:themeColor="text1"/>
          <w:szCs w:val="24"/>
          <w:lang w:val="fr-CA"/>
        </w:rPr>
      </w:pPr>
      <w:r>
        <w:rPr>
          <w:rFonts w:eastAsia="Times New Roman" w:cstheme="minorHAnsi"/>
          <w:color w:val="000000"/>
          <w:szCs w:val="24"/>
          <w:lang w:val="fr-CA"/>
        </w:rPr>
        <w:t>Une fois les documents susmentionnés signifiés et déposés, l</w:t>
      </w:r>
      <w:r w:rsidR="0033026A">
        <w:rPr>
          <w:rFonts w:eastAsia="Times New Roman" w:cstheme="minorHAnsi"/>
          <w:color w:val="000000"/>
          <w:szCs w:val="24"/>
          <w:lang w:val="fr-CA"/>
        </w:rPr>
        <w:t>’</w:t>
      </w:r>
      <w:r>
        <w:rPr>
          <w:rFonts w:eastAsia="Times New Roman" w:cstheme="minorHAnsi"/>
          <w:color w:val="000000"/>
          <w:szCs w:val="24"/>
          <w:lang w:val="fr-CA"/>
        </w:rPr>
        <w:t>appelant doit remplir un certificat de mise en état.</w:t>
      </w:r>
      <w:r>
        <w:rPr>
          <w:rFonts w:eastAsia="Times New Roman" w:cstheme="minorHAnsi"/>
          <w:color w:val="000000" w:themeColor="text1"/>
          <w:szCs w:val="24"/>
          <w:lang w:val="fr-CA"/>
        </w:rPr>
        <w:t xml:space="preserve"> </w:t>
      </w:r>
      <w:r w:rsidR="00D552D8">
        <w:rPr>
          <w:rFonts w:eastAsia="Times New Roman" w:cstheme="minorHAnsi"/>
          <w:color w:val="000000" w:themeColor="text1"/>
          <w:szCs w:val="24"/>
          <w:lang w:val="fr-CA"/>
        </w:rPr>
        <w:t>Ce dernier</w:t>
      </w:r>
      <w:r>
        <w:rPr>
          <w:rFonts w:eastAsia="Times New Roman" w:cstheme="minorHAnsi"/>
          <w:color w:val="000000" w:themeColor="text1"/>
          <w:szCs w:val="24"/>
          <w:lang w:val="fr-CA"/>
        </w:rPr>
        <w:t xml:space="preserve"> confirme que tous les documents à déposer par l</w:t>
      </w:r>
      <w:r w:rsidR="0033026A">
        <w:rPr>
          <w:rFonts w:eastAsia="Times New Roman" w:cstheme="minorHAnsi"/>
          <w:color w:val="000000" w:themeColor="text1"/>
          <w:szCs w:val="24"/>
          <w:lang w:val="fr-CA"/>
        </w:rPr>
        <w:t>’</w:t>
      </w:r>
      <w:r>
        <w:rPr>
          <w:rFonts w:eastAsia="Times New Roman" w:cstheme="minorHAnsi"/>
          <w:color w:val="000000" w:themeColor="text1"/>
          <w:szCs w:val="24"/>
          <w:lang w:val="fr-CA"/>
        </w:rPr>
        <w:t>appelant pour l</w:t>
      </w:r>
      <w:r w:rsidR="0033026A">
        <w:rPr>
          <w:rFonts w:eastAsia="Times New Roman" w:cstheme="minorHAnsi"/>
          <w:color w:val="000000" w:themeColor="text1"/>
          <w:szCs w:val="24"/>
          <w:lang w:val="fr-CA"/>
        </w:rPr>
        <w:t>’</w:t>
      </w:r>
      <w:r>
        <w:rPr>
          <w:rFonts w:eastAsia="Times New Roman" w:cstheme="minorHAnsi"/>
          <w:color w:val="000000" w:themeColor="text1"/>
          <w:szCs w:val="24"/>
          <w:lang w:val="fr-CA"/>
        </w:rPr>
        <w:t>audience de l</w:t>
      </w:r>
      <w:r w:rsidR="0033026A">
        <w:rPr>
          <w:rFonts w:eastAsia="Times New Roman" w:cstheme="minorHAnsi"/>
          <w:color w:val="000000" w:themeColor="text1"/>
          <w:szCs w:val="24"/>
          <w:lang w:val="fr-CA"/>
        </w:rPr>
        <w:t>’</w:t>
      </w:r>
      <w:r>
        <w:rPr>
          <w:rFonts w:eastAsia="Times New Roman" w:cstheme="minorHAnsi"/>
          <w:color w:val="000000" w:themeColor="text1"/>
          <w:szCs w:val="24"/>
          <w:lang w:val="fr-CA"/>
        </w:rPr>
        <w:t xml:space="preserve">appel ont été déposés et indique les noms et les coordonnées de chaque partie. Le certificat de mise en état doit être signifié à chaque partie et déposé auprès de la Cour. </w:t>
      </w:r>
    </w:p>
    <w:p w14:paraId="24474E25" w14:textId="64E89E64" w:rsidR="00B0360E" w:rsidRPr="00C078C2" w:rsidRDefault="00B51CA5" w:rsidP="0067567B">
      <w:pPr>
        <w:spacing w:after="240" w:line="240" w:lineRule="auto"/>
        <w:jc w:val="both"/>
        <w:rPr>
          <w:rFonts w:cstheme="minorHAnsi"/>
          <w:lang w:val="fr-CA"/>
        </w:rPr>
      </w:pPr>
      <w:r>
        <w:rPr>
          <w:rFonts w:cstheme="minorHAnsi"/>
          <w:lang w:val="fr-CA"/>
        </w:rPr>
        <w:t>Une fois les documents de l</w:t>
      </w:r>
      <w:r w:rsidR="0033026A">
        <w:rPr>
          <w:rFonts w:cstheme="minorHAnsi"/>
          <w:lang w:val="fr-CA"/>
        </w:rPr>
        <w:t>’</w:t>
      </w:r>
      <w:r>
        <w:rPr>
          <w:rFonts w:cstheme="minorHAnsi"/>
          <w:lang w:val="fr-CA"/>
        </w:rPr>
        <w:t>appelant signifiés à l</w:t>
      </w:r>
      <w:r w:rsidR="0033026A">
        <w:rPr>
          <w:rFonts w:cstheme="minorHAnsi"/>
          <w:lang w:val="fr-CA"/>
        </w:rPr>
        <w:t>’</w:t>
      </w:r>
      <w:r>
        <w:rPr>
          <w:rFonts w:cstheme="minorHAnsi"/>
          <w:lang w:val="fr-CA"/>
        </w:rPr>
        <w:t>intimé, ce dernier doit à son tour signifier et déposer auprès de la Cour les versions électroniques des documents de réponse, qui doivent être accompagnées d</w:t>
      </w:r>
      <w:r w:rsidR="0033026A">
        <w:rPr>
          <w:rFonts w:cstheme="minorHAnsi"/>
          <w:lang w:val="fr-CA"/>
        </w:rPr>
        <w:t>’</w:t>
      </w:r>
      <w:r>
        <w:rPr>
          <w:rFonts w:cstheme="minorHAnsi"/>
          <w:lang w:val="fr-CA"/>
        </w:rPr>
        <w:t>un affidavit de signification (formule</w:t>
      </w:r>
      <w:r w:rsidR="00E26BD2">
        <w:rPr>
          <w:rFonts w:cstheme="minorHAnsi"/>
          <w:lang w:val="fr-CA"/>
        </w:rPr>
        <w:t> </w:t>
      </w:r>
      <w:r>
        <w:rPr>
          <w:rFonts w:cstheme="minorHAnsi"/>
          <w:lang w:val="fr-CA"/>
        </w:rPr>
        <w:t xml:space="preserve">16B) </w:t>
      </w:r>
      <w:r w:rsidR="00D552D8">
        <w:rPr>
          <w:rFonts w:cstheme="minorHAnsi"/>
          <w:lang w:val="fr-CA"/>
        </w:rPr>
        <w:t>qui en confirme</w:t>
      </w:r>
      <w:r>
        <w:rPr>
          <w:rFonts w:cstheme="minorHAnsi"/>
          <w:lang w:val="fr-CA"/>
        </w:rPr>
        <w:t xml:space="preserve"> la signification à chaque partie. </w:t>
      </w:r>
    </w:p>
    <w:p w14:paraId="09F7D5A4" w14:textId="3B90C43D" w:rsidR="00B91F13" w:rsidRPr="00C078C2" w:rsidRDefault="00B03D1D" w:rsidP="0067567B">
      <w:pPr>
        <w:spacing w:after="240" w:line="240" w:lineRule="auto"/>
        <w:jc w:val="both"/>
        <w:rPr>
          <w:rFonts w:cstheme="minorHAnsi"/>
          <w:lang w:val="fr-CA"/>
        </w:rPr>
      </w:pPr>
      <w:r>
        <w:rPr>
          <w:lang w:val="fr-CA"/>
        </w:rPr>
        <w:t>Les délais prévus dans les Règles de procédure civile sont souvent modifiés par un juge chargé de la gestion de l</w:t>
      </w:r>
      <w:r w:rsidR="0033026A">
        <w:rPr>
          <w:lang w:val="fr-CA"/>
        </w:rPr>
        <w:t>’</w:t>
      </w:r>
      <w:r>
        <w:rPr>
          <w:lang w:val="fr-CA"/>
        </w:rPr>
        <w:t>instance, comme il est indiqué plus haut dans la section Gestion des instances. La marche à suivre pour fournir un projet d</w:t>
      </w:r>
      <w:r w:rsidR="0033026A">
        <w:rPr>
          <w:lang w:val="fr-CA"/>
        </w:rPr>
        <w:t>’</w:t>
      </w:r>
      <w:r>
        <w:rPr>
          <w:lang w:val="fr-CA"/>
        </w:rPr>
        <w:t xml:space="preserve">échéancier se trouve dans la </w:t>
      </w:r>
      <w:hyperlink r:id="rId46" w:history="1">
        <w:r>
          <w:rPr>
            <w:rStyle w:val="Hyperlink"/>
            <w:lang w:val="fr-CA"/>
          </w:rPr>
          <w:t>Directive de pratique provinciale consolidée pour les instances de la Cour divisionnaire</w:t>
        </w:r>
      </w:hyperlink>
      <w:r>
        <w:rPr>
          <w:lang w:val="fr-CA"/>
        </w:rPr>
        <w:t>.</w:t>
      </w:r>
    </w:p>
    <w:p w14:paraId="5102E5BB" w14:textId="2EFCD5A4" w:rsidR="00B91F13" w:rsidRPr="00C078C2" w:rsidRDefault="00B91F13" w:rsidP="00ED0817">
      <w:pPr>
        <w:spacing w:after="240" w:line="240" w:lineRule="auto"/>
        <w:jc w:val="both"/>
        <w:rPr>
          <w:rFonts w:cstheme="minorHAnsi"/>
          <w:szCs w:val="24"/>
          <w:lang w:val="fr-CA"/>
        </w:rPr>
      </w:pPr>
      <w:r>
        <w:rPr>
          <w:rFonts w:cstheme="minorHAnsi"/>
          <w:b/>
          <w:bCs/>
          <w:i/>
          <w:iCs/>
          <w:lang w:val="fr-CA"/>
        </w:rPr>
        <w:t>Rejet pour cause de non-respect de l</w:t>
      </w:r>
      <w:r w:rsidR="0033026A">
        <w:rPr>
          <w:rFonts w:cstheme="minorHAnsi"/>
          <w:b/>
          <w:bCs/>
          <w:i/>
          <w:iCs/>
          <w:lang w:val="fr-CA"/>
        </w:rPr>
        <w:t>’</w:t>
      </w:r>
      <w:r>
        <w:rPr>
          <w:rFonts w:cstheme="minorHAnsi"/>
          <w:b/>
          <w:bCs/>
          <w:i/>
          <w:iCs/>
          <w:lang w:val="fr-CA"/>
        </w:rPr>
        <w:t>échéancier de la Cour ou de retard :</w:t>
      </w:r>
      <w:r>
        <w:rPr>
          <w:rFonts w:cstheme="minorHAnsi"/>
          <w:szCs w:val="24"/>
          <w:lang w:val="fr-CA"/>
        </w:rPr>
        <w:t xml:space="preserve"> Si l</w:t>
      </w:r>
      <w:r w:rsidR="0033026A">
        <w:rPr>
          <w:rFonts w:cstheme="minorHAnsi"/>
          <w:szCs w:val="24"/>
          <w:lang w:val="fr-CA"/>
        </w:rPr>
        <w:t>’</w:t>
      </w:r>
      <w:r>
        <w:rPr>
          <w:rFonts w:cstheme="minorHAnsi"/>
          <w:szCs w:val="24"/>
          <w:lang w:val="fr-CA"/>
        </w:rPr>
        <w:t>appelant ne respecte pas les délais pour ses documents judiciaires, l</w:t>
      </w:r>
      <w:r w:rsidR="0033026A">
        <w:rPr>
          <w:rFonts w:cstheme="minorHAnsi"/>
          <w:szCs w:val="24"/>
          <w:lang w:val="fr-CA"/>
        </w:rPr>
        <w:t>’</w:t>
      </w:r>
      <w:r>
        <w:rPr>
          <w:rFonts w:cstheme="minorHAnsi"/>
          <w:szCs w:val="24"/>
          <w:lang w:val="fr-CA"/>
        </w:rPr>
        <w:t>intimé peut demander au juge chargé de la gestion de l</w:t>
      </w:r>
      <w:r w:rsidR="0033026A">
        <w:rPr>
          <w:rFonts w:cstheme="minorHAnsi"/>
          <w:szCs w:val="24"/>
          <w:lang w:val="fr-CA"/>
        </w:rPr>
        <w:t>’</w:t>
      </w:r>
      <w:r>
        <w:rPr>
          <w:rFonts w:cstheme="minorHAnsi"/>
          <w:szCs w:val="24"/>
          <w:lang w:val="fr-CA"/>
        </w:rPr>
        <w:t>instance de rejeter l</w:t>
      </w:r>
      <w:r w:rsidR="0033026A">
        <w:rPr>
          <w:rFonts w:cstheme="minorHAnsi"/>
          <w:szCs w:val="24"/>
          <w:lang w:val="fr-CA"/>
        </w:rPr>
        <w:t>’</w:t>
      </w:r>
      <w:r>
        <w:rPr>
          <w:rFonts w:cstheme="minorHAnsi"/>
          <w:szCs w:val="24"/>
          <w:lang w:val="fr-CA"/>
        </w:rPr>
        <w:t>appel ou, selon la durée du retard, demander au greffier de rejeter l</w:t>
      </w:r>
      <w:r w:rsidR="0033026A">
        <w:rPr>
          <w:rFonts w:cstheme="minorHAnsi"/>
          <w:szCs w:val="24"/>
          <w:lang w:val="fr-CA"/>
        </w:rPr>
        <w:t>’</w:t>
      </w:r>
      <w:r>
        <w:rPr>
          <w:rFonts w:cstheme="minorHAnsi"/>
          <w:szCs w:val="24"/>
          <w:lang w:val="fr-CA"/>
        </w:rPr>
        <w:t xml:space="preserve">appel pour cause de retard en vertu de la </w:t>
      </w:r>
      <w:hyperlink r:id="rId47" w:anchor="BK617" w:history="1">
        <w:r>
          <w:rPr>
            <w:rStyle w:val="Hyperlink"/>
            <w:rFonts w:cstheme="minorHAnsi"/>
            <w:szCs w:val="24"/>
            <w:lang w:val="fr-CA"/>
          </w:rPr>
          <w:t>règle 61.13</w:t>
        </w:r>
      </w:hyperlink>
      <w:r>
        <w:rPr>
          <w:rFonts w:cstheme="minorHAnsi"/>
          <w:szCs w:val="24"/>
          <w:lang w:val="fr-CA"/>
        </w:rPr>
        <w:t xml:space="preserve">. </w:t>
      </w:r>
    </w:p>
    <w:p w14:paraId="6C9BC5FB" w14:textId="77777777" w:rsidR="00D35F51" w:rsidRPr="00C078C2" w:rsidRDefault="00D35F51" w:rsidP="00D35F51">
      <w:pPr>
        <w:pStyle w:val="Heading2"/>
        <w:spacing w:before="0" w:after="240" w:line="240" w:lineRule="auto"/>
        <w:jc w:val="both"/>
        <w:rPr>
          <w:rFonts w:asciiTheme="minorHAnsi" w:hAnsiTheme="minorHAnsi" w:cstheme="minorHAnsi"/>
          <w:lang w:val="fr-CA"/>
        </w:rPr>
      </w:pPr>
      <w:bookmarkStart w:id="60" w:name="_Toc193453384"/>
      <w:r>
        <w:rPr>
          <w:rFonts w:asciiTheme="minorHAnsi" w:hAnsiTheme="minorHAnsi" w:cstheme="minorHAnsi"/>
          <w:lang w:val="fr-CA"/>
        </w:rPr>
        <w:lastRenderedPageBreak/>
        <w:t>Norme de contrôle</w:t>
      </w:r>
      <w:bookmarkEnd w:id="60"/>
    </w:p>
    <w:p w14:paraId="2F071057" w14:textId="45E4A252" w:rsidR="00D35F51" w:rsidRPr="00C078C2" w:rsidRDefault="00D35F51" w:rsidP="00D35F51">
      <w:pPr>
        <w:spacing w:after="240" w:line="240" w:lineRule="auto"/>
        <w:jc w:val="both"/>
        <w:rPr>
          <w:rFonts w:cstheme="minorHAnsi"/>
          <w:lang w:val="fr-CA"/>
        </w:rPr>
      </w:pPr>
      <w:r>
        <w:rPr>
          <w:rFonts w:cstheme="minorHAnsi"/>
          <w:lang w:val="fr-CA"/>
        </w:rPr>
        <w:t xml:space="preserve">La norme de contrôle revêt une grande importance dans tout appel et il faut </w:t>
      </w:r>
      <w:r w:rsidR="00B255FC">
        <w:rPr>
          <w:rFonts w:cstheme="minorHAnsi"/>
          <w:lang w:val="fr-CA"/>
        </w:rPr>
        <w:t>aborder la question</w:t>
      </w:r>
      <w:r>
        <w:rPr>
          <w:rFonts w:cstheme="minorHAnsi"/>
          <w:lang w:val="fr-CA"/>
        </w:rPr>
        <w:t xml:space="preserve"> dans votre mémoire. Cette norme </w:t>
      </w:r>
      <w:r>
        <w:rPr>
          <w:rFonts w:cstheme="minorHAnsi"/>
          <w:szCs w:val="24"/>
          <w:lang w:val="fr-CA"/>
        </w:rPr>
        <w:t>fait référence à la rigueur que la Cour appliquera pour l</w:t>
      </w:r>
      <w:r w:rsidR="0033026A">
        <w:rPr>
          <w:rFonts w:cstheme="minorHAnsi"/>
          <w:szCs w:val="24"/>
          <w:lang w:val="fr-CA"/>
        </w:rPr>
        <w:t>’</w:t>
      </w:r>
      <w:r>
        <w:rPr>
          <w:rFonts w:cstheme="minorHAnsi"/>
          <w:szCs w:val="24"/>
          <w:lang w:val="fr-CA"/>
        </w:rPr>
        <w:t xml:space="preserve">examen de la décision en révision judiciaire. </w:t>
      </w:r>
    </w:p>
    <w:p w14:paraId="3D0AB1A6" w14:textId="77777777" w:rsidR="00D35F51" w:rsidRPr="00C078C2" w:rsidRDefault="00D35F51" w:rsidP="00D35F51">
      <w:pPr>
        <w:pStyle w:val="Heading3"/>
        <w:spacing w:before="0" w:after="240" w:line="240" w:lineRule="auto"/>
        <w:jc w:val="both"/>
        <w:rPr>
          <w:lang w:val="fr-CA"/>
        </w:rPr>
      </w:pPr>
      <w:bookmarkStart w:id="61" w:name="_Toc193453385"/>
      <w:r>
        <w:rPr>
          <w:lang w:val="fr-CA"/>
        </w:rPr>
        <w:t>Appels civils</w:t>
      </w:r>
      <w:bookmarkEnd w:id="61"/>
    </w:p>
    <w:p w14:paraId="5E4DF130" w14:textId="3CB6CA71" w:rsidR="00D35F51" w:rsidRPr="00C078C2" w:rsidRDefault="00D35F51" w:rsidP="00D35F51">
      <w:pPr>
        <w:spacing w:after="240" w:line="240" w:lineRule="auto"/>
        <w:jc w:val="both"/>
        <w:rPr>
          <w:rFonts w:cstheme="minorHAnsi"/>
          <w:szCs w:val="24"/>
          <w:lang w:val="fr-CA"/>
        </w:rPr>
      </w:pPr>
      <w:r>
        <w:rPr>
          <w:szCs w:val="24"/>
          <w:lang w:val="fr-CA"/>
        </w:rPr>
        <w:t>Les normes de contrôle pour l</w:t>
      </w:r>
      <w:r w:rsidR="0033026A">
        <w:rPr>
          <w:szCs w:val="24"/>
          <w:lang w:val="fr-CA"/>
        </w:rPr>
        <w:t>’</w:t>
      </w:r>
      <w:r>
        <w:rPr>
          <w:szCs w:val="24"/>
          <w:lang w:val="fr-CA"/>
        </w:rPr>
        <w:t>appel d</w:t>
      </w:r>
      <w:r w:rsidR="0033026A">
        <w:rPr>
          <w:szCs w:val="24"/>
          <w:lang w:val="fr-CA"/>
        </w:rPr>
        <w:t>’</w:t>
      </w:r>
      <w:r>
        <w:rPr>
          <w:szCs w:val="24"/>
          <w:lang w:val="fr-CA"/>
        </w:rPr>
        <w:t>une ordonnance d</w:t>
      </w:r>
      <w:r w:rsidR="0033026A">
        <w:rPr>
          <w:szCs w:val="24"/>
          <w:lang w:val="fr-CA"/>
        </w:rPr>
        <w:t>’</w:t>
      </w:r>
      <w:r>
        <w:rPr>
          <w:szCs w:val="24"/>
          <w:lang w:val="fr-CA"/>
        </w:rPr>
        <w:t>un juge ont été définies par la Cour suprême du Canada dans l</w:t>
      </w:r>
      <w:r w:rsidR="0033026A">
        <w:rPr>
          <w:szCs w:val="24"/>
          <w:lang w:val="fr-CA"/>
        </w:rPr>
        <w:t>’</w:t>
      </w:r>
      <w:r>
        <w:rPr>
          <w:szCs w:val="24"/>
          <w:lang w:val="fr-CA"/>
        </w:rPr>
        <w:t xml:space="preserve">affaire </w:t>
      </w:r>
      <w:proofErr w:type="spellStart"/>
      <w:r>
        <w:rPr>
          <w:i/>
          <w:iCs/>
          <w:szCs w:val="24"/>
          <w:lang w:val="fr-CA"/>
        </w:rPr>
        <w:t>Housen</w:t>
      </w:r>
      <w:proofErr w:type="spellEnd"/>
      <w:r>
        <w:rPr>
          <w:i/>
          <w:iCs/>
          <w:szCs w:val="24"/>
          <w:lang w:val="fr-CA"/>
        </w:rPr>
        <w:t xml:space="preserve"> c. </w:t>
      </w:r>
      <w:proofErr w:type="spellStart"/>
      <w:r>
        <w:rPr>
          <w:i/>
          <w:iCs/>
          <w:szCs w:val="24"/>
          <w:lang w:val="fr-CA"/>
        </w:rPr>
        <w:t>Nikolaisen</w:t>
      </w:r>
      <w:proofErr w:type="spellEnd"/>
      <w:r>
        <w:rPr>
          <w:i/>
          <w:iCs/>
          <w:szCs w:val="24"/>
          <w:lang w:val="fr-CA"/>
        </w:rPr>
        <w:t>.</w:t>
      </w:r>
    </w:p>
    <w:p w14:paraId="6F2AAE01" w14:textId="1BFB99F8" w:rsidR="00D35F51" w:rsidRPr="00C078C2" w:rsidRDefault="00D35F51" w:rsidP="00D35F51">
      <w:pPr>
        <w:spacing w:after="240" w:line="240" w:lineRule="auto"/>
        <w:jc w:val="both"/>
        <w:rPr>
          <w:rFonts w:cstheme="minorHAnsi"/>
          <w:lang w:val="fr-CA"/>
        </w:rPr>
      </w:pPr>
      <w:r>
        <w:rPr>
          <w:rFonts w:cstheme="minorHAnsi"/>
          <w:szCs w:val="24"/>
          <w:lang w:val="fr-CA"/>
        </w:rPr>
        <w:t>Les questions de droit doivent être examinées en fonction d</w:t>
      </w:r>
      <w:r w:rsidR="0033026A">
        <w:rPr>
          <w:rFonts w:cstheme="minorHAnsi"/>
          <w:szCs w:val="24"/>
          <w:lang w:val="fr-CA"/>
        </w:rPr>
        <w:t>’</w:t>
      </w:r>
      <w:r>
        <w:rPr>
          <w:rFonts w:cstheme="minorHAnsi"/>
          <w:szCs w:val="24"/>
          <w:lang w:val="fr-CA"/>
        </w:rPr>
        <w:t xml:space="preserve">une norme de bien-fondé. </w:t>
      </w:r>
      <w:r>
        <w:rPr>
          <w:rFonts w:cstheme="minorHAnsi"/>
          <w:lang w:val="fr-CA"/>
        </w:rPr>
        <w:t>Quand elle applique la norme de bien-fondé, la Cour ne s</w:t>
      </w:r>
      <w:r w:rsidR="0033026A">
        <w:rPr>
          <w:rFonts w:cstheme="minorHAnsi"/>
          <w:lang w:val="fr-CA"/>
        </w:rPr>
        <w:t>’</w:t>
      </w:r>
      <w:r>
        <w:rPr>
          <w:rFonts w:cstheme="minorHAnsi"/>
          <w:lang w:val="fr-CA"/>
        </w:rPr>
        <w:t xml:space="preserve">en remet pas à la décision du </w:t>
      </w:r>
      <w:r>
        <w:rPr>
          <w:rFonts w:cstheme="minorHAnsi"/>
          <w:szCs w:val="24"/>
          <w:lang w:val="fr-CA"/>
        </w:rPr>
        <w:t>décideur, mais détermine ce que l</w:t>
      </w:r>
      <w:r w:rsidR="0033026A">
        <w:rPr>
          <w:rFonts w:cstheme="minorHAnsi"/>
          <w:szCs w:val="24"/>
          <w:lang w:val="fr-CA"/>
        </w:rPr>
        <w:t>’</w:t>
      </w:r>
      <w:r>
        <w:rPr>
          <w:rFonts w:cstheme="minorHAnsi"/>
          <w:szCs w:val="24"/>
          <w:lang w:val="fr-CA"/>
        </w:rPr>
        <w:t xml:space="preserve">issue devrait être. </w:t>
      </w:r>
    </w:p>
    <w:p w14:paraId="536247F6" w14:textId="0F237650" w:rsidR="00D35F51" w:rsidRPr="00C078C2" w:rsidRDefault="00D35F51" w:rsidP="00D35F51">
      <w:pPr>
        <w:spacing w:after="240" w:line="240" w:lineRule="auto"/>
        <w:jc w:val="both"/>
        <w:rPr>
          <w:rFonts w:cstheme="minorHAnsi"/>
          <w:szCs w:val="24"/>
          <w:lang w:val="fr-CA"/>
        </w:rPr>
      </w:pPr>
      <w:r>
        <w:rPr>
          <w:rFonts w:cstheme="minorHAnsi"/>
          <w:szCs w:val="24"/>
          <w:lang w:val="fr-CA"/>
        </w:rPr>
        <w:t>Les questions de fait doivent être examinées en fonction de la norme d</w:t>
      </w:r>
      <w:r w:rsidR="0033026A">
        <w:rPr>
          <w:rFonts w:cstheme="minorHAnsi"/>
          <w:szCs w:val="24"/>
          <w:lang w:val="fr-CA"/>
        </w:rPr>
        <w:t>’</w:t>
      </w:r>
      <w:r>
        <w:rPr>
          <w:rFonts w:cstheme="minorHAnsi"/>
          <w:szCs w:val="24"/>
          <w:lang w:val="fr-CA"/>
        </w:rPr>
        <w:t>erreur manifeste et dominante. Selon cette norme, la Cour n</w:t>
      </w:r>
      <w:r w:rsidR="0033026A">
        <w:rPr>
          <w:rFonts w:cstheme="minorHAnsi"/>
          <w:szCs w:val="24"/>
          <w:lang w:val="fr-CA"/>
        </w:rPr>
        <w:t>’</w:t>
      </w:r>
      <w:r>
        <w:rPr>
          <w:rFonts w:cstheme="minorHAnsi"/>
          <w:szCs w:val="24"/>
          <w:lang w:val="fr-CA"/>
        </w:rPr>
        <w:t>interviendra pas sur les constatations du juge quant aux faits à moins qu</w:t>
      </w:r>
      <w:r w:rsidR="0033026A">
        <w:rPr>
          <w:rFonts w:cstheme="minorHAnsi"/>
          <w:szCs w:val="24"/>
          <w:lang w:val="fr-CA"/>
        </w:rPr>
        <w:t>’</w:t>
      </w:r>
      <w:r>
        <w:rPr>
          <w:rFonts w:cstheme="minorHAnsi"/>
          <w:szCs w:val="24"/>
          <w:lang w:val="fr-CA"/>
        </w:rPr>
        <w:t>elle puisse clairement trouver l</w:t>
      </w:r>
      <w:r w:rsidR="0033026A">
        <w:rPr>
          <w:rFonts w:cstheme="minorHAnsi"/>
          <w:szCs w:val="24"/>
          <w:lang w:val="fr-CA"/>
        </w:rPr>
        <w:t>’</w:t>
      </w:r>
      <w:r>
        <w:rPr>
          <w:rFonts w:cstheme="minorHAnsi"/>
          <w:szCs w:val="24"/>
          <w:lang w:val="fr-CA"/>
        </w:rPr>
        <w:t>erreur et que cette erreur a manifestement affecté le résultat.</w:t>
      </w:r>
    </w:p>
    <w:p w14:paraId="7C6F7BE9" w14:textId="072F387C" w:rsidR="00D35F51" w:rsidRPr="00C078C2" w:rsidRDefault="00D35F51" w:rsidP="00D35F51">
      <w:pPr>
        <w:spacing w:after="240" w:line="240" w:lineRule="auto"/>
        <w:jc w:val="both"/>
        <w:rPr>
          <w:rFonts w:cstheme="minorHAnsi"/>
          <w:lang w:val="fr-CA"/>
        </w:rPr>
      </w:pPr>
      <w:r>
        <w:rPr>
          <w:rFonts w:cstheme="minorHAnsi"/>
          <w:lang w:val="fr-CA"/>
        </w:rPr>
        <w:t>Les questions mixtes de fait et de droit sont examinées en fonction de la norme d</w:t>
      </w:r>
      <w:r w:rsidR="0033026A">
        <w:rPr>
          <w:rFonts w:cstheme="minorHAnsi"/>
          <w:lang w:val="fr-CA"/>
        </w:rPr>
        <w:t>’</w:t>
      </w:r>
      <w:r>
        <w:rPr>
          <w:rFonts w:cstheme="minorHAnsi"/>
          <w:lang w:val="fr-CA"/>
        </w:rPr>
        <w:t>erreur manifeste et dominante à moins que le juge n</w:t>
      </w:r>
      <w:r w:rsidR="0033026A">
        <w:rPr>
          <w:rFonts w:cstheme="minorHAnsi"/>
          <w:lang w:val="fr-CA"/>
        </w:rPr>
        <w:t>’</w:t>
      </w:r>
      <w:r>
        <w:rPr>
          <w:rFonts w:cstheme="minorHAnsi"/>
          <w:lang w:val="fr-CA"/>
        </w:rPr>
        <w:t>ait commis une erreur dans l</w:t>
      </w:r>
      <w:r w:rsidR="0033026A">
        <w:rPr>
          <w:rFonts w:cstheme="minorHAnsi"/>
          <w:lang w:val="fr-CA"/>
        </w:rPr>
        <w:t>’</w:t>
      </w:r>
      <w:r>
        <w:rPr>
          <w:rFonts w:cstheme="minorHAnsi"/>
          <w:lang w:val="fr-CA"/>
        </w:rPr>
        <w:t>application d</w:t>
      </w:r>
      <w:r w:rsidR="0033026A">
        <w:rPr>
          <w:rFonts w:cstheme="minorHAnsi"/>
          <w:lang w:val="fr-CA"/>
        </w:rPr>
        <w:t>’</w:t>
      </w:r>
      <w:r>
        <w:rPr>
          <w:rFonts w:cstheme="minorHAnsi"/>
          <w:lang w:val="fr-CA"/>
        </w:rPr>
        <w:t>un principe de droit, auquel cas la norme de contrôle est celle du bien-fondé. Cependant, lorsque le juge a bien identifié les principes juridiques, mais qu</w:t>
      </w:r>
      <w:r w:rsidR="0033026A">
        <w:rPr>
          <w:rFonts w:cstheme="minorHAnsi"/>
          <w:lang w:val="fr-CA"/>
        </w:rPr>
        <w:t>’</w:t>
      </w:r>
      <w:r>
        <w:rPr>
          <w:rFonts w:cstheme="minorHAnsi"/>
          <w:lang w:val="fr-CA"/>
        </w:rPr>
        <w:t>il a commis une erreur en les appliquant aux preuves, la norme est celle de l</w:t>
      </w:r>
      <w:r w:rsidR="0033026A">
        <w:rPr>
          <w:rFonts w:cstheme="minorHAnsi"/>
          <w:lang w:val="fr-CA"/>
        </w:rPr>
        <w:t>’</w:t>
      </w:r>
      <w:r>
        <w:rPr>
          <w:rFonts w:cstheme="minorHAnsi"/>
          <w:lang w:val="fr-CA"/>
        </w:rPr>
        <w:t xml:space="preserve">erreur manifeste et dominante. </w:t>
      </w:r>
    </w:p>
    <w:p w14:paraId="5BF187CA" w14:textId="53AB3F2E" w:rsidR="00D35F51" w:rsidRPr="00C078C2" w:rsidRDefault="00D35F51" w:rsidP="00D35F51">
      <w:pPr>
        <w:spacing w:after="240" w:line="240" w:lineRule="auto"/>
        <w:jc w:val="both"/>
        <w:rPr>
          <w:rFonts w:cstheme="minorHAnsi"/>
          <w:lang w:val="fr-CA"/>
        </w:rPr>
      </w:pPr>
      <w:r>
        <w:rPr>
          <w:rFonts w:cstheme="minorHAnsi"/>
          <w:lang w:val="fr-CA"/>
        </w:rPr>
        <w:t>Lorsque le juge a pris une décision discrétionnaire, la Cour n</w:t>
      </w:r>
      <w:r w:rsidR="0033026A">
        <w:rPr>
          <w:rFonts w:cstheme="minorHAnsi"/>
          <w:lang w:val="fr-CA"/>
        </w:rPr>
        <w:t>’</w:t>
      </w:r>
      <w:r>
        <w:rPr>
          <w:rFonts w:cstheme="minorHAnsi"/>
          <w:lang w:val="fr-CA"/>
        </w:rPr>
        <w:t>interviendra dans cette décision que dans des circonstances limitées, par exemple lorsque la décision est si manifestement erronée qu</w:t>
      </w:r>
      <w:r w:rsidR="0033026A">
        <w:rPr>
          <w:rFonts w:cstheme="minorHAnsi"/>
          <w:lang w:val="fr-CA"/>
        </w:rPr>
        <w:t>’</w:t>
      </w:r>
      <w:r>
        <w:rPr>
          <w:rFonts w:cstheme="minorHAnsi"/>
          <w:lang w:val="fr-CA"/>
        </w:rPr>
        <w:t>elle constitue une injustice ou lorsque les considérations pertinentes n</w:t>
      </w:r>
      <w:r w:rsidR="0033026A">
        <w:rPr>
          <w:rFonts w:cstheme="minorHAnsi"/>
          <w:lang w:val="fr-CA"/>
        </w:rPr>
        <w:t>’</w:t>
      </w:r>
      <w:r>
        <w:rPr>
          <w:rFonts w:cstheme="minorHAnsi"/>
          <w:lang w:val="fr-CA"/>
        </w:rPr>
        <w:t xml:space="preserve">ont pas été suffisamment prises en compte. </w:t>
      </w:r>
    </w:p>
    <w:p w14:paraId="5BF32AD2" w14:textId="77777777" w:rsidR="00D35F51" w:rsidRPr="00C078C2" w:rsidRDefault="00D35F51" w:rsidP="00D35F51">
      <w:pPr>
        <w:pStyle w:val="Heading3"/>
        <w:spacing w:before="0" w:after="240" w:line="240" w:lineRule="auto"/>
        <w:jc w:val="both"/>
        <w:rPr>
          <w:lang w:val="fr-CA"/>
        </w:rPr>
      </w:pPr>
      <w:bookmarkStart w:id="62" w:name="_Toc193453386"/>
      <w:r>
        <w:rPr>
          <w:lang w:val="fr-CA"/>
        </w:rPr>
        <w:t>Appels prévus par la loi</w:t>
      </w:r>
      <w:bookmarkEnd w:id="62"/>
    </w:p>
    <w:p w14:paraId="1ABE9D59" w14:textId="2A6C251B" w:rsidR="00D35F51" w:rsidRPr="00C078C2" w:rsidRDefault="00D35F51" w:rsidP="00D35F51">
      <w:pPr>
        <w:spacing w:after="240" w:line="240" w:lineRule="auto"/>
        <w:jc w:val="both"/>
        <w:rPr>
          <w:rFonts w:cstheme="minorHAnsi"/>
          <w:lang w:val="fr-CA"/>
        </w:rPr>
      </w:pPr>
      <w:r>
        <w:rPr>
          <w:rFonts w:cstheme="minorHAnsi"/>
          <w:lang w:val="fr-CA"/>
        </w:rPr>
        <w:t>À moins que la norme applicable n</w:t>
      </w:r>
      <w:r w:rsidR="0033026A">
        <w:rPr>
          <w:rFonts w:cstheme="minorHAnsi"/>
          <w:lang w:val="fr-CA"/>
        </w:rPr>
        <w:t>’</w:t>
      </w:r>
      <w:r>
        <w:rPr>
          <w:rFonts w:cstheme="minorHAnsi"/>
          <w:lang w:val="fr-CA"/>
        </w:rPr>
        <w:t>ait été prescrite par la loi, la même norme de contrôle appliquée dans les appels civils de décisions d</w:t>
      </w:r>
      <w:r w:rsidR="0033026A">
        <w:rPr>
          <w:rFonts w:cstheme="minorHAnsi"/>
          <w:lang w:val="fr-CA"/>
        </w:rPr>
        <w:t>’</w:t>
      </w:r>
      <w:r>
        <w:rPr>
          <w:rFonts w:cstheme="minorHAnsi"/>
          <w:lang w:val="fr-CA"/>
        </w:rPr>
        <w:t>un juge s</w:t>
      </w:r>
      <w:r w:rsidR="0033026A">
        <w:rPr>
          <w:rFonts w:cstheme="minorHAnsi"/>
          <w:lang w:val="fr-CA"/>
        </w:rPr>
        <w:t>’</w:t>
      </w:r>
      <w:r>
        <w:rPr>
          <w:rFonts w:cstheme="minorHAnsi"/>
          <w:lang w:val="fr-CA"/>
        </w:rPr>
        <w:t>appliquera aux appels prévus par la loi de décisions d</w:t>
      </w:r>
      <w:r w:rsidR="0033026A">
        <w:rPr>
          <w:rFonts w:cstheme="minorHAnsi"/>
          <w:lang w:val="fr-CA"/>
        </w:rPr>
        <w:t>’</w:t>
      </w:r>
      <w:r>
        <w:rPr>
          <w:rFonts w:cstheme="minorHAnsi"/>
          <w:lang w:val="fr-CA"/>
        </w:rPr>
        <w:t>un décideur administratif.</w:t>
      </w:r>
    </w:p>
    <w:p w14:paraId="1DA717C1" w14:textId="77777777" w:rsidR="00D35F51" w:rsidRPr="00C078C2" w:rsidRDefault="00D35F51" w:rsidP="00D35F51">
      <w:pPr>
        <w:pStyle w:val="Heading3"/>
        <w:spacing w:before="0" w:after="240" w:line="240" w:lineRule="auto"/>
        <w:jc w:val="both"/>
        <w:rPr>
          <w:rFonts w:asciiTheme="minorHAnsi" w:hAnsiTheme="minorHAnsi" w:cstheme="minorHAnsi"/>
          <w:lang w:val="fr-CA"/>
        </w:rPr>
      </w:pPr>
      <w:bookmarkStart w:id="63" w:name="_Toc193453387"/>
      <w:r>
        <w:rPr>
          <w:rFonts w:asciiTheme="minorHAnsi" w:hAnsiTheme="minorHAnsi" w:cstheme="minorHAnsi"/>
          <w:lang w:val="fr-CA"/>
        </w:rPr>
        <w:t>Équité procédurale</w:t>
      </w:r>
      <w:bookmarkEnd w:id="63"/>
    </w:p>
    <w:p w14:paraId="2E471856" w14:textId="05A68246" w:rsidR="00D35F51" w:rsidRPr="00C078C2" w:rsidRDefault="00D35F51" w:rsidP="00D35F51">
      <w:pPr>
        <w:spacing w:after="240" w:line="240" w:lineRule="auto"/>
        <w:jc w:val="both"/>
        <w:rPr>
          <w:rFonts w:cstheme="minorHAnsi"/>
          <w:lang w:val="fr-CA"/>
        </w:rPr>
      </w:pPr>
      <w:r>
        <w:rPr>
          <w:rFonts w:cstheme="minorHAnsi"/>
          <w:lang w:val="fr-CA"/>
        </w:rPr>
        <w:t>Sur toutes les questions d</w:t>
      </w:r>
      <w:r w:rsidR="0033026A">
        <w:rPr>
          <w:rFonts w:cstheme="minorHAnsi"/>
          <w:lang w:val="fr-CA"/>
        </w:rPr>
        <w:t>’</w:t>
      </w:r>
      <w:r>
        <w:rPr>
          <w:rFonts w:cstheme="minorHAnsi"/>
          <w:lang w:val="fr-CA"/>
        </w:rPr>
        <w:t>équité procédurale, la norme de contrôle est celle du bien-fondé. Lorsqu</w:t>
      </w:r>
      <w:r w:rsidR="0033026A">
        <w:rPr>
          <w:rFonts w:cstheme="minorHAnsi"/>
          <w:lang w:val="fr-CA"/>
        </w:rPr>
        <w:t>’</w:t>
      </w:r>
      <w:r>
        <w:rPr>
          <w:rFonts w:cstheme="minorHAnsi"/>
          <w:lang w:val="fr-CA"/>
        </w:rPr>
        <w:t>il y a dans l</w:t>
      </w:r>
      <w:r w:rsidR="0033026A">
        <w:rPr>
          <w:rFonts w:cstheme="minorHAnsi"/>
          <w:lang w:val="fr-CA"/>
        </w:rPr>
        <w:t>’</w:t>
      </w:r>
      <w:r>
        <w:rPr>
          <w:rFonts w:cstheme="minorHAnsi"/>
          <w:lang w:val="fr-CA"/>
        </w:rPr>
        <w:t>appel contestation de l</w:t>
      </w:r>
      <w:r w:rsidR="0033026A">
        <w:rPr>
          <w:rFonts w:cstheme="minorHAnsi"/>
          <w:lang w:val="fr-CA"/>
        </w:rPr>
        <w:t>’</w:t>
      </w:r>
      <w:r>
        <w:rPr>
          <w:rFonts w:cstheme="minorHAnsi"/>
          <w:lang w:val="fr-CA"/>
        </w:rPr>
        <w:t>équité de la procédure suivie pour parvenir à la décision, la Cour se penche sur le degré d</w:t>
      </w:r>
      <w:r w:rsidR="0033026A">
        <w:rPr>
          <w:rFonts w:cstheme="minorHAnsi"/>
          <w:lang w:val="fr-CA"/>
        </w:rPr>
        <w:t>’</w:t>
      </w:r>
      <w:r>
        <w:rPr>
          <w:rFonts w:cstheme="minorHAnsi"/>
          <w:lang w:val="fr-CA"/>
        </w:rPr>
        <w:t>équité procédurale à atteindre dans les circonstances et vérifie si ce degré a été atteint. Pour déterminer le degré d</w:t>
      </w:r>
      <w:r w:rsidR="0033026A">
        <w:rPr>
          <w:rFonts w:cstheme="minorHAnsi"/>
          <w:lang w:val="fr-CA"/>
        </w:rPr>
        <w:t>’</w:t>
      </w:r>
      <w:r>
        <w:rPr>
          <w:rFonts w:cstheme="minorHAnsi"/>
          <w:lang w:val="fr-CA"/>
        </w:rPr>
        <w:t>équité procédurale, la Cour tiendra compte des facteurs pertinents, notamment les suivants</w:t>
      </w:r>
      <w:r w:rsidR="0033026A">
        <w:rPr>
          <w:rFonts w:cstheme="minorHAnsi"/>
          <w:lang w:val="fr-CA"/>
        </w:rPr>
        <w:t> </w:t>
      </w:r>
      <w:r>
        <w:rPr>
          <w:rFonts w:cstheme="minorHAnsi"/>
          <w:lang w:val="fr-CA"/>
        </w:rPr>
        <w:t>:</w:t>
      </w:r>
    </w:p>
    <w:p w14:paraId="787D712F" w14:textId="648ABD8C" w:rsidR="00D35F51" w:rsidRPr="00C078C2" w:rsidRDefault="00413A4D" w:rsidP="00D35F51">
      <w:pPr>
        <w:pStyle w:val="ListParagraph"/>
        <w:numPr>
          <w:ilvl w:val="0"/>
          <w:numId w:val="4"/>
        </w:numPr>
        <w:spacing w:after="240" w:line="240" w:lineRule="auto"/>
        <w:jc w:val="both"/>
        <w:rPr>
          <w:rFonts w:cstheme="minorHAnsi"/>
          <w:lang w:val="fr-CA"/>
        </w:rPr>
      </w:pPr>
      <w:proofErr w:type="gramStart"/>
      <w:r>
        <w:rPr>
          <w:rFonts w:cstheme="minorHAnsi"/>
          <w:color w:val="000000"/>
          <w:shd w:val="clear" w:color="auto" w:fill="FFFFFF"/>
          <w:lang w:val="fr-CA"/>
        </w:rPr>
        <w:lastRenderedPageBreak/>
        <w:t>la</w:t>
      </w:r>
      <w:proofErr w:type="gramEnd"/>
      <w:r>
        <w:rPr>
          <w:rFonts w:cstheme="minorHAnsi"/>
          <w:color w:val="000000"/>
          <w:shd w:val="clear" w:color="auto" w:fill="FFFFFF"/>
          <w:lang w:val="fr-CA"/>
        </w:rPr>
        <w:t xml:space="preserve"> nature de la décision recherchée et le processus suivi pour y parvenir; </w:t>
      </w:r>
    </w:p>
    <w:p w14:paraId="7F6BFF06" w14:textId="39967F7F" w:rsidR="00D35F51" w:rsidRPr="00C078C2" w:rsidRDefault="00413A4D" w:rsidP="00D35F51">
      <w:pPr>
        <w:pStyle w:val="ListParagraph"/>
        <w:numPr>
          <w:ilvl w:val="0"/>
          <w:numId w:val="4"/>
        </w:numPr>
        <w:spacing w:after="240" w:line="240" w:lineRule="auto"/>
        <w:jc w:val="both"/>
        <w:rPr>
          <w:rFonts w:cstheme="minorHAnsi"/>
          <w:lang w:val="fr-CA"/>
        </w:rPr>
      </w:pPr>
      <w:proofErr w:type="gramStart"/>
      <w:r>
        <w:rPr>
          <w:rFonts w:cstheme="minorHAnsi"/>
          <w:color w:val="000000"/>
          <w:shd w:val="clear" w:color="auto" w:fill="FFFFFF"/>
          <w:lang w:val="fr-CA"/>
        </w:rPr>
        <w:t>la</w:t>
      </w:r>
      <w:proofErr w:type="gramEnd"/>
      <w:r>
        <w:rPr>
          <w:rFonts w:cstheme="minorHAnsi"/>
          <w:color w:val="000000"/>
          <w:shd w:val="clear" w:color="auto" w:fill="FFFFFF"/>
          <w:lang w:val="fr-CA"/>
        </w:rPr>
        <w:t xml:space="preserve"> nature du régime législatif et les termes de la loi régissant l’organisme; </w:t>
      </w:r>
    </w:p>
    <w:p w14:paraId="6D237932" w14:textId="5DA60A98" w:rsidR="00D35F51" w:rsidRPr="00C078C2" w:rsidRDefault="00413A4D" w:rsidP="00D35F51">
      <w:pPr>
        <w:pStyle w:val="ListParagraph"/>
        <w:numPr>
          <w:ilvl w:val="0"/>
          <w:numId w:val="4"/>
        </w:numPr>
        <w:spacing w:after="240" w:line="240" w:lineRule="auto"/>
        <w:jc w:val="both"/>
        <w:rPr>
          <w:rFonts w:cstheme="minorHAnsi"/>
          <w:lang w:val="fr-CA"/>
        </w:rPr>
      </w:pPr>
      <w:proofErr w:type="gramStart"/>
      <w:r>
        <w:rPr>
          <w:rFonts w:cstheme="minorHAnsi"/>
          <w:color w:val="000000"/>
          <w:shd w:val="clear" w:color="auto" w:fill="FFFFFF"/>
          <w:lang w:val="fr-CA"/>
        </w:rPr>
        <w:t>l’importance</w:t>
      </w:r>
      <w:proofErr w:type="gramEnd"/>
      <w:r>
        <w:rPr>
          <w:rFonts w:cstheme="minorHAnsi"/>
          <w:color w:val="000000"/>
          <w:shd w:val="clear" w:color="auto" w:fill="FFFFFF"/>
          <w:lang w:val="fr-CA"/>
        </w:rPr>
        <w:t xml:space="preserve"> de la décision pour les personnes visées; </w:t>
      </w:r>
    </w:p>
    <w:p w14:paraId="04ED6249" w14:textId="45F152CB" w:rsidR="00D35F51" w:rsidRPr="00C078C2" w:rsidRDefault="00413A4D" w:rsidP="00D35F51">
      <w:pPr>
        <w:pStyle w:val="ListParagraph"/>
        <w:numPr>
          <w:ilvl w:val="0"/>
          <w:numId w:val="4"/>
        </w:numPr>
        <w:spacing w:after="240" w:line="240" w:lineRule="auto"/>
        <w:jc w:val="both"/>
        <w:rPr>
          <w:rFonts w:cstheme="minorHAnsi"/>
          <w:lang w:val="fr-CA"/>
        </w:rPr>
      </w:pPr>
      <w:proofErr w:type="gramStart"/>
      <w:r>
        <w:rPr>
          <w:rFonts w:cstheme="minorHAnsi"/>
          <w:color w:val="000000"/>
          <w:shd w:val="clear" w:color="auto" w:fill="FFFFFF"/>
          <w:lang w:val="fr-CA"/>
        </w:rPr>
        <w:t>les</w:t>
      </w:r>
      <w:proofErr w:type="gramEnd"/>
      <w:r>
        <w:rPr>
          <w:rFonts w:cstheme="minorHAnsi"/>
          <w:color w:val="000000"/>
          <w:shd w:val="clear" w:color="auto" w:fill="FFFFFF"/>
          <w:lang w:val="fr-CA"/>
        </w:rPr>
        <w:t xml:space="preserve"> attentes légitimes de la personne qui conteste la décision;</w:t>
      </w:r>
    </w:p>
    <w:p w14:paraId="21E04C62" w14:textId="56020CF6" w:rsidR="00D35F51" w:rsidRPr="00C078C2" w:rsidRDefault="00413A4D" w:rsidP="00D35F51">
      <w:pPr>
        <w:pStyle w:val="ListParagraph"/>
        <w:numPr>
          <w:ilvl w:val="0"/>
          <w:numId w:val="4"/>
        </w:numPr>
        <w:spacing w:after="240" w:line="240" w:lineRule="auto"/>
        <w:jc w:val="both"/>
        <w:rPr>
          <w:rFonts w:cstheme="minorHAnsi"/>
          <w:lang w:val="fr-CA"/>
        </w:rPr>
      </w:pPr>
      <w:proofErr w:type="gramStart"/>
      <w:r>
        <w:rPr>
          <w:rFonts w:cstheme="minorHAnsi"/>
          <w:color w:val="000000"/>
          <w:shd w:val="clear" w:color="auto" w:fill="FFFFFF"/>
          <w:lang w:val="fr-CA"/>
        </w:rPr>
        <w:t>les</w:t>
      </w:r>
      <w:proofErr w:type="gramEnd"/>
      <w:r>
        <w:rPr>
          <w:rFonts w:cstheme="minorHAnsi"/>
          <w:color w:val="000000"/>
          <w:shd w:val="clear" w:color="auto" w:fill="FFFFFF"/>
          <w:lang w:val="fr-CA"/>
        </w:rPr>
        <w:t xml:space="preserve"> choix de procédure que l’organisme fait lui</w:t>
      </w:r>
      <w:r>
        <w:rPr>
          <w:rFonts w:cstheme="minorHAnsi"/>
          <w:color w:val="000000"/>
          <w:shd w:val="clear" w:color="auto" w:fill="FFFFFF"/>
          <w:lang w:val="fr-CA"/>
        </w:rPr>
        <w:noBreakHyphen/>
        <w:t>même.</w:t>
      </w:r>
    </w:p>
    <w:p w14:paraId="77340694" w14:textId="710015D0" w:rsidR="00B91F13" w:rsidRPr="00C078C2" w:rsidRDefault="002E2CBC" w:rsidP="00631817">
      <w:pPr>
        <w:pStyle w:val="Heading2"/>
        <w:spacing w:before="0" w:after="240" w:line="240" w:lineRule="auto"/>
        <w:jc w:val="both"/>
        <w:rPr>
          <w:rFonts w:asciiTheme="minorHAnsi" w:hAnsiTheme="minorHAnsi" w:cstheme="minorHAnsi"/>
          <w:lang w:val="fr-CA"/>
        </w:rPr>
      </w:pPr>
      <w:bookmarkStart w:id="64" w:name="_Toc193453388"/>
      <w:r>
        <w:rPr>
          <w:rFonts w:asciiTheme="minorHAnsi" w:hAnsiTheme="minorHAnsi" w:cstheme="minorHAnsi"/>
          <w:lang w:val="fr-CA"/>
        </w:rPr>
        <w:t>Audience d</w:t>
      </w:r>
      <w:r w:rsidR="0033026A">
        <w:rPr>
          <w:rFonts w:asciiTheme="minorHAnsi" w:hAnsiTheme="minorHAnsi" w:cstheme="minorHAnsi"/>
          <w:lang w:val="fr-CA"/>
        </w:rPr>
        <w:t>’</w:t>
      </w:r>
      <w:r>
        <w:rPr>
          <w:rFonts w:asciiTheme="minorHAnsi" w:hAnsiTheme="minorHAnsi" w:cstheme="minorHAnsi"/>
          <w:lang w:val="fr-CA"/>
        </w:rPr>
        <w:t>appel</w:t>
      </w:r>
      <w:bookmarkEnd w:id="64"/>
    </w:p>
    <w:p w14:paraId="51C7E4CF" w14:textId="06DA65A0" w:rsidR="000B12D9" w:rsidRPr="00C078C2" w:rsidRDefault="00AC5B92" w:rsidP="00631817">
      <w:pPr>
        <w:spacing w:after="240" w:line="240" w:lineRule="auto"/>
        <w:jc w:val="both"/>
        <w:rPr>
          <w:rFonts w:cstheme="minorHAnsi"/>
          <w:lang w:val="fr-CA"/>
        </w:rPr>
      </w:pPr>
      <w:r>
        <w:rPr>
          <w:rFonts w:cstheme="minorHAnsi"/>
          <w:lang w:val="fr-CA"/>
        </w:rPr>
        <w:t>Le greffe de la Cour communique aux parties la date de l</w:t>
      </w:r>
      <w:r w:rsidR="0033026A">
        <w:rPr>
          <w:rFonts w:cstheme="minorHAnsi"/>
          <w:lang w:val="fr-CA"/>
        </w:rPr>
        <w:t>’</w:t>
      </w:r>
      <w:r>
        <w:rPr>
          <w:rFonts w:cstheme="minorHAnsi"/>
          <w:lang w:val="fr-CA"/>
        </w:rPr>
        <w:t>audience d</w:t>
      </w:r>
      <w:r w:rsidR="0033026A">
        <w:rPr>
          <w:rFonts w:cstheme="minorHAnsi"/>
          <w:lang w:val="fr-CA"/>
        </w:rPr>
        <w:t>’</w:t>
      </w:r>
      <w:r>
        <w:rPr>
          <w:rFonts w:cstheme="minorHAnsi"/>
          <w:lang w:val="fr-CA"/>
        </w:rPr>
        <w:t>appel. Une fois la date d</w:t>
      </w:r>
      <w:r w:rsidR="0033026A">
        <w:rPr>
          <w:rFonts w:cstheme="minorHAnsi"/>
          <w:lang w:val="fr-CA"/>
        </w:rPr>
        <w:t>’</w:t>
      </w:r>
      <w:r>
        <w:rPr>
          <w:rFonts w:cstheme="minorHAnsi"/>
          <w:lang w:val="fr-CA"/>
        </w:rPr>
        <w:t>audience fixée, les parties ont la possibilité de présenter des observations orales sur l</w:t>
      </w:r>
      <w:r w:rsidR="0033026A">
        <w:rPr>
          <w:rFonts w:cstheme="minorHAnsi"/>
          <w:lang w:val="fr-CA"/>
        </w:rPr>
        <w:t>’</w:t>
      </w:r>
      <w:r>
        <w:rPr>
          <w:rFonts w:cstheme="minorHAnsi"/>
          <w:lang w:val="fr-CA"/>
        </w:rPr>
        <w:t>appel devant une formation de trois juges ou un juge unique de la Cour divisionnaire saisie de l</w:t>
      </w:r>
      <w:r w:rsidR="0033026A">
        <w:rPr>
          <w:rFonts w:cstheme="minorHAnsi"/>
          <w:lang w:val="fr-CA"/>
        </w:rPr>
        <w:t>’</w:t>
      </w:r>
      <w:r>
        <w:rPr>
          <w:rFonts w:cstheme="minorHAnsi"/>
          <w:lang w:val="fr-CA"/>
        </w:rPr>
        <w:t>appel. Les parties peuvent s</w:t>
      </w:r>
      <w:r w:rsidR="0033026A">
        <w:rPr>
          <w:rFonts w:cstheme="minorHAnsi"/>
          <w:lang w:val="fr-CA"/>
        </w:rPr>
        <w:t>’</w:t>
      </w:r>
      <w:r>
        <w:rPr>
          <w:rFonts w:cstheme="minorHAnsi"/>
          <w:lang w:val="fr-CA"/>
        </w:rPr>
        <w:t>attendre à ce que les juges présidents aient lu les documents déposés et connaissent bien l</w:t>
      </w:r>
      <w:r w:rsidR="0033026A">
        <w:rPr>
          <w:rFonts w:cstheme="minorHAnsi"/>
          <w:lang w:val="fr-CA"/>
        </w:rPr>
        <w:t>’</w:t>
      </w:r>
      <w:r>
        <w:rPr>
          <w:rFonts w:cstheme="minorHAnsi"/>
          <w:lang w:val="fr-CA"/>
        </w:rPr>
        <w:t>affaire. Les observations orales sont l</w:t>
      </w:r>
      <w:r w:rsidR="0033026A">
        <w:rPr>
          <w:rFonts w:cstheme="minorHAnsi"/>
          <w:lang w:val="fr-CA"/>
        </w:rPr>
        <w:t>’</w:t>
      </w:r>
      <w:r>
        <w:rPr>
          <w:rFonts w:cstheme="minorHAnsi"/>
          <w:lang w:val="fr-CA"/>
        </w:rPr>
        <w:t>occasion pour chaque partie de présenter sa position sur les points importants de l</w:t>
      </w:r>
      <w:r w:rsidR="0033026A">
        <w:rPr>
          <w:rFonts w:cstheme="minorHAnsi"/>
          <w:lang w:val="fr-CA"/>
        </w:rPr>
        <w:t>’</w:t>
      </w:r>
      <w:r>
        <w:rPr>
          <w:rFonts w:cstheme="minorHAnsi"/>
          <w:lang w:val="fr-CA"/>
        </w:rPr>
        <w:t xml:space="preserve">affaire et non de réciter le contenu de leur mémoire. Les juges peuvent poser des questions sur les arguments des parties. </w:t>
      </w:r>
    </w:p>
    <w:p w14:paraId="21ED5F31" w14:textId="64C64C68" w:rsidR="00B91F13" w:rsidRPr="00C078C2" w:rsidRDefault="00424E19" w:rsidP="00631817">
      <w:pPr>
        <w:spacing w:after="240" w:line="240" w:lineRule="auto"/>
        <w:jc w:val="both"/>
        <w:rPr>
          <w:rFonts w:cstheme="minorHAnsi"/>
          <w:lang w:val="fr-CA"/>
        </w:rPr>
      </w:pPr>
      <w:r>
        <w:rPr>
          <w:rFonts w:cstheme="minorHAnsi"/>
          <w:lang w:val="fr-CA"/>
        </w:rPr>
        <w:t>C</w:t>
      </w:r>
      <w:r w:rsidR="0033026A">
        <w:rPr>
          <w:rFonts w:cstheme="minorHAnsi"/>
          <w:lang w:val="fr-CA"/>
        </w:rPr>
        <w:t>’</w:t>
      </w:r>
      <w:r>
        <w:rPr>
          <w:rFonts w:cstheme="minorHAnsi"/>
          <w:lang w:val="fr-CA"/>
        </w:rPr>
        <w:t>est d</w:t>
      </w:r>
      <w:r w:rsidR="0033026A">
        <w:rPr>
          <w:rFonts w:cstheme="minorHAnsi"/>
          <w:lang w:val="fr-CA"/>
        </w:rPr>
        <w:t>’</w:t>
      </w:r>
      <w:r>
        <w:rPr>
          <w:rFonts w:cstheme="minorHAnsi"/>
          <w:lang w:val="fr-CA"/>
        </w:rPr>
        <w:t>abord l</w:t>
      </w:r>
      <w:r w:rsidR="0033026A">
        <w:rPr>
          <w:rFonts w:cstheme="minorHAnsi"/>
          <w:lang w:val="fr-CA"/>
        </w:rPr>
        <w:t>’</w:t>
      </w:r>
      <w:r>
        <w:rPr>
          <w:rFonts w:cstheme="minorHAnsi"/>
          <w:lang w:val="fr-CA"/>
        </w:rPr>
        <w:t>appelant qui fait ses observations, après qui c</w:t>
      </w:r>
      <w:r w:rsidR="0033026A">
        <w:rPr>
          <w:rFonts w:cstheme="minorHAnsi"/>
          <w:lang w:val="fr-CA"/>
        </w:rPr>
        <w:t>’</w:t>
      </w:r>
      <w:r>
        <w:rPr>
          <w:rFonts w:cstheme="minorHAnsi"/>
          <w:lang w:val="fr-CA"/>
        </w:rPr>
        <w:t>est au tour de l</w:t>
      </w:r>
      <w:r w:rsidR="0033026A">
        <w:rPr>
          <w:rFonts w:cstheme="minorHAnsi"/>
          <w:lang w:val="fr-CA"/>
        </w:rPr>
        <w:t>’</w:t>
      </w:r>
      <w:r>
        <w:rPr>
          <w:rFonts w:cstheme="minorHAnsi"/>
          <w:lang w:val="fr-CA"/>
        </w:rPr>
        <w:t>intimé. L</w:t>
      </w:r>
      <w:r w:rsidR="0033026A">
        <w:rPr>
          <w:rFonts w:cstheme="minorHAnsi"/>
          <w:lang w:val="fr-CA"/>
        </w:rPr>
        <w:t>’</w:t>
      </w:r>
      <w:r>
        <w:rPr>
          <w:rFonts w:cstheme="minorHAnsi"/>
          <w:lang w:val="fr-CA"/>
        </w:rPr>
        <w:t>appelant peut alors répondre brièvement par d</w:t>
      </w:r>
      <w:r w:rsidR="0033026A">
        <w:rPr>
          <w:rFonts w:cstheme="minorHAnsi"/>
          <w:lang w:val="fr-CA"/>
        </w:rPr>
        <w:t>’</w:t>
      </w:r>
      <w:r>
        <w:rPr>
          <w:rFonts w:cstheme="minorHAnsi"/>
          <w:lang w:val="fr-CA"/>
        </w:rPr>
        <w:t>autres observations, mais doit s</w:t>
      </w:r>
      <w:r w:rsidR="0033026A">
        <w:rPr>
          <w:rFonts w:cstheme="minorHAnsi"/>
          <w:lang w:val="fr-CA"/>
        </w:rPr>
        <w:t>’</w:t>
      </w:r>
      <w:r>
        <w:rPr>
          <w:rFonts w:cstheme="minorHAnsi"/>
          <w:lang w:val="fr-CA"/>
        </w:rPr>
        <w:t>en tenir aux nouveaux points soulevés par l</w:t>
      </w:r>
      <w:r w:rsidR="0033026A">
        <w:rPr>
          <w:rFonts w:cstheme="minorHAnsi"/>
          <w:lang w:val="fr-CA"/>
        </w:rPr>
        <w:t>’</w:t>
      </w:r>
      <w:r>
        <w:rPr>
          <w:rFonts w:cstheme="minorHAnsi"/>
          <w:lang w:val="fr-CA"/>
        </w:rPr>
        <w:t>intimé. L</w:t>
      </w:r>
      <w:r w:rsidR="0033026A">
        <w:rPr>
          <w:rFonts w:cstheme="minorHAnsi"/>
          <w:lang w:val="fr-CA"/>
        </w:rPr>
        <w:t>’</w:t>
      </w:r>
      <w:r>
        <w:rPr>
          <w:rFonts w:cstheme="minorHAnsi"/>
          <w:lang w:val="fr-CA"/>
        </w:rPr>
        <w:t>appelant ne doit pas répéter les mêmes observations qu</w:t>
      </w:r>
      <w:r w:rsidR="0033026A">
        <w:rPr>
          <w:rFonts w:cstheme="minorHAnsi"/>
          <w:lang w:val="fr-CA"/>
        </w:rPr>
        <w:t>’</w:t>
      </w:r>
      <w:r>
        <w:rPr>
          <w:rFonts w:cstheme="minorHAnsi"/>
          <w:lang w:val="fr-CA"/>
        </w:rPr>
        <w:t>il a faites la première fois. Les juges présidents dirigent l</w:t>
      </w:r>
      <w:r w:rsidR="0033026A">
        <w:rPr>
          <w:rFonts w:cstheme="minorHAnsi"/>
          <w:lang w:val="fr-CA"/>
        </w:rPr>
        <w:t>’</w:t>
      </w:r>
      <w:r>
        <w:rPr>
          <w:rFonts w:cstheme="minorHAnsi"/>
          <w:lang w:val="fr-CA"/>
        </w:rPr>
        <w:t>audience, dont le déroulement peut s</w:t>
      </w:r>
      <w:r w:rsidR="0033026A">
        <w:rPr>
          <w:rFonts w:cstheme="minorHAnsi"/>
          <w:lang w:val="fr-CA"/>
        </w:rPr>
        <w:t>’</w:t>
      </w:r>
      <w:r>
        <w:rPr>
          <w:rFonts w:cstheme="minorHAnsi"/>
          <w:lang w:val="fr-CA"/>
        </w:rPr>
        <w:t>écarter de ce qui précède.</w:t>
      </w:r>
    </w:p>
    <w:p w14:paraId="1B3DEFAA" w14:textId="59F643F2" w:rsidR="00BB1ABF" w:rsidRPr="00C078C2" w:rsidRDefault="00E41071" w:rsidP="00BB1ABF">
      <w:pPr>
        <w:pStyle w:val="Heading2"/>
        <w:spacing w:before="0" w:after="240" w:line="240" w:lineRule="auto"/>
        <w:jc w:val="both"/>
        <w:rPr>
          <w:rFonts w:asciiTheme="minorHAnsi" w:hAnsiTheme="minorHAnsi" w:cstheme="minorHAnsi"/>
          <w:lang w:val="fr-CA"/>
        </w:rPr>
      </w:pPr>
      <w:bookmarkStart w:id="65" w:name="_Toc193453389"/>
      <w:r>
        <w:rPr>
          <w:rFonts w:asciiTheme="minorHAnsi" w:hAnsiTheme="minorHAnsi" w:cstheme="minorHAnsi"/>
          <w:lang w:val="fr-CA"/>
        </w:rPr>
        <w:t xml:space="preserve">Pouvoirs de la Cour divisionnaire </w:t>
      </w:r>
      <w:r w:rsidR="00F6499F">
        <w:rPr>
          <w:rFonts w:asciiTheme="minorHAnsi" w:hAnsiTheme="minorHAnsi" w:cstheme="minorHAnsi"/>
          <w:lang w:val="fr-CA"/>
        </w:rPr>
        <w:t>pour un appel dont elle est saisie</w:t>
      </w:r>
      <w:bookmarkEnd w:id="65"/>
    </w:p>
    <w:p w14:paraId="3220136B" w14:textId="7B85CC4C" w:rsidR="00BB1ABF" w:rsidRPr="00C078C2" w:rsidRDefault="00BB1ABF" w:rsidP="00BB1ABF">
      <w:pPr>
        <w:spacing w:after="240" w:line="240" w:lineRule="auto"/>
        <w:jc w:val="both"/>
        <w:rPr>
          <w:lang w:val="fr-CA"/>
        </w:rPr>
      </w:pPr>
      <w:r>
        <w:rPr>
          <w:lang w:val="fr-CA"/>
        </w:rPr>
        <w:t>Après l</w:t>
      </w:r>
      <w:r w:rsidR="0033026A">
        <w:rPr>
          <w:lang w:val="fr-CA"/>
        </w:rPr>
        <w:t>’</w:t>
      </w:r>
      <w:r>
        <w:rPr>
          <w:lang w:val="fr-CA"/>
        </w:rPr>
        <w:t>audience, la Cour divisionnaire peut décider de rendre toute ordonnance ou décision qui aurait dû ou pu être rendue par la cour ou le tribunal dont il y a appel, ordonner un nouveau procès ou une nouvelle audience ou rendre toute autre ordonnance ou décision qu</w:t>
      </w:r>
      <w:r w:rsidR="0033026A">
        <w:rPr>
          <w:lang w:val="fr-CA"/>
        </w:rPr>
        <w:t>’</w:t>
      </w:r>
      <w:r>
        <w:rPr>
          <w:lang w:val="fr-CA"/>
        </w:rPr>
        <w:t>elle estime juste</w:t>
      </w:r>
      <w:r w:rsidR="00F6499F">
        <w:rPr>
          <w:lang w:val="fr-CA"/>
        </w:rPr>
        <w:t xml:space="preserve"> (</w:t>
      </w:r>
      <w:hyperlink r:id="rId48" w:anchor="BK178" w:history="1">
        <w:r>
          <w:rPr>
            <w:rStyle w:val="Hyperlink"/>
            <w:lang w:val="fr-CA"/>
          </w:rPr>
          <w:t>paragraphe 134 (1)</w:t>
        </w:r>
      </w:hyperlink>
      <w:r>
        <w:rPr>
          <w:lang w:val="fr-CA"/>
        </w:rPr>
        <w:t xml:space="preserve"> de la LTJ</w:t>
      </w:r>
      <w:r w:rsidR="00F6499F">
        <w:rPr>
          <w:lang w:val="fr-CA"/>
        </w:rPr>
        <w:t>)</w:t>
      </w:r>
      <w:r>
        <w:rPr>
          <w:lang w:val="fr-CA"/>
        </w:rPr>
        <w:t>.</w:t>
      </w:r>
    </w:p>
    <w:p w14:paraId="1395AE5D" w14:textId="3EC59FB7" w:rsidR="00BB1ABF" w:rsidRPr="00C078C2" w:rsidRDefault="00BB1ABF" w:rsidP="00BB1ABF">
      <w:pPr>
        <w:spacing w:after="240" w:line="240" w:lineRule="auto"/>
        <w:jc w:val="both"/>
        <w:rPr>
          <w:lang w:val="fr-CA"/>
        </w:rPr>
      </w:pPr>
      <w:r>
        <w:rPr>
          <w:lang w:val="fr-CA"/>
        </w:rPr>
        <w:t>S</w:t>
      </w:r>
      <w:r w:rsidR="0033026A">
        <w:rPr>
          <w:lang w:val="fr-CA"/>
        </w:rPr>
        <w:t>’</w:t>
      </w:r>
      <w:r>
        <w:rPr>
          <w:lang w:val="fr-CA"/>
        </w:rPr>
        <w:t>il y a appel d</w:t>
      </w:r>
      <w:r w:rsidR="0033026A">
        <w:rPr>
          <w:lang w:val="fr-CA"/>
        </w:rPr>
        <w:t>’</w:t>
      </w:r>
      <w:r>
        <w:rPr>
          <w:lang w:val="fr-CA"/>
        </w:rPr>
        <w:t>un tribunal, la disposition de la loi d</w:t>
      </w:r>
      <w:r w:rsidR="0033026A">
        <w:rPr>
          <w:lang w:val="fr-CA"/>
        </w:rPr>
        <w:t>’</w:t>
      </w:r>
      <w:r>
        <w:rPr>
          <w:lang w:val="fr-CA"/>
        </w:rPr>
        <w:t>habilitation du tribunal qui autorise un appel auprès de la Cour divisionnaire peut aussi définir les pouvoirs de la Cour en cas d</w:t>
      </w:r>
      <w:r w:rsidR="0033026A">
        <w:rPr>
          <w:lang w:val="fr-CA"/>
        </w:rPr>
        <w:t>’</w:t>
      </w:r>
      <w:r>
        <w:rPr>
          <w:lang w:val="fr-CA"/>
        </w:rPr>
        <w:t>appel. Par exemple, l</w:t>
      </w:r>
      <w:r w:rsidR="0033026A">
        <w:rPr>
          <w:lang w:val="fr-CA"/>
        </w:rPr>
        <w:t>’</w:t>
      </w:r>
      <w:hyperlink r:id="rId49" w:anchor="BK310" w:history="1">
        <w:r>
          <w:rPr>
            <w:rStyle w:val="Hyperlink"/>
            <w:lang w:val="fr-CA"/>
          </w:rPr>
          <w:t>article 210</w:t>
        </w:r>
      </w:hyperlink>
      <w:r>
        <w:rPr>
          <w:lang w:val="fr-CA"/>
        </w:rPr>
        <w:t xml:space="preserve"> de la </w:t>
      </w:r>
      <w:r>
        <w:rPr>
          <w:i/>
          <w:iCs/>
          <w:lang w:val="fr-CA"/>
        </w:rPr>
        <w:t>Loi de 2006 sur la location à usage d</w:t>
      </w:r>
      <w:r w:rsidR="0033026A">
        <w:rPr>
          <w:i/>
          <w:iCs/>
          <w:lang w:val="fr-CA"/>
        </w:rPr>
        <w:t>’</w:t>
      </w:r>
      <w:r>
        <w:rPr>
          <w:i/>
          <w:iCs/>
          <w:lang w:val="fr-CA"/>
        </w:rPr>
        <w:t>habitation</w:t>
      </w:r>
      <w:r>
        <w:rPr>
          <w:lang w:val="fr-CA"/>
        </w:rPr>
        <w:t xml:space="preserve"> prévoit ce qui suit</w:t>
      </w:r>
      <w:r w:rsidR="0033026A">
        <w:rPr>
          <w:lang w:val="fr-CA"/>
        </w:rPr>
        <w:t> </w:t>
      </w:r>
      <w:r>
        <w:rPr>
          <w:lang w:val="fr-CA"/>
        </w:rPr>
        <w:t>:</w:t>
      </w:r>
    </w:p>
    <w:p w14:paraId="704EEBFE" w14:textId="4069C5F7" w:rsidR="00BB1ABF" w:rsidRPr="00C078C2" w:rsidRDefault="00BB1ABF" w:rsidP="00BB1ABF">
      <w:pPr>
        <w:spacing w:after="240" w:line="240" w:lineRule="auto"/>
        <w:ind w:left="567" w:right="571"/>
        <w:rPr>
          <w:lang w:val="fr-CA"/>
        </w:rPr>
      </w:pPr>
      <w:r>
        <w:rPr>
          <w:lang w:val="fr-CA"/>
        </w:rPr>
        <w:t>(4) La Cour divisionnaire entend et juge l’appel interjeté en vertu du présent article et peut, selon le cas</w:t>
      </w:r>
      <w:r w:rsidR="0033026A">
        <w:rPr>
          <w:lang w:val="fr-CA"/>
        </w:rPr>
        <w:t> </w:t>
      </w:r>
      <w:r>
        <w:rPr>
          <w:lang w:val="fr-CA"/>
        </w:rPr>
        <w:t>:</w:t>
      </w:r>
    </w:p>
    <w:p w14:paraId="1EC050AF" w14:textId="77777777" w:rsidR="00BB1ABF" w:rsidRPr="00C078C2" w:rsidRDefault="00BB1ABF" w:rsidP="00BB1ABF">
      <w:pPr>
        <w:spacing w:after="240" w:line="240" w:lineRule="auto"/>
        <w:ind w:left="720" w:right="571"/>
        <w:rPr>
          <w:lang w:val="fr-CA"/>
        </w:rPr>
      </w:pPr>
      <w:r>
        <w:rPr>
          <w:lang w:val="fr-CA"/>
        </w:rPr>
        <w:t>a) confirmer, annuler, modifier ou remplacer la décision ou l’ordonnance;</w:t>
      </w:r>
    </w:p>
    <w:p w14:paraId="52E40225" w14:textId="77777777" w:rsidR="00BB1ABF" w:rsidRPr="00C078C2" w:rsidRDefault="00BB1ABF" w:rsidP="00BB1ABF">
      <w:pPr>
        <w:spacing w:after="240" w:line="240" w:lineRule="auto"/>
        <w:ind w:left="720" w:right="571"/>
        <w:rPr>
          <w:lang w:val="fr-CA"/>
        </w:rPr>
      </w:pPr>
      <w:r>
        <w:rPr>
          <w:lang w:val="fr-CA"/>
        </w:rPr>
        <w:t xml:space="preserve">b) renvoyer la question à la Commission avec son opinion. </w:t>
      </w:r>
    </w:p>
    <w:p w14:paraId="1033249B" w14:textId="77777777" w:rsidR="00BB1ABF" w:rsidRPr="00C078C2" w:rsidRDefault="00BB1ABF" w:rsidP="00BB1ABF">
      <w:pPr>
        <w:spacing w:after="240" w:line="240" w:lineRule="auto"/>
        <w:ind w:left="567" w:right="571"/>
        <w:rPr>
          <w:lang w:val="fr-CA"/>
        </w:rPr>
      </w:pPr>
      <w:r>
        <w:rPr>
          <w:lang w:val="fr-CA"/>
        </w:rPr>
        <w:t>(5) La Cour divisionnaire peut également rendre toute autre ordonnance relativement à la question et toute ordonnance à l’égard des dépens qu’elle estime opportunes.</w:t>
      </w:r>
    </w:p>
    <w:p w14:paraId="2250CEC0" w14:textId="69C8E31E" w:rsidR="001E3AB6" w:rsidRPr="00C078C2" w:rsidRDefault="001E3AB6" w:rsidP="00180E4D">
      <w:pPr>
        <w:spacing w:after="240" w:line="240" w:lineRule="auto"/>
        <w:ind w:right="4"/>
        <w:jc w:val="both"/>
        <w:rPr>
          <w:lang w:val="fr-CA"/>
        </w:rPr>
      </w:pPr>
      <w:r>
        <w:rPr>
          <w:lang w:val="fr-CA"/>
        </w:rPr>
        <w:lastRenderedPageBreak/>
        <w:t>Comme il est indiqué ci-dessus, l</w:t>
      </w:r>
      <w:r w:rsidR="0033026A">
        <w:rPr>
          <w:lang w:val="fr-CA"/>
        </w:rPr>
        <w:t>’</w:t>
      </w:r>
      <w:r>
        <w:rPr>
          <w:lang w:val="fr-CA"/>
        </w:rPr>
        <w:t>appelant doit inclure l</w:t>
      </w:r>
      <w:r w:rsidR="0033026A">
        <w:rPr>
          <w:lang w:val="fr-CA"/>
        </w:rPr>
        <w:t>’</w:t>
      </w:r>
      <w:r>
        <w:rPr>
          <w:lang w:val="fr-CA"/>
        </w:rPr>
        <w:t>ordonnance qu</w:t>
      </w:r>
      <w:r w:rsidR="0033026A">
        <w:rPr>
          <w:lang w:val="fr-CA"/>
        </w:rPr>
        <w:t>’</w:t>
      </w:r>
      <w:r>
        <w:rPr>
          <w:lang w:val="fr-CA"/>
        </w:rPr>
        <w:t>il demande dans son avis d</w:t>
      </w:r>
      <w:r w:rsidR="0033026A">
        <w:rPr>
          <w:lang w:val="fr-CA"/>
        </w:rPr>
        <w:t>’</w:t>
      </w:r>
      <w:r>
        <w:rPr>
          <w:lang w:val="fr-CA"/>
        </w:rPr>
        <w:t>appel et dans son mémoire.</w:t>
      </w:r>
    </w:p>
    <w:p w14:paraId="16CFCBE4" w14:textId="77777777" w:rsidR="00A53D25" w:rsidRPr="00C078C2" w:rsidRDefault="00A53D25" w:rsidP="00A53D25">
      <w:pPr>
        <w:pStyle w:val="Heading2"/>
        <w:rPr>
          <w:lang w:val="fr-CA"/>
        </w:rPr>
      </w:pPr>
      <w:bookmarkStart w:id="66" w:name="_Toc193453390"/>
      <w:r>
        <w:rPr>
          <w:lang w:val="fr-CA"/>
        </w:rPr>
        <w:t>Décision</w:t>
      </w:r>
      <w:bookmarkEnd w:id="66"/>
    </w:p>
    <w:p w14:paraId="6686F27C" w14:textId="42A2EB9F" w:rsidR="00065527" w:rsidRPr="00C078C2" w:rsidRDefault="00065527" w:rsidP="00A53D25">
      <w:pPr>
        <w:spacing w:after="240" w:line="240" w:lineRule="auto"/>
        <w:jc w:val="both"/>
        <w:textAlignment w:val="baseline"/>
        <w:rPr>
          <w:rFonts w:eastAsia="Times New Roman" w:cstheme="minorHAnsi"/>
          <w:color w:val="000000"/>
          <w:szCs w:val="24"/>
          <w:lang w:val="fr-CA"/>
        </w:rPr>
      </w:pPr>
      <w:r>
        <w:rPr>
          <w:rFonts w:eastAsia="Times New Roman" w:cstheme="minorHAnsi"/>
          <w:color w:val="000000"/>
          <w:szCs w:val="24"/>
          <w:lang w:val="fr-CA"/>
        </w:rPr>
        <w:t>Les motions en autorisation d</w:t>
      </w:r>
      <w:r w:rsidR="0033026A">
        <w:rPr>
          <w:rFonts w:eastAsia="Times New Roman" w:cstheme="minorHAnsi"/>
          <w:color w:val="000000"/>
          <w:szCs w:val="24"/>
          <w:lang w:val="fr-CA"/>
        </w:rPr>
        <w:t>’</w:t>
      </w:r>
      <w:r>
        <w:rPr>
          <w:rFonts w:eastAsia="Times New Roman" w:cstheme="minorHAnsi"/>
          <w:color w:val="000000"/>
          <w:szCs w:val="24"/>
          <w:lang w:val="fr-CA"/>
        </w:rPr>
        <w:t>interjeter appel sont entendues par écrit et la décision est communiquée aux parties par écrit.</w:t>
      </w:r>
    </w:p>
    <w:p w14:paraId="3CCDAA1E" w14:textId="55B6D6D3" w:rsidR="00A53D25" w:rsidRPr="00C078C2" w:rsidRDefault="008A1805" w:rsidP="00A53D25">
      <w:pPr>
        <w:spacing w:after="240" w:line="240" w:lineRule="auto"/>
        <w:jc w:val="both"/>
        <w:textAlignment w:val="baseline"/>
        <w:rPr>
          <w:rFonts w:eastAsia="Times New Roman" w:cstheme="minorHAnsi"/>
          <w:color w:val="000000"/>
          <w:szCs w:val="24"/>
          <w:lang w:val="fr-CA"/>
        </w:rPr>
      </w:pPr>
      <w:r>
        <w:rPr>
          <w:rFonts w:eastAsia="Times New Roman" w:cstheme="minorHAnsi"/>
          <w:color w:val="000000"/>
          <w:szCs w:val="24"/>
          <w:lang w:val="fr-CA"/>
        </w:rPr>
        <w:t>Pour les appels, les parties recevront parfois une décision orale de la formation ou du juge le jour de l</w:t>
      </w:r>
      <w:r w:rsidR="0033026A">
        <w:rPr>
          <w:rFonts w:eastAsia="Times New Roman" w:cstheme="minorHAnsi"/>
          <w:color w:val="000000"/>
          <w:szCs w:val="24"/>
          <w:lang w:val="fr-CA"/>
        </w:rPr>
        <w:t>’</w:t>
      </w:r>
      <w:r>
        <w:rPr>
          <w:rFonts w:eastAsia="Times New Roman" w:cstheme="minorHAnsi"/>
          <w:color w:val="000000"/>
          <w:szCs w:val="24"/>
          <w:lang w:val="fr-CA"/>
        </w:rPr>
        <w:t>audience. Sinon, la décision est différée et communiquée par écrit aux parties à une date ultérieure.</w:t>
      </w:r>
    </w:p>
    <w:p w14:paraId="756FD8EB" w14:textId="77777777" w:rsidR="00BB1ABF" w:rsidRPr="00C078C2" w:rsidRDefault="00BB1ABF" w:rsidP="003624D2">
      <w:pPr>
        <w:jc w:val="both"/>
        <w:rPr>
          <w:lang w:val="fr-CA"/>
        </w:rPr>
      </w:pPr>
    </w:p>
    <w:p w14:paraId="6BAB1D20" w14:textId="774BBF99" w:rsidR="00E97889" w:rsidRPr="00C078C2" w:rsidRDefault="00B62B41" w:rsidP="00631817">
      <w:pPr>
        <w:pStyle w:val="Heading2"/>
        <w:spacing w:before="0" w:after="240" w:line="240" w:lineRule="auto"/>
        <w:jc w:val="both"/>
        <w:rPr>
          <w:rFonts w:asciiTheme="minorHAnsi" w:hAnsiTheme="minorHAnsi" w:cstheme="minorHAnsi"/>
          <w:lang w:val="fr-CA"/>
        </w:rPr>
      </w:pPr>
      <w:r>
        <w:rPr>
          <w:rFonts w:asciiTheme="minorHAnsi" w:hAnsiTheme="minorHAnsi" w:cstheme="minorHAnsi"/>
          <w:b w:val="0"/>
          <w:bCs w:val="0"/>
          <w:lang w:val="fr-CA"/>
        </w:rPr>
        <w:br w:type="column"/>
      </w:r>
      <w:bookmarkStart w:id="67" w:name="_Toc193453391"/>
      <w:r w:rsidR="001E463B">
        <w:rPr>
          <w:rFonts w:asciiTheme="minorHAnsi" w:hAnsiTheme="minorHAnsi" w:cstheme="minorHAnsi"/>
          <w:lang w:val="fr-CA"/>
        </w:rPr>
        <w:lastRenderedPageBreak/>
        <w:t>Annexe </w:t>
      </w:r>
      <w:r>
        <w:rPr>
          <w:rFonts w:asciiTheme="minorHAnsi" w:hAnsiTheme="minorHAnsi" w:cstheme="minorHAnsi"/>
          <w:lang w:val="fr-CA"/>
        </w:rPr>
        <w:t>: Lois pertinentes et liens</w:t>
      </w:r>
      <w:bookmarkEnd w:id="67"/>
    </w:p>
    <w:p w14:paraId="7E65EEE3" w14:textId="6B99F75D" w:rsidR="002A6C46" w:rsidRPr="00C078C2" w:rsidRDefault="001B1ED1" w:rsidP="002A6C46">
      <w:pPr>
        <w:pStyle w:val="Heading3"/>
        <w:rPr>
          <w:lang w:val="fr-CA"/>
        </w:rPr>
      </w:pPr>
      <w:r>
        <w:rPr>
          <w:b w:val="0"/>
          <w:bCs w:val="0"/>
          <w:lang w:val="fr-CA"/>
        </w:rPr>
        <w:br/>
      </w:r>
      <w:bookmarkStart w:id="68" w:name="_Toc193453392"/>
      <w:r>
        <w:rPr>
          <w:lang w:val="fr-CA"/>
        </w:rPr>
        <w:t>Lois et règlements</w:t>
      </w:r>
      <w:bookmarkEnd w:id="68"/>
    </w:p>
    <w:p w14:paraId="03634865" w14:textId="77777777" w:rsidR="002A6C46" w:rsidRPr="00C078C2" w:rsidRDefault="002A6C46" w:rsidP="000F1A70">
      <w:pPr>
        <w:spacing w:after="0" w:line="240" w:lineRule="auto"/>
        <w:jc w:val="both"/>
        <w:rPr>
          <w:lang w:val="fr-CA"/>
        </w:rPr>
      </w:pPr>
    </w:p>
    <w:p w14:paraId="48C871FE" w14:textId="3F12C29B" w:rsidR="00C078C2" w:rsidRPr="001E463B" w:rsidRDefault="00C078C2" w:rsidP="00C078C2">
      <w:pPr>
        <w:spacing w:line="240" w:lineRule="auto"/>
        <w:rPr>
          <w:lang w:val="fr-CA"/>
        </w:rPr>
      </w:pPr>
      <w:hyperlink r:id="rId50" w:anchor="BK41" w:history="1">
        <w:r>
          <w:rPr>
            <w:rStyle w:val="Hyperlink"/>
            <w:rFonts w:cstheme="minorHAnsi"/>
            <w:i/>
            <w:iCs/>
            <w:szCs w:val="24"/>
            <w:lang w:val="fr-CA"/>
          </w:rPr>
          <w:t>Code des professions de la santé</w:t>
        </w:r>
        <w:r>
          <w:rPr>
            <w:rStyle w:val="Hyperlink"/>
            <w:rFonts w:cstheme="minorHAnsi"/>
            <w:szCs w:val="24"/>
            <w:lang w:val="fr-CA"/>
          </w:rPr>
          <w:t xml:space="preserve">, </w:t>
        </w:r>
        <w:r w:rsidR="001E463B">
          <w:rPr>
            <w:rStyle w:val="Hyperlink"/>
            <w:rFonts w:cstheme="minorHAnsi"/>
            <w:szCs w:val="24"/>
            <w:lang w:val="fr-CA"/>
          </w:rPr>
          <w:t>annexe </w:t>
        </w:r>
        <w:r>
          <w:rPr>
            <w:rStyle w:val="Hyperlink"/>
            <w:rFonts w:cstheme="minorHAnsi"/>
            <w:szCs w:val="24"/>
            <w:lang w:val="fr-CA"/>
          </w:rPr>
          <w:t xml:space="preserve">2 à la </w:t>
        </w:r>
        <w:r>
          <w:rPr>
            <w:rStyle w:val="Hyperlink"/>
            <w:rFonts w:cstheme="minorHAnsi"/>
            <w:i/>
            <w:iCs/>
            <w:szCs w:val="24"/>
            <w:lang w:val="fr-CA"/>
          </w:rPr>
          <w:t>Loi de 1991 sur les professions de la santé réglementées</w:t>
        </w:r>
        <w:r>
          <w:rPr>
            <w:rStyle w:val="Hyperlink"/>
            <w:rFonts w:cstheme="minorHAnsi"/>
            <w:szCs w:val="24"/>
            <w:lang w:val="fr-CA"/>
          </w:rPr>
          <w:t>, L.O.</w:t>
        </w:r>
        <w:r w:rsidR="00E26BD2">
          <w:rPr>
            <w:rStyle w:val="Hyperlink"/>
            <w:rFonts w:cstheme="minorHAnsi"/>
            <w:szCs w:val="24"/>
            <w:lang w:val="fr-CA"/>
          </w:rPr>
          <w:t> </w:t>
        </w:r>
        <w:r>
          <w:rPr>
            <w:rStyle w:val="Hyperlink"/>
            <w:rFonts w:cstheme="minorHAnsi"/>
            <w:szCs w:val="24"/>
            <w:lang w:val="fr-CA"/>
          </w:rPr>
          <w:t>1991, chap.</w:t>
        </w:r>
        <w:r w:rsidR="00E26BD2">
          <w:rPr>
            <w:rStyle w:val="Hyperlink"/>
            <w:rFonts w:cstheme="minorHAnsi"/>
            <w:szCs w:val="24"/>
            <w:lang w:val="fr-CA"/>
          </w:rPr>
          <w:t> </w:t>
        </w:r>
        <w:r>
          <w:rPr>
            <w:rStyle w:val="Hyperlink"/>
            <w:rFonts w:cstheme="minorHAnsi"/>
            <w:szCs w:val="24"/>
            <w:lang w:val="fr-CA"/>
          </w:rPr>
          <w:t>18</w:t>
        </w:r>
      </w:hyperlink>
    </w:p>
    <w:p w14:paraId="6623DBBA" w14:textId="352A3CCF" w:rsidR="001E463B" w:rsidRPr="001E463B" w:rsidRDefault="00C078C2" w:rsidP="00C078C2">
      <w:pPr>
        <w:spacing w:line="240" w:lineRule="auto"/>
        <w:rPr>
          <w:lang w:val="fr-CA"/>
        </w:rPr>
      </w:pPr>
      <w:hyperlink r:id="rId51" w:history="1">
        <w:r>
          <w:rPr>
            <w:rStyle w:val="Hyperlink"/>
            <w:rFonts w:cstheme="minorHAnsi"/>
            <w:lang w:val="fr-CA"/>
          </w:rPr>
          <w:t>Directive de pratique provinciale consolidée pour les instances de la Cour divisionnaire</w:t>
        </w:r>
      </w:hyperlink>
      <w:r>
        <w:rPr>
          <w:lang w:val="fr-CA"/>
        </w:rPr>
        <w:br/>
      </w:r>
      <w:r>
        <w:rPr>
          <w:lang w:val="fr-CA"/>
        </w:rPr>
        <w:br/>
      </w:r>
      <w:hyperlink r:id="rId52" w:history="1">
        <w:r w:rsidR="001E463B">
          <w:rPr>
            <w:rStyle w:val="Hyperlink"/>
            <w:rFonts w:cstheme="minorHAnsi"/>
            <w:i/>
            <w:iCs/>
            <w:szCs w:val="24"/>
            <w:lang w:val="fr-CA"/>
          </w:rPr>
          <w:t>Loi de 1997 sur le Programme ontarien de soutien aux personnes handicapées</w:t>
        </w:r>
        <w:r w:rsidR="001E463B">
          <w:rPr>
            <w:rStyle w:val="Hyperlink"/>
            <w:rFonts w:cstheme="minorHAnsi"/>
            <w:szCs w:val="24"/>
            <w:lang w:val="fr-CA"/>
          </w:rPr>
          <w:t>, L.O.</w:t>
        </w:r>
        <w:r w:rsidR="00E26BD2">
          <w:rPr>
            <w:rStyle w:val="Hyperlink"/>
            <w:rFonts w:cstheme="minorHAnsi"/>
            <w:szCs w:val="24"/>
            <w:lang w:val="fr-CA"/>
          </w:rPr>
          <w:t> </w:t>
        </w:r>
        <w:r w:rsidR="001E463B">
          <w:rPr>
            <w:rStyle w:val="Hyperlink"/>
            <w:rFonts w:cstheme="minorHAnsi"/>
            <w:szCs w:val="24"/>
            <w:lang w:val="fr-CA"/>
          </w:rPr>
          <w:t>1997, chap.</w:t>
        </w:r>
        <w:r w:rsidR="00E26BD2">
          <w:rPr>
            <w:rStyle w:val="Hyperlink"/>
            <w:rFonts w:cstheme="minorHAnsi"/>
            <w:szCs w:val="24"/>
            <w:lang w:val="fr-CA"/>
          </w:rPr>
          <w:t> </w:t>
        </w:r>
        <w:r w:rsidR="001E463B">
          <w:rPr>
            <w:rStyle w:val="Hyperlink"/>
            <w:rFonts w:cstheme="minorHAnsi"/>
            <w:szCs w:val="24"/>
            <w:lang w:val="fr-CA"/>
          </w:rPr>
          <w:t>25, annexe B</w:t>
        </w:r>
      </w:hyperlink>
      <w:r w:rsidR="001E463B">
        <w:rPr>
          <w:rStyle w:val="Hyperlink"/>
          <w:rFonts w:cstheme="minorHAnsi"/>
          <w:szCs w:val="24"/>
          <w:u w:val="none"/>
          <w:lang w:val="fr-CA"/>
        </w:rPr>
        <w:br/>
      </w:r>
      <w:r w:rsidR="001E463B">
        <w:rPr>
          <w:rStyle w:val="Hyperlink"/>
          <w:rFonts w:cstheme="minorHAnsi"/>
          <w:szCs w:val="24"/>
          <w:u w:val="none"/>
          <w:lang w:val="fr-CA"/>
        </w:rPr>
        <w:br/>
      </w:r>
      <w:hyperlink r:id="rId53" w:history="1">
        <w:r w:rsidR="001E463B">
          <w:rPr>
            <w:rStyle w:val="Hyperlink"/>
            <w:rFonts w:cstheme="minorHAnsi"/>
            <w:i/>
            <w:iCs/>
            <w:szCs w:val="24"/>
            <w:lang w:val="fr-CA"/>
          </w:rPr>
          <w:t>Loi de 1997 sur le programme Ontario au travail</w:t>
        </w:r>
        <w:r w:rsidR="001E463B">
          <w:rPr>
            <w:rStyle w:val="Hyperlink"/>
            <w:rFonts w:cstheme="minorHAnsi"/>
            <w:szCs w:val="24"/>
            <w:lang w:val="fr-CA"/>
          </w:rPr>
          <w:t>, L.O.</w:t>
        </w:r>
        <w:r w:rsidR="00E26BD2">
          <w:rPr>
            <w:rStyle w:val="Hyperlink"/>
            <w:rFonts w:cstheme="minorHAnsi"/>
            <w:szCs w:val="24"/>
            <w:lang w:val="fr-CA"/>
          </w:rPr>
          <w:t> </w:t>
        </w:r>
        <w:r w:rsidR="001E463B">
          <w:rPr>
            <w:rStyle w:val="Hyperlink"/>
            <w:rFonts w:cstheme="minorHAnsi"/>
            <w:szCs w:val="24"/>
            <w:lang w:val="fr-CA"/>
          </w:rPr>
          <w:t>1997, chap.</w:t>
        </w:r>
        <w:r w:rsidR="00E26BD2">
          <w:rPr>
            <w:rStyle w:val="Hyperlink"/>
            <w:rFonts w:cstheme="minorHAnsi"/>
            <w:szCs w:val="24"/>
            <w:lang w:val="fr-CA"/>
          </w:rPr>
          <w:t> </w:t>
        </w:r>
        <w:r w:rsidR="001E463B">
          <w:rPr>
            <w:rStyle w:val="Hyperlink"/>
            <w:rFonts w:cstheme="minorHAnsi"/>
            <w:szCs w:val="24"/>
            <w:lang w:val="fr-CA"/>
          </w:rPr>
          <w:t>25, annexe A</w:t>
        </w:r>
      </w:hyperlink>
    </w:p>
    <w:p w14:paraId="2E8BF31F" w14:textId="53D91298" w:rsidR="001E463B" w:rsidRPr="001E463B" w:rsidRDefault="001E463B" w:rsidP="00C078C2">
      <w:pPr>
        <w:spacing w:line="240" w:lineRule="auto"/>
        <w:rPr>
          <w:lang w:val="fr-CA"/>
        </w:rPr>
      </w:pPr>
      <w:hyperlink r:id="rId54" w:history="1">
        <w:r>
          <w:rPr>
            <w:rStyle w:val="Hyperlink"/>
            <w:rFonts w:cstheme="minorHAnsi"/>
            <w:i/>
            <w:iCs/>
            <w:szCs w:val="24"/>
            <w:lang w:val="fr-CA"/>
          </w:rPr>
          <w:t>Loi de 1999 sur le Tribunal d</w:t>
        </w:r>
        <w:r w:rsidR="0033026A">
          <w:rPr>
            <w:rStyle w:val="Hyperlink"/>
            <w:rFonts w:cstheme="minorHAnsi"/>
            <w:i/>
            <w:iCs/>
            <w:szCs w:val="24"/>
            <w:lang w:val="fr-CA"/>
          </w:rPr>
          <w:t>’</w:t>
        </w:r>
        <w:r>
          <w:rPr>
            <w:rStyle w:val="Hyperlink"/>
            <w:rFonts w:cstheme="minorHAnsi"/>
            <w:i/>
            <w:iCs/>
            <w:szCs w:val="24"/>
            <w:lang w:val="fr-CA"/>
          </w:rPr>
          <w:t>appel en matière de permis</w:t>
        </w:r>
        <w:r>
          <w:rPr>
            <w:rStyle w:val="Hyperlink"/>
            <w:rFonts w:cstheme="minorHAnsi"/>
            <w:szCs w:val="24"/>
            <w:lang w:val="fr-CA"/>
          </w:rPr>
          <w:t>, L.O.</w:t>
        </w:r>
        <w:r w:rsidR="00E26BD2">
          <w:rPr>
            <w:rStyle w:val="Hyperlink"/>
            <w:rFonts w:cstheme="minorHAnsi"/>
            <w:szCs w:val="24"/>
            <w:lang w:val="fr-CA"/>
          </w:rPr>
          <w:t> </w:t>
        </w:r>
        <w:r>
          <w:rPr>
            <w:rStyle w:val="Hyperlink"/>
            <w:rFonts w:cstheme="minorHAnsi"/>
            <w:szCs w:val="24"/>
            <w:lang w:val="fr-CA"/>
          </w:rPr>
          <w:t>1999, chap.</w:t>
        </w:r>
        <w:r w:rsidR="00E26BD2">
          <w:rPr>
            <w:rStyle w:val="Hyperlink"/>
            <w:rFonts w:cstheme="minorHAnsi"/>
            <w:szCs w:val="24"/>
            <w:lang w:val="fr-CA"/>
          </w:rPr>
          <w:t> </w:t>
        </w:r>
        <w:r>
          <w:rPr>
            <w:rStyle w:val="Hyperlink"/>
            <w:rFonts w:cstheme="minorHAnsi"/>
            <w:szCs w:val="24"/>
            <w:lang w:val="fr-CA"/>
          </w:rPr>
          <w:t>12, annexe G</w:t>
        </w:r>
      </w:hyperlink>
    </w:p>
    <w:p w14:paraId="4EB55E01" w14:textId="607D9E4D" w:rsidR="001E463B" w:rsidRPr="0033026A" w:rsidRDefault="001E463B" w:rsidP="00C078C2">
      <w:pPr>
        <w:spacing w:line="240" w:lineRule="auto"/>
        <w:rPr>
          <w:lang w:val="fr-CA"/>
        </w:rPr>
      </w:pPr>
      <w:hyperlink r:id="rId55" w:history="1">
        <w:r>
          <w:rPr>
            <w:rStyle w:val="Hyperlink"/>
            <w:rFonts w:cstheme="minorHAnsi"/>
            <w:i/>
            <w:iCs/>
            <w:szCs w:val="24"/>
            <w:lang w:val="fr-CA"/>
          </w:rPr>
          <w:t>Loi de 2006 sur la location à usage d</w:t>
        </w:r>
        <w:r w:rsidR="0033026A">
          <w:rPr>
            <w:rStyle w:val="Hyperlink"/>
            <w:rFonts w:cstheme="minorHAnsi"/>
            <w:i/>
            <w:iCs/>
            <w:szCs w:val="24"/>
            <w:lang w:val="fr-CA"/>
          </w:rPr>
          <w:t>’</w:t>
        </w:r>
        <w:r>
          <w:rPr>
            <w:rStyle w:val="Hyperlink"/>
            <w:rFonts w:cstheme="minorHAnsi"/>
            <w:i/>
            <w:iCs/>
            <w:szCs w:val="24"/>
            <w:lang w:val="fr-CA"/>
          </w:rPr>
          <w:t>habitation</w:t>
        </w:r>
        <w:r>
          <w:rPr>
            <w:rStyle w:val="Hyperlink"/>
            <w:rFonts w:cstheme="minorHAnsi"/>
            <w:szCs w:val="24"/>
            <w:lang w:val="fr-CA"/>
          </w:rPr>
          <w:t>, L.O.</w:t>
        </w:r>
        <w:r w:rsidR="00E26BD2">
          <w:rPr>
            <w:rStyle w:val="Hyperlink"/>
            <w:rFonts w:cstheme="minorHAnsi"/>
            <w:szCs w:val="24"/>
            <w:lang w:val="fr-CA"/>
          </w:rPr>
          <w:t> </w:t>
        </w:r>
        <w:r>
          <w:rPr>
            <w:rStyle w:val="Hyperlink"/>
            <w:rFonts w:cstheme="minorHAnsi"/>
            <w:szCs w:val="24"/>
            <w:lang w:val="fr-CA"/>
          </w:rPr>
          <w:t>2006, chap.</w:t>
        </w:r>
        <w:r w:rsidR="00E26BD2">
          <w:rPr>
            <w:rStyle w:val="Hyperlink"/>
            <w:rFonts w:cstheme="minorHAnsi"/>
            <w:szCs w:val="24"/>
            <w:lang w:val="fr-CA"/>
          </w:rPr>
          <w:t> </w:t>
        </w:r>
        <w:r>
          <w:rPr>
            <w:rStyle w:val="Hyperlink"/>
            <w:rFonts w:cstheme="minorHAnsi"/>
            <w:szCs w:val="24"/>
            <w:lang w:val="fr-CA"/>
          </w:rPr>
          <w:t>17</w:t>
        </w:r>
      </w:hyperlink>
    </w:p>
    <w:p w14:paraId="6CD98094" w14:textId="1FB4176A" w:rsidR="001E463B" w:rsidRDefault="00C078C2" w:rsidP="001E463B">
      <w:pPr>
        <w:spacing w:line="240" w:lineRule="auto"/>
        <w:rPr>
          <w:lang w:val="fr-CA"/>
        </w:rPr>
      </w:pPr>
      <w:hyperlink r:id="rId56" w:history="1">
        <w:r>
          <w:rPr>
            <w:rStyle w:val="Hyperlink"/>
            <w:rFonts w:cstheme="minorHAnsi"/>
            <w:i/>
            <w:iCs/>
            <w:szCs w:val="24"/>
            <w:lang w:val="fr-CA"/>
          </w:rPr>
          <w:t>Loi sur la construction</w:t>
        </w:r>
        <w:r>
          <w:rPr>
            <w:rStyle w:val="Hyperlink"/>
            <w:rFonts w:cstheme="minorHAnsi"/>
            <w:szCs w:val="24"/>
            <w:lang w:val="fr-CA"/>
          </w:rPr>
          <w:t>, L.R.O.</w:t>
        </w:r>
        <w:r w:rsidR="00E26BD2">
          <w:rPr>
            <w:rStyle w:val="Hyperlink"/>
            <w:rFonts w:cstheme="minorHAnsi"/>
            <w:szCs w:val="24"/>
            <w:lang w:val="fr-CA"/>
          </w:rPr>
          <w:t> </w:t>
        </w:r>
        <w:r>
          <w:rPr>
            <w:rStyle w:val="Hyperlink"/>
            <w:rFonts w:cstheme="minorHAnsi"/>
            <w:szCs w:val="24"/>
            <w:lang w:val="fr-CA"/>
          </w:rPr>
          <w:t>1990, chap.</w:t>
        </w:r>
        <w:r w:rsidR="00E26BD2">
          <w:rPr>
            <w:rStyle w:val="Hyperlink"/>
            <w:rFonts w:cstheme="minorHAnsi"/>
            <w:szCs w:val="24"/>
            <w:lang w:val="fr-CA"/>
          </w:rPr>
          <w:t> </w:t>
        </w:r>
        <w:r>
          <w:rPr>
            <w:rStyle w:val="Hyperlink"/>
            <w:rFonts w:cstheme="minorHAnsi"/>
            <w:szCs w:val="24"/>
            <w:lang w:val="fr-CA"/>
          </w:rPr>
          <w:t>C.30</w:t>
        </w:r>
      </w:hyperlink>
      <w:r>
        <w:rPr>
          <w:rStyle w:val="Hyperlink"/>
          <w:rFonts w:cstheme="minorHAnsi"/>
          <w:szCs w:val="24"/>
          <w:u w:val="none"/>
          <w:lang w:val="fr-CA"/>
        </w:rPr>
        <w:br/>
      </w:r>
      <w:r>
        <w:rPr>
          <w:lang w:val="fr-CA"/>
        </w:rPr>
        <w:br/>
      </w:r>
      <w:hyperlink r:id="rId57" w:history="1">
        <w:r w:rsidR="001E463B">
          <w:rPr>
            <w:rStyle w:val="Hyperlink"/>
            <w:rFonts w:cstheme="minorHAnsi"/>
            <w:i/>
            <w:iCs/>
            <w:szCs w:val="24"/>
            <w:lang w:val="fr-CA"/>
          </w:rPr>
          <w:t>Loi sur les services à l</w:t>
        </w:r>
        <w:r w:rsidR="0033026A">
          <w:rPr>
            <w:rStyle w:val="Hyperlink"/>
            <w:rFonts w:cstheme="minorHAnsi"/>
            <w:i/>
            <w:iCs/>
            <w:szCs w:val="24"/>
            <w:lang w:val="fr-CA"/>
          </w:rPr>
          <w:t>’</w:t>
        </w:r>
        <w:r w:rsidR="001E463B">
          <w:rPr>
            <w:rStyle w:val="Hyperlink"/>
            <w:rFonts w:cstheme="minorHAnsi"/>
            <w:i/>
            <w:iCs/>
            <w:szCs w:val="24"/>
            <w:lang w:val="fr-CA"/>
          </w:rPr>
          <w:t>enfance, à la jeunesse et à la famille</w:t>
        </w:r>
        <w:r w:rsidR="001E463B">
          <w:rPr>
            <w:rStyle w:val="Hyperlink"/>
            <w:rFonts w:cstheme="minorHAnsi"/>
            <w:szCs w:val="24"/>
            <w:lang w:val="fr-CA"/>
          </w:rPr>
          <w:t>, L.O.</w:t>
        </w:r>
        <w:r w:rsidR="00E26BD2">
          <w:rPr>
            <w:rStyle w:val="Hyperlink"/>
            <w:rFonts w:cstheme="minorHAnsi"/>
            <w:szCs w:val="24"/>
            <w:lang w:val="fr-CA"/>
          </w:rPr>
          <w:t> </w:t>
        </w:r>
        <w:r w:rsidR="001E463B">
          <w:rPr>
            <w:rStyle w:val="Hyperlink"/>
            <w:rFonts w:cstheme="minorHAnsi"/>
            <w:szCs w:val="24"/>
            <w:lang w:val="fr-CA"/>
          </w:rPr>
          <w:t>2017, chap.</w:t>
        </w:r>
        <w:r w:rsidR="00E26BD2">
          <w:rPr>
            <w:rStyle w:val="Hyperlink"/>
            <w:rFonts w:cstheme="minorHAnsi"/>
            <w:szCs w:val="24"/>
            <w:lang w:val="fr-CA"/>
          </w:rPr>
          <w:t> </w:t>
        </w:r>
        <w:r w:rsidR="001E463B">
          <w:rPr>
            <w:rStyle w:val="Hyperlink"/>
            <w:rFonts w:cstheme="minorHAnsi"/>
            <w:szCs w:val="24"/>
            <w:lang w:val="fr-CA"/>
          </w:rPr>
          <w:t>14, Annexe 1</w:t>
        </w:r>
      </w:hyperlink>
    </w:p>
    <w:p w14:paraId="5B9CCA64" w14:textId="374A0BBE" w:rsidR="001E463B" w:rsidRDefault="001E463B" w:rsidP="001E463B">
      <w:pPr>
        <w:spacing w:line="240" w:lineRule="auto"/>
        <w:rPr>
          <w:rStyle w:val="Hyperlink"/>
          <w:rFonts w:cstheme="minorHAnsi"/>
          <w:u w:val="none"/>
          <w:lang w:val="fr-CA"/>
        </w:rPr>
      </w:pPr>
      <w:hyperlink r:id="rId58" w:history="1">
        <w:r>
          <w:rPr>
            <w:rStyle w:val="Hyperlink"/>
            <w:rFonts w:eastAsiaTheme="majorEastAsia" w:cstheme="minorHAnsi"/>
            <w:i/>
            <w:iCs/>
            <w:lang w:val="fr-CA"/>
          </w:rPr>
          <w:t>Loi sur les sociétés coopératives</w:t>
        </w:r>
        <w:r>
          <w:rPr>
            <w:rStyle w:val="Hyperlink"/>
            <w:rFonts w:eastAsiaTheme="majorEastAsia" w:cstheme="minorHAnsi"/>
            <w:lang w:val="fr-CA"/>
          </w:rPr>
          <w:t>, L.R.O.</w:t>
        </w:r>
        <w:r w:rsidR="00E26BD2">
          <w:rPr>
            <w:rStyle w:val="Hyperlink"/>
            <w:rFonts w:eastAsiaTheme="majorEastAsia" w:cstheme="minorHAnsi"/>
            <w:lang w:val="fr-CA"/>
          </w:rPr>
          <w:t> </w:t>
        </w:r>
        <w:r>
          <w:rPr>
            <w:rStyle w:val="Hyperlink"/>
            <w:rFonts w:eastAsiaTheme="majorEastAsia" w:cstheme="minorHAnsi"/>
            <w:lang w:val="fr-CA"/>
          </w:rPr>
          <w:t>1990, chap.</w:t>
        </w:r>
        <w:r w:rsidR="00E26BD2">
          <w:rPr>
            <w:rStyle w:val="Hyperlink"/>
            <w:rFonts w:eastAsiaTheme="majorEastAsia" w:cstheme="minorHAnsi"/>
            <w:lang w:val="fr-CA"/>
          </w:rPr>
          <w:t> </w:t>
        </w:r>
        <w:r>
          <w:rPr>
            <w:rStyle w:val="Hyperlink"/>
            <w:rFonts w:eastAsiaTheme="majorEastAsia" w:cstheme="minorHAnsi"/>
            <w:lang w:val="fr-CA"/>
          </w:rPr>
          <w:t>C.35</w:t>
        </w:r>
      </w:hyperlink>
    </w:p>
    <w:p w14:paraId="744E175E" w14:textId="629E8877" w:rsidR="001E463B" w:rsidRPr="0033026A" w:rsidRDefault="001E463B" w:rsidP="00C078C2">
      <w:pPr>
        <w:spacing w:line="240" w:lineRule="auto"/>
        <w:rPr>
          <w:lang w:val="fr-CA"/>
        </w:rPr>
      </w:pPr>
      <w:hyperlink r:id="rId59" w:history="1">
        <w:r>
          <w:rPr>
            <w:rStyle w:val="Hyperlink"/>
            <w:rFonts w:cstheme="minorHAnsi"/>
            <w:i/>
            <w:iCs/>
            <w:szCs w:val="24"/>
            <w:lang w:val="fr-CA"/>
          </w:rPr>
          <w:t>Loi sur les sociétés par actions</w:t>
        </w:r>
        <w:r>
          <w:rPr>
            <w:rStyle w:val="Hyperlink"/>
            <w:rFonts w:cstheme="minorHAnsi"/>
            <w:szCs w:val="24"/>
            <w:lang w:val="fr-CA"/>
          </w:rPr>
          <w:t>, L.R.O.</w:t>
        </w:r>
        <w:r w:rsidR="00E26BD2">
          <w:rPr>
            <w:rStyle w:val="Hyperlink"/>
            <w:rFonts w:cstheme="minorHAnsi"/>
            <w:szCs w:val="24"/>
            <w:lang w:val="fr-CA"/>
          </w:rPr>
          <w:t> </w:t>
        </w:r>
        <w:r>
          <w:rPr>
            <w:rStyle w:val="Hyperlink"/>
            <w:rFonts w:cstheme="minorHAnsi"/>
            <w:szCs w:val="24"/>
            <w:lang w:val="fr-CA"/>
          </w:rPr>
          <w:t>1990, chap.</w:t>
        </w:r>
        <w:r w:rsidR="00E26BD2">
          <w:rPr>
            <w:rStyle w:val="Hyperlink"/>
            <w:rFonts w:cstheme="minorHAnsi"/>
            <w:szCs w:val="24"/>
            <w:lang w:val="fr-CA"/>
          </w:rPr>
          <w:t> </w:t>
        </w:r>
        <w:r>
          <w:rPr>
            <w:rStyle w:val="Hyperlink"/>
            <w:rFonts w:cstheme="minorHAnsi"/>
            <w:szCs w:val="24"/>
            <w:lang w:val="fr-CA"/>
          </w:rPr>
          <w:t>B.16</w:t>
        </w:r>
      </w:hyperlink>
    </w:p>
    <w:p w14:paraId="6DA5DE3C" w14:textId="77379ADE" w:rsidR="001E463B" w:rsidRDefault="00C078C2" w:rsidP="001E463B">
      <w:pPr>
        <w:spacing w:line="240" w:lineRule="auto"/>
        <w:rPr>
          <w:rStyle w:val="Hyperlink"/>
          <w:u w:val="none"/>
          <w:lang w:val="fr-CA"/>
        </w:rPr>
      </w:pPr>
      <w:hyperlink r:id="rId60" w:history="1">
        <w:r>
          <w:rPr>
            <w:rStyle w:val="Hyperlink"/>
            <w:i/>
            <w:iCs/>
            <w:lang w:val="fr-CA"/>
          </w:rPr>
          <w:t>Loi sur les tribunaux judiciaires</w:t>
        </w:r>
        <w:r>
          <w:rPr>
            <w:rStyle w:val="Hyperlink"/>
            <w:lang w:val="fr-CA"/>
          </w:rPr>
          <w:t>, L.R.O.</w:t>
        </w:r>
        <w:r w:rsidR="00E26BD2">
          <w:rPr>
            <w:rStyle w:val="Hyperlink"/>
            <w:lang w:val="fr-CA"/>
          </w:rPr>
          <w:t> </w:t>
        </w:r>
        <w:r>
          <w:rPr>
            <w:rStyle w:val="Hyperlink"/>
            <w:lang w:val="fr-CA"/>
          </w:rPr>
          <w:t>1990, chap.</w:t>
        </w:r>
        <w:r w:rsidR="00E26BD2">
          <w:rPr>
            <w:rStyle w:val="Hyperlink"/>
            <w:lang w:val="fr-CA"/>
          </w:rPr>
          <w:t> </w:t>
        </w:r>
        <w:r>
          <w:rPr>
            <w:rStyle w:val="Hyperlink"/>
            <w:lang w:val="fr-CA"/>
          </w:rPr>
          <w:t>C.43</w:t>
        </w:r>
      </w:hyperlink>
    </w:p>
    <w:p w14:paraId="3806067A" w14:textId="654EA7DF" w:rsidR="001E463B" w:rsidRDefault="001E463B" w:rsidP="00C078C2">
      <w:pPr>
        <w:spacing w:line="240" w:lineRule="auto"/>
        <w:rPr>
          <w:color w:val="0000FF"/>
          <w:lang w:val="fr-CA"/>
        </w:rPr>
      </w:pPr>
      <w:hyperlink r:id="rId61" w:history="1">
        <w:r>
          <w:rPr>
            <w:rStyle w:val="Hyperlink"/>
            <w:rFonts w:cstheme="minorHAnsi"/>
            <w:i/>
            <w:iCs/>
            <w:szCs w:val="24"/>
            <w:lang w:val="fr-CA"/>
          </w:rPr>
          <w:t>Loi sur l</w:t>
        </w:r>
        <w:r w:rsidR="0033026A">
          <w:rPr>
            <w:rStyle w:val="Hyperlink"/>
            <w:rFonts w:cstheme="minorHAnsi"/>
            <w:i/>
            <w:iCs/>
            <w:szCs w:val="24"/>
            <w:lang w:val="fr-CA"/>
          </w:rPr>
          <w:t>’</w:t>
        </w:r>
        <w:r>
          <w:rPr>
            <w:rStyle w:val="Hyperlink"/>
            <w:rFonts w:cstheme="minorHAnsi"/>
            <w:i/>
            <w:iCs/>
            <w:szCs w:val="24"/>
            <w:lang w:val="fr-CA"/>
          </w:rPr>
          <w:t>évaluation foncière</w:t>
        </w:r>
        <w:r>
          <w:rPr>
            <w:rStyle w:val="Hyperlink"/>
            <w:rFonts w:cstheme="minorHAnsi"/>
            <w:szCs w:val="24"/>
            <w:lang w:val="fr-CA"/>
          </w:rPr>
          <w:t>, L.R.O.</w:t>
        </w:r>
        <w:r w:rsidR="00E26BD2">
          <w:rPr>
            <w:rStyle w:val="Hyperlink"/>
            <w:rFonts w:cstheme="minorHAnsi"/>
            <w:szCs w:val="24"/>
            <w:lang w:val="fr-CA"/>
          </w:rPr>
          <w:t> </w:t>
        </w:r>
        <w:r>
          <w:rPr>
            <w:rStyle w:val="Hyperlink"/>
            <w:rFonts w:cstheme="minorHAnsi"/>
            <w:szCs w:val="24"/>
            <w:lang w:val="fr-CA"/>
          </w:rPr>
          <w:t>1990, chap.</w:t>
        </w:r>
        <w:r w:rsidR="00E26BD2">
          <w:rPr>
            <w:rStyle w:val="Hyperlink"/>
            <w:rFonts w:cstheme="minorHAnsi"/>
            <w:szCs w:val="24"/>
            <w:lang w:val="fr-CA"/>
          </w:rPr>
          <w:t> </w:t>
        </w:r>
        <w:r>
          <w:rPr>
            <w:rStyle w:val="Hyperlink"/>
            <w:rFonts w:cstheme="minorHAnsi"/>
            <w:szCs w:val="24"/>
            <w:lang w:val="fr-CA"/>
          </w:rPr>
          <w:t>A.31</w:t>
        </w:r>
      </w:hyperlink>
    </w:p>
    <w:p w14:paraId="6DBBB8F5" w14:textId="7AE4D681" w:rsidR="00C078C2" w:rsidRPr="001E463B" w:rsidRDefault="00C078C2" w:rsidP="00C078C2">
      <w:pPr>
        <w:spacing w:line="240" w:lineRule="auto"/>
        <w:rPr>
          <w:color w:val="0000FF"/>
          <w:lang w:val="fr-CA"/>
        </w:rPr>
      </w:pPr>
      <w:hyperlink r:id="rId62" w:history="1">
        <w:r>
          <w:rPr>
            <w:rStyle w:val="Hyperlink"/>
            <w:rFonts w:cstheme="minorHAnsi"/>
            <w:i/>
            <w:iCs/>
            <w:lang w:val="fr-CA"/>
          </w:rPr>
          <w:t>Règles de procédure civile</w:t>
        </w:r>
        <w:r>
          <w:rPr>
            <w:rStyle w:val="Hyperlink"/>
            <w:rFonts w:cstheme="minorHAnsi"/>
            <w:lang w:val="fr-CA"/>
          </w:rPr>
          <w:t xml:space="preserve">, R.R.O. 1990, </w:t>
        </w:r>
        <w:proofErr w:type="spellStart"/>
        <w:r>
          <w:rPr>
            <w:rStyle w:val="Hyperlink"/>
            <w:rFonts w:cstheme="minorHAnsi"/>
            <w:lang w:val="fr-CA"/>
          </w:rPr>
          <w:t>Règl</w:t>
        </w:r>
        <w:proofErr w:type="spellEnd"/>
        <w:r>
          <w:rPr>
            <w:rStyle w:val="Hyperlink"/>
            <w:rFonts w:cstheme="minorHAnsi"/>
            <w:lang w:val="fr-CA"/>
          </w:rPr>
          <w:t>. 194</w:t>
        </w:r>
      </w:hyperlink>
      <w:r>
        <w:rPr>
          <w:color w:val="000000" w:themeColor="text1"/>
          <w:lang w:val="fr-CA"/>
        </w:rPr>
        <w:t xml:space="preserve"> </w:t>
      </w:r>
    </w:p>
    <w:p w14:paraId="58501EA0" w14:textId="14B3BD6A" w:rsidR="00F91CAE" w:rsidRPr="00C078C2" w:rsidRDefault="00F91CAE" w:rsidP="000F1A70">
      <w:pPr>
        <w:spacing w:after="0" w:line="240" w:lineRule="auto"/>
        <w:jc w:val="both"/>
        <w:rPr>
          <w:rFonts w:cstheme="minorHAnsi"/>
          <w:color w:val="000000" w:themeColor="text1"/>
          <w:lang w:val="fr-CA"/>
        </w:rPr>
      </w:pPr>
    </w:p>
    <w:p w14:paraId="22FE91AF" w14:textId="34759F9B" w:rsidR="002A6C46" w:rsidRPr="00C078C2" w:rsidRDefault="002A6C46" w:rsidP="002A6C46">
      <w:pPr>
        <w:pStyle w:val="Heading3"/>
        <w:rPr>
          <w:lang w:val="fr-CA"/>
        </w:rPr>
      </w:pPr>
      <w:bookmarkStart w:id="69" w:name="_Toc193453393"/>
      <w:r>
        <w:rPr>
          <w:lang w:val="fr-CA"/>
        </w:rPr>
        <w:t>Affaires</w:t>
      </w:r>
      <w:bookmarkEnd w:id="69"/>
    </w:p>
    <w:p w14:paraId="2D6F0747" w14:textId="645D472A" w:rsidR="001B5F49" w:rsidRPr="00C078C2" w:rsidRDefault="002A6C46" w:rsidP="002A6C46">
      <w:pPr>
        <w:rPr>
          <w:lang w:val="fr-CA"/>
        </w:rPr>
      </w:pPr>
      <w:r>
        <w:rPr>
          <w:lang w:val="fr-CA"/>
        </w:rPr>
        <w:br/>
      </w:r>
      <w:hyperlink r:id="rId63" w:history="1">
        <w:proofErr w:type="spellStart"/>
        <w:r>
          <w:rPr>
            <w:rStyle w:val="Hyperlink"/>
            <w:i/>
            <w:iCs/>
            <w:szCs w:val="24"/>
            <w:lang w:val="fr-CA"/>
          </w:rPr>
          <w:t>Housen</w:t>
        </w:r>
        <w:proofErr w:type="spellEnd"/>
        <w:r>
          <w:rPr>
            <w:rStyle w:val="Hyperlink"/>
            <w:i/>
            <w:iCs/>
            <w:szCs w:val="24"/>
            <w:lang w:val="fr-CA"/>
          </w:rPr>
          <w:t xml:space="preserve"> c. </w:t>
        </w:r>
        <w:proofErr w:type="spellStart"/>
        <w:r>
          <w:rPr>
            <w:rStyle w:val="Hyperlink"/>
            <w:i/>
            <w:iCs/>
            <w:szCs w:val="24"/>
            <w:lang w:val="fr-CA"/>
          </w:rPr>
          <w:t>Nikolaisen</w:t>
        </w:r>
        <w:proofErr w:type="spellEnd"/>
        <w:r>
          <w:rPr>
            <w:rStyle w:val="Hyperlink"/>
            <w:szCs w:val="24"/>
            <w:lang w:val="fr-CA"/>
          </w:rPr>
          <w:t>, 2002 CSC</w:t>
        </w:r>
        <w:r w:rsidR="00E26BD2">
          <w:rPr>
            <w:rStyle w:val="Hyperlink"/>
            <w:szCs w:val="24"/>
            <w:lang w:val="fr-CA"/>
          </w:rPr>
          <w:t> </w:t>
        </w:r>
        <w:r>
          <w:rPr>
            <w:rStyle w:val="Hyperlink"/>
            <w:szCs w:val="24"/>
            <w:lang w:val="fr-CA"/>
          </w:rPr>
          <w:t>33, [2002] 2 RCS</w:t>
        </w:r>
        <w:r w:rsidR="00E26BD2">
          <w:rPr>
            <w:rStyle w:val="Hyperlink"/>
            <w:szCs w:val="24"/>
            <w:lang w:val="fr-CA"/>
          </w:rPr>
          <w:t> </w:t>
        </w:r>
        <w:r>
          <w:rPr>
            <w:rStyle w:val="Hyperlink"/>
            <w:szCs w:val="24"/>
            <w:lang w:val="fr-CA"/>
          </w:rPr>
          <w:t>235</w:t>
        </w:r>
      </w:hyperlink>
    </w:p>
    <w:p w14:paraId="6AEB1744" w14:textId="6F9A592D" w:rsidR="002A6C46" w:rsidRPr="00C078C2" w:rsidRDefault="002E773F" w:rsidP="002A6C46">
      <w:pPr>
        <w:rPr>
          <w:rStyle w:val="Hyperlink"/>
          <w:lang w:val="fr-CA"/>
        </w:rPr>
      </w:pPr>
      <w:hyperlink r:id="rId64" w:history="1">
        <w:proofErr w:type="spellStart"/>
        <w:r>
          <w:rPr>
            <w:rStyle w:val="Hyperlink"/>
            <w:i/>
            <w:iCs/>
            <w:lang w:val="fr-CA"/>
          </w:rPr>
          <w:t>Stoiantis</w:t>
        </w:r>
        <w:proofErr w:type="spellEnd"/>
        <w:r>
          <w:rPr>
            <w:rStyle w:val="Hyperlink"/>
            <w:i/>
            <w:iCs/>
            <w:lang w:val="fr-CA"/>
          </w:rPr>
          <w:t xml:space="preserve"> v. Spirou</w:t>
        </w:r>
        <w:r>
          <w:rPr>
            <w:rStyle w:val="Hyperlink"/>
            <w:lang w:val="fr-CA"/>
          </w:rPr>
          <w:t>, 2008 ONCA</w:t>
        </w:r>
        <w:r w:rsidR="00E26BD2">
          <w:rPr>
            <w:rStyle w:val="Hyperlink"/>
            <w:lang w:val="fr-CA"/>
          </w:rPr>
          <w:t> </w:t>
        </w:r>
        <w:r>
          <w:rPr>
            <w:rStyle w:val="Hyperlink"/>
            <w:lang w:val="fr-CA"/>
          </w:rPr>
          <w:t>553</w:t>
        </w:r>
      </w:hyperlink>
      <w:r>
        <w:rPr>
          <w:rStyle w:val="Hyperlink"/>
          <w:u w:val="none"/>
          <w:lang w:val="fr-CA"/>
        </w:rPr>
        <w:br/>
      </w:r>
    </w:p>
    <w:p w14:paraId="7F297475" w14:textId="77777777" w:rsidR="001E463B" w:rsidRDefault="001E463B" w:rsidP="00240F7C">
      <w:pPr>
        <w:pStyle w:val="Heading3"/>
        <w:rPr>
          <w:lang w:val="fr-CA"/>
        </w:rPr>
      </w:pPr>
    </w:p>
    <w:p w14:paraId="7B54B0DC" w14:textId="77777777" w:rsidR="001E463B" w:rsidRDefault="001E463B" w:rsidP="00240F7C">
      <w:pPr>
        <w:pStyle w:val="Heading3"/>
        <w:rPr>
          <w:lang w:val="fr-CA"/>
        </w:rPr>
      </w:pPr>
    </w:p>
    <w:p w14:paraId="55F4FFAE" w14:textId="7465AAC1" w:rsidR="00240F7C" w:rsidRPr="00C078C2" w:rsidRDefault="00240F7C" w:rsidP="00240F7C">
      <w:pPr>
        <w:pStyle w:val="Heading3"/>
        <w:rPr>
          <w:lang w:val="fr-CA"/>
        </w:rPr>
      </w:pPr>
      <w:bookmarkStart w:id="70" w:name="_Toc193453394"/>
      <w:r>
        <w:rPr>
          <w:lang w:val="fr-CA"/>
        </w:rPr>
        <w:lastRenderedPageBreak/>
        <w:t>Formules</w:t>
      </w:r>
      <w:bookmarkEnd w:id="70"/>
    </w:p>
    <w:p w14:paraId="53C5BD6E" w14:textId="135EB37A" w:rsidR="00C078C2" w:rsidRPr="00C078C2" w:rsidRDefault="00C078C2" w:rsidP="00240F7C">
      <w:pPr>
        <w:rPr>
          <w:lang w:val="fr-CA"/>
        </w:rPr>
      </w:pPr>
      <w:r>
        <w:rPr>
          <w:rFonts w:cstheme="minorHAnsi"/>
          <w:lang w:val="fr-CA"/>
        </w:rPr>
        <w:br/>
      </w:r>
      <w:hyperlink r:id="rId65" w:history="1">
        <w:r>
          <w:rPr>
            <w:rStyle w:val="Hyperlink"/>
            <w:lang w:val="fr-CA"/>
          </w:rPr>
          <w:t>Affidavit de signification (formule</w:t>
        </w:r>
        <w:r w:rsidR="00E26BD2">
          <w:rPr>
            <w:rStyle w:val="Hyperlink"/>
            <w:lang w:val="fr-CA"/>
          </w:rPr>
          <w:t> </w:t>
        </w:r>
        <w:r>
          <w:rPr>
            <w:rStyle w:val="Hyperlink"/>
            <w:lang w:val="fr-CA"/>
          </w:rPr>
          <w:t>16B)</w:t>
        </w:r>
      </w:hyperlink>
    </w:p>
    <w:p w14:paraId="6401010C" w14:textId="3A2A898D" w:rsidR="00C078C2" w:rsidRPr="00C078C2" w:rsidRDefault="00C078C2" w:rsidP="00240F7C">
      <w:pPr>
        <w:rPr>
          <w:rFonts w:cstheme="minorHAnsi"/>
          <w:lang w:val="fr-CA"/>
        </w:rPr>
      </w:pPr>
      <w:hyperlink r:id="rId66" w:history="1">
        <w:r>
          <w:rPr>
            <w:rStyle w:val="Hyperlink"/>
            <w:rFonts w:cstheme="minorHAnsi"/>
            <w:lang w:val="fr-CA"/>
          </w:rPr>
          <w:t>Avis d</w:t>
        </w:r>
        <w:r w:rsidR="0033026A">
          <w:rPr>
            <w:rStyle w:val="Hyperlink"/>
            <w:rFonts w:cstheme="minorHAnsi"/>
            <w:lang w:val="fr-CA"/>
          </w:rPr>
          <w:t>’</w:t>
        </w:r>
        <w:r>
          <w:rPr>
            <w:rStyle w:val="Hyperlink"/>
            <w:rFonts w:cstheme="minorHAnsi"/>
            <w:lang w:val="fr-CA"/>
          </w:rPr>
          <w:t>appel (formule</w:t>
        </w:r>
        <w:r w:rsidR="00E26BD2">
          <w:rPr>
            <w:rStyle w:val="Hyperlink"/>
            <w:rFonts w:cstheme="minorHAnsi"/>
            <w:lang w:val="fr-CA"/>
          </w:rPr>
          <w:t> </w:t>
        </w:r>
        <w:r>
          <w:rPr>
            <w:rStyle w:val="Hyperlink"/>
            <w:rFonts w:cstheme="minorHAnsi"/>
            <w:lang w:val="fr-CA"/>
          </w:rPr>
          <w:t>61A)</w:t>
        </w:r>
      </w:hyperlink>
    </w:p>
    <w:p w14:paraId="15920C45" w14:textId="49D82722" w:rsidR="00C078C2" w:rsidRPr="00C078C2" w:rsidRDefault="00C078C2" w:rsidP="00240F7C">
      <w:pPr>
        <w:rPr>
          <w:rFonts w:cstheme="minorHAnsi"/>
          <w:lang w:val="fr-CA"/>
        </w:rPr>
      </w:pPr>
      <w:hyperlink r:id="rId67" w:history="1">
        <w:r>
          <w:rPr>
            <w:rStyle w:val="Hyperlink"/>
            <w:rFonts w:cstheme="minorHAnsi"/>
            <w:lang w:val="fr-CA"/>
          </w:rPr>
          <w:t>Avis de motion en autorisation d</w:t>
        </w:r>
        <w:r w:rsidR="0033026A">
          <w:rPr>
            <w:rStyle w:val="Hyperlink"/>
            <w:rFonts w:cstheme="minorHAnsi"/>
            <w:lang w:val="fr-CA"/>
          </w:rPr>
          <w:t>’</w:t>
        </w:r>
        <w:r>
          <w:rPr>
            <w:rStyle w:val="Hyperlink"/>
            <w:rFonts w:cstheme="minorHAnsi"/>
            <w:lang w:val="fr-CA"/>
          </w:rPr>
          <w:t>interjeter appel (formule</w:t>
        </w:r>
        <w:r w:rsidR="00E26BD2">
          <w:rPr>
            <w:rStyle w:val="Hyperlink"/>
            <w:rFonts w:cstheme="minorHAnsi"/>
            <w:lang w:val="fr-CA"/>
          </w:rPr>
          <w:t> </w:t>
        </w:r>
        <w:r>
          <w:rPr>
            <w:rStyle w:val="Hyperlink"/>
            <w:rFonts w:cstheme="minorHAnsi"/>
            <w:lang w:val="fr-CA"/>
          </w:rPr>
          <w:t>37A)</w:t>
        </w:r>
      </w:hyperlink>
    </w:p>
    <w:p w14:paraId="1EED5D8E" w14:textId="42F29361" w:rsidR="00C078C2" w:rsidRPr="00C078C2" w:rsidRDefault="00C078C2" w:rsidP="00240F7C">
      <w:pPr>
        <w:rPr>
          <w:rFonts w:eastAsia="Times New Roman" w:cstheme="minorHAnsi"/>
          <w:color w:val="000000" w:themeColor="text1"/>
          <w:szCs w:val="24"/>
          <w:lang w:val="fr-CA"/>
        </w:rPr>
      </w:pPr>
      <w:hyperlink r:id="rId68" w:tgtFrame="_blank" w:history="1">
        <w:r>
          <w:rPr>
            <w:rStyle w:val="Hyperlink"/>
            <w:rFonts w:eastAsia="Times New Roman" w:cstheme="minorHAnsi"/>
            <w:szCs w:val="24"/>
            <w:lang w:val="fr-CA"/>
          </w:rPr>
          <w:t>Avis d</w:t>
        </w:r>
        <w:r w:rsidR="0033026A">
          <w:rPr>
            <w:rStyle w:val="Hyperlink"/>
            <w:rFonts w:eastAsia="Times New Roman" w:cstheme="minorHAnsi"/>
            <w:szCs w:val="24"/>
            <w:lang w:val="fr-CA"/>
          </w:rPr>
          <w:t>’</w:t>
        </w:r>
        <w:r>
          <w:rPr>
            <w:rStyle w:val="Hyperlink"/>
            <w:rFonts w:eastAsia="Times New Roman" w:cstheme="minorHAnsi"/>
            <w:szCs w:val="24"/>
            <w:lang w:val="fr-CA"/>
          </w:rPr>
          <w:t>inscription au rôle (</w:t>
        </w:r>
        <w:r>
          <w:rPr>
            <w:rStyle w:val="Hyperlink"/>
            <w:rFonts w:eastAsia="Times New Roman" w:cstheme="minorHAnsi"/>
            <w:szCs w:val="24"/>
            <w:bdr w:val="none" w:sz="0" w:space="0" w:color="auto" w:frame="1"/>
            <w:lang w:val="fr-CA"/>
          </w:rPr>
          <w:t>formule</w:t>
        </w:r>
        <w:r w:rsidR="00E26BD2">
          <w:rPr>
            <w:rStyle w:val="Hyperlink"/>
            <w:rFonts w:eastAsia="Times New Roman" w:cstheme="minorHAnsi"/>
            <w:szCs w:val="24"/>
            <w:bdr w:val="none" w:sz="0" w:space="0" w:color="auto" w:frame="1"/>
            <w:lang w:val="fr-CA"/>
          </w:rPr>
          <w:t> </w:t>
        </w:r>
        <w:r>
          <w:rPr>
            <w:rStyle w:val="Hyperlink"/>
            <w:rFonts w:eastAsia="Times New Roman" w:cstheme="minorHAnsi"/>
            <w:szCs w:val="24"/>
            <w:bdr w:val="none" w:sz="0" w:space="0" w:color="auto" w:frame="1"/>
            <w:lang w:val="fr-CA"/>
          </w:rPr>
          <w:t>68B</w:t>
        </w:r>
        <w:r>
          <w:rPr>
            <w:rStyle w:val="Hyperlink"/>
            <w:rFonts w:eastAsia="Times New Roman" w:cstheme="minorHAnsi"/>
            <w:szCs w:val="24"/>
            <w:lang w:val="fr-CA"/>
          </w:rPr>
          <w:t>)</w:t>
        </w:r>
      </w:hyperlink>
    </w:p>
    <w:p w14:paraId="63FC9AEA" w14:textId="62924EF5" w:rsidR="00C078C2" w:rsidRPr="0033026A" w:rsidRDefault="00C078C2" w:rsidP="00240F7C">
      <w:pPr>
        <w:rPr>
          <w:rFonts w:cstheme="minorHAnsi"/>
          <w:lang w:val="fr-CA"/>
        </w:rPr>
      </w:pPr>
      <w:hyperlink r:id="rId69" w:history="1">
        <w:r>
          <w:rPr>
            <w:rStyle w:val="Hyperlink"/>
            <w:rFonts w:cstheme="minorHAnsi"/>
            <w:lang w:val="fr-CA"/>
          </w:rPr>
          <w:t>Certificat de l</w:t>
        </w:r>
        <w:r w:rsidR="0033026A">
          <w:rPr>
            <w:rStyle w:val="Hyperlink"/>
            <w:rFonts w:cstheme="minorHAnsi"/>
            <w:lang w:val="fr-CA"/>
          </w:rPr>
          <w:t>’</w:t>
        </w:r>
        <w:r>
          <w:rPr>
            <w:rStyle w:val="Hyperlink"/>
            <w:rFonts w:cstheme="minorHAnsi"/>
            <w:lang w:val="fr-CA"/>
          </w:rPr>
          <w:t>appelant relatif à la preuve (formule 61C)</w:t>
        </w:r>
      </w:hyperlink>
    </w:p>
    <w:p w14:paraId="132AC3B1" w14:textId="5732E423" w:rsidR="00C078C2" w:rsidRPr="00C078C2" w:rsidRDefault="00C078C2" w:rsidP="00240F7C">
      <w:pPr>
        <w:rPr>
          <w:lang w:val="fr-CA"/>
        </w:rPr>
      </w:pPr>
      <w:hyperlink r:id="rId70" w:history="1">
        <w:r>
          <w:rPr>
            <w:rStyle w:val="Hyperlink"/>
            <w:lang w:val="fr-CA"/>
          </w:rPr>
          <w:t>Certificat attestant que le cahier et recueil d</w:t>
        </w:r>
        <w:r w:rsidR="0033026A">
          <w:rPr>
            <w:rStyle w:val="Hyperlink"/>
            <w:lang w:val="fr-CA"/>
          </w:rPr>
          <w:t>’</w:t>
        </w:r>
        <w:r>
          <w:rPr>
            <w:rStyle w:val="Hyperlink"/>
            <w:lang w:val="fr-CA"/>
          </w:rPr>
          <w:t>appel est complet (formule</w:t>
        </w:r>
        <w:r w:rsidR="00E26BD2">
          <w:rPr>
            <w:rStyle w:val="Hyperlink"/>
            <w:lang w:val="fr-CA"/>
          </w:rPr>
          <w:t> </w:t>
        </w:r>
        <w:r>
          <w:rPr>
            <w:rStyle w:val="Hyperlink"/>
            <w:lang w:val="fr-CA"/>
          </w:rPr>
          <w:t>61H)</w:t>
        </w:r>
      </w:hyperlink>
    </w:p>
    <w:p w14:paraId="4FE80F80" w14:textId="77777777" w:rsidR="0091359B" w:rsidRPr="00C078C2" w:rsidRDefault="0091359B" w:rsidP="00240F7C">
      <w:pPr>
        <w:rPr>
          <w:lang w:val="fr-CA"/>
        </w:rPr>
      </w:pPr>
    </w:p>
    <w:sectPr w:rsidR="0091359B" w:rsidRPr="00C078C2" w:rsidSect="00321954">
      <w:footerReference w:type="default" r:id="rId7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5DE4F" w14:textId="77777777" w:rsidR="00B82C30" w:rsidRDefault="00B82C30" w:rsidP="00F72078">
      <w:pPr>
        <w:spacing w:after="0" w:line="240" w:lineRule="auto"/>
      </w:pPr>
      <w:r>
        <w:separator/>
      </w:r>
    </w:p>
  </w:endnote>
  <w:endnote w:type="continuationSeparator" w:id="0">
    <w:p w14:paraId="74DE85E0" w14:textId="77777777" w:rsidR="00B82C30" w:rsidRDefault="00B82C30" w:rsidP="00F72078">
      <w:pPr>
        <w:spacing w:after="0" w:line="240" w:lineRule="auto"/>
      </w:pPr>
      <w:r>
        <w:continuationSeparator/>
      </w:r>
    </w:p>
  </w:endnote>
  <w:endnote w:type="continuationNotice" w:id="1">
    <w:p w14:paraId="2B2791C1" w14:textId="77777777" w:rsidR="00B82C30" w:rsidRDefault="00B82C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595411"/>
      <w:docPartObj>
        <w:docPartGallery w:val="Page Numbers (Bottom of Page)"/>
        <w:docPartUnique/>
      </w:docPartObj>
    </w:sdtPr>
    <w:sdtEndPr>
      <w:rPr>
        <w:noProof/>
      </w:rPr>
    </w:sdtEndPr>
    <w:sdtContent>
      <w:p w14:paraId="3DA144D3" w14:textId="1966794E" w:rsidR="00321954" w:rsidRDefault="003219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E18190" w14:textId="77777777" w:rsidR="00AA16A7" w:rsidRDefault="00AA1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D5DB5" w14:textId="77777777" w:rsidR="00B82C30" w:rsidRDefault="00B82C30" w:rsidP="00F72078">
      <w:pPr>
        <w:spacing w:after="0" w:line="240" w:lineRule="auto"/>
      </w:pPr>
      <w:r>
        <w:separator/>
      </w:r>
    </w:p>
  </w:footnote>
  <w:footnote w:type="continuationSeparator" w:id="0">
    <w:p w14:paraId="488C3E88" w14:textId="77777777" w:rsidR="00B82C30" w:rsidRDefault="00B82C30" w:rsidP="00F72078">
      <w:pPr>
        <w:spacing w:after="0" w:line="240" w:lineRule="auto"/>
      </w:pPr>
      <w:r>
        <w:continuationSeparator/>
      </w:r>
    </w:p>
  </w:footnote>
  <w:footnote w:type="continuationNotice" w:id="1">
    <w:p w14:paraId="27EFB280" w14:textId="77777777" w:rsidR="00B82C30" w:rsidRDefault="00B82C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A01"/>
    <w:multiLevelType w:val="hybridMultilevel"/>
    <w:tmpl w:val="FB105A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AC5EE7"/>
    <w:multiLevelType w:val="multilevel"/>
    <w:tmpl w:val="1AE2D6BC"/>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abstractNum w:abstractNumId="2" w15:restartNumberingAfterBreak="0">
    <w:nsid w:val="026465A5"/>
    <w:multiLevelType w:val="hybridMultilevel"/>
    <w:tmpl w:val="EFBE0242"/>
    <w:lvl w:ilvl="0" w:tplc="51882042">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965C6"/>
    <w:multiLevelType w:val="hybridMultilevel"/>
    <w:tmpl w:val="46E643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D8202E"/>
    <w:multiLevelType w:val="hybridMultilevel"/>
    <w:tmpl w:val="6A5A7A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AF47E3"/>
    <w:multiLevelType w:val="hybridMultilevel"/>
    <w:tmpl w:val="3CAE3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FC599F"/>
    <w:multiLevelType w:val="hybridMultilevel"/>
    <w:tmpl w:val="FC68C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E72648"/>
    <w:multiLevelType w:val="hybridMultilevel"/>
    <w:tmpl w:val="870C8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1BC006F"/>
    <w:multiLevelType w:val="hybridMultilevel"/>
    <w:tmpl w:val="78CA62C0"/>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F20BAE"/>
    <w:multiLevelType w:val="hybridMultilevel"/>
    <w:tmpl w:val="CAB643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AA7943"/>
    <w:multiLevelType w:val="hybridMultilevel"/>
    <w:tmpl w:val="7BBEA59C"/>
    <w:lvl w:ilvl="0" w:tplc="1009000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203E80"/>
    <w:multiLevelType w:val="hybridMultilevel"/>
    <w:tmpl w:val="8DFCA1B2"/>
    <w:lvl w:ilvl="0" w:tplc="5AC23A4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258D6"/>
    <w:multiLevelType w:val="hybridMultilevel"/>
    <w:tmpl w:val="85D8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20E50"/>
    <w:multiLevelType w:val="hybridMultilevel"/>
    <w:tmpl w:val="881862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88F2867"/>
    <w:multiLevelType w:val="hybridMultilevel"/>
    <w:tmpl w:val="49B28C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2E4C74"/>
    <w:multiLevelType w:val="hybridMultilevel"/>
    <w:tmpl w:val="A1F0D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79E7A56"/>
    <w:multiLevelType w:val="multilevel"/>
    <w:tmpl w:val="1FC8A4D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7" w15:restartNumberingAfterBreak="0">
    <w:nsid w:val="38043E38"/>
    <w:multiLevelType w:val="hybridMultilevel"/>
    <w:tmpl w:val="3D56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F5E9B"/>
    <w:multiLevelType w:val="hybridMultilevel"/>
    <w:tmpl w:val="89AE4A7C"/>
    <w:lvl w:ilvl="0" w:tplc="83BE818E">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A482A72"/>
    <w:multiLevelType w:val="hybridMultilevel"/>
    <w:tmpl w:val="133A16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413E280E"/>
    <w:multiLevelType w:val="hybridMultilevel"/>
    <w:tmpl w:val="D652A3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7DB51CC"/>
    <w:multiLevelType w:val="hybridMultilevel"/>
    <w:tmpl w:val="7354C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AA303C"/>
    <w:multiLevelType w:val="hybridMultilevel"/>
    <w:tmpl w:val="F61044DA"/>
    <w:lvl w:ilvl="0" w:tplc="10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354EE9"/>
    <w:multiLevelType w:val="hybridMultilevel"/>
    <w:tmpl w:val="2EE4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32991"/>
    <w:multiLevelType w:val="hybridMultilevel"/>
    <w:tmpl w:val="3FAE3F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F1E7A09"/>
    <w:multiLevelType w:val="hybridMultilevel"/>
    <w:tmpl w:val="67301ACC"/>
    <w:lvl w:ilvl="0" w:tplc="6BC03040">
      <w:start w:val="1"/>
      <w:numFmt w:val="decimal"/>
      <w:lvlText w:val="(%1)"/>
      <w:lvlJc w:val="left"/>
      <w:pPr>
        <w:ind w:left="735" w:hanging="375"/>
      </w:pPr>
      <w:rPr>
        <w:rFonts w:asciiTheme="minorHAnsi" w:hAnsiTheme="minorHAnsi" w:cstheme="minorBidi"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346640B"/>
    <w:multiLevelType w:val="hybridMultilevel"/>
    <w:tmpl w:val="6EE243A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5B01B99"/>
    <w:multiLevelType w:val="hybridMultilevel"/>
    <w:tmpl w:val="0B369494"/>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BBE610F"/>
    <w:multiLevelType w:val="hybridMultilevel"/>
    <w:tmpl w:val="8B747C12"/>
    <w:lvl w:ilvl="0" w:tplc="1009000F">
      <w:start w:val="1"/>
      <w:numFmt w:val="decimal"/>
      <w:lvlText w:val="%1."/>
      <w:lvlJc w:val="left"/>
      <w:pPr>
        <w:ind w:left="1350" w:hanging="360"/>
      </w:pPr>
    </w:lvl>
    <w:lvl w:ilvl="1" w:tplc="10090019">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29" w15:restartNumberingAfterBreak="0">
    <w:nsid w:val="5CBB2FE5"/>
    <w:multiLevelType w:val="hybridMultilevel"/>
    <w:tmpl w:val="2E361C32"/>
    <w:lvl w:ilvl="0" w:tplc="10090001">
      <w:start w:val="1"/>
      <w:numFmt w:val="bullet"/>
      <w:lvlText w:val=""/>
      <w:lvlJc w:val="left"/>
      <w:pPr>
        <w:ind w:left="720" w:hanging="360"/>
      </w:pPr>
      <w:rPr>
        <w:rFonts w:ascii="Symbol" w:hAnsi="Symbol" w:hint="default"/>
      </w:rPr>
    </w:lvl>
    <w:lvl w:ilvl="1" w:tplc="425AEB54">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E330779"/>
    <w:multiLevelType w:val="hybridMultilevel"/>
    <w:tmpl w:val="B5CA96C0"/>
    <w:lvl w:ilvl="0" w:tplc="26168B0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237C8A"/>
    <w:multiLevelType w:val="multilevel"/>
    <w:tmpl w:val="224A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65130C"/>
    <w:multiLevelType w:val="hybridMultilevel"/>
    <w:tmpl w:val="821AA07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669F3B09"/>
    <w:multiLevelType w:val="hybridMultilevel"/>
    <w:tmpl w:val="13D66824"/>
    <w:lvl w:ilvl="0" w:tplc="10090019">
      <w:start w:val="1"/>
      <w:numFmt w:val="lowerLetter"/>
      <w:lvlText w:val="%1."/>
      <w:lvlJc w:val="left"/>
      <w:pPr>
        <w:ind w:left="720" w:hanging="360"/>
      </w:pPr>
      <w:rPr>
        <w:rFonts w:hint="default"/>
      </w:rPr>
    </w:lvl>
    <w:lvl w:ilvl="1" w:tplc="425AEB54">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FB261B5"/>
    <w:multiLevelType w:val="hybridMultilevel"/>
    <w:tmpl w:val="76C4E3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610B2E"/>
    <w:multiLevelType w:val="hybridMultilevel"/>
    <w:tmpl w:val="AC34C344"/>
    <w:lvl w:ilvl="0" w:tplc="26168B0C">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90194E"/>
    <w:multiLevelType w:val="hybridMultilevel"/>
    <w:tmpl w:val="8AF0BEB8"/>
    <w:lvl w:ilvl="0" w:tplc="1009000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55667D"/>
    <w:multiLevelType w:val="multilevel"/>
    <w:tmpl w:val="2BB8A2BC"/>
    <w:lvl w:ilvl="0">
      <w:start w:val="1"/>
      <w:numFmt w:val="decimal"/>
      <w:lvlText w:val="(%1."/>
      <w:lvlJc w:val="left"/>
      <w:pPr>
        <w:ind w:left="555" w:hanging="555"/>
      </w:pPr>
      <w:rPr>
        <w:rFonts w:eastAsiaTheme="majorEastAsia" w:hint="default"/>
        <w:color w:val="027ABB"/>
      </w:rPr>
    </w:lvl>
    <w:lvl w:ilvl="1">
      <w:start w:val="2"/>
      <w:numFmt w:val="decimal"/>
      <w:lvlText w:val="(%1.%2)"/>
      <w:lvlJc w:val="left"/>
      <w:pPr>
        <w:ind w:left="1287" w:hanging="720"/>
      </w:pPr>
      <w:rPr>
        <w:rFonts w:eastAsiaTheme="majorEastAsia" w:hint="default"/>
        <w:color w:val="auto"/>
      </w:rPr>
    </w:lvl>
    <w:lvl w:ilvl="2">
      <w:start w:val="1"/>
      <w:numFmt w:val="decimal"/>
      <w:lvlText w:val="(%1.%2)%3."/>
      <w:lvlJc w:val="left"/>
      <w:pPr>
        <w:ind w:left="1854" w:hanging="720"/>
      </w:pPr>
      <w:rPr>
        <w:rFonts w:eastAsiaTheme="majorEastAsia" w:hint="default"/>
        <w:color w:val="027ABB"/>
      </w:rPr>
    </w:lvl>
    <w:lvl w:ilvl="3">
      <w:start w:val="1"/>
      <w:numFmt w:val="decimal"/>
      <w:lvlText w:val="(%1.%2)%3.%4."/>
      <w:lvlJc w:val="left"/>
      <w:pPr>
        <w:ind w:left="2781" w:hanging="1080"/>
      </w:pPr>
      <w:rPr>
        <w:rFonts w:eastAsiaTheme="majorEastAsia" w:hint="default"/>
        <w:color w:val="027ABB"/>
      </w:rPr>
    </w:lvl>
    <w:lvl w:ilvl="4">
      <w:start w:val="1"/>
      <w:numFmt w:val="decimal"/>
      <w:lvlText w:val="(%1.%2)%3.%4.%5."/>
      <w:lvlJc w:val="left"/>
      <w:pPr>
        <w:ind w:left="3708" w:hanging="1440"/>
      </w:pPr>
      <w:rPr>
        <w:rFonts w:eastAsiaTheme="majorEastAsia" w:hint="default"/>
        <w:color w:val="027ABB"/>
      </w:rPr>
    </w:lvl>
    <w:lvl w:ilvl="5">
      <w:start w:val="1"/>
      <w:numFmt w:val="decimal"/>
      <w:lvlText w:val="(%1.%2)%3.%4.%5.%6."/>
      <w:lvlJc w:val="left"/>
      <w:pPr>
        <w:ind w:left="4275" w:hanging="1440"/>
      </w:pPr>
      <w:rPr>
        <w:rFonts w:eastAsiaTheme="majorEastAsia" w:hint="default"/>
        <w:color w:val="027ABB"/>
      </w:rPr>
    </w:lvl>
    <w:lvl w:ilvl="6">
      <w:start w:val="1"/>
      <w:numFmt w:val="decimal"/>
      <w:lvlText w:val="(%1.%2)%3.%4.%5.%6.%7."/>
      <w:lvlJc w:val="left"/>
      <w:pPr>
        <w:ind w:left="5202" w:hanging="1800"/>
      </w:pPr>
      <w:rPr>
        <w:rFonts w:eastAsiaTheme="majorEastAsia" w:hint="default"/>
        <w:color w:val="027ABB"/>
      </w:rPr>
    </w:lvl>
    <w:lvl w:ilvl="7">
      <w:start w:val="1"/>
      <w:numFmt w:val="decimal"/>
      <w:lvlText w:val="(%1.%2)%3.%4.%5.%6.%7.%8."/>
      <w:lvlJc w:val="left"/>
      <w:pPr>
        <w:ind w:left="5769" w:hanging="1800"/>
      </w:pPr>
      <w:rPr>
        <w:rFonts w:eastAsiaTheme="majorEastAsia" w:hint="default"/>
        <w:color w:val="027ABB"/>
      </w:rPr>
    </w:lvl>
    <w:lvl w:ilvl="8">
      <w:start w:val="1"/>
      <w:numFmt w:val="decimal"/>
      <w:lvlText w:val="(%1.%2)%3.%4.%5.%6.%7.%8.%9."/>
      <w:lvlJc w:val="left"/>
      <w:pPr>
        <w:ind w:left="6696" w:hanging="2160"/>
      </w:pPr>
      <w:rPr>
        <w:rFonts w:eastAsiaTheme="majorEastAsia" w:hint="default"/>
        <w:color w:val="027ABB"/>
      </w:rPr>
    </w:lvl>
  </w:abstractNum>
  <w:abstractNum w:abstractNumId="38" w15:restartNumberingAfterBreak="0">
    <w:nsid w:val="77804953"/>
    <w:multiLevelType w:val="hybridMultilevel"/>
    <w:tmpl w:val="1BA85B26"/>
    <w:lvl w:ilvl="0" w:tplc="1009000F">
      <w:start w:val="1"/>
      <w:numFmt w:val="decimal"/>
      <w:lvlText w:val="%1."/>
      <w:lvlJc w:val="left"/>
      <w:pPr>
        <w:ind w:left="720" w:hanging="360"/>
      </w:pPr>
      <w:rPr>
        <w:rFonts w:hint="default"/>
      </w:rPr>
    </w:lvl>
    <w:lvl w:ilvl="1" w:tplc="425AEB54">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A850776"/>
    <w:multiLevelType w:val="hybridMultilevel"/>
    <w:tmpl w:val="B7D05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B437BE9"/>
    <w:multiLevelType w:val="hybridMultilevel"/>
    <w:tmpl w:val="C45A53E8"/>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C884C61"/>
    <w:multiLevelType w:val="hybridMultilevel"/>
    <w:tmpl w:val="D35C2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E9974BF"/>
    <w:multiLevelType w:val="hybridMultilevel"/>
    <w:tmpl w:val="1408B5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EB82E0E"/>
    <w:multiLevelType w:val="hybridMultilevel"/>
    <w:tmpl w:val="0FCEB28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7576140">
    <w:abstractNumId w:val="20"/>
  </w:num>
  <w:num w:numId="2" w16cid:durableId="1367366529">
    <w:abstractNumId w:val="41"/>
  </w:num>
  <w:num w:numId="3" w16cid:durableId="1156529833">
    <w:abstractNumId w:val="7"/>
  </w:num>
  <w:num w:numId="4" w16cid:durableId="1692954706">
    <w:abstractNumId w:val="13"/>
  </w:num>
  <w:num w:numId="5" w16cid:durableId="8144398">
    <w:abstractNumId w:val="25"/>
  </w:num>
  <w:num w:numId="6" w16cid:durableId="2120491318">
    <w:abstractNumId w:val="16"/>
  </w:num>
  <w:num w:numId="7" w16cid:durableId="1693189695">
    <w:abstractNumId w:val="6"/>
  </w:num>
  <w:num w:numId="8" w16cid:durableId="898056565">
    <w:abstractNumId w:val="19"/>
  </w:num>
  <w:num w:numId="9" w16cid:durableId="862861326">
    <w:abstractNumId w:val="18"/>
  </w:num>
  <w:num w:numId="10" w16cid:durableId="974530330">
    <w:abstractNumId w:val="9"/>
  </w:num>
  <w:num w:numId="11" w16cid:durableId="1579168165">
    <w:abstractNumId w:val="1"/>
  </w:num>
  <w:num w:numId="12" w16cid:durableId="903611660">
    <w:abstractNumId w:val="21"/>
  </w:num>
  <w:num w:numId="13" w16cid:durableId="1794789538">
    <w:abstractNumId w:val="31"/>
    <w:lvlOverride w:ilvl="0">
      <w:startOverride w:val="4"/>
    </w:lvlOverride>
  </w:num>
  <w:num w:numId="14" w16cid:durableId="1182551504">
    <w:abstractNumId w:val="32"/>
  </w:num>
  <w:num w:numId="15" w16cid:durableId="1024600515">
    <w:abstractNumId w:val="38"/>
  </w:num>
  <w:num w:numId="16" w16cid:durableId="1668944245">
    <w:abstractNumId w:val="0"/>
  </w:num>
  <w:num w:numId="17" w16cid:durableId="154492071">
    <w:abstractNumId w:val="3"/>
  </w:num>
  <w:num w:numId="18" w16cid:durableId="212159041">
    <w:abstractNumId w:val="5"/>
  </w:num>
  <w:num w:numId="19" w16cid:durableId="1543400865">
    <w:abstractNumId w:val="42"/>
  </w:num>
  <w:num w:numId="20" w16cid:durableId="568349315">
    <w:abstractNumId w:val="33"/>
  </w:num>
  <w:num w:numId="21" w16cid:durableId="386807007">
    <w:abstractNumId w:val="40"/>
  </w:num>
  <w:num w:numId="22" w16cid:durableId="761999117">
    <w:abstractNumId w:val="26"/>
  </w:num>
  <w:num w:numId="23" w16cid:durableId="1314413335">
    <w:abstractNumId w:val="27"/>
  </w:num>
  <w:num w:numId="24" w16cid:durableId="166479458">
    <w:abstractNumId w:val="14"/>
  </w:num>
  <w:num w:numId="25" w16cid:durableId="2020424831">
    <w:abstractNumId w:val="39"/>
  </w:num>
  <w:num w:numId="26" w16cid:durableId="531000001">
    <w:abstractNumId w:val="4"/>
  </w:num>
  <w:num w:numId="27" w16cid:durableId="1087733156">
    <w:abstractNumId w:val="15"/>
  </w:num>
  <w:num w:numId="28" w16cid:durableId="1065761514">
    <w:abstractNumId w:val="37"/>
  </w:num>
  <w:num w:numId="29" w16cid:durableId="1387727979">
    <w:abstractNumId w:val="28"/>
  </w:num>
  <w:num w:numId="30" w16cid:durableId="56444617">
    <w:abstractNumId w:val="17"/>
  </w:num>
  <w:num w:numId="31" w16cid:durableId="20055572">
    <w:abstractNumId w:val="23"/>
  </w:num>
  <w:num w:numId="32" w16cid:durableId="373623239">
    <w:abstractNumId w:val="30"/>
  </w:num>
  <w:num w:numId="33" w16cid:durableId="2049913053">
    <w:abstractNumId w:val="11"/>
  </w:num>
  <w:num w:numId="34" w16cid:durableId="1135484164">
    <w:abstractNumId w:val="34"/>
  </w:num>
  <w:num w:numId="35" w16cid:durableId="38211707">
    <w:abstractNumId w:val="2"/>
  </w:num>
  <w:num w:numId="36" w16cid:durableId="514806159">
    <w:abstractNumId w:val="29"/>
  </w:num>
  <w:num w:numId="37" w16cid:durableId="993608638">
    <w:abstractNumId w:val="24"/>
  </w:num>
  <w:num w:numId="38" w16cid:durableId="1816990327">
    <w:abstractNumId w:val="12"/>
  </w:num>
  <w:num w:numId="39" w16cid:durableId="589436697">
    <w:abstractNumId w:val="35"/>
  </w:num>
  <w:num w:numId="40" w16cid:durableId="767045074">
    <w:abstractNumId w:val="22"/>
  </w:num>
  <w:num w:numId="41" w16cid:durableId="208540257">
    <w:abstractNumId w:val="36"/>
  </w:num>
  <w:num w:numId="42" w16cid:durableId="1326201457">
    <w:abstractNumId w:val="10"/>
  </w:num>
  <w:num w:numId="43" w16cid:durableId="2070615310">
    <w:abstractNumId w:val="43"/>
  </w:num>
  <w:num w:numId="44" w16cid:durableId="14059084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ECE"/>
    <w:rsid w:val="0000045E"/>
    <w:rsid w:val="00003608"/>
    <w:rsid w:val="0000472C"/>
    <w:rsid w:val="000065B2"/>
    <w:rsid w:val="00007270"/>
    <w:rsid w:val="00007D86"/>
    <w:rsid w:val="0001172D"/>
    <w:rsid w:val="0001298E"/>
    <w:rsid w:val="00016787"/>
    <w:rsid w:val="00020D91"/>
    <w:rsid w:val="000218D4"/>
    <w:rsid w:val="00027FC0"/>
    <w:rsid w:val="000308AF"/>
    <w:rsid w:val="00033693"/>
    <w:rsid w:val="00036DFC"/>
    <w:rsid w:val="000431F6"/>
    <w:rsid w:val="00045CF6"/>
    <w:rsid w:val="00045DAC"/>
    <w:rsid w:val="0004763C"/>
    <w:rsid w:val="00050819"/>
    <w:rsid w:val="00050F99"/>
    <w:rsid w:val="000528F8"/>
    <w:rsid w:val="00053349"/>
    <w:rsid w:val="00054724"/>
    <w:rsid w:val="00054797"/>
    <w:rsid w:val="000558E4"/>
    <w:rsid w:val="00056253"/>
    <w:rsid w:val="00056C6B"/>
    <w:rsid w:val="00065527"/>
    <w:rsid w:val="00065731"/>
    <w:rsid w:val="00065C5C"/>
    <w:rsid w:val="00065CEA"/>
    <w:rsid w:val="0007291E"/>
    <w:rsid w:val="00074387"/>
    <w:rsid w:val="0007453B"/>
    <w:rsid w:val="00074D77"/>
    <w:rsid w:val="0007650B"/>
    <w:rsid w:val="00076E52"/>
    <w:rsid w:val="00081F0D"/>
    <w:rsid w:val="00083991"/>
    <w:rsid w:val="0009070D"/>
    <w:rsid w:val="00093D80"/>
    <w:rsid w:val="00094243"/>
    <w:rsid w:val="0009493A"/>
    <w:rsid w:val="000963F9"/>
    <w:rsid w:val="00097012"/>
    <w:rsid w:val="000974E9"/>
    <w:rsid w:val="000976CC"/>
    <w:rsid w:val="00097DFF"/>
    <w:rsid w:val="000A0119"/>
    <w:rsid w:val="000A0DD7"/>
    <w:rsid w:val="000A25F7"/>
    <w:rsid w:val="000A280A"/>
    <w:rsid w:val="000A6095"/>
    <w:rsid w:val="000B10BA"/>
    <w:rsid w:val="000B12D9"/>
    <w:rsid w:val="000B1D92"/>
    <w:rsid w:val="000B1DCE"/>
    <w:rsid w:val="000B2CC1"/>
    <w:rsid w:val="000B4BB7"/>
    <w:rsid w:val="000B5F9A"/>
    <w:rsid w:val="000C2351"/>
    <w:rsid w:val="000C24F3"/>
    <w:rsid w:val="000C382C"/>
    <w:rsid w:val="000C4481"/>
    <w:rsid w:val="000C5856"/>
    <w:rsid w:val="000C5863"/>
    <w:rsid w:val="000C6FF1"/>
    <w:rsid w:val="000D34E3"/>
    <w:rsid w:val="000D3958"/>
    <w:rsid w:val="000D58A6"/>
    <w:rsid w:val="000D6C88"/>
    <w:rsid w:val="000D7AD0"/>
    <w:rsid w:val="000E2534"/>
    <w:rsid w:val="000E28BF"/>
    <w:rsid w:val="000E4878"/>
    <w:rsid w:val="000E742C"/>
    <w:rsid w:val="000F1A70"/>
    <w:rsid w:val="0010693D"/>
    <w:rsid w:val="00107772"/>
    <w:rsid w:val="00110ED3"/>
    <w:rsid w:val="001127BC"/>
    <w:rsid w:val="00114281"/>
    <w:rsid w:val="0011708F"/>
    <w:rsid w:val="0012151D"/>
    <w:rsid w:val="001240D4"/>
    <w:rsid w:val="001242A3"/>
    <w:rsid w:val="0013274E"/>
    <w:rsid w:val="00141CCC"/>
    <w:rsid w:val="00142DB7"/>
    <w:rsid w:val="001436BC"/>
    <w:rsid w:val="0015262D"/>
    <w:rsid w:val="001541FC"/>
    <w:rsid w:val="00157461"/>
    <w:rsid w:val="001635A0"/>
    <w:rsid w:val="00163A5F"/>
    <w:rsid w:val="00163B37"/>
    <w:rsid w:val="001642EF"/>
    <w:rsid w:val="00164FA6"/>
    <w:rsid w:val="001655C4"/>
    <w:rsid w:val="00166AA1"/>
    <w:rsid w:val="00166FC6"/>
    <w:rsid w:val="00167FE6"/>
    <w:rsid w:val="00170BD6"/>
    <w:rsid w:val="00171642"/>
    <w:rsid w:val="00173824"/>
    <w:rsid w:val="00180E4D"/>
    <w:rsid w:val="00181A35"/>
    <w:rsid w:val="00185AF5"/>
    <w:rsid w:val="001864AF"/>
    <w:rsid w:val="0018691D"/>
    <w:rsid w:val="00187B4A"/>
    <w:rsid w:val="0019349B"/>
    <w:rsid w:val="001A0902"/>
    <w:rsid w:val="001A0E6D"/>
    <w:rsid w:val="001A3E05"/>
    <w:rsid w:val="001A6935"/>
    <w:rsid w:val="001B1ED1"/>
    <w:rsid w:val="001B2678"/>
    <w:rsid w:val="001B5735"/>
    <w:rsid w:val="001B5F49"/>
    <w:rsid w:val="001B6A45"/>
    <w:rsid w:val="001B7FDE"/>
    <w:rsid w:val="001C07A2"/>
    <w:rsid w:val="001C312A"/>
    <w:rsid w:val="001C37B4"/>
    <w:rsid w:val="001C6887"/>
    <w:rsid w:val="001C6D98"/>
    <w:rsid w:val="001C7786"/>
    <w:rsid w:val="001D0F68"/>
    <w:rsid w:val="001D179E"/>
    <w:rsid w:val="001D40E7"/>
    <w:rsid w:val="001D4FA4"/>
    <w:rsid w:val="001D59C3"/>
    <w:rsid w:val="001D5D63"/>
    <w:rsid w:val="001D6E97"/>
    <w:rsid w:val="001E1B8A"/>
    <w:rsid w:val="001E2B98"/>
    <w:rsid w:val="001E3AB6"/>
    <w:rsid w:val="001E3DF4"/>
    <w:rsid w:val="001E3F05"/>
    <w:rsid w:val="001E463B"/>
    <w:rsid w:val="001E6FCC"/>
    <w:rsid w:val="001E740C"/>
    <w:rsid w:val="001F0BB9"/>
    <w:rsid w:val="001F129E"/>
    <w:rsid w:val="001F23A7"/>
    <w:rsid w:val="001F5B18"/>
    <w:rsid w:val="001F6CA1"/>
    <w:rsid w:val="0020376B"/>
    <w:rsid w:val="0020478C"/>
    <w:rsid w:val="002051FF"/>
    <w:rsid w:val="00205B8F"/>
    <w:rsid w:val="0021616C"/>
    <w:rsid w:val="00222472"/>
    <w:rsid w:val="00225BE4"/>
    <w:rsid w:val="00225CBD"/>
    <w:rsid w:val="002277A1"/>
    <w:rsid w:val="0023302E"/>
    <w:rsid w:val="00234EE3"/>
    <w:rsid w:val="00240F7C"/>
    <w:rsid w:val="00243DF1"/>
    <w:rsid w:val="00245706"/>
    <w:rsid w:val="00246A66"/>
    <w:rsid w:val="0025077A"/>
    <w:rsid w:val="00251AE0"/>
    <w:rsid w:val="00252BBE"/>
    <w:rsid w:val="00262FED"/>
    <w:rsid w:val="00265E8B"/>
    <w:rsid w:val="00266130"/>
    <w:rsid w:val="00275ED2"/>
    <w:rsid w:val="0028272B"/>
    <w:rsid w:val="002865E3"/>
    <w:rsid w:val="00290886"/>
    <w:rsid w:val="002914FE"/>
    <w:rsid w:val="002930BA"/>
    <w:rsid w:val="002930FB"/>
    <w:rsid w:val="00293C44"/>
    <w:rsid w:val="002A185C"/>
    <w:rsid w:val="002A1A89"/>
    <w:rsid w:val="002A2562"/>
    <w:rsid w:val="002A6C46"/>
    <w:rsid w:val="002A6E8E"/>
    <w:rsid w:val="002A7B8D"/>
    <w:rsid w:val="002B20BB"/>
    <w:rsid w:val="002B2565"/>
    <w:rsid w:val="002B2D32"/>
    <w:rsid w:val="002C7471"/>
    <w:rsid w:val="002D07CA"/>
    <w:rsid w:val="002D322D"/>
    <w:rsid w:val="002D6CC9"/>
    <w:rsid w:val="002D6F28"/>
    <w:rsid w:val="002E2CBC"/>
    <w:rsid w:val="002E506C"/>
    <w:rsid w:val="002E596F"/>
    <w:rsid w:val="002E6FF6"/>
    <w:rsid w:val="002E773F"/>
    <w:rsid w:val="002E794E"/>
    <w:rsid w:val="002F3A65"/>
    <w:rsid w:val="002F3AAB"/>
    <w:rsid w:val="002F5658"/>
    <w:rsid w:val="002F694A"/>
    <w:rsid w:val="003017D4"/>
    <w:rsid w:val="00301AA8"/>
    <w:rsid w:val="00302155"/>
    <w:rsid w:val="003027C9"/>
    <w:rsid w:val="00305502"/>
    <w:rsid w:val="00312E32"/>
    <w:rsid w:val="00313AF9"/>
    <w:rsid w:val="00314D1B"/>
    <w:rsid w:val="00316D85"/>
    <w:rsid w:val="00317F1F"/>
    <w:rsid w:val="00317F9D"/>
    <w:rsid w:val="00321954"/>
    <w:rsid w:val="003271D5"/>
    <w:rsid w:val="00327C37"/>
    <w:rsid w:val="0033026A"/>
    <w:rsid w:val="00330C90"/>
    <w:rsid w:val="0033197E"/>
    <w:rsid w:val="00331E5D"/>
    <w:rsid w:val="00334D85"/>
    <w:rsid w:val="00337C89"/>
    <w:rsid w:val="00341478"/>
    <w:rsid w:val="00342D6B"/>
    <w:rsid w:val="00342DD0"/>
    <w:rsid w:val="00343BC0"/>
    <w:rsid w:val="00345CE3"/>
    <w:rsid w:val="003520C0"/>
    <w:rsid w:val="00352B11"/>
    <w:rsid w:val="0035360E"/>
    <w:rsid w:val="0035479B"/>
    <w:rsid w:val="003624D2"/>
    <w:rsid w:val="003639A3"/>
    <w:rsid w:val="0036413B"/>
    <w:rsid w:val="00372416"/>
    <w:rsid w:val="00372FAA"/>
    <w:rsid w:val="00375D96"/>
    <w:rsid w:val="003766C6"/>
    <w:rsid w:val="00380EBC"/>
    <w:rsid w:val="00381F8C"/>
    <w:rsid w:val="00384F4D"/>
    <w:rsid w:val="0038799E"/>
    <w:rsid w:val="003976F1"/>
    <w:rsid w:val="003A2608"/>
    <w:rsid w:val="003A6DBD"/>
    <w:rsid w:val="003B4B46"/>
    <w:rsid w:val="003B56E7"/>
    <w:rsid w:val="003B5DB7"/>
    <w:rsid w:val="003B7A09"/>
    <w:rsid w:val="003C1E34"/>
    <w:rsid w:val="003C202D"/>
    <w:rsid w:val="003C3C2A"/>
    <w:rsid w:val="003C52A4"/>
    <w:rsid w:val="003C54C9"/>
    <w:rsid w:val="003C6305"/>
    <w:rsid w:val="003C7EC2"/>
    <w:rsid w:val="003D083E"/>
    <w:rsid w:val="003D4271"/>
    <w:rsid w:val="003D5266"/>
    <w:rsid w:val="003D5DA6"/>
    <w:rsid w:val="003D6825"/>
    <w:rsid w:val="003E04C7"/>
    <w:rsid w:val="003E0588"/>
    <w:rsid w:val="003E17DE"/>
    <w:rsid w:val="003E4F73"/>
    <w:rsid w:val="003E69DF"/>
    <w:rsid w:val="003F0EAD"/>
    <w:rsid w:val="003F57DD"/>
    <w:rsid w:val="003F5BA0"/>
    <w:rsid w:val="003F61A0"/>
    <w:rsid w:val="003F6A7A"/>
    <w:rsid w:val="003F708D"/>
    <w:rsid w:val="00400F85"/>
    <w:rsid w:val="00404C1A"/>
    <w:rsid w:val="0040610C"/>
    <w:rsid w:val="00407EED"/>
    <w:rsid w:val="00413A4D"/>
    <w:rsid w:val="004224FF"/>
    <w:rsid w:val="004229C0"/>
    <w:rsid w:val="0042441E"/>
    <w:rsid w:val="00424DEA"/>
    <w:rsid w:val="00424E19"/>
    <w:rsid w:val="004303FB"/>
    <w:rsid w:val="00430F26"/>
    <w:rsid w:val="004338A1"/>
    <w:rsid w:val="00433ECC"/>
    <w:rsid w:val="004349C6"/>
    <w:rsid w:val="00434D4F"/>
    <w:rsid w:val="004354C0"/>
    <w:rsid w:val="00436FDE"/>
    <w:rsid w:val="00440FF8"/>
    <w:rsid w:val="00441A4C"/>
    <w:rsid w:val="004479FB"/>
    <w:rsid w:val="00451F9D"/>
    <w:rsid w:val="00452656"/>
    <w:rsid w:val="00455B49"/>
    <w:rsid w:val="00456AB4"/>
    <w:rsid w:val="00460436"/>
    <w:rsid w:val="004610D8"/>
    <w:rsid w:val="00467EAE"/>
    <w:rsid w:val="00473321"/>
    <w:rsid w:val="00475801"/>
    <w:rsid w:val="00480496"/>
    <w:rsid w:val="004814A5"/>
    <w:rsid w:val="00484A5E"/>
    <w:rsid w:val="004851F0"/>
    <w:rsid w:val="00487378"/>
    <w:rsid w:val="00492983"/>
    <w:rsid w:val="004949A4"/>
    <w:rsid w:val="004A2238"/>
    <w:rsid w:val="004A2A8E"/>
    <w:rsid w:val="004A392D"/>
    <w:rsid w:val="004A6588"/>
    <w:rsid w:val="004B045E"/>
    <w:rsid w:val="004B0F8C"/>
    <w:rsid w:val="004B2003"/>
    <w:rsid w:val="004B347D"/>
    <w:rsid w:val="004B44C4"/>
    <w:rsid w:val="004B5428"/>
    <w:rsid w:val="004B63B3"/>
    <w:rsid w:val="004B69F7"/>
    <w:rsid w:val="004C1DB7"/>
    <w:rsid w:val="004C2B73"/>
    <w:rsid w:val="004C7C72"/>
    <w:rsid w:val="004D517D"/>
    <w:rsid w:val="004D52D4"/>
    <w:rsid w:val="004D6B22"/>
    <w:rsid w:val="004D74AE"/>
    <w:rsid w:val="004E07B4"/>
    <w:rsid w:val="004E17B1"/>
    <w:rsid w:val="004E1FED"/>
    <w:rsid w:val="004E311A"/>
    <w:rsid w:val="004E3FC6"/>
    <w:rsid w:val="004E6B09"/>
    <w:rsid w:val="004F1B03"/>
    <w:rsid w:val="004F20C3"/>
    <w:rsid w:val="004F2AC0"/>
    <w:rsid w:val="004F46AB"/>
    <w:rsid w:val="00511D34"/>
    <w:rsid w:val="00514341"/>
    <w:rsid w:val="00516C2D"/>
    <w:rsid w:val="00520F91"/>
    <w:rsid w:val="005229D2"/>
    <w:rsid w:val="00523F1C"/>
    <w:rsid w:val="00525141"/>
    <w:rsid w:val="00525773"/>
    <w:rsid w:val="00525BA6"/>
    <w:rsid w:val="005261A6"/>
    <w:rsid w:val="00532028"/>
    <w:rsid w:val="00534B8E"/>
    <w:rsid w:val="00537BFD"/>
    <w:rsid w:val="00542C8D"/>
    <w:rsid w:val="005468A0"/>
    <w:rsid w:val="00547FE0"/>
    <w:rsid w:val="00550FA7"/>
    <w:rsid w:val="00551D6E"/>
    <w:rsid w:val="00552AFB"/>
    <w:rsid w:val="00553ACB"/>
    <w:rsid w:val="005540CD"/>
    <w:rsid w:val="00554AB1"/>
    <w:rsid w:val="0055652E"/>
    <w:rsid w:val="005566BA"/>
    <w:rsid w:val="00564BFB"/>
    <w:rsid w:val="00564E8B"/>
    <w:rsid w:val="005658E3"/>
    <w:rsid w:val="00567ADF"/>
    <w:rsid w:val="00571598"/>
    <w:rsid w:val="0057718E"/>
    <w:rsid w:val="0057735C"/>
    <w:rsid w:val="00577538"/>
    <w:rsid w:val="00583B2B"/>
    <w:rsid w:val="00592B5D"/>
    <w:rsid w:val="00594CEE"/>
    <w:rsid w:val="005966B8"/>
    <w:rsid w:val="00596B9E"/>
    <w:rsid w:val="005976D9"/>
    <w:rsid w:val="005A1650"/>
    <w:rsid w:val="005A37AC"/>
    <w:rsid w:val="005A3EEF"/>
    <w:rsid w:val="005A55BB"/>
    <w:rsid w:val="005A6FC1"/>
    <w:rsid w:val="005A793F"/>
    <w:rsid w:val="005B4F6B"/>
    <w:rsid w:val="005B6531"/>
    <w:rsid w:val="005B6A46"/>
    <w:rsid w:val="005D1BF1"/>
    <w:rsid w:val="005E1BED"/>
    <w:rsid w:val="005F111A"/>
    <w:rsid w:val="005F28E0"/>
    <w:rsid w:val="005F670D"/>
    <w:rsid w:val="005F7260"/>
    <w:rsid w:val="006014B0"/>
    <w:rsid w:val="006020B6"/>
    <w:rsid w:val="00607D38"/>
    <w:rsid w:val="006105E1"/>
    <w:rsid w:val="006111A0"/>
    <w:rsid w:val="0061383D"/>
    <w:rsid w:val="00617B6E"/>
    <w:rsid w:val="00620B44"/>
    <w:rsid w:val="00621244"/>
    <w:rsid w:val="00624B02"/>
    <w:rsid w:val="0062611E"/>
    <w:rsid w:val="00631817"/>
    <w:rsid w:val="00632F5F"/>
    <w:rsid w:val="00635A3E"/>
    <w:rsid w:val="00640F33"/>
    <w:rsid w:val="00641055"/>
    <w:rsid w:val="006462C7"/>
    <w:rsid w:val="00646FA7"/>
    <w:rsid w:val="00647AA9"/>
    <w:rsid w:val="00653D2A"/>
    <w:rsid w:val="00655FC6"/>
    <w:rsid w:val="00656EA9"/>
    <w:rsid w:val="00662F3D"/>
    <w:rsid w:val="00664642"/>
    <w:rsid w:val="0066525B"/>
    <w:rsid w:val="006656A6"/>
    <w:rsid w:val="00673309"/>
    <w:rsid w:val="0067567B"/>
    <w:rsid w:val="00675920"/>
    <w:rsid w:val="00675D83"/>
    <w:rsid w:val="00677536"/>
    <w:rsid w:val="00681822"/>
    <w:rsid w:val="00684CAC"/>
    <w:rsid w:val="00685DBF"/>
    <w:rsid w:val="00691991"/>
    <w:rsid w:val="00695650"/>
    <w:rsid w:val="00695E04"/>
    <w:rsid w:val="00697F94"/>
    <w:rsid w:val="006A0212"/>
    <w:rsid w:val="006A1002"/>
    <w:rsid w:val="006A1779"/>
    <w:rsid w:val="006A18B7"/>
    <w:rsid w:val="006A3139"/>
    <w:rsid w:val="006A34B7"/>
    <w:rsid w:val="006A58CE"/>
    <w:rsid w:val="006A7A51"/>
    <w:rsid w:val="006B2C63"/>
    <w:rsid w:val="006B70D9"/>
    <w:rsid w:val="006C0C95"/>
    <w:rsid w:val="006C5ED2"/>
    <w:rsid w:val="006C63EB"/>
    <w:rsid w:val="006C7209"/>
    <w:rsid w:val="006C7371"/>
    <w:rsid w:val="006C7619"/>
    <w:rsid w:val="006C7751"/>
    <w:rsid w:val="006D32EF"/>
    <w:rsid w:val="006D4CEE"/>
    <w:rsid w:val="006D6C62"/>
    <w:rsid w:val="006D72AA"/>
    <w:rsid w:val="006E559C"/>
    <w:rsid w:val="006E6F85"/>
    <w:rsid w:val="006F14CF"/>
    <w:rsid w:val="006F2D9B"/>
    <w:rsid w:val="006F2FB3"/>
    <w:rsid w:val="006F3370"/>
    <w:rsid w:val="006F400D"/>
    <w:rsid w:val="00703D04"/>
    <w:rsid w:val="00705B82"/>
    <w:rsid w:val="00712011"/>
    <w:rsid w:val="00712208"/>
    <w:rsid w:val="007128EE"/>
    <w:rsid w:val="00712CCB"/>
    <w:rsid w:val="007163B8"/>
    <w:rsid w:val="007236C1"/>
    <w:rsid w:val="00723B42"/>
    <w:rsid w:val="00724318"/>
    <w:rsid w:val="00732F89"/>
    <w:rsid w:val="00740280"/>
    <w:rsid w:val="0074113D"/>
    <w:rsid w:val="0075411D"/>
    <w:rsid w:val="00761AE6"/>
    <w:rsid w:val="00763590"/>
    <w:rsid w:val="00767151"/>
    <w:rsid w:val="00767EE7"/>
    <w:rsid w:val="007707B1"/>
    <w:rsid w:val="00771F1B"/>
    <w:rsid w:val="0077276E"/>
    <w:rsid w:val="00772BA8"/>
    <w:rsid w:val="00772FE8"/>
    <w:rsid w:val="00775C04"/>
    <w:rsid w:val="00780000"/>
    <w:rsid w:val="007817E5"/>
    <w:rsid w:val="007831BA"/>
    <w:rsid w:val="0078787E"/>
    <w:rsid w:val="00787FEE"/>
    <w:rsid w:val="00792B2C"/>
    <w:rsid w:val="00794398"/>
    <w:rsid w:val="00794C32"/>
    <w:rsid w:val="007A39E1"/>
    <w:rsid w:val="007A3B6D"/>
    <w:rsid w:val="007A5807"/>
    <w:rsid w:val="007A6192"/>
    <w:rsid w:val="007A6FB8"/>
    <w:rsid w:val="007A7AA3"/>
    <w:rsid w:val="007B2499"/>
    <w:rsid w:val="007B2BE9"/>
    <w:rsid w:val="007B2ED6"/>
    <w:rsid w:val="007B4D9E"/>
    <w:rsid w:val="007B54C8"/>
    <w:rsid w:val="007C0586"/>
    <w:rsid w:val="007C166B"/>
    <w:rsid w:val="007C7FB4"/>
    <w:rsid w:val="007D3A43"/>
    <w:rsid w:val="007D461C"/>
    <w:rsid w:val="007D5BD6"/>
    <w:rsid w:val="007D6DDD"/>
    <w:rsid w:val="007D6DE6"/>
    <w:rsid w:val="007E243C"/>
    <w:rsid w:val="007E3A73"/>
    <w:rsid w:val="007E7189"/>
    <w:rsid w:val="007F1B4D"/>
    <w:rsid w:val="007F26EE"/>
    <w:rsid w:val="007F4A33"/>
    <w:rsid w:val="00801302"/>
    <w:rsid w:val="008013FC"/>
    <w:rsid w:val="008015E8"/>
    <w:rsid w:val="00803E91"/>
    <w:rsid w:val="00805899"/>
    <w:rsid w:val="008106AC"/>
    <w:rsid w:val="00812054"/>
    <w:rsid w:val="00813110"/>
    <w:rsid w:val="0081546A"/>
    <w:rsid w:val="00815C0B"/>
    <w:rsid w:val="008162CC"/>
    <w:rsid w:val="00817194"/>
    <w:rsid w:val="00821577"/>
    <w:rsid w:val="008217FA"/>
    <w:rsid w:val="00822FD8"/>
    <w:rsid w:val="008254E9"/>
    <w:rsid w:val="00833891"/>
    <w:rsid w:val="008348B1"/>
    <w:rsid w:val="008375AE"/>
    <w:rsid w:val="0083787C"/>
    <w:rsid w:val="00837D35"/>
    <w:rsid w:val="00840348"/>
    <w:rsid w:val="008408EA"/>
    <w:rsid w:val="00850A57"/>
    <w:rsid w:val="00853930"/>
    <w:rsid w:val="0085648F"/>
    <w:rsid w:val="0086121B"/>
    <w:rsid w:val="00861810"/>
    <w:rsid w:val="00861E0F"/>
    <w:rsid w:val="00861E11"/>
    <w:rsid w:val="008638C5"/>
    <w:rsid w:val="00863BFA"/>
    <w:rsid w:val="008673B4"/>
    <w:rsid w:val="00870E97"/>
    <w:rsid w:val="00871A91"/>
    <w:rsid w:val="0087656E"/>
    <w:rsid w:val="00877CDE"/>
    <w:rsid w:val="008808B1"/>
    <w:rsid w:val="00880BAB"/>
    <w:rsid w:val="008817EC"/>
    <w:rsid w:val="008831B2"/>
    <w:rsid w:val="00885D57"/>
    <w:rsid w:val="0088777B"/>
    <w:rsid w:val="00890E36"/>
    <w:rsid w:val="00891F45"/>
    <w:rsid w:val="00893539"/>
    <w:rsid w:val="008952FF"/>
    <w:rsid w:val="00896F88"/>
    <w:rsid w:val="00897489"/>
    <w:rsid w:val="008A0078"/>
    <w:rsid w:val="008A1805"/>
    <w:rsid w:val="008A3458"/>
    <w:rsid w:val="008A4996"/>
    <w:rsid w:val="008A4DAF"/>
    <w:rsid w:val="008A567C"/>
    <w:rsid w:val="008B1AC0"/>
    <w:rsid w:val="008B20A6"/>
    <w:rsid w:val="008B6623"/>
    <w:rsid w:val="008B7323"/>
    <w:rsid w:val="008B796D"/>
    <w:rsid w:val="008C0366"/>
    <w:rsid w:val="008D09D2"/>
    <w:rsid w:val="008D1478"/>
    <w:rsid w:val="008D216D"/>
    <w:rsid w:val="008E74EC"/>
    <w:rsid w:val="008F1278"/>
    <w:rsid w:val="008F3435"/>
    <w:rsid w:val="008F3840"/>
    <w:rsid w:val="008F5A90"/>
    <w:rsid w:val="00901E32"/>
    <w:rsid w:val="0090405B"/>
    <w:rsid w:val="0090613C"/>
    <w:rsid w:val="009078BA"/>
    <w:rsid w:val="00910734"/>
    <w:rsid w:val="00911C46"/>
    <w:rsid w:val="00911DA9"/>
    <w:rsid w:val="009131D9"/>
    <w:rsid w:val="0091359B"/>
    <w:rsid w:val="009158EB"/>
    <w:rsid w:val="00920558"/>
    <w:rsid w:val="00922065"/>
    <w:rsid w:val="0092249D"/>
    <w:rsid w:val="009225A6"/>
    <w:rsid w:val="009242EA"/>
    <w:rsid w:val="00924D4E"/>
    <w:rsid w:val="00926735"/>
    <w:rsid w:val="0093108A"/>
    <w:rsid w:val="009314F8"/>
    <w:rsid w:val="00931957"/>
    <w:rsid w:val="009354CC"/>
    <w:rsid w:val="00935519"/>
    <w:rsid w:val="00942F36"/>
    <w:rsid w:val="009546E5"/>
    <w:rsid w:val="00960C13"/>
    <w:rsid w:val="00960E63"/>
    <w:rsid w:val="0096570A"/>
    <w:rsid w:val="0097025F"/>
    <w:rsid w:val="00970608"/>
    <w:rsid w:val="009724D6"/>
    <w:rsid w:val="009731FD"/>
    <w:rsid w:val="00973245"/>
    <w:rsid w:val="00974769"/>
    <w:rsid w:val="00974BE5"/>
    <w:rsid w:val="009773EA"/>
    <w:rsid w:val="0098031A"/>
    <w:rsid w:val="00983CE0"/>
    <w:rsid w:val="0098445E"/>
    <w:rsid w:val="009862CE"/>
    <w:rsid w:val="00990603"/>
    <w:rsid w:val="009933FC"/>
    <w:rsid w:val="009968B6"/>
    <w:rsid w:val="009A18C2"/>
    <w:rsid w:val="009A3012"/>
    <w:rsid w:val="009A4362"/>
    <w:rsid w:val="009A7885"/>
    <w:rsid w:val="009B1D63"/>
    <w:rsid w:val="009B3AEF"/>
    <w:rsid w:val="009B59FD"/>
    <w:rsid w:val="009B65DE"/>
    <w:rsid w:val="009B679E"/>
    <w:rsid w:val="009B6D0C"/>
    <w:rsid w:val="009C08D7"/>
    <w:rsid w:val="009C2A60"/>
    <w:rsid w:val="009C35BE"/>
    <w:rsid w:val="009D0275"/>
    <w:rsid w:val="009D0C94"/>
    <w:rsid w:val="009D6D49"/>
    <w:rsid w:val="009D74B6"/>
    <w:rsid w:val="009E29D9"/>
    <w:rsid w:val="009E4D12"/>
    <w:rsid w:val="009E4FFA"/>
    <w:rsid w:val="009E6795"/>
    <w:rsid w:val="009F2499"/>
    <w:rsid w:val="009F2BA7"/>
    <w:rsid w:val="009F6E59"/>
    <w:rsid w:val="00A00946"/>
    <w:rsid w:val="00A00A4A"/>
    <w:rsid w:val="00A02B23"/>
    <w:rsid w:val="00A030CE"/>
    <w:rsid w:val="00A04835"/>
    <w:rsid w:val="00A059DD"/>
    <w:rsid w:val="00A05E3A"/>
    <w:rsid w:val="00A069C2"/>
    <w:rsid w:val="00A06AD3"/>
    <w:rsid w:val="00A078E0"/>
    <w:rsid w:val="00A12E40"/>
    <w:rsid w:val="00A13ECA"/>
    <w:rsid w:val="00A14535"/>
    <w:rsid w:val="00A17337"/>
    <w:rsid w:val="00A24693"/>
    <w:rsid w:val="00A24A56"/>
    <w:rsid w:val="00A24E51"/>
    <w:rsid w:val="00A31720"/>
    <w:rsid w:val="00A376F5"/>
    <w:rsid w:val="00A42E68"/>
    <w:rsid w:val="00A437F9"/>
    <w:rsid w:val="00A457C2"/>
    <w:rsid w:val="00A4736E"/>
    <w:rsid w:val="00A50717"/>
    <w:rsid w:val="00A53870"/>
    <w:rsid w:val="00A53D25"/>
    <w:rsid w:val="00A56733"/>
    <w:rsid w:val="00A61E91"/>
    <w:rsid w:val="00A6508D"/>
    <w:rsid w:val="00A70AA5"/>
    <w:rsid w:val="00A70AFA"/>
    <w:rsid w:val="00A7122B"/>
    <w:rsid w:val="00A7531C"/>
    <w:rsid w:val="00A805F7"/>
    <w:rsid w:val="00A83F71"/>
    <w:rsid w:val="00A85E09"/>
    <w:rsid w:val="00A929AB"/>
    <w:rsid w:val="00A94357"/>
    <w:rsid w:val="00A949A8"/>
    <w:rsid w:val="00A94FEB"/>
    <w:rsid w:val="00A963FC"/>
    <w:rsid w:val="00AA16A7"/>
    <w:rsid w:val="00AA1A34"/>
    <w:rsid w:val="00AA1C8C"/>
    <w:rsid w:val="00AA2C5E"/>
    <w:rsid w:val="00AA5133"/>
    <w:rsid w:val="00AB36FC"/>
    <w:rsid w:val="00AB468A"/>
    <w:rsid w:val="00AB648A"/>
    <w:rsid w:val="00AB6C46"/>
    <w:rsid w:val="00AC06C0"/>
    <w:rsid w:val="00AC3777"/>
    <w:rsid w:val="00AC5B92"/>
    <w:rsid w:val="00AD3BCB"/>
    <w:rsid w:val="00AD71CE"/>
    <w:rsid w:val="00AD73C4"/>
    <w:rsid w:val="00AE1172"/>
    <w:rsid w:val="00AE19DE"/>
    <w:rsid w:val="00AE1CB8"/>
    <w:rsid w:val="00AE1FBB"/>
    <w:rsid w:val="00AE2A09"/>
    <w:rsid w:val="00AE4E11"/>
    <w:rsid w:val="00AE7A27"/>
    <w:rsid w:val="00AF2AD3"/>
    <w:rsid w:val="00AF37B7"/>
    <w:rsid w:val="00AF51EC"/>
    <w:rsid w:val="00B007F5"/>
    <w:rsid w:val="00B01A13"/>
    <w:rsid w:val="00B01F09"/>
    <w:rsid w:val="00B03180"/>
    <w:rsid w:val="00B0360E"/>
    <w:rsid w:val="00B03D1D"/>
    <w:rsid w:val="00B0752C"/>
    <w:rsid w:val="00B0786D"/>
    <w:rsid w:val="00B10578"/>
    <w:rsid w:val="00B10E96"/>
    <w:rsid w:val="00B126BC"/>
    <w:rsid w:val="00B14B6C"/>
    <w:rsid w:val="00B21C64"/>
    <w:rsid w:val="00B22917"/>
    <w:rsid w:val="00B22EEC"/>
    <w:rsid w:val="00B24B6C"/>
    <w:rsid w:val="00B255FC"/>
    <w:rsid w:val="00B2708A"/>
    <w:rsid w:val="00B31D68"/>
    <w:rsid w:val="00B346D2"/>
    <w:rsid w:val="00B350FC"/>
    <w:rsid w:val="00B35350"/>
    <w:rsid w:val="00B36E48"/>
    <w:rsid w:val="00B41B7E"/>
    <w:rsid w:val="00B42AD9"/>
    <w:rsid w:val="00B431AF"/>
    <w:rsid w:val="00B43BC0"/>
    <w:rsid w:val="00B44FBD"/>
    <w:rsid w:val="00B46450"/>
    <w:rsid w:val="00B46AF2"/>
    <w:rsid w:val="00B501FB"/>
    <w:rsid w:val="00B51CA5"/>
    <w:rsid w:val="00B51FEF"/>
    <w:rsid w:val="00B53F92"/>
    <w:rsid w:val="00B550FC"/>
    <w:rsid w:val="00B56EE5"/>
    <w:rsid w:val="00B607F0"/>
    <w:rsid w:val="00B613F8"/>
    <w:rsid w:val="00B62B41"/>
    <w:rsid w:val="00B645A0"/>
    <w:rsid w:val="00B64671"/>
    <w:rsid w:val="00B65F32"/>
    <w:rsid w:val="00B70273"/>
    <w:rsid w:val="00B70F28"/>
    <w:rsid w:val="00B71A11"/>
    <w:rsid w:val="00B71FC3"/>
    <w:rsid w:val="00B72EEA"/>
    <w:rsid w:val="00B82C30"/>
    <w:rsid w:val="00B917F5"/>
    <w:rsid w:val="00B91F13"/>
    <w:rsid w:val="00B91FFD"/>
    <w:rsid w:val="00B92FD9"/>
    <w:rsid w:val="00B93223"/>
    <w:rsid w:val="00B93471"/>
    <w:rsid w:val="00B94D61"/>
    <w:rsid w:val="00B976AF"/>
    <w:rsid w:val="00BA1410"/>
    <w:rsid w:val="00BA16DD"/>
    <w:rsid w:val="00BA34F5"/>
    <w:rsid w:val="00BA56F3"/>
    <w:rsid w:val="00BB013D"/>
    <w:rsid w:val="00BB0811"/>
    <w:rsid w:val="00BB1ABF"/>
    <w:rsid w:val="00BB385A"/>
    <w:rsid w:val="00BC1127"/>
    <w:rsid w:val="00BC1922"/>
    <w:rsid w:val="00BC6BD2"/>
    <w:rsid w:val="00BC79CC"/>
    <w:rsid w:val="00BD017D"/>
    <w:rsid w:val="00BD39F2"/>
    <w:rsid w:val="00BD5A1D"/>
    <w:rsid w:val="00BD5E32"/>
    <w:rsid w:val="00BD697E"/>
    <w:rsid w:val="00BE0F51"/>
    <w:rsid w:val="00BE6410"/>
    <w:rsid w:val="00BE7C33"/>
    <w:rsid w:val="00BF0269"/>
    <w:rsid w:val="00C00292"/>
    <w:rsid w:val="00C00FA9"/>
    <w:rsid w:val="00C029AC"/>
    <w:rsid w:val="00C053D7"/>
    <w:rsid w:val="00C078C2"/>
    <w:rsid w:val="00C107DD"/>
    <w:rsid w:val="00C10895"/>
    <w:rsid w:val="00C152F6"/>
    <w:rsid w:val="00C15F78"/>
    <w:rsid w:val="00C20491"/>
    <w:rsid w:val="00C20AA8"/>
    <w:rsid w:val="00C215DF"/>
    <w:rsid w:val="00C21D30"/>
    <w:rsid w:val="00C2390A"/>
    <w:rsid w:val="00C25CBC"/>
    <w:rsid w:val="00C30AD7"/>
    <w:rsid w:val="00C31228"/>
    <w:rsid w:val="00C327F0"/>
    <w:rsid w:val="00C32E13"/>
    <w:rsid w:val="00C33F66"/>
    <w:rsid w:val="00C34249"/>
    <w:rsid w:val="00C36451"/>
    <w:rsid w:val="00C41096"/>
    <w:rsid w:val="00C420C5"/>
    <w:rsid w:val="00C442F5"/>
    <w:rsid w:val="00C46596"/>
    <w:rsid w:val="00C53DF3"/>
    <w:rsid w:val="00C54B83"/>
    <w:rsid w:val="00C626B0"/>
    <w:rsid w:val="00C63160"/>
    <w:rsid w:val="00C632C5"/>
    <w:rsid w:val="00C63F7A"/>
    <w:rsid w:val="00C64691"/>
    <w:rsid w:val="00C6755F"/>
    <w:rsid w:val="00C7218D"/>
    <w:rsid w:val="00C77E18"/>
    <w:rsid w:val="00C80270"/>
    <w:rsid w:val="00C81310"/>
    <w:rsid w:val="00C8141D"/>
    <w:rsid w:val="00C818DD"/>
    <w:rsid w:val="00C819FC"/>
    <w:rsid w:val="00C83552"/>
    <w:rsid w:val="00C863A2"/>
    <w:rsid w:val="00C868C5"/>
    <w:rsid w:val="00C86D10"/>
    <w:rsid w:val="00C875D3"/>
    <w:rsid w:val="00C90488"/>
    <w:rsid w:val="00C9179C"/>
    <w:rsid w:val="00C92BAD"/>
    <w:rsid w:val="00C93AB7"/>
    <w:rsid w:val="00C94C3C"/>
    <w:rsid w:val="00C94FA6"/>
    <w:rsid w:val="00C962EB"/>
    <w:rsid w:val="00CA119D"/>
    <w:rsid w:val="00CA1FC0"/>
    <w:rsid w:val="00CA2BC8"/>
    <w:rsid w:val="00CA5173"/>
    <w:rsid w:val="00CA580A"/>
    <w:rsid w:val="00CA7726"/>
    <w:rsid w:val="00CB53E1"/>
    <w:rsid w:val="00CB6DC6"/>
    <w:rsid w:val="00CC034D"/>
    <w:rsid w:val="00CC1837"/>
    <w:rsid w:val="00CC6D68"/>
    <w:rsid w:val="00CC745A"/>
    <w:rsid w:val="00CD1D09"/>
    <w:rsid w:val="00CD2D3D"/>
    <w:rsid w:val="00CD3559"/>
    <w:rsid w:val="00CD4500"/>
    <w:rsid w:val="00CD73E6"/>
    <w:rsid w:val="00CE325A"/>
    <w:rsid w:val="00CE5F6F"/>
    <w:rsid w:val="00CE727E"/>
    <w:rsid w:val="00CF13C2"/>
    <w:rsid w:val="00CF199C"/>
    <w:rsid w:val="00CF3967"/>
    <w:rsid w:val="00CF570E"/>
    <w:rsid w:val="00CF65DA"/>
    <w:rsid w:val="00CF76EE"/>
    <w:rsid w:val="00D02550"/>
    <w:rsid w:val="00D02F91"/>
    <w:rsid w:val="00D0639A"/>
    <w:rsid w:val="00D066C9"/>
    <w:rsid w:val="00D06799"/>
    <w:rsid w:val="00D1079E"/>
    <w:rsid w:val="00D156A6"/>
    <w:rsid w:val="00D17D28"/>
    <w:rsid w:val="00D20A02"/>
    <w:rsid w:val="00D2174E"/>
    <w:rsid w:val="00D27D4C"/>
    <w:rsid w:val="00D34D94"/>
    <w:rsid w:val="00D35F51"/>
    <w:rsid w:val="00D3609B"/>
    <w:rsid w:val="00D367F0"/>
    <w:rsid w:val="00D36A99"/>
    <w:rsid w:val="00D374E2"/>
    <w:rsid w:val="00D41AB9"/>
    <w:rsid w:val="00D447DE"/>
    <w:rsid w:val="00D45188"/>
    <w:rsid w:val="00D4689B"/>
    <w:rsid w:val="00D47C41"/>
    <w:rsid w:val="00D5141C"/>
    <w:rsid w:val="00D51483"/>
    <w:rsid w:val="00D52C25"/>
    <w:rsid w:val="00D53156"/>
    <w:rsid w:val="00D54A6C"/>
    <w:rsid w:val="00D552D8"/>
    <w:rsid w:val="00D55CA8"/>
    <w:rsid w:val="00D55EB5"/>
    <w:rsid w:val="00D565F3"/>
    <w:rsid w:val="00D566B4"/>
    <w:rsid w:val="00D60FCA"/>
    <w:rsid w:val="00D65C10"/>
    <w:rsid w:val="00D667F0"/>
    <w:rsid w:val="00D706D6"/>
    <w:rsid w:val="00D72755"/>
    <w:rsid w:val="00D73615"/>
    <w:rsid w:val="00D74349"/>
    <w:rsid w:val="00D7533F"/>
    <w:rsid w:val="00D77E5D"/>
    <w:rsid w:val="00D83F89"/>
    <w:rsid w:val="00D87AD7"/>
    <w:rsid w:val="00D9281E"/>
    <w:rsid w:val="00D95505"/>
    <w:rsid w:val="00D9794C"/>
    <w:rsid w:val="00DA57A2"/>
    <w:rsid w:val="00DA65D5"/>
    <w:rsid w:val="00DB0A35"/>
    <w:rsid w:val="00DB13A2"/>
    <w:rsid w:val="00DB5B14"/>
    <w:rsid w:val="00DC089C"/>
    <w:rsid w:val="00DC1517"/>
    <w:rsid w:val="00DC4B67"/>
    <w:rsid w:val="00DC6B34"/>
    <w:rsid w:val="00DD1CE2"/>
    <w:rsid w:val="00DD4396"/>
    <w:rsid w:val="00DD752F"/>
    <w:rsid w:val="00DF13AC"/>
    <w:rsid w:val="00DF33A6"/>
    <w:rsid w:val="00DF3D44"/>
    <w:rsid w:val="00DF78BF"/>
    <w:rsid w:val="00E014CA"/>
    <w:rsid w:val="00E019C1"/>
    <w:rsid w:val="00E05938"/>
    <w:rsid w:val="00E07ECE"/>
    <w:rsid w:val="00E1233A"/>
    <w:rsid w:val="00E12EFD"/>
    <w:rsid w:val="00E14D81"/>
    <w:rsid w:val="00E20A94"/>
    <w:rsid w:val="00E23EBA"/>
    <w:rsid w:val="00E26BD2"/>
    <w:rsid w:val="00E30A23"/>
    <w:rsid w:val="00E3296D"/>
    <w:rsid w:val="00E35604"/>
    <w:rsid w:val="00E36892"/>
    <w:rsid w:val="00E37A4B"/>
    <w:rsid w:val="00E37FA7"/>
    <w:rsid w:val="00E402F8"/>
    <w:rsid w:val="00E41071"/>
    <w:rsid w:val="00E414ED"/>
    <w:rsid w:val="00E43968"/>
    <w:rsid w:val="00E466AC"/>
    <w:rsid w:val="00E53BC0"/>
    <w:rsid w:val="00E5558C"/>
    <w:rsid w:val="00E565F7"/>
    <w:rsid w:val="00E5660F"/>
    <w:rsid w:val="00E634D0"/>
    <w:rsid w:val="00E64A3A"/>
    <w:rsid w:val="00E661F6"/>
    <w:rsid w:val="00E703B2"/>
    <w:rsid w:val="00E71505"/>
    <w:rsid w:val="00E77058"/>
    <w:rsid w:val="00E801BA"/>
    <w:rsid w:val="00E8089D"/>
    <w:rsid w:val="00E81F6E"/>
    <w:rsid w:val="00E82677"/>
    <w:rsid w:val="00E8467E"/>
    <w:rsid w:val="00E848C4"/>
    <w:rsid w:val="00E853CE"/>
    <w:rsid w:val="00E91798"/>
    <w:rsid w:val="00E92FD0"/>
    <w:rsid w:val="00E948CE"/>
    <w:rsid w:val="00E96FF3"/>
    <w:rsid w:val="00E97889"/>
    <w:rsid w:val="00EA13EA"/>
    <w:rsid w:val="00EA46CC"/>
    <w:rsid w:val="00EA4F12"/>
    <w:rsid w:val="00EB043D"/>
    <w:rsid w:val="00EB16BA"/>
    <w:rsid w:val="00EB1DD7"/>
    <w:rsid w:val="00EB3630"/>
    <w:rsid w:val="00EB6B9B"/>
    <w:rsid w:val="00EC1529"/>
    <w:rsid w:val="00EC18B5"/>
    <w:rsid w:val="00EC1A0F"/>
    <w:rsid w:val="00EC1DDF"/>
    <w:rsid w:val="00EC2198"/>
    <w:rsid w:val="00ED0817"/>
    <w:rsid w:val="00ED361D"/>
    <w:rsid w:val="00ED58BE"/>
    <w:rsid w:val="00ED71D7"/>
    <w:rsid w:val="00EE099C"/>
    <w:rsid w:val="00EE390A"/>
    <w:rsid w:val="00EE3AC5"/>
    <w:rsid w:val="00EE73E6"/>
    <w:rsid w:val="00EF0B69"/>
    <w:rsid w:val="00EF3FC7"/>
    <w:rsid w:val="00EF5FC1"/>
    <w:rsid w:val="00F01B84"/>
    <w:rsid w:val="00F02216"/>
    <w:rsid w:val="00F0248C"/>
    <w:rsid w:val="00F04EA8"/>
    <w:rsid w:val="00F05107"/>
    <w:rsid w:val="00F05185"/>
    <w:rsid w:val="00F06530"/>
    <w:rsid w:val="00F07A0C"/>
    <w:rsid w:val="00F07ECF"/>
    <w:rsid w:val="00F14BCB"/>
    <w:rsid w:val="00F15825"/>
    <w:rsid w:val="00F15EC7"/>
    <w:rsid w:val="00F16A15"/>
    <w:rsid w:val="00F17B57"/>
    <w:rsid w:val="00F17B6A"/>
    <w:rsid w:val="00F17CF5"/>
    <w:rsid w:val="00F20450"/>
    <w:rsid w:val="00F21818"/>
    <w:rsid w:val="00F2659A"/>
    <w:rsid w:val="00F30676"/>
    <w:rsid w:val="00F31961"/>
    <w:rsid w:val="00F3235D"/>
    <w:rsid w:val="00F4096D"/>
    <w:rsid w:val="00F43705"/>
    <w:rsid w:val="00F51FCE"/>
    <w:rsid w:val="00F533E0"/>
    <w:rsid w:val="00F54033"/>
    <w:rsid w:val="00F56E58"/>
    <w:rsid w:val="00F57FF3"/>
    <w:rsid w:val="00F61F85"/>
    <w:rsid w:val="00F6233C"/>
    <w:rsid w:val="00F6499F"/>
    <w:rsid w:val="00F65CE9"/>
    <w:rsid w:val="00F71B63"/>
    <w:rsid w:val="00F72078"/>
    <w:rsid w:val="00F7300B"/>
    <w:rsid w:val="00F74A4C"/>
    <w:rsid w:val="00F761D0"/>
    <w:rsid w:val="00F817C0"/>
    <w:rsid w:val="00F81FBF"/>
    <w:rsid w:val="00F8202B"/>
    <w:rsid w:val="00F82FC5"/>
    <w:rsid w:val="00F85186"/>
    <w:rsid w:val="00F91CAE"/>
    <w:rsid w:val="00F95979"/>
    <w:rsid w:val="00F97F3F"/>
    <w:rsid w:val="00FA3068"/>
    <w:rsid w:val="00FA38BF"/>
    <w:rsid w:val="00FA4949"/>
    <w:rsid w:val="00FA4A92"/>
    <w:rsid w:val="00FA5711"/>
    <w:rsid w:val="00FA62DB"/>
    <w:rsid w:val="00FB11EB"/>
    <w:rsid w:val="00FB3DE3"/>
    <w:rsid w:val="00FB7BCD"/>
    <w:rsid w:val="00FC1734"/>
    <w:rsid w:val="00FC5156"/>
    <w:rsid w:val="00FC5425"/>
    <w:rsid w:val="00FC66A1"/>
    <w:rsid w:val="00FC7AF1"/>
    <w:rsid w:val="00FD06F0"/>
    <w:rsid w:val="00FD14F3"/>
    <w:rsid w:val="00FD2FE9"/>
    <w:rsid w:val="00FD3709"/>
    <w:rsid w:val="00FD4606"/>
    <w:rsid w:val="00FD4BE3"/>
    <w:rsid w:val="00FD7128"/>
    <w:rsid w:val="00FE274C"/>
    <w:rsid w:val="00FE2D25"/>
    <w:rsid w:val="00FE2D93"/>
    <w:rsid w:val="00FE363E"/>
    <w:rsid w:val="00FE6E7A"/>
    <w:rsid w:val="00FE6F50"/>
    <w:rsid w:val="00FF10DF"/>
    <w:rsid w:val="00FF1567"/>
    <w:rsid w:val="00FF2590"/>
    <w:rsid w:val="00FF55E5"/>
    <w:rsid w:val="00FF58A4"/>
    <w:rsid w:val="00FF60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0D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qFormat/>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customStyle="1" w:styleId="solexhl">
    <w:name w:val="solexhl"/>
    <w:basedOn w:val="DefaultParagraphFont"/>
    <w:rsid w:val="00C420C5"/>
  </w:style>
  <w:style w:type="paragraph" w:customStyle="1" w:styleId="headnote">
    <w:name w:val="headnote"/>
    <w:basedOn w:val="Normal"/>
    <w:rsid w:val="00C420C5"/>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section">
    <w:name w:val="section"/>
    <w:basedOn w:val="Normal"/>
    <w:rsid w:val="00C420C5"/>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canliisectionwithsubsection">
    <w:name w:val="canlii_section_with_subsection"/>
    <w:basedOn w:val="DefaultParagraphFont"/>
    <w:rsid w:val="00C420C5"/>
  </w:style>
  <w:style w:type="paragraph" w:customStyle="1" w:styleId="paragraph">
    <w:name w:val="paragraph"/>
    <w:basedOn w:val="Normal"/>
    <w:rsid w:val="00C420C5"/>
    <w:pPr>
      <w:spacing w:before="100" w:beforeAutospacing="1" w:after="100" w:afterAutospacing="1" w:line="240" w:lineRule="auto"/>
    </w:pPr>
    <w:rPr>
      <w:rFonts w:ascii="Times New Roman" w:eastAsia="Times New Roman" w:hAnsi="Times New Roman" w:cs="Times New Roman"/>
      <w:szCs w:val="24"/>
      <w:lang w:val="en-US"/>
    </w:rPr>
  </w:style>
  <w:style w:type="paragraph" w:styleId="TOC1">
    <w:name w:val="toc 1"/>
    <w:basedOn w:val="Normal"/>
    <w:next w:val="Normal"/>
    <w:autoRedefine/>
    <w:uiPriority w:val="39"/>
    <w:unhideWhenUsed/>
    <w:rsid w:val="00523F1C"/>
    <w:pPr>
      <w:spacing w:before="240" w:after="120"/>
    </w:pPr>
    <w:rPr>
      <w:rFonts w:cstheme="minorHAnsi"/>
      <w:b/>
      <w:caps/>
      <w:sz w:val="22"/>
      <w:u w:val="single"/>
    </w:rPr>
  </w:style>
  <w:style w:type="paragraph" w:styleId="TOC2">
    <w:name w:val="toc 2"/>
    <w:basedOn w:val="Normal"/>
    <w:next w:val="Normal"/>
    <w:autoRedefine/>
    <w:uiPriority w:val="39"/>
    <w:unhideWhenUsed/>
    <w:rsid w:val="00523F1C"/>
    <w:pPr>
      <w:spacing w:after="0"/>
    </w:pPr>
    <w:rPr>
      <w:rFonts w:cstheme="minorHAnsi"/>
      <w:b/>
      <w:smallCaps/>
      <w:sz w:val="22"/>
    </w:rPr>
  </w:style>
  <w:style w:type="paragraph" w:styleId="TOC3">
    <w:name w:val="toc 3"/>
    <w:basedOn w:val="Normal"/>
    <w:next w:val="Normal"/>
    <w:autoRedefine/>
    <w:uiPriority w:val="39"/>
    <w:unhideWhenUsed/>
    <w:rsid w:val="00DC089C"/>
    <w:pPr>
      <w:tabs>
        <w:tab w:val="right" w:pos="9350"/>
      </w:tabs>
      <w:spacing w:after="0"/>
      <w:ind w:left="720"/>
    </w:pPr>
    <w:rPr>
      <w:rFonts w:cstheme="minorHAnsi"/>
      <w:smallCaps/>
      <w:sz w:val="22"/>
    </w:rPr>
  </w:style>
  <w:style w:type="paragraph" w:styleId="TOC4">
    <w:name w:val="toc 4"/>
    <w:basedOn w:val="Normal"/>
    <w:next w:val="Normal"/>
    <w:autoRedefine/>
    <w:uiPriority w:val="39"/>
    <w:unhideWhenUsed/>
    <w:rsid w:val="00523F1C"/>
    <w:pPr>
      <w:spacing w:after="0"/>
    </w:pPr>
    <w:rPr>
      <w:rFonts w:cstheme="minorHAnsi"/>
      <w:sz w:val="22"/>
    </w:rPr>
  </w:style>
  <w:style w:type="paragraph" w:styleId="TOC5">
    <w:name w:val="toc 5"/>
    <w:basedOn w:val="Normal"/>
    <w:next w:val="Normal"/>
    <w:autoRedefine/>
    <w:uiPriority w:val="39"/>
    <w:unhideWhenUsed/>
    <w:rsid w:val="00523F1C"/>
    <w:pPr>
      <w:spacing w:after="0"/>
    </w:pPr>
    <w:rPr>
      <w:rFonts w:cstheme="minorHAnsi"/>
      <w:sz w:val="22"/>
    </w:rPr>
  </w:style>
  <w:style w:type="paragraph" w:styleId="TOC6">
    <w:name w:val="toc 6"/>
    <w:basedOn w:val="Normal"/>
    <w:next w:val="Normal"/>
    <w:autoRedefine/>
    <w:uiPriority w:val="39"/>
    <w:unhideWhenUsed/>
    <w:rsid w:val="00523F1C"/>
    <w:pPr>
      <w:spacing w:after="0"/>
    </w:pPr>
    <w:rPr>
      <w:rFonts w:cstheme="minorHAnsi"/>
      <w:sz w:val="22"/>
    </w:rPr>
  </w:style>
  <w:style w:type="paragraph" w:styleId="TOC7">
    <w:name w:val="toc 7"/>
    <w:basedOn w:val="Normal"/>
    <w:next w:val="Normal"/>
    <w:autoRedefine/>
    <w:uiPriority w:val="39"/>
    <w:unhideWhenUsed/>
    <w:rsid w:val="00523F1C"/>
    <w:pPr>
      <w:spacing w:after="0"/>
    </w:pPr>
    <w:rPr>
      <w:rFonts w:cstheme="minorHAnsi"/>
      <w:sz w:val="22"/>
    </w:rPr>
  </w:style>
  <w:style w:type="paragraph" w:styleId="TOC8">
    <w:name w:val="toc 8"/>
    <w:basedOn w:val="Normal"/>
    <w:next w:val="Normal"/>
    <w:autoRedefine/>
    <w:uiPriority w:val="39"/>
    <w:unhideWhenUsed/>
    <w:rsid w:val="00523F1C"/>
    <w:pPr>
      <w:spacing w:after="0"/>
    </w:pPr>
    <w:rPr>
      <w:rFonts w:cstheme="minorHAnsi"/>
      <w:sz w:val="22"/>
    </w:rPr>
  </w:style>
  <w:style w:type="paragraph" w:styleId="TOC9">
    <w:name w:val="toc 9"/>
    <w:basedOn w:val="Normal"/>
    <w:next w:val="Normal"/>
    <w:autoRedefine/>
    <w:uiPriority w:val="39"/>
    <w:unhideWhenUsed/>
    <w:rsid w:val="00523F1C"/>
    <w:pPr>
      <w:spacing w:after="0"/>
    </w:pPr>
    <w:rPr>
      <w:rFonts w:cstheme="minorHAnsi"/>
      <w:sz w:val="22"/>
    </w:rPr>
  </w:style>
  <w:style w:type="paragraph" w:customStyle="1" w:styleId="clause-e">
    <w:name w:val="clause-e"/>
    <w:basedOn w:val="Normal"/>
    <w:rsid w:val="00DF78BF"/>
    <w:pPr>
      <w:spacing w:before="100" w:beforeAutospacing="1" w:after="100" w:afterAutospacing="1" w:line="240" w:lineRule="auto"/>
    </w:pPr>
    <w:rPr>
      <w:rFonts w:ascii="Times New Roman" w:eastAsia="Times New Roman" w:hAnsi="Times New Roman" w:cs="Times New Roman"/>
      <w:szCs w:val="24"/>
      <w:lang w:eastAsia="en-CA"/>
    </w:rPr>
  </w:style>
  <w:style w:type="paragraph" w:styleId="NormalWeb">
    <w:name w:val="Normal (Web)"/>
    <w:basedOn w:val="Normal"/>
    <w:uiPriority w:val="99"/>
    <w:semiHidden/>
    <w:unhideWhenUsed/>
    <w:rsid w:val="000431F6"/>
    <w:pPr>
      <w:spacing w:before="100" w:beforeAutospacing="1" w:after="100" w:afterAutospacing="1" w:line="240" w:lineRule="auto"/>
    </w:pPr>
    <w:rPr>
      <w:rFonts w:ascii="Times New Roman" w:eastAsia="Times New Roman" w:hAnsi="Times New Roman" w:cs="Times New Roman"/>
      <w:szCs w:val="24"/>
      <w:lang w:eastAsia="en-CA"/>
    </w:rPr>
  </w:style>
  <w:style w:type="character" w:styleId="Hyperlink">
    <w:name w:val="Hyperlink"/>
    <w:basedOn w:val="DefaultParagraphFont"/>
    <w:uiPriority w:val="99"/>
    <w:unhideWhenUsed/>
    <w:rsid w:val="000431F6"/>
    <w:rPr>
      <w:color w:val="0000FF"/>
      <w:u w:val="single"/>
    </w:rPr>
  </w:style>
  <w:style w:type="paragraph" w:customStyle="1" w:styleId="Default">
    <w:name w:val="Default"/>
    <w:rsid w:val="00AD3BCB"/>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558E4"/>
    <w:rPr>
      <w:color w:val="919191" w:themeColor="followedHyperlink"/>
      <w:u w:val="single"/>
    </w:rPr>
  </w:style>
  <w:style w:type="character" w:styleId="CommentReference">
    <w:name w:val="annotation reference"/>
    <w:basedOn w:val="DefaultParagraphFont"/>
    <w:uiPriority w:val="99"/>
    <w:semiHidden/>
    <w:unhideWhenUsed/>
    <w:rsid w:val="0096570A"/>
    <w:rPr>
      <w:sz w:val="16"/>
      <w:szCs w:val="16"/>
    </w:rPr>
  </w:style>
  <w:style w:type="paragraph" w:styleId="CommentText">
    <w:name w:val="annotation text"/>
    <w:basedOn w:val="Normal"/>
    <w:link w:val="CommentTextChar"/>
    <w:uiPriority w:val="99"/>
    <w:unhideWhenUsed/>
    <w:rsid w:val="0096570A"/>
    <w:pPr>
      <w:spacing w:line="240" w:lineRule="auto"/>
    </w:pPr>
    <w:rPr>
      <w:sz w:val="20"/>
      <w:szCs w:val="20"/>
    </w:rPr>
  </w:style>
  <w:style w:type="character" w:customStyle="1" w:styleId="CommentTextChar">
    <w:name w:val="Comment Text Char"/>
    <w:basedOn w:val="DefaultParagraphFont"/>
    <w:link w:val="CommentText"/>
    <w:uiPriority w:val="99"/>
    <w:rsid w:val="0096570A"/>
    <w:rPr>
      <w:sz w:val="20"/>
      <w:szCs w:val="20"/>
    </w:rPr>
  </w:style>
  <w:style w:type="paragraph" w:styleId="CommentSubject">
    <w:name w:val="annotation subject"/>
    <w:basedOn w:val="CommentText"/>
    <w:next w:val="CommentText"/>
    <w:link w:val="CommentSubjectChar"/>
    <w:uiPriority w:val="99"/>
    <w:semiHidden/>
    <w:unhideWhenUsed/>
    <w:rsid w:val="0096570A"/>
    <w:rPr>
      <w:b/>
      <w:bCs/>
    </w:rPr>
  </w:style>
  <w:style w:type="character" w:customStyle="1" w:styleId="CommentSubjectChar">
    <w:name w:val="Comment Subject Char"/>
    <w:basedOn w:val="CommentTextChar"/>
    <w:link w:val="CommentSubject"/>
    <w:uiPriority w:val="99"/>
    <w:semiHidden/>
    <w:rsid w:val="0096570A"/>
    <w:rPr>
      <w:b/>
      <w:bCs/>
      <w:sz w:val="20"/>
      <w:szCs w:val="20"/>
    </w:rPr>
  </w:style>
  <w:style w:type="paragraph" w:styleId="Revision">
    <w:name w:val="Revision"/>
    <w:hidden/>
    <w:uiPriority w:val="99"/>
    <w:semiHidden/>
    <w:rsid w:val="009F2499"/>
    <w:pPr>
      <w:spacing w:after="0" w:line="240" w:lineRule="auto"/>
    </w:pPr>
    <w:rPr>
      <w:sz w:val="24"/>
    </w:rPr>
  </w:style>
  <w:style w:type="character" w:customStyle="1" w:styleId="UnresolvedMention1">
    <w:name w:val="Unresolved Mention1"/>
    <w:basedOn w:val="DefaultParagraphFont"/>
    <w:uiPriority w:val="99"/>
    <w:semiHidden/>
    <w:unhideWhenUsed/>
    <w:rsid w:val="009F2499"/>
    <w:rPr>
      <w:color w:val="808080"/>
      <w:shd w:val="clear" w:color="auto" w:fill="E6E6E6"/>
    </w:rPr>
  </w:style>
  <w:style w:type="paragraph" w:customStyle="1" w:styleId="subsection">
    <w:name w:val="subsection"/>
    <w:basedOn w:val="Normal"/>
    <w:rsid w:val="009158EB"/>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canliisubsection">
    <w:name w:val="canlii_subsection"/>
    <w:basedOn w:val="DefaultParagraphFont"/>
    <w:rsid w:val="009158EB"/>
  </w:style>
  <w:style w:type="paragraph" w:customStyle="1" w:styleId="rulei-e">
    <w:name w:val="rulei-e"/>
    <w:basedOn w:val="Normal"/>
    <w:rsid w:val="00D565F3"/>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subsection-e">
    <w:name w:val="subsection-e"/>
    <w:basedOn w:val="Normal"/>
    <w:rsid w:val="00D565F3"/>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section-e">
    <w:name w:val="section-e"/>
    <w:basedOn w:val="Normal"/>
    <w:rsid w:val="00C107DD"/>
    <w:pPr>
      <w:spacing w:before="100" w:beforeAutospacing="1" w:after="100" w:afterAutospacing="1" w:line="240" w:lineRule="auto"/>
    </w:pPr>
    <w:rPr>
      <w:rFonts w:ascii="Times New Roman" w:hAnsi="Times New Roman" w:cs="Times New Roman"/>
      <w:szCs w:val="24"/>
      <w:lang w:val="en-US"/>
    </w:rPr>
  </w:style>
  <w:style w:type="character" w:styleId="UnresolvedMention">
    <w:name w:val="Unresolved Mention"/>
    <w:basedOn w:val="DefaultParagraphFont"/>
    <w:uiPriority w:val="99"/>
    <w:rsid w:val="001F2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847">
      <w:bodyDiv w:val="1"/>
      <w:marLeft w:val="0"/>
      <w:marRight w:val="0"/>
      <w:marTop w:val="0"/>
      <w:marBottom w:val="0"/>
      <w:divBdr>
        <w:top w:val="none" w:sz="0" w:space="0" w:color="auto"/>
        <w:left w:val="none" w:sz="0" w:space="0" w:color="auto"/>
        <w:bottom w:val="none" w:sz="0" w:space="0" w:color="auto"/>
        <w:right w:val="none" w:sz="0" w:space="0" w:color="auto"/>
      </w:divBdr>
    </w:div>
    <w:div w:id="48119786">
      <w:bodyDiv w:val="1"/>
      <w:marLeft w:val="0"/>
      <w:marRight w:val="0"/>
      <w:marTop w:val="0"/>
      <w:marBottom w:val="0"/>
      <w:divBdr>
        <w:top w:val="none" w:sz="0" w:space="0" w:color="auto"/>
        <w:left w:val="none" w:sz="0" w:space="0" w:color="auto"/>
        <w:bottom w:val="none" w:sz="0" w:space="0" w:color="auto"/>
        <w:right w:val="none" w:sz="0" w:space="0" w:color="auto"/>
      </w:divBdr>
    </w:div>
    <w:div w:id="50200645">
      <w:bodyDiv w:val="1"/>
      <w:marLeft w:val="0"/>
      <w:marRight w:val="0"/>
      <w:marTop w:val="0"/>
      <w:marBottom w:val="0"/>
      <w:divBdr>
        <w:top w:val="none" w:sz="0" w:space="0" w:color="auto"/>
        <w:left w:val="none" w:sz="0" w:space="0" w:color="auto"/>
        <w:bottom w:val="none" w:sz="0" w:space="0" w:color="auto"/>
        <w:right w:val="none" w:sz="0" w:space="0" w:color="auto"/>
      </w:divBdr>
    </w:div>
    <w:div w:id="106430964">
      <w:bodyDiv w:val="1"/>
      <w:marLeft w:val="0"/>
      <w:marRight w:val="0"/>
      <w:marTop w:val="0"/>
      <w:marBottom w:val="0"/>
      <w:divBdr>
        <w:top w:val="none" w:sz="0" w:space="0" w:color="auto"/>
        <w:left w:val="none" w:sz="0" w:space="0" w:color="auto"/>
        <w:bottom w:val="none" w:sz="0" w:space="0" w:color="auto"/>
        <w:right w:val="none" w:sz="0" w:space="0" w:color="auto"/>
      </w:divBdr>
    </w:div>
    <w:div w:id="163281911">
      <w:bodyDiv w:val="1"/>
      <w:marLeft w:val="0"/>
      <w:marRight w:val="0"/>
      <w:marTop w:val="0"/>
      <w:marBottom w:val="0"/>
      <w:divBdr>
        <w:top w:val="none" w:sz="0" w:space="0" w:color="auto"/>
        <w:left w:val="none" w:sz="0" w:space="0" w:color="auto"/>
        <w:bottom w:val="none" w:sz="0" w:space="0" w:color="auto"/>
        <w:right w:val="none" w:sz="0" w:space="0" w:color="auto"/>
      </w:divBdr>
    </w:div>
    <w:div w:id="196705138">
      <w:bodyDiv w:val="1"/>
      <w:marLeft w:val="0"/>
      <w:marRight w:val="0"/>
      <w:marTop w:val="0"/>
      <w:marBottom w:val="0"/>
      <w:divBdr>
        <w:top w:val="none" w:sz="0" w:space="0" w:color="auto"/>
        <w:left w:val="none" w:sz="0" w:space="0" w:color="auto"/>
        <w:bottom w:val="none" w:sz="0" w:space="0" w:color="auto"/>
        <w:right w:val="none" w:sz="0" w:space="0" w:color="auto"/>
      </w:divBdr>
    </w:div>
    <w:div w:id="389810793">
      <w:bodyDiv w:val="1"/>
      <w:marLeft w:val="0"/>
      <w:marRight w:val="0"/>
      <w:marTop w:val="0"/>
      <w:marBottom w:val="0"/>
      <w:divBdr>
        <w:top w:val="none" w:sz="0" w:space="0" w:color="auto"/>
        <w:left w:val="none" w:sz="0" w:space="0" w:color="auto"/>
        <w:bottom w:val="none" w:sz="0" w:space="0" w:color="auto"/>
        <w:right w:val="none" w:sz="0" w:space="0" w:color="auto"/>
      </w:divBdr>
    </w:div>
    <w:div w:id="430899463">
      <w:bodyDiv w:val="1"/>
      <w:marLeft w:val="0"/>
      <w:marRight w:val="0"/>
      <w:marTop w:val="0"/>
      <w:marBottom w:val="0"/>
      <w:divBdr>
        <w:top w:val="none" w:sz="0" w:space="0" w:color="auto"/>
        <w:left w:val="none" w:sz="0" w:space="0" w:color="auto"/>
        <w:bottom w:val="none" w:sz="0" w:space="0" w:color="auto"/>
        <w:right w:val="none" w:sz="0" w:space="0" w:color="auto"/>
      </w:divBdr>
    </w:div>
    <w:div w:id="484010505">
      <w:bodyDiv w:val="1"/>
      <w:marLeft w:val="0"/>
      <w:marRight w:val="0"/>
      <w:marTop w:val="0"/>
      <w:marBottom w:val="0"/>
      <w:divBdr>
        <w:top w:val="none" w:sz="0" w:space="0" w:color="auto"/>
        <w:left w:val="none" w:sz="0" w:space="0" w:color="auto"/>
        <w:bottom w:val="none" w:sz="0" w:space="0" w:color="auto"/>
        <w:right w:val="none" w:sz="0" w:space="0" w:color="auto"/>
      </w:divBdr>
    </w:div>
    <w:div w:id="537161430">
      <w:bodyDiv w:val="1"/>
      <w:marLeft w:val="0"/>
      <w:marRight w:val="0"/>
      <w:marTop w:val="0"/>
      <w:marBottom w:val="0"/>
      <w:divBdr>
        <w:top w:val="none" w:sz="0" w:space="0" w:color="auto"/>
        <w:left w:val="none" w:sz="0" w:space="0" w:color="auto"/>
        <w:bottom w:val="none" w:sz="0" w:space="0" w:color="auto"/>
        <w:right w:val="none" w:sz="0" w:space="0" w:color="auto"/>
      </w:divBdr>
    </w:div>
    <w:div w:id="717902248">
      <w:bodyDiv w:val="1"/>
      <w:marLeft w:val="0"/>
      <w:marRight w:val="0"/>
      <w:marTop w:val="0"/>
      <w:marBottom w:val="0"/>
      <w:divBdr>
        <w:top w:val="none" w:sz="0" w:space="0" w:color="auto"/>
        <w:left w:val="none" w:sz="0" w:space="0" w:color="auto"/>
        <w:bottom w:val="none" w:sz="0" w:space="0" w:color="auto"/>
        <w:right w:val="none" w:sz="0" w:space="0" w:color="auto"/>
      </w:divBdr>
    </w:div>
    <w:div w:id="748384029">
      <w:bodyDiv w:val="1"/>
      <w:marLeft w:val="0"/>
      <w:marRight w:val="0"/>
      <w:marTop w:val="0"/>
      <w:marBottom w:val="0"/>
      <w:divBdr>
        <w:top w:val="none" w:sz="0" w:space="0" w:color="auto"/>
        <w:left w:val="none" w:sz="0" w:space="0" w:color="auto"/>
        <w:bottom w:val="none" w:sz="0" w:space="0" w:color="auto"/>
        <w:right w:val="none" w:sz="0" w:space="0" w:color="auto"/>
      </w:divBdr>
    </w:div>
    <w:div w:id="748624908">
      <w:bodyDiv w:val="1"/>
      <w:marLeft w:val="0"/>
      <w:marRight w:val="0"/>
      <w:marTop w:val="0"/>
      <w:marBottom w:val="0"/>
      <w:divBdr>
        <w:top w:val="none" w:sz="0" w:space="0" w:color="auto"/>
        <w:left w:val="none" w:sz="0" w:space="0" w:color="auto"/>
        <w:bottom w:val="none" w:sz="0" w:space="0" w:color="auto"/>
        <w:right w:val="none" w:sz="0" w:space="0" w:color="auto"/>
      </w:divBdr>
    </w:div>
    <w:div w:id="766006400">
      <w:bodyDiv w:val="1"/>
      <w:marLeft w:val="0"/>
      <w:marRight w:val="0"/>
      <w:marTop w:val="0"/>
      <w:marBottom w:val="0"/>
      <w:divBdr>
        <w:top w:val="none" w:sz="0" w:space="0" w:color="auto"/>
        <w:left w:val="none" w:sz="0" w:space="0" w:color="auto"/>
        <w:bottom w:val="none" w:sz="0" w:space="0" w:color="auto"/>
        <w:right w:val="none" w:sz="0" w:space="0" w:color="auto"/>
      </w:divBdr>
    </w:div>
    <w:div w:id="782923692">
      <w:bodyDiv w:val="1"/>
      <w:marLeft w:val="0"/>
      <w:marRight w:val="0"/>
      <w:marTop w:val="0"/>
      <w:marBottom w:val="0"/>
      <w:divBdr>
        <w:top w:val="none" w:sz="0" w:space="0" w:color="auto"/>
        <w:left w:val="none" w:sz="0" w:space="0" w:color="auto"/>
        <w:bottom w:val="none" w:sz="0" w:space="0" w:color="auto"/>
        <w:right w:val="none" w:sz="0" w:space="0" w:color="auto"/>
      </w:divBdr>
    </w:div>
    <w:div w:id="826828557">
      <w:bodyDiv w:val="1"/>
      <w:marLeft w:val="0"/>
      <w:marRight w:val="0"/>
      <w:marTop w:val="0"/>
      <w:marBottom w:val="0"/>
      <w:divBdr>
        <w:top w:val="none" w:sz="0" w:space="0" w:color="auto"/>
        <w:left w:val="none" w:sz="0" w:space="0" w:color="auto"/>
        <w:bottom w:val="none" w:sz="0" w:space="0" w:color="auto"/>
        <w:right w:val="none" w:sz="0" w:space="0" w:color="auto"/>
      </w:divBdr>
    </w:div>
    <w:div w:id="873347379">
      <w:bodyDiv w:val="1"/>
      <w:marLeft w:val="0"/>
      <w:marRight w:val="0"/>
      <w:marTop w:val="0"/>
      <w:marBottom w:val="0"/>
      <w:divBdr>
        <w:top w:val="none" w:sz="0" w:space="0" w:color="auto"/>
        <w:left w:val="none" w:sz="0" w:space="0" w:color="auto"/>
        <w:bottom w:val="none" w:sz="0" w:space="0" w:color="auto"/>
        <w:right w:val="none" w:sz="0" w:space="0" w:color="auto"/>
      </w:divBdr>
    </w:div>
    <w:div w:id="879126161">
      <w:bodyDiv w:val="1"/>
      <w:marLeft w:val="0"/>
      <w:marRight w:val="0"/>
      <w:marTop w:val="0"/>
      <w:marBottom w:val="0"/>
      <w:divBdr>
        <w:top w:val="none" w:sz="0" w:space="0" w:color="auto"/>
        <w:left w:val="none" w:sz="0" w:space="0" w:color="auto"/>
        <w:bottom w:val="none" w:sz="0" w:space="0" w:color="auto"/>
        <w:right w:val="none" w:sz="0" w:space="0" w:color="auto"/>
      </w:divBdr>
    </w:div>
    <w:div w:id="880290272">
      <w:bodyDiv w:val="1"/>
      <w:marLeft w:val="0"/>
      <w:marRight w:val="0"/>
      <w:marTop w:val="0"/>
      <w:marBottom w:val="0"/>
      <w:divBdr>
        <w:top w:val="none" w:sz="0" w:space="0" w:color="auto"/>
        <w:left w:val="none" w:sz="0" w:space="0" w:color="auto"/>
        <w:bottom w:val="none" w:sz="0" w:space="0" w:color="auto"/>
        <w:right w:val="none" w:sz="0" w:space="0" w:color="auto"/>
      </w:divBdr>
    </w:div>
    <w:div w:id="887883843">
      <w:bodyDiv w:val="1"/>
      <w:marLeft w:val="0"/>
      <w:marRight w:val="0"/>
      <w:marTop w:val="0"/>
      <w:marBottom w:val="0"/>
      <w:divBdr>
        <w:top w:val="none" w:sz="0" w:space="0" w:color="auto"/>
        <w:left w:val="none" w:sz="0" w:space="0" w:color="auto"/>
        <w:bottom w:val="none" w:sz="0" w:space="0" w:color="auto"/>
        <w:right w:val="none" w:sz="0" w:space="0" w:color="auto"/>
      </w:divBdr>
    </w:div>
    <w:div w:id="899096144">
      <w:bodyDiv w:val="1"/>
      <w:marLeft w:val="0"/>
      <w:marRight w:val="0"/>
      <w:marTop w:val="0"/>
      <w:marBottom w:val="0"/>
      <w:divBdr>
        <w:top w:val="none" w:sz="0" w:space="0" w:color="auto"/>
        <w:left w:val="none" w:sz="0" w:space="0" w:color="auto"/>
        <w:bottom w:val="none" w:sz="0" w:space="0" w:color="auto"/>
        <w:right w:val="none" w:sz="0" w:space="0" w:color="auto"/>
      </w:divBdr>
    </w:div>
    <w:div w:id="918058724">
      <w:bodyDiv w:val="1"/>
      <w:marLeft w:val="0"/>
      <w:marRight w:val="0"/>
      <w:marTop w:val="0"/>
      <w:marBottom w:val="0"/>
      <w:divBdr>
        <w:top w:val="none" w:sz="0" w:space="0" w:color="auto"/>
        <w:left w:val="none" w:sz="0" w:space="0" w:color="auto"/>
        <w:bottom w:val="none" w:sz="0" w:space="0" w:color="auto"/>
        <w:right w:val="none" w:sz="0" w:space="0" w:color="auto"/>
      </w:divBdr>
    </w:div>
    <w:div w:id="958410260">
      <w:bodyDiv w:val="1"/>
      <w:marLeft w:val="0"/>
      <w:marRight w:val="0"/>
      <w:marTop w:val="0"/>
      <w:marBottom w:val="0"/>
      <w:divBdr>
        <w:top w:val="none" w:sz="0" w:space="0" w:color="auto"/>
        <w:left w:val="none" w:sz="0" w:space="0" w:color="auto"/>
        <w:bottom w:val="none" w:sz="0" w:space="0" w:color="auto"/>
        <w:right w:val="none" w:sz="0" w:space="0" w:color="auto"/>
      </w:divBdr>
    </w:div>
    <w:div w:id="965237312">
      <w:bodyDiv w:val="1"/>
      <w:marLeft w:val="0"/>
      <w:marRight w:val="0"/>
      <w:marTop w:val="0"/>
      <w:marBottom w:val="0"/>
      <w:divBdr>
        <w:top w:val="none" w:sz="0" w:space="0" w:color="auto"/>
        <w:left w:val="none" w:sz="0" w:space="0" w:color="auto"/>
        <w:bottom w:val="none" w:sz="0" w:space="0" w:color="auto"/>
        <w:right w:val="none" w:sz="0" w:space="0" w:color="auto"/>
      </w:divBdr>
    </w:div>
    <w:div w:id="1110663200">
      <w:bodyDiv w:val="1"/>
      <w:marLeft w:val="0"/>
      <w:marRight w:val="0"/>
      <w:marTop w:val="0"/>
      <w:marBottom w:val="0"/>
      <w:divBdr>
        <w:top w:val="none" w:sz="0" w:space="0" w:color="auto"/>
        <w:left w:val="none" w:sz="0" w:space="0" w:color="auto"/>
        <w:bottom w:val="none" w:sz="0" w:space="0" w:color="auto"/>
        <w:right w:val="none" w:sz="0" w:space="0" w:color="auto"/>
      </w:divBdr>
    </w:div>
    <w:div w:id="1127774297">
      <w:bodyDiv w:val="1"/>
      <w:marLeft w:val="0"/>
      <w:marRight w:val="0"/>
      <w:marTop w:val="0"/>
      <w:marBottom w:val="0"/>
      <w:divBdr>
        <w:top w:val="none" w:sz="0" w:space="0" w:color="auto"/>
        <w:left w:val="none" w:sz="0" w:space="0" w:color="auto"/>
        <w:bottom w:val="none" w:sz="0" w:space="0" w:color="auto"/>
        <w:right w:val="none" w:sz="0" w:space="0" w:color="auto"/>
      </w:divBdr>
    </w:div>
    <w:div w:id="1156798131">
      <w:bodyDiv w:val="1"/>
      <w:marLeft w:val="0"/>
      <w:marRight w:val="0"/>
      <w:marTop w:val="0"/>
      <w:marBottom w:val="0"/>
      <w:divBdr>
        <w:top w:val="none" w:sz="0" w:space="0" w:color="auto"/>
        <w:left w:val="none" w:sz="0" w:space="0" w:color="auto"/>
        <w:bottom w:val="none" w:sz="0" w:space="0" w:color="auto"/>
        <w:right w:val="none" w:sz="0" w:space="0" w:color="auto"/>
      </w:divBdr>
    </w:div>
    <w:div w:id="1168406264">
      <w:bodyDiv w:val="1"/>
      <w:marLeft w:val="0"/>
      <w:marRight w:val="0"/>
      <w:marTop w:val="0"/>
      <w:marBottom w:val="0"/>
      <w:divBdr>
        <w:top w:val="none" w:sz="0" w:space="0" w:color="auto"/>
        <w:left w:val="none" w:sz="0" w:space="0" w:color="auto"/>
        <w:bottom w:val="none" w:sz="0" w:space="0" w:color="auto"/>
        <w:right w:val="none" w:sz="0" w:space="0" w:color="auto"/>
      </w:divBdr>
    </w:div>
    <w:div w:id="1173881677">
      <w:bodyDiv w:val="1"/>
      <w:marLeft w:val="0"/>
      <w:marRight w:val="0"/>
      <w:marTop w:val="0"/>
      <w:marBottom w:val="0"/>
      <w:divBdr>
        <w:top w:val="none" w:sz="0" w:space="0" w:color="auto"/>
        <w:left w:val="none" w:sz="0" w:space="0" w:color="auto"/>
        <w:bottom w:val="none" w:sz="0" w:space="0" w:color="auto"/>
        <w:right w:val="none" w:sz="0" w:space="0" w:color="auto"/>
      </w:divBdr>
    </w:div>
    <w:div w:id="1236744197">
      <w:bodyDiv w:val="1"/>
      <w:marLeft w:val="0"/>
      <w:marRight w:val="0"/>
      <w:marTop w:val="0"/>
      <w:marBottom w:val="0"/>
      <w:divBdr>
        <w:top w:val="none" w:sz="0" w:space="0" w:color="auto"/>
        <w:left w:val="none" w:sz="0" w:space="0" w:color="auto"/>
        <w:bottom w:val="none" w:sz="0" w:space="0" w:color="auto"/>
        <w:right w:val="none" w:sz="0" w:space="0" w:color="auto"/>
      </w:divBdr>
    </w:div>
    <w:div w:id="1284733252">
      <w:bodyDiv w:val="1"/>
      <w:marLeft w:val="0"/>
      <w:marRight w:val="0"/>
      <w:marTop w:val="0"/>
      <w:marBottom w:val="0"/>
      <w:divBdr>
        <w:top w:val="none" w:sz="0" w:space="0" w:color="auto"/>
        <w:left w:val="none" w:sz="0" w:space="0" w:color="auto"/>
        <w:bottom w:val="none" w:sz="0" w:space="0" w:color="auto"/>
        <w:right w:val="none" w:sz="0" w:space="0" w:color="auto"/>
      </w:divBdr>
    </w:div>
    <w:div w:id="1313370604">
      <w:bodyDiv w:val="1"/>
      <w:marLeft w:val="0"/>
      <w:marRight w:val="0"/>
      <w:marTop w:val="0"/>
      <w:marBottom w:val="0"/>
      <w:divBdr>
        <w:top w:val="none" w:sz="0" w:space="0" w:color="auto"/>
        <w:left w:val="none" w:sz="0" w:space="0" w:color="auto"/>
        <w:bottom w:val="none" w:sz="0" w:space="0" w:color="auto"/>
        <w:right w:val="none" w:sz="0" w:space="0" w:color="auto"/>
      </w:divBdr>
    </w:div>
    <w:div w:id="1338188896">
      <w:bodyDiv w:val="1"/>
      <w:marLeft w:val="0"/>
      <w:marRight w:val="0"/>
      <w:marTop w:val="0"/>
      <w:marBottom w:val="0"/>
      <w:divBdr>
        <w:top w:val="none" w:sz="0" w:space="0" w:color="auto"/>
        <w:left w:val="none" w:sz="0" w:space="0" w:color="auto"/>
        <w:bottom w:val="none" w:sz="0" w:space="0" w:color="auto"/>
        <w:right w:val="none" w:sz="0" w:space="0" w:color="auto"/>
      </w:divBdr>
    </w:div>
    <w:div w:id="1350763626">
      <w:bodyDiv w:val="1"/>
      <w:marLeft w:val="0"/>
      <w:marRight w:val="0"/>
      <w:marTop w:val="0"/>
      <w:marBottom w:val="0"/>
      <w:divBdr>
        <w:top w:val="none" w:sz="0" w:space="0" w:color="auto"/>
        <w:left w:val="none" w:sz="0" w:space="0" w:color="auto"/>
        <w:bottom w:val="none" w:sz="0" w:space="0" w:color="auto"/>
        <w:right w:val="none" w:sz="0" w:space="0" w:color="auto"/>
      </w:divBdr>
    </w:div>
    <w:div w:id="1428689958">
      <w:bodyDiv w:val="1"/>
      <w:marLeft w:val="0"/>
      <w:marRight w:val="0"/>
      <w:marTop w:val="0"/>
      <w:marBottom w:val="0"/>
      <w:divBdr>
        <w:top w:val="none" w:sz="0" w:space="0" w:color="auto"/>
        <w:left w:val="none" w:sz="0" w:space="0" w:color="auto"/>
        <w:bottom w:val="none" w:sz="0" w:space="0" w:color="auto"/>
        <w:right w:val="none" w:sz="0" w:space="0" w:color="auto"/>
      </w:divBdr>
    </w:div>
    <w:div w:id="1504203098">
      <w:bodyDiv w:val="1"/>
      <w:marLeft w:val="0"/>
      <w:marRight w:val="0"/>
      <w:marTop w:val="0"/>
      <w:marBottom w:val="0"/>
      <w:divBdr>
        <w:top w:val="none" w:sz="0" w:space="0" w:color="auto"/>
        <w:left w:val="none" w:sz="0" w:space="0" w:color="auto"/>
        <w:bottom w:val="none" w:sz="0" w:space="0" w:color="auto"/>
        <w:right w:val="none" w:sz="0" w:space="0" w:color="auto"/>
      </w:divBdr>
    </w:div>
    <w:div w:id="1581480226">
      <w:bodyDiv w:val="1"/>
      <w:marLeft w:val="0"/>
      <w:marRight w:val="0"/>
      <w:marTop w:val="0"/>
      <w:marBottom w:val="0"/>
      <w:divBdr>
        <w:top w:val="none" w:sz="0" w:space="0" w:color="auto"/>
        <w:left w:val="none" w:sz="0" w:space="0" w:color="auto"/>
        <w:bottom w:val="none" w:sz="0" w:space="0" w:color="auto"/>
        <w:right w:val="none" w:sz="0" w:space="0" w:color="auto"/>
      </w:divBdr>
    </w:div>
    <w:div w:id="1601059306">
      <w:bodyDiv w:val="1"/>
      <w:marLeft w:val="0"/>
      <w:marRight w:val="0"/>
      <w:marTop w:val="0"/>
      <w:marBottom w:val="0"/>
      <w:divBdr>
        <w:top w:val="none" w:sz="0" w:space="0" w:color="auto"/>
        <w:left w:val="none" w:sz="0" w:space="0" w:color="auto"/>
        <w:bottom w:val="none" w:sz="0" w:space="0" w:color="auto"/>
        <w:right w:val="none" w:sz="0" w:space="0" w:color="auto"/>
      </w:divBdr>
    </w:div>
    <w:div w:id="1656642588">
      <w:bodyDiv w:val="1"/>
      <w:marLeft w:val="0"/>
      <w:marRight w:val="0"/>
      <w:marTop w:val="0"/>
      <w:marBottom w:val="0"/>
      <w:divBdr>
        <w:top w:val="none" w:sz="0" w:space="0" w:color="auto"/>
        <w:left w:val="none" w:sz="0" w:space="0" w:color="auto"/>
        <w:bottom w:val="none" w:sz="0" w:space="0" w:color="auto"/>
        <w:right w:val="none" w:sz="0" w:space="0" w:color="auto"/>
      </w:divBdr>
    </w:div>
    <w:div w:id="1722823120">
      <w:bodyDiv w:val="1"/>
      <w:marLeft w:val="0"/>
      <w:marRight w:val="0"/>
      <w:marTop w:val="0"/>
      <w:marBottom w:val="0"/>
      <w:divBdr>
        <w:top w:val="none" w:sz="0" w:space="0" w:color="auto"/>
        <w:left w:val="none" w:sz="0" w:space="0" w:color="auto"/>
        <w:bottom w:val="none" w:sz="0" w:space="0" w:color="auto"/>
        <w:right w:val="none" w:sz="0" w:space="0" w:color="auto"/>
      </w:divBdr>
    </w:div>
    <w:div w:id="1731154780">
      <w:bodyDiv w:val="1"/>
      <w:marLeft w:val="0"/>
      <w:marRight w:val="0"/>
      <w:marTop w:val="0"/>
      <w:marBottom w:val="0"/>
      <w:divBdr>
        <w:top w:val="none" w:sz="0" w:space="0" w:color="auto"/>
        <w:left w:val="none" w:sz="0" w:space="0" w:color="auto"/>
        <w:bottom w:val="none" w:sz="0" w:space="0" w:color="auto"/>
        <w:right w:val="none" w:sz="0" w:space="0" w:color="auto"/>
      </w:divBdr>
    </w:div>
    <w:div w:id="1739590479">
      <w:bodyDiv w:val="1"/>
      <w:marLeft w:val="0"/>
      <w:marRight w:val="0"/>
      <w:marTop w:val="0"/>
      <w:marBottom w:val="0"/>
      <w:divBdr>
        <w:top w:val="none" w:sz="0" w:space="0" w:color="auto"/>
        <w:left w:val="none" w:sz="0" w:space="0" w:color="auto"/>
        <w:bottom w:val="none" w:sz="0" w:space="0" w:color="auto"/>
        <w:right w:val="none" w:sz="0" w:space="0" w:color="auto"/>
      </w:divBdr>
    </w:div>
    <w:div w:id="1777946435">
      <w:bodyDiv w:val="1"/>
      <w:marLeft w:val="0"/>
      <w:marRight w:val="0"/>
      <w:marTop w:val="0"/>
      <w:marBottom w:val="0"/>
      <w:divBdr>
        <w:top w:val="none" w:sz="0" w:space="0" w:color="auto"/>
        <w:left w:val="none" w:sz="0" w:space="0" w:color="auto"/>
        <w:bottom w:val="none" w:sz="0" w:space="0" w:color="auto"/>
        <w:right w:val="none" w:sz="0" w:space="0" w:color="auto"/>
      </w:divBdr>
    </w:div>
    <w:div w:id="1839811151">
      <w:bodyDiv w:val="1"/>
      <w:marLeft w:val="0"/>
      <w:marRight w:val="0"/>
      <w:marTop w:val="0"/>
      <w:marBottom w:val="0"/>
      <w:divBdr>
        <w:top w:val="none" w:sz="0" w:space="0" w:color="auto"/>
        <w:left w:val="none" w:sz="0" w:space="0" w:color="auto"/>
        <w:bottom w:val="none" w:sz="0" w:space="0" w:color="auto"/>
        <w:right w:val="none" w:sz="0" w:space="0" w:color="auto"/>
      </w:divBdr>
    </w:div>
    <w:div w:id="1847791471">
      <w:bodyDiv w:val="1"/>
      <w:marLeft w:val="0"/>
      <w:marRight w:val="0"/>
      <w:marTop w:val="0"/>
      <w:marBottom w:val="0"/>
      <w:divBdr>
        <w:top w:val="none" w:sz="0" w:space="0" w:color="auto"/>
        <w:left w:val="none" w:sz="0" w:space="0" w:color="auto"/>
        <w:bottom w:val="none" w:sz="0" w:space="0" w:color="auto"/>
        <w:right w:val="none" w:sz="0" w:space="0" w:color="auto"/>
      </w:divBdr>
    </w:div>
    <w:div w:id="1860116384">
      <w:bodyDiv w:val="1"/>
      <w:marLeft w:val="0"/>
      <w:marRight w:val="0"/>
      <w:marTop w:val="0"/>
      <w:marBottom w:val="0"/>
      <w:divBdr>
        <w:top w:val="none" w:sz="0" w:space="0" w:color="auto"/>
        <w:left w:val="none" w:sz="0" w:space="0" w:color="auto"/>
        <w:bottom w:val="none" w:sz="0" w:space="0" w:color="auto"/>
        <w:right w:val="none" w:sz="0" w:space="0" w:color="auto"/>
      </w:divBdr>
    </w:div>
    <w:div w:id="1915510458">
      <w:bodyDiv w:val="1"/>
      <w:marLeft w:val="0"/>
      <w:marRight w:val="0"/>
      <w:marTop w:val="0"/>
      <w:marBottom w:val="0"/>
      <w:divBdr>
        <w:top w:val="none" w:sz="0" w:space="0" w:color="auto"/>
        <w:left w:val="none" w:sz="0" w:space="0" w:color="auto"/>
        <w:bottom w:val="none" w:sz="0" w:space="0" w:color="auto"/>
        <w:right w:val="none" w:sz="0" w:space="0" w:color="auto"/>
      </w:divBdr>
    </w:div>
    <w:div w:id="1960991508">
      <w:bodyDiv w:val="1"/>
      <w:marLeft w:val="0"/>
      <w:marRight w:val="0"/>
      <w:marTop w:val="0"/>
      <w:marBottom w:val="0"/>
      <w:divBdr>
        <w:top w:val="none" w:sz="0" w:space="0" w:color="auto"/>
        <w:left w:val="none" w:sz="0" w:space="0" w:color="auto"/>
        <w:bottom w:val="none" w:sz="0" w:space="0" w:color="auto"/>
        <w:right w:val="none" w:sz="0" w:space="0" w:color="auto"/>
      </w:divBdr>
    </w:div>
    <w:div w:id="2016572660">
      <w:bodyDiv w:val="1"/>
      <w:marLeft w:val="0"/>
      <w:marRight w:val="0"/>
      <w:marTop w:val="0"/>
      <w:marBottom w:val="0"/>
      <w:divBdr>
        <w:top w:val="none" w:sz="0" w:space="0" w:color="auto"/>
        <w:left w:val="none" w:sz="0" w:space="0" w:color="auto"/>
        <w:bottom w:val="none" w:sz="0" w:space="0" w:color="auto"/>
        <w:right w:val="none" w:sz="0" w:space="0" w:color="auto"/>
      </w:divBdr>
    </w:div>
    <w:div w:id="211932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ntario.ca/lois/loi/06r17" TargetMode="External"/><Relationship Id="rId21" Type="http://schemas.openxmlformats.org/officeDocument/2006/relationships/hyperlink" Target="https://www.ontario.ca/lois/loi/91r18" TargetMode="External"/><Relationship Id="rId42" Type="http://schemas.openxmlformats.org/officeDocument/2006/relationships/hyperlink" Target="https://www.ontario.ca/lois/reglement/900194" TargetMode="External"/><Relationship Id="rId47" Type="http://schemas.openxmlformats.org/officeDocument/2006/relationships/hyperlink" Target="https://www.ontario.ca/lois/reglement/900194" TargetMode="External"/><Relationship Id="rId63" Type="http://schemas.openxmlformats.org/officeDocument/2006/relationships/hyperlink" Target="https://www.canlii.org/fr/ca/csc/doc/2002/2002csc33/2002csc33.html" TargetMode="External"/><Relationship Id="rId68" Type="http://schemas.openxmlformats.org/officeDocument/2006/relationships/hyperlink" Target="https://view.officeapps.live.com/op/view.aspx?src=https%3A%2F%2Fontariocourtforms.on.ca%2Fstatic%2Fmedia%2Fuploads%2Fcourtforms%2Fcivil%2F68b%2Frcp-f-68b-0920.docx&amp;wdOrigin=BROWSELINK%22%20\t%20%22_blank%22" TargetMode="External"/><Relationship Id="rId2" Type="http://schemas.openxmlformats.org/officeDocument/2006/relationships/numbering" Target="numbering.xml"/><Relationship Id="rId16" Type="http://schemas.openxmlformats.org/officeDocument/2006/relationships/hyperlink" Target="https://www.ontario.ca/lois/loi/90c30" TargetMode="External"/><Relationship Id="rId29" Type="http://schemas.openxmlformats.org/officeDocument/2006/relationships/hyperlink" Target="https://www.ontario.ca/lois/loi/90c43" TargetMode="External"/><Relationship Id="rId11" Type="http://schemas.openxmlformats.org/officeDocument/2006/relationships/hyperlink" Target="https://www.ontario.ca/lois/loi/90c43" TargetMode="External"/><Relationship Id="rId24" Type="http://schemas.openxmlformats.org/officeDocument/2006/relationships/hyperlink" Target="https://www.ontario.ca/lois/loi/97o25b" TargetMode="External"/><Relationship Id="rId32" Type="http://schemas.openxmlformats.org/officeDocument/2006/relationships/hyperlink" Target="https://www.ontario.ca/lois/loi/90c43" TargetMode="External"/><Relationship Id="rId37" Type="http://schemas.openxmlformats.org/officeDocument/2006/relationships/hyperlink" Target="https://www.ontariocourts.ca/scj/fr/pratique/directive-de-pratique-provinciale-consolidee-pour-les-instances-de-la-cour-divisionnaire/" TargetMode="External"/><Relationship Id="rId40" Type="http://schemas.openxmlformats.org/officeDocument/2006/relationships/hyperlink" Target="https://www.ontariocourts.ca/scj/fr/pratique/directive-de-pratique-provinciale-consolidee-pour-les-instances-de-la-cour-divisionnaire/" TargetMode="External"/><Relationship Id="rId45" Type="http://schemas.openxmlformats.org/officeDocument/2006/relationships/hyperlink" Target="https://www.ontario.ca/fr/page/depot-en-ligne-documents-cause-civile-ou-cour-divisionnaire" TargetMode="External"/><Relationship Id="rId53" Type="http://schemas.openxmlformats.org/officeDocument/2006/relationships/hyperlink" Target="https://www.ontario.ca/lois/loi/97o25a" TargetMode="External"/><Relationship Id="rId58" Type="http://schemas.openxmlformats.org/officeDocument/2006/relationships/hyperlink" Target="https://www.ontario.ca/lois/loi/90c35" TargetMode="External"/><Relationship Id="rId66" Type="http://schemas.openxmlformats.org/officeDocument/2006/relationships/hyperlink" Target="https://view.officeapps.live.com/op/view.aspx?src=https%3A%2F%2Fontariocourtforms.on.ca%2Fstatic%2Fmedia%2Fuploads%2Fcourtforms%2Fcivil%2F61a%2Frcp-f-61a-feb21.docx&amp;wdOrigin=BROWSELINK" TargetMode="External"/><Relationship Id="rId5" Type="http://schemas.openxmlformats.org/officeDocument/2006/relationships/webSettings" Target="webSettings.xml"/><Relationship Id="rId61" Type="http://schemas.openxmlformats.org/officeDocument/2006/relationships/hyperlink" Target="https://www.ontario.ca/lois/loi/90a31" TargetMode="External"/><Relationship Id="rId19" Type="http://schemas.openxmlformats.org/officeDocument/2006/relationships/hyperlink" Target="https://www.ontario.ca/lois/loi/90a31" TargetMode="External"/><Relationship Id="rId14" Type="http://schemas.openxmlformats.org/officeDocument/2006/relationships/hyperlink" Target="https://www.ontario.ca/lois/loi/90c43" TargetMode="External"/><Relationship Id="rId22" Type="http://schemas.openxmlformats.org/officeDocument/2006/relationships/hyperlink" Target="https://www.ontario.ca/lois/loi/99l12" TargetMode="External"/><Relationship Id="rId27" Type="http://schemas.openxmlformats.org/officeDocument/2006/relationships/hyperlink" Target="https://www.ontario.ca/lois/reglement/900194" TargetMode="External"/><Relationship Id="rId30" Type="http://schemas.openxmlformats.org/officeDocument/2006/relationships/hyperlink" Target="https://canlii.ca/t/1zg5r" TargetMode="External"/><Relationship Id="rId35" Type="http://schemas.openxmlformats.org/officeDocument/2006/relationships/hyperlink" Target="https://www.ontariocourts.ca/scj/fr/pratique/directive-de-pratique-provinciale-consolidee-pour-les-instances-de-la-cour-divisionnaire/" TargetMode="External"/><Relationship Id="rId43" Type="http://schemas.openxmlformats.org/officeDocument/2006/relationships/hyperlink" Target="https://www.ontario.ca/lois/reglement/900194" TargetMode="External"/><Relationship Id="rId48" Type="http://schemas.openxmlformats.org/officeDocument/2006/relationships/hyperlink" Target="https://www.ontario.ca/lois/loi/90c43" TargetMode="External"/><Relationship Id="rId56" Type="http://schemas.openxmlformats.org/officeDocument/2006/relationships/hyperlink" Target="https://www.ontario.ca/lois/loi/90c30" TargetMode="External"/><Relationship Id="rId64" Type="http://schemas.openxmlformats.org/officeDocument/2006/relationships/hyperlink" Target="https://canlii.ca/t/1zg5r" TargetMode="External"/><Relationship Id="rId69" Type="http://schemas.openxmlformats.org/officeDocument/2006/relationships/hyperlink" Target="https://view.officeapps.live.com/op/view.aspx?src=https%3A%2F%2Fontariocourtforms.on.ca%2Fstatic%2Fmedia%2Fuploads%2Fcourtforms%2Fcivil%2F61c%2Frcp-f-61c-feb21.docx&amp;wdOrigin=BROWSELINK" TargetMode="External"/><Relationship Id="rId8" Type="http://schemas.openxmlformats.org/officeDocument/2006/relationships/image" Target="media/image1.jpeg"/><Relationship Id="rId51" Type="http://schemas.openxmlformats.org/officeDocument/2006/relationships/hyperlink" Target="https://www.ontariocourts.ca/scj/fr/pratique/directive-de-pratique-provinciale-consolidee-pour-les-instances-de-la-cour-divisionnair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ontario.ca/lois/reglement/900194" TargetMode="External"/><Relationship Id="rId17" Type="http://schemas.openxmlformats.org/officeDocument/2006/relationships/hyperlink" Target="https://www.ontario.ca/lois/loi/90b16" TargetMode="External"/><Relationship Id="rId25" Type="http://schemas.openxmlformats.org/officeDocument/2006/relationships/hyperlink" Target="https://www.ontario.ca/lois/loi/97o25a" TargetMode="External"/><Relationship Id="rId33" Type="http://schemas.openxmlformats.org/officeDocument/2006/relationships/hyperlink" Target="https://www.ontario.ca/lois/reglement/900194" TargetMode="External"/><Relationship Id="rId38" Type="http://schemas.openxmlformats.org/officeDocument/2006/relationships/hyperlink" Target="https://www.ontariocourts.ca/scj/fr/pratique/directive-de-pratique-provinciale-consolidee-pour-les-instances-de-la-cour-divisionnaire/" TargetMode="External"/><Relationship Id="rId46" Type="http://schemas.openxmlformats.org/officeDocument/2006/relationships/hyperlink" Target="https://www.ontariocourts.ca/scj/fr/pratique/directive-de-pratique-provinciale-consolidee-pour-les-instances-de-la-cour-divisionnaire/" TargetMode="External"/><Relationship Id="rId59" Type="http://schemas.openxmlformats.org/officeDocument/2006/relationships/hyperlink" Target="https://www.ontario.ca/lois/loi/90b16" TargetMode="External"/><Relationship Id="rId67" Type="http://schemas.openxmlformats.org/officeDocument/2006/relationships/hyperlink" Target="https://view.officeapps.live.com/op/view.aspx?src=https%3A%2F%2Fontariocourtforms.on.ca%2Fstatic%2Fmedia%2Fuploads%2Fcourtforms%2Fcivil%2F37a%2Frcp-f-37a-0920.docx&amp;wdOrigin=BROWSELINK" TargetMode="External"/><Relationship Id="rId20" Type="http://schemas.openxmlformats.org/officeDocument/2006/relationships/hyperlink" Target="https://www.ontario.ca/lois/loi/06r17" TargetMode="External"/><Relationship Id="rId41" Type="http://schemas.openxmlformats.org/officeDocument/2006/relationships/hyperlink" Target="https://www.ontario.ca/lois/reglement/900194" TargetMode="External"/><Relationship Id="rId54" Type="http://schemas.openxmlformats.org/officeDocument/2006/relationships/hyperlink" Target="https://www.ontario.ca/lois/loi/99l12" TargetMode="External"/><Relationship Id="rId62" Type="http://schemas.openxmlformats.org/officeDocument/2006/relationships/hyperlink" Target="https://www.ontario.ca/lois/reglement/900194" TargetMode="External"/><Relationship Id="rId70" Type="http://schemas.openxmlformats.org/officeDocument/2006/relationships/hyperlink" Target="https://ontariocourtforms.on.ca/static/media/uploads/courtforms/civil/61h/rcp_f_61h_0707.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ntario.ca/lois/loi/90c43" TargetMode="External"/><Relationship Id="rId23" Type="http://schemas.openxmlformats.org/officeDocument/2006/relationships/hyperlink" Target="https://www.ontario.ca/lois/loi/17c14" TargetMode="External"/><Relationship Id="rId28" Type="http://schemas.openxmlformats.org/officeDocument/2006/relationships/hyperlink" Target="https://www.ontario.ca/lois/loi/90c43" TargetMode="External"/><Relationship Id="rId36" Type="http://schemas.openxmlformats.org/officeDocument/2006/relationships/hyperlink" Target="https://www.ontariocourts.ca/scj/fr/pratique/directive-de-pratique-provinciale-consolidee-pour-les-instances-de-la-cour-divisionnaire/" TargetMode="External"/><Relationship Id="rId49" Type="http://schemas.openxmlformats.org/officeDocument/2006/relationships/hyperlink" Target="https://www.ontario.ca/lois/loi/06r17" TargetMode="External"/><Relationship Id="rId57" Type="http://schemas.openxmlformats.org/officeDocument/2006/relationships/hyperlink" Target="https://www.ontario.ca/lois/loi/17c14" TargetMode="External"/><Relationship Id="rId10" Type="http://schemas.openxmlformats.org/officeDocument/2006/relationships/hyperlink" Target="https://www.ontario.ca/lois/loi/90c43" TargetMode="External"/><Relationship Id="rId31" Type="http://schemas.openxmlformats.org/officeDocument/2006/relationships/hyperlink" Target="https://www.ontario.ca/lois/loi/90c43" TargetMode="External"/><Relationship Id="rId44" Type="http://schemas.openxmlformats.org/officeDocument/2006/relationships/hyperlink" Target="https://www.ontario.ca/lois/reglement/900194" TargetMode="External"/><Relationship Id="rId52" Type="http://schemas.openxmlformats.org/officeDocument/2006/relationships/hyperlink" Target="https://www.ontario.ca/lois/loi/97o25b" TargetMode="External"/><Relationship Id="rId60" Type="http://schemas.openxmlformats.org/officeDocument/2006/relationships/hyperlink" Target="https://www.ontario.ca/lois/loi/90c43" TargetMode="External"/><Relationship Id="rId65" Type="http://schemas.openxmlformats.org/officeDocument/2006/relationships/hyperlink" Target="https://ontariocourtforms.on.ca/static/media/uploads/courtforms/civil/16b/rcp-f-16b-0221.doc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ntario.ca/lois/loi/90c43" TargetMode="External"/><Relationship Id="rId13" Type="http://schemas.openxmlformats.org/officeDocument/2006/relationships/hyperlink" Target="https://www.ontario.ca/lois/loi/90c43" TargetMode="External"/><Relationship Id="rId18" Type="http://schemas.openxmlformats.org/officeDocument/2006/relationships/hyperlink" Target="https://www.ontario.ca/lois/loi/90a31" TargetMode="External"/><Relationship Id="rId39" Type="http://schemas.openxmlformats.org/officeDocument/2006/relationships/hyperlink" Target="https://www.ontariocourts.ca/scj/fr/casecenter/" TargetMode="External"/><Relationship Id="rId34" Type="http://schemas.openxmlformats.org/officeDocument/2006/relationships/hyperlink" Target="https://www.ontariocourts.ca/scj/fr/pratique/directive-de-pratique-provinciale-consolidee-pour-les-instances-de-la-cour-divisionnaire/" TargetMode="External"/><Relationship Id="rId50" Type="http://schemas.openxmlformats.org/officeDocument/2006/relationships/hyperlink" Target="https://www.ontario.ca/lois/loi/91r18" TargetMode="External"/><Relationship Id="rId55" Type="http://schemas.openxmlformats.org/officeDocument/2006/relationships/hyperlink" Target="https://www.ontario.ca/lois/loi/06r17"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4F186-EEFF-468A-9293-3652AD23C681}">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6789</Words>
  <Characters>39721</Characters>
  <Application>Microsoft Office Word</Application>
  <DocSecurity>0</DocSecurity>
  <Lines>3972</Lines>
  <Paragraphs>2583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2025-06-23T13:04:00Z</dcterms:created>
  <dcterms:modified xsi:type="dcterms:W3CDTF">2025-06-23T13:13:00Z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2022-11-05T01:12:09Z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54708651-38c9-49d7-9c84-38806883c74e</vt:lpwstr>
  </property>
  <property fmtid="{D5CDD505-2E9C-101B-9397-08002B2CF9AE}" pid="8" name="MSIP_Label_034a106e-6316-442c-ad35-738afd673d2b_ContentBits">
    <vt:lpwstr>0</vt:lpwstr>
  </property>
</Properties>
</file>