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54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08"/>
        <w:gridCol w:w="184"/>
        <w:gridCol w:w="302"/>
        <w:gridCol w:w="3672"/>
        <w:gridCol w:w="1420"/>
        <w:gridCol w:w="173"/>
        <w:gridCol w:w="697"/>
        <w:gridCol w:w="3299"/>
        <w:gridCol w:w="185"/>
      </w:tblGrid>
      <w:tr w:rsidR="00F13CF9" w:rsidRPr="00EA7F8D" w14:paraId="1826C144" w14:textId="77777777" w:rsidTr="00C31FE8">
        <w:trPr>
          <w:cantSplit/>
          <w:trHeight w:val="531"/>
        </w:trPr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40F5B" w14:textId="29214A85" w:rsidR="00F13CF9" w:rsidRPr="00EA7F8D" w:rsidRDefault="00EA7F8D" w:rsidP="00F13CF9">
            <w:pPr>
              <w:pStyle w:val="Tableheading"/>
              <w:spacing w:after="60"/>
              <w:rPr>
                <w:szCs w:val="20"/>
                <w:lang w:val="fr-CA"/>
              </w:rPr>
            </w:pPr>
            <w:r>
              <w:rPr>
                <w:szCs w:val="20"/>
                <w:lang w:val="fr-CA"/>
              </w:rPr>
              <w:t>Cour supérieure de justice</w:t>
            </w:r>
          </w:p>
          <w:p w14:paraId="61D16AEB" w14:textId="0E12AD83" w:rsidR="00F13CF9" w:rsidRPr="00EA7F8D" w:rsidRDefault="00F13CF9" w:rsidP="00F13CF9">
            <w:pPr>
              <w:pStyle w:val="FillableField"/>
              <w:rPr>
                <w:lang w:val="fr-CA"/>
              </w:rPr>
            </w:pPr>
            <w:r w:rsidRPr="00EA7F8D">
              <w:rPr>
                <w:rFonts w:cs="Times New Roman"/>
                <w:b w:val="0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7F8D">
              <w:rPr>
                <w:rFonts w:cs="Times New Roman"/>
                <w:szCs w:val="32"/>
                <w:lang w:val="fr-CA"/>
              </w:rPr>
              <w:instrText xml:space="preserve"> FORMTEXT </w:instrText>
            </w:r>
            <w:r w:rsidRPr="00EA7F8D">
              <w:rPr>
                <w:rFonts w:cs="Times New Roman"/>
                <w:b w:val="0"/>
                <w:szCs w:val="32"/>
                <w:lang w:val="fr-CA"/>
              </w:rPr>
            </w:r>
            <w:r w:rsidRPr="00EA7F8D">
              <w:rPr>
                <w:rFonts w:cs="Times New Roman"/>
                <w:b w:val="0"/>
                <w:szCs w:val="32"/>
                <w:lang w:val="fr-CA"/>
              </w:rPr>
              <w:fldChar w:fldCharType="separate"/>
            </w:r>
            <w:r w:rsidRPr="00EA7F8D">
              <w:rPr>
                <w:rFonts w:cs="Times New Roman"/>
                <w:szCs w:val="32"/>
                <w:lang w:val="fr-CA"/>
              </w:rPr>
              <w:t> </w:t>
            </w:r>
            <w:r w:rsidRPr="00EA7F8D">
              <w:rPr>
                <w:rFonts w:cs="Times New Roman"/>
                <w:szCs w:val="32"/>
                <w:lang w:val="fr-CA"/>
              </w:rPr>
              <w:t> </w:t>
            </w:r>
            <w:r w:rsidRPr="00EA7F8D">
              <w:rPr>
                <w:rFonts w:cs="Times New Roman"/>
                <w:szCs w:val="32"/>
                <w:lang w:val="fr-CA"/>
              </w:rPr>
              <w:t> </w:t>
            </w:r>
            <w:r w:rsidRPr="00EA7F8D">
              <w:rPr>
                <w:rFonts w:cs="Times New Roman"/>
                <w:szCs w:val="32"/>
                <w:lang w:val="fr-CA"/>
              </w:rPr>
              <w:t> </w:t>
            </w:r>
            <w:r w:rsidRPr="00EA7F8D">
              <w:rPr>
                <w:rFonts w:cs="Times New Roman"/>
                <w:szCs w:val="32"/>
                <w:lang w:val="fr-CA"/>
              </w:rPr>
              <w:t> </w:t>
            </w:r>
            <w:r w:rsidRPr="00EA7F8D">
              <w:rPr>
                <w:rFonts w:cs="Times New Roman"/>
                <w:b w:val="0"/>
                <w:szCs w:val="32"/>
                <w:lang w:val="fr-CA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7E46D7" w14:textId="659A0C29" w:rsidR="00F13CF9" w:rsidRPr="00EA7F8D" w:rsidRDefault="00F13CF9" w:rsidP="003F1C54">
            <w:pPr>
              <w:widowControl w:val="0"/>
              <w:spacing w:before="20"/>
              <w:rPr>
                <w:rFonts w:eastAsia="Times New Roman" w:cs="Times New Roman"/>
                <w:sz w:val="18"/>
                <w:szCs w:val="28"/>
                <w:lang w:val="fr-CA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22E" w14:textId="798298FA" w:rsidR="00F13CF9" w:rsidRPr="00EA7F8D" w:rsidRDefault="00EA7F8D" w:rsidP="00F13CF9">
            <w:pPr>
              <w:pStyle w:val="Tableheading"/>
              <w:spacing w:after="60"/>
              <w:rPr>
                <w:lang w:val="fr-CA"/>
              </w:rPr>
            </w:pPr>
            <w:r>
              <w:rPr>
                <w:lang w:val="fr-CA"/>
              </w:rPr>
              <w:t>Numéro de dossier du greffe</w:t>
            </w:r>
          </w:p>
          <w:p w14:paraId="4C6D4CC3" w14:textId="75426788" w:rsidR="00F13CF9" w:rsidRPr="00EA7F8D" w:rsidRDefault="00F13CF9" w:rsidP="00F13CF9">
            <w:pPr>
              <w:pStyle w:val="FillableField"/>
              <w:rPr>
                <w:lang w:val="fr-CA"/>
              </w:rPr>
            </w:pPr>
            <w:r w:rsidRPr="00EA7F8D">
              <w:rPr>
                <w:rFonts w:cs="Times New Roman"/>
                <w:b w:val="0"/>
                <w:szCs w:val="3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7F8D">
              <w:rPr>
                <w:rFonts w:cs="Times New Roman"/>
                <w:szCs w:val="32"/>
                <w:lang w:val="fr-CA"/>
              </w:rPr>
              <w:instrText xml:space="preserve"> FORMTEXT </w:instrText>
            </w:r>
            <w:r w:rsidRPr="00EA7F8D">
              <w:rPr>
                <w:rFonts w:cs="Times New Roman"/>
                <w:b w:val="0"/>
                <w:szCs w:val="32"/>
                <w:lang w:val="fr-CA"/>
              </w:rPr>
            </w:r>
            <w:r w:rsidRPr="00EA7F8D">
              <w:rPr>
                <w:rFonts w:cs="Times New Roman"/>
                <w:b w:val="0"/>
                <w:szCs w:val="32"/>
                <w:lang w:val="fr-CA"/>
              </w:rPr>
              <w:fldChar w:fldCharType="separate"/>
            </w:r>
            <w:r w:rsidRPr="00EA7F8D">
              <w:rPr>
                <w:rFonts w:cs="Times New Roman"/>
                <w:szCs w:val="32"/>
                <w:lang w:val="fr-CA"/>
              </w:rPr>
              <w:t> </w:t>
            </w:r>
            <w:r w:rsidRPr="00EA7F8D">
              <w:rPr>
                <w:rFonts w:cs="Times New Roman"/>
                <w:szCs w:val="32"/>
                <w:lang w:val="fr-CA"/>
              </w:rPr>
              <w:t> </w:t>
            </w:r>
            <w:r w:rsidRPr="00EA7F8D">
              <w:rPr>
                <w:rFonts w:cs="Times New Roman"/>
                <w:szCs w:val="32"/>
                <w:lang w:val="fr-CA"/>
              </w:rPr>
              <w:t> </w:t>
            </w:r>
            <w:r w:rsidRPr="00EA7F8D">
              <w:rPr>
                <w:rFonts w:cs="Times New Roman"/>
                <w:szCs w:val="32"/>
                <w:lang w:val="fr-CA"/>
              </w:rPr>
              <w:t> </w:t>
            </w:r>
            <w:r w:rsidRPr="00EA7F8D">
              <w:rPr>
                <w:rFonts w:cs="Times New Roman"/>
                <w:szCs w:val="32"/>
                <w:lang w:val="fr-CA"/>
              </w:rPr>
              <w:t> </w:t>
            </w:r>
            <w:r w:rsidRPr="00EA7F8D">
              <w:rPr>
                <w:rFonts w:cs="Times New Roman"/>
                <w:b w:val="0"/>
                <w:szCs w:val="32"/>
                <w:lang w:val="fr-CA"/>
              </w:rPr>
              <w:fldChar w:fldCharType="end"/>
            </w:r>
          </w:p>
        </w:tc>
      </w:tr>
      <w:tr w:rsidR="003F1C54" w:rsidRPr="00EA7F8D" w14:paraId="2E71ABC7" w14:textId="77777777" w:rsidTr="000D2347">
        <w:tblPrEx>
          <w:tblBorders>
            <w:bottom w:val="single" w:sz="2" w:space="0" w:color="auto"/>
          </w:tblBorders>
        </w:tblPrEx>
        <w:tc>
          <w:tcPr>
            <w:tcW w:w="10440" w:type="dxa"/>
            <w:gridSpan w:val="9"/>
            <w:tcBorders>
              <w:bottom w:val="single" w:sz="4" w:space="0" w:color="auto"/>
            </w:tcBorders>
            <w:vAlign w:val="bottom"/>
          </w:tcPr>
          <w:p w14:paraId="090C0D94" w14:textId="6E94139F" w:rsidR="003F1C54" w:rsidRPr="00EA7F8D" w:rsidRDefault="000D2347" w:rsidP="000D2347">
            <w:pPr>
              <w:pStyle w:val="Title"/>
              <w:spacing w:before="240"/>
              <w:jc w:val="right"/>
              <w:rPr>
                <w:sz w:val="28"/>
                <w:szCs w:val="72"/>
                <w:lang w:val="fr-CA"/>
              </w:rPr>
            </w:pPr>
            <w:r w:rsidRPr="00EA7F8D">
              <w:rPr>
                <w:b/>
                <w:sz w:val="28"/>
                <w:szCs w:val="72"/>
                <w:lang w:val="fr-CA"/>
              </w:rPr>
              <w:t xml:space="preserve">MOTION </w:t>
            </w:r>
            <w:r w:rsidR="00EA7F8D">
              <w:rPr>
                <w:b/>
                <w:sz w:val="28"/>
                <w:szCs w:val="72"/>
                <w:lang w:val="fr-CA"/>
              </w:rPr>
              <w:t xml:space="preserve">EN MODIFICATION </w:t>
            </w:r>
            <w:r w:rsidR="00550A49">
              <w:rPr>
                <w:b/>
                <w:sz w:val="28"/>
                <w:szCs w:val="72"/>
                <w:lang w:val="fr-CA"/>
              </w:rPr>
              <w:t>–</w:t>
            </w:r>
            <w:r w:rsidRPr="00EA7F8D">
              <w:rPr>
                <w:b/>
                <w:sz w:val="28"/>
                <w:szCs w:val="72"/>
                <w:lang w:val="fr-CA"/>
              </w:rPr>
              <w:t xml:space="preserve"> </w:t>
            </w:r>
            <w:r w:rsidR="00EA7F8D">
              <w:rPr>
                <w:b/>
                <w:sz w:val="28"/>
                <w:szCs w:val="72"/>
                <w:lang w:val="fr-CA"/>
              </w:rPr>
              <w:t>INSCRIPTION</w:t>
            </w:r>
          </w:p>
        </w:tc>
      </w:tr>
      <w:tr w:rsidR="00BA3F3B" w:rsidRPr="008F3250" w14:paraId="1AE59557" w14:textId="77777777" w:rsidTr="000B4AFE">
        <w:tblPrEx>
          <w:tblBorders>
            <w:bottom w:val="single" w:sz="2" w:space="0" w:color="auto"/>
          </w:tblBorders>
        </w:tblPrEx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0F28C" w14:textId="1ADDF510" w:rsidR="00BA3F3B" w:rsidRPr="00EA7F8D" w:rsidRDefault="00EA7F8D" w:rsidP="000D2347">
            <w:pPr>
              <w:pStyle w:val="Normal12ptbefore"/>
              <w:jc w:val="both"/>
              <w:rPr>
                <w:spacing w:val="-2"/>
                <w:lang w:val="fr-CA"/>
              </w:rPr>
            </w:pPr>
            <w:r>
              <w:rPr>
                <w:spacing w:val="-2"/>
                <w:lang w:val="fr-CA"/>
              </w:rPr>
              <w:t xml:space="preserve">Une conférence relative à la cause a eu lieu conformément aux Règles en matière de droit de la famille. </w:t>
            </w:r>
            <w:r w:rsidR="00063DC6">
              <w:rPr>
                <w:spacing w:val="-2"/>
                <w:lang w:val="fr-CA"/>
              </w:rPr>
              <w:t xml:space="preserve">Outre des ordonnances temporaires qui auraient pu être rendues ou des ententes qui auraient pu être atteintes </w:t>
            </w:r>
            <w:r w:rsidR="000D2347" w:rsidRPr="00EA7F8D">
              <w:rPr>
                <w:spacing w:val="-2"/>
                <w:lang w:val="fr-CA"/>
              </w:rPr>
              <w:t>(</w:t>
            </w:r>
            <w:r w:rsidR="00063DC6">
              <w:rPr>
                <w:spacing w:val="-2"/>
                <w:lang w:val="fr-CA"/>
              </w:rPr>
              <w:t xml:space="preserve">qui seraient jointes à l’annexe A), le dossier </w:t>
            </w:r>
            <w:r w:rsidR="002E4872">
              <w:rPr>
                <w:spacing w:val="-2"/>
                <w:lang w:val="fr-CA"/>
              </w:rPr>
              <w:t xml:space="preserve">va aller de l’avant pour faire l’objet d’une décision définitive, en suivant les étapes suivantes </w:t>
            </w:r>
            <w:r w:rsidR="000D2347" w:rsidRPr="00EA7F8D">
              <w:rPr>
                <w:spacing w:val="-2"/>
                <w:lang w:val="fr-CA"/>
              </w:rPr>
              <w:t>:</w:t>
            </w:r>
          </w:p>
        </w:tc>
      </w:tr>
      <w:tr w:rsidR="00BA3F3B" w:rsidRPr="008F3250" w14:paraId="54C79086" w14:textId="77777777" w:rsidTr="008F3250">
        <w:tblPrEx>
          <w:tblBorders>
            <w:bottom w:val="single" w:sz="2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7C433" w14:textId="1D4CF4DC" w:rsidR="00BA3F3B" w:rsidRPr="00EA7F8D" w:rsidRDefault="00BA3F3B" w:rsidP="000D2347">
            <w:pPr>
              <w:pStyle w:val="Normal6ptbefore"/>
              <w:jc w:val="center"/>
              <w:rPr>
                <w:lang w:val="fr-CA"/>
              </w:rPr>
            </w:pPr>
            <w:r w:rsidRPr="00EA7F8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A7F8D">
              <w:rPr>
                <w:lang w:val="fr-CA"/>
              </w:rPr>
              <w:instrText xml:space="preserve"> FORMCHECKBOX </w:instrText>
            </w:r>
            <w:r w:rsidR="008C4646">
              <w:rPr>
                <w:lang w:val="fr-CA"/>
              </w:rPr>
            </w:r>
            <w:r w:rsidR="008C4646">
              <w:rPr>
                <w:lang w:val="fr-CA"/>
              </w:rPr>
              <w:fldChar w:fldCharType="separate"/>
            </w:r>
            <w:r w:rsidRPr="00EA7F8D">
              <w:rPr>
                <w:lang w:val="fr-CA"/>
              </w:rPr>
              <w:fldChar w:fldCharType="end"/>
            </w:r>
            <w:bookmarkEnd w:id="0"/>
          </w:p>
        </w:tc>
        <w:tc>
          <w:tcPr>
            <w:tcW w:w="9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CC0423" w14:textId="61F90BED" w:rsidR="00BA3F3B" w:rsidRPr="00EA7F8D" w:rsidRDefault="002E4872" w:rsidP="008F3250">
            <w:pPr>
              <w:pStyle w:val="Normal6ptbefore"/>
              <w:jc w:val="both"/>
              <w:rPr>
                <w:lang w:val="fr-CA"/>
              </w:rPr>
            </w:pPr>
            <w:r>
              <w:rPr>
                <w:bCs/>
                <w:lang w:val="fr-CA"/>
              </w:rPr>
              <w:t xml:space="preserve">Une conférence en vue d’un règlement amiable va probablement aider les parties à atteindre un règlement définitif et une conférence en vue d’un règlement amiable est donc </w:t>
            </w:r>
            <w:r w:rsidR="008F3250">
              <w:rPr>
                <w:bCs/>
                <w:lang w:val="fr-CA"/>
              </w:rPr>
              <w:t>fixée au</w:t>
            </w:r>
          </w:p>
        </w:tc>
      </w:tr>
      <w:tr w:rsidR="008F3250" w:rsidRPr="008F3250" w14:paraId="34B121A0" w14:textId="77777777" w:rsidTr="008F3250">
        <w:tblPrEx>
          <w:tblBorders>
            <w:bottom w:val="single" w:sz="2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52D6F" w14:textId="77777777" w:rsidR="008F3250" w:rsidRPr="00EA7F8D" w:rsidRDefault="008F3250" w:rsidP="000D2347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575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vAlign w:val="bottom"/>
          </w:tcPr>
          <w:p w14:paraId="4E94AB60" w14:textId="75F9A6F9" w:rsidR="008F3250" w:rsidRPr="00EA7F8D" w:rsidRDefault="008F3250" w:rsidP="008F3250">
            <w:pPr>
              <w:pStyle w:val="FillableField"/>
              <w:rPr>
                <w:lang w:val="fr-CA"/>
              </w:rPr>
            </w:pPr>
            <w:r w:rsidRPr="00EA7F8D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F8D">
              <w:rPr>
                <w:lang w:val="fr-CA"/>
              </w:rPr>
              <w:instrText xml:space="preserve"> FORMTEXT </w:instrText>
            </w:r>
            <w:r w:rsidRPr="00EA7F8D">
              <w:rPr>
                <w:lang w:val="fr-CA"/>
              </w:rPr>
            </w:r>
            <w:r w:rsidRPr="00EA7F8D">
              <w:rPr>
                <w:lang w:val="fr-CA"/>
              </w:rPr>
              <w:fldChar w:fldCharType="separate"/>
            </w:r>
            <w:r w:rsidRPr="00EA7F8D">
              <w:rPr>
                <w:noProof/>
                <w:lang w:val="fr-CA"/>
              </w:rPr>
              <w:t> </w:t>
            </w:r>
            <w:r w:rsidRPr="00EA7F8D">
              <w:rPr>
                <w:noProof/>
                <w:lang w:val="fr-CA"/>
              </w:rPr>
              <w:t> </w:t>
            </w:r>
            <w:r w:rsidRPr="00EA7F8D">
              <w:rPr>
                <w:noProof/>
                <w:lang w:val="fr-CA"/>
              </w:rPr>
              <w:t> </w:t>
            </w:r>
            <w:r w:rsidRPr="00EA7F8D">
              <w:rPr>
                <w:noProof/>
                <w:lang w:val="fr-CA"/>
              </w:rPr>
              <w:t> </w:t>
            </w:r>
            <w:r w:rsidRPr="00EA7F8D">
              <w:rPr>
                <w:noProof/>
                <w:lang w:val="fr-CA"/>
              </w:rPr>
              <w:t> </w:t>
            </w:r>
            <w:r w:rsidRPr="00EA7F8D">
              <w:rPr>
                <w:lang w:val="fr-CA"/>
              </w:rPr>
              <w:fldChar w:fldCharType="end"/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CC07D" w14:textId="53AD9BA9" w:rsidR="008F3250" w:rsidRPr="00EA7F8D" w:rsidRDefault="008F3250" w:rsidP="00BA3F3B">
            <w:pPr>
              <w:pStyle w:val="Normal6ptbefore"/>
              <w:rPr>
                <w:bCs/>
                <w:lang w:val="fr-CA"/>
              </w:rPr>
            </w:pPr>
            <w:r w:rsidRPr="00EA7F8D">
              <w:rPr>
                <w:bCs/>
                <w:lang w:val="fr-CA"/>
              </w:rPr>
              <w:t>.</w:t>
            </w:r>
            <w:r>
              <w:rPr>
                <w:bCs/>
                <w:lang w:val="fr-CA"/>
              </w:rPr>
              <w:t xml:space="preserve"> S’il reste des documents à </w:t>
            </w:r>
            <w:r w:rsidRPr="008F3250">
              <w:rPr>
                <w:bCs/>
                <w:spacing w:val="-2"/>
                <w:lang w:val="fr-CA"/>
              </w:rPr>
              <w:t>divulguer</w:t>
            </w:r>
          </w:p>
        </w:tc>
      </w:tr>
      <w:tr w:rsidR="00BA3F3B" w:rsidRPr="008F3250" w14:paraId="30DCAC3E" w14:textId="77777777" w:rsidTr="008F3250">
        <w:tblPrEx>
          <w:tblBorders>
            <w:bottom w:val="single" w:sz="2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2353BF" w14:textId="0DFB6356" w:rsidR="00BA3F3B" w:rsidRPr="00EA7F8D" w:rsidRDefault="00BA3F3B" w:rsidP="000D2347">
            <w:pPr>
              <w:pStyle w:val="Normal6ptbefore"/>
              <w:rPr>
                <w:lang w:val="fr-CA"/>
              </w:rPr>
            </w:pPr>
          </w:p>
        </w:tc>
        <w:tc>
          <w:tcPr>
            <w:tcW w:w="9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50BFD9" w14:textId="42AF21B9" w:rsidR="00BA3F3B" w:rsidRPr="008F3250" w:rsidRDefault="002E4872" w:rsidP="001B2F6F">
            <w:pPr>
              <w:pStyle w:val="Normal6ptbefore"/>
              <w:spacing w:before="0"/>
              <w:jc w:val="both"/>
              <w:rPr>
                <w:lang w:val="fr-CA"/>
              </w:rPr>
            </w:pPr>
            <w:r w:rsidRPr="008F3250">
              <w:rPr>
                <w:bCs/>
                <w:lang w:val="fr-CA"/>
              </w:rPr>
              <w:t xml:space="preserve">ou des étapes procédurales à suivre, </w:t>
            </w:r>
            <w:r w:rsidR="003511A8" w:rsidRPr="008F3250">
              <w:rPr>
                <w:bCs/>
                <w:lang w:val="fr-CA"/>
              </w:rPr>
              <w:t xml:space="preserve">ces étapes doivent avoir lieu </w:t>
            </w:r>
            <w:r w:rsidRPr="008F3250">
              <w:rPr>
                <w:bCs/>
                <w:lang w:val="fr-CA"/>
              </w:rPr>
              <w:t>avant la conférence en vue d’un règlement amiable, faute de quoi des dépens pourraient être adjugés conformément aux Règles en matière de droit de la famille</w:t>
            </w:r>
            <w:r w:rsidR="000D2347" w:rsidRPr="008F3250">
              <w:rPr>
                <w:bCs/>
                <w:lang w:val="fr-CA"/>
              </w:rPr>
              <w:t>.</w:t>
            </w:r>
          </w:p>
        </w:tc>
      </w:tr>
      <w:tr w:rsidR="00BA3F3B" w:rsidRPr="008F3250" w14:paraId="249ED200" w14:textId="77777777" w:rsidTr="008F3250">
        <w:tblPrEx>
          <w:tblBorders>
            <w:bottom w:val="single" w:sz="2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DC9F8" w14:textId="0813D7FE" w:rsidR="00BA3F3B" w:rsidRPr="00EA7F8D" w:rsidRDefault="00BA3F3B" w:rsidP="00C31FE8">
            <w:pPr>
              <w:pStyle w:val="Normal6ptbefore"/>
              <w:jc w:val="center"/>
              <w:rPr>
                <w:lang w:val="fr-CA"/>
              </w:rPr>
            </w:pPr>
            <w:r w:rsidRPr="00EA7F8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8D">
              <w:rPr>
                <w:lang w:val="fr-CA"/>
              </w:rPr>
              <w:instrText xml:space="preserve"> FORMCHECKBOX </w:instrText>
            </w:r>
            <w:r w:rsidR="008C4646">
              <w:rPr>
                <w:lang w:val="fr-CA"/>
              </w:rPr>
            </w:r>
            <w:r w:rsidR="008C4646">
              <w:rPr>
                <w:lang w:val="fr-CA"/>
              </w:rPr>
              <w:fldChar w:fldCharType="separate"/>
            </w:r>
            <w:r w:rsidRPr="00EA7F8D">
              <w:rPr>
                <w:lang w:val="fr-CA"/>
              </w:rPr>
              <w:fldChar w:fldCharType="end"/>
            </w:r>
          </w:p>
        </w:tc>
        <w:tc>
          <w:tcPr>
            <w:tcW w:w="9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A0497" w14:textId="22BCF0EA" w:rsidR="00BA3F3B" w:rsidRPr="00EA7F8D" w:rsidRDefault="000E0EB8" w:rsidP="00C31FE8">
            <w:pPr>
              <w:pStyle w:val="Normal6ptbefore"/>
              <w:spacing w:after="80"/>
              <w:jc w:val="both"/>
              <w:rPr>
                <w:lang w:val="fr-CA"/>
              </w:rPr>
            </w:pPr>
            <w:r>
              <w:rPr>
                <w:lang w:val="fr-CA"/>
              </w:rPr>
              <w:t>L’affaire fera l’objet d’une audience finale dès que les étapes suivantes s</w:t>
            </w:r>
            <w:r w:rsidR="003511A8">
              <w:rPr>
                <w:lang w:val="fr-CA"/>
              </w:rPr>
              <w:t>er</w:t>
            </w:r>
            <w:r>
              <w:rPr>
                <w:lang w:val="fr-CA"/>
              </w:rPr>
              <w:t xml:space="preserve">ont exécutées </w:t>
            </w:r>
            <w:r w:rsidR="00C31FE8" w:rsidRPr="00EA7F8D">
              <w:rPr>
                <w:i/>
                <w:iCs/>
                <w:lang w:val="fr-CA"/>
              </w:rPr>
              <w:t>[</w:t>
            </w:r>
            <w:r>
              <w:rPr>
                <w:i/>
                <w:iCs/>
                <w:lang w:val="fr-CA"/>
              </w:rPr>
              <w:t xml:space="preserve">énumérer les documents qu’il reste à divulguer, les interrogatoires ou autres étapes </w:t>
            </w:r>
            <w:r w:rsidR="003511A8">
              <w:rPr>
                <w:i/>
                <w:iCs/>
                <w:lang w:val="fr-CA"/>
              </w:rPr>
              <w:t xml:space="preserve">nécessaires à exécuter </w:t>
            </w:r>
            <w:r>
              <w:rPr>
                <w:i/>
                <w:iCs/>
                <w:lang w:val="fr-CA"/>
              </w:rPr>
              <w:t xml:space="preserve">et </w:t>
            </w:r>
            <w:r w:rsidR="003511A8">
              <w:rPr>
                <w:i/>
                <w:iCs/>
                <w:lang w:val="fr-CA"/>
              </w:rPr>
              <w:t xml:space="preserve">les </w:t>
            </w:r>
            <w:r>
              <w:rPr>
                <w:i/>
                <w:iCs/>
                <w:lang w:val="fr-CA"/>
              </w:rPr>
              <w:t>délais à respecter, si cela est approprié</w:t>
            </w:r>
            <w:r w:rsidR="00C31FE8" w:rsidRPr="00EA7F8D">
              <w:rPr>
                <w:i/>
                <w:iCs/>
                <w:lang w:val="fr-CA"/>
              </w:rPr>
              <w:t>]</w:t>
            </w:r>
            <w:r>
              <w:rPr>
                <w:i/>
                <w:iCs/>
                <w:lang w:val="fr-CA"/>
              </w:rPr>
              <w:t xml:space="preserve"> </w:t>
            </w:r>
            <w:r w:rsidR="00C31FE8" w:rsidRPr="00EA7F8D">
              <w:rPr>
                <w:lang w:val="fr-CA"/>
              </w:rPr>
              <w:t>:</w:t>
            </w:r>
          </w:p>
        </w:tc>
      </w:tr>
      <w:tr w:rsidR="00C31FE8" w:rsidRPr="008F3250" w14:paraId="1D9CD4F7" w14:textId="77777777" w:rsidTr="008F3250">
        <w:tblPrEx>
          <w:tblBorders>
            <w:bottom w:val="single" w:sz="2" w:space="0" w:color="auto"/>
          </w:tblBorders>
        </w:tblPrEx>
        <w:trPr>
          <w:trHeight w:val="86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BB037" w14:textId="77777777" w:rsidR="00C31FE8" w:rsidRPr="00EA7F8D" w:rsidRDefault="00C31FE8" w:rsidP="00C31FE8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9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411CF" w14:textId="77777777" w:rsidR="008F3250" w:rsidRPr="008F3250" w:rsidRDefault="00C31FE8" w:rsidP="008F3250">
            <w:pPr>
              <w:pStyle w:val="FillableField"/>
            </w:pPr>
            <w:r w:rsidRPr="008F325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3250">
              <w:instrText xml:space="preserve"> FORMTEXT </w:instrText>
            </w:r>
            <w:r w:rsidRPr="008F3250">
              <w:fldChar w:fldCharType="separate"/>
            </w:r>
            <w:r w:rsidRPr="008F3250">
              <w:t> </w:t>
            </w:r>
            <w:r w:rsidRPr="008F3250">
              <w:t> </w:t>
            </w:r>
            <w:r w:rsidRPr="008F3250">
              <w:t> </w:t>
            </w:r>
            <w:r w:rsidRPr="008F3250">
              <w:t> </w:t>
            </w:r>
            <w:r w:rsidRPr="008F3250">
              <w:t> </w:t>
            </w:r>
            <w:r w:rsidRPr="008F3250">
              <w:fldChar w:fldCharType="end"/>
            </w:r>
          </w:p>
          <w:p w14:paraId="28B407D2" w14:textId="7F61C3DE" w:rsidR="00C31FE8" w:rsidRPr="00EA7F8D" w:rsidRDefault="000E0EB8" w:rsidP="00C31FE8">
            <w:pPr>
              <w:pStyle w:val="FillableField"/>
              <w:rPr>
                <w:b w:val="0"/>
                <w:bCs w:val="0"/>
                <w:color w:val="auto"/>
                <w:lang w:val="fr-CA"/>
              </w:rPr>
            </w:pPr>
            <w:r>
              <w:rPr>
                <w:b w:val="0"/>
                <w:bCs w:val="0"/>
                <w:color w:val="auto"/>
                <w:lang w:val="fr-CA"/>
              </w:rPr>
              <w:t>Des dépens pourraient être adjugés si ces étapes ne sont pas exécutées</w:t>
            </w:r>
            <w:r w:rsidR="00623E1A" w:rsidRPr="00EA7F8D">
              <w:rPr>
                <w:b w:val="0"/>
                <w:bCs w:val="0"/>
                <w:color w:val="auto"/>
                <w:lang w:val="fr-CA"/>
              </w:rPr>
              <w:t>.</w:t>
            </w:r>
          </w:p>
        </w:tc>
      </w:tr>
      <w:tr w:rsidR="00C31FE8" w:rsidRPr="00EA7F8D" w14:paraId="4CB4DDC5" w14:textId="77777777" w:rsidTr="008F3250">
        <w:tblPrEx>
          <w:tblBorders>
            <w:bottom w:val="single" w:sz="2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CD71D" w14:textId="77777777" w:rsidR="00C31FE8" w:rsidRPr="00EA7F8D" w:rsidRDefault="00C31FE8" w:rsidP="00EE032F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6391F" w14:textId="6EC2F24E" w:rsidR="00C31FE8" w:rsidRPr="00EA7F8D" w:rsidRDefault="000E0EB8" w:rsidP="00BA3F3B">
            <w:pPr>
              <w:pStyle w:val="Normal6ptbefore"/>
              <w:rPr>
                <w:lang w:val="fr-CA"/>
              </w:rPr>
            </w:pPr>
            <w:r>
              <w:rPr>
                <w:lang w:val="fr-CA"/>
              </w:rPr>
              <w:t>La prochaine comparution sera pour :</w:t>
            </w:r>
          </w:p>
        </w:tc>
        <w:tc>
          <w:tcPr>
            <w:tcW w:w="558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vAlign w:val="bottom"/>
          </w:tcPr>
          <w:p w14:paraId="5410450F" w14:textId="1DB5DBB7" w:rsidR="00C31FE8" w:rsidRPr="00EA7F8D" w:rsidRDefault="00C31FE8" w:rsidP="00C31FE8">
            <w:pPr>
              <w:pStyle w:val="FillableField"/>
              <w:rPr>
                <w:lang w:val="fr-CA"/>
              </w:rPr>
            </w:pPr>
            <w:r w:rsidRPr="00EA7F8D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F8D">
              <w:rPr>
                <w:lang w:val="fr-CA"/>
              </w:rPr>
              <w:instrText xml:space="preserve"> FORMTEXT </w:instrText>
            </w:r>
            <w:r w:rsidRPr="00EA7F8D">
              <w:rPr>
                <w:lang w:val="fr-CA"/>
              </w:rPr>
            </w:r>
            <w:r w:rsidRPr="00EA7F8D">
              <w:rPr>
                <w:lang w:val="fr-CA"/>
              </w:rPr>
              <w:fldChar w:fldCharType="separate"/>
            </w:r>
            <w:r w:rsidRPr="00EA7F8D">
              <w:rPr>
                <w:lang w:val="fr-CA"/>
              </w:rPr>
              <w:t> </w:t>
            </w:r>
            <w:r w:rsidRPr="00EA7F8D">
              <w:rPr>
                <w:lang w:val="fr-CA"/>
              </w:rPr>
              <w:t> </w:t>
            </w:r>
            <w:r w:rsidRPr="00EA7F8D">
              <w:rPr>
                <w:lang w:val="fr-CA"/>
              </w:rPr>
              <w:t> </w:t>
            </w:r>
            <w:r w:rsidRPr="00EA7F8D">
              <w:rPr>
                <w:lang w:val="fr-CA"/>
              </w:rPr>
              <w:t> </w:t>
            </w:r>
            <w:r w:rsidRPr="00EA7F8D">
              <w:rPr>
                <w:lang w:val="fr-CA"/>
              </w:rPr>
              <w:t> </w:t>
            </w:r>
            <w:r w:rsidRPr="00EA7F8D">
              <w:rPr>
                <w:lang w:val="fr-CA"/>
              </w:rPr>
              <w:fldChar w:fldCharType="end"/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55683" w14:textId="04978095" w:rsidR="00C31FE8" w:rsidRPr="00EA7F8D" w:rsidRDefault="00C31FE8" w:rsidP="00BA3F3B">
            <w:pPr>
              <w:pStyle w:val="Normal6ptbefore"/>
              <w:rPr>
                <w:lang w:val="fr-CA"/>
              </w:rPr>
            </w:pPr>
            <w:r w:rsidRPr="00EA7F8D">
              <w:rPr>
                <w:lang w:val="fr-CA"/>
              </w:rPr>
              <w:t>.</w:t>
            </w:r>
          </w:p>
        </w:tc>
      </w:tr>
      <w:tr w:rsidR="00BA3F3B" w:rsidRPr="008F3250" w14:paraId="76547969" w14:textId="77777777" w:rsidTr="008F3250">
        <w:tblPrEx>
          <w:tblBorders>
            <w:bottom w:val="single" w:sz="2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CF791" w14:textId="7C51E4D1" w:rsidR="00BA3F3B" w:rsidRPr="00EA7F8D" w:rsidRDefault="00BA3F3B" w:rsidP="00C31FE8">
            <w:pPr>
              <w:pStyle w:val="Normal6ptbefore"/>
              <w:spacing w:after="80"/>
              <w:jc w:val="center"/>
              <w:rPr>
                <w:lang w:val="fr-CA"/>
              </w:rPr>
            </w:pPr>
            <w:r w:rsidRPr="00EA7F8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8D">
              <w:rPr>
                <w:lang w:val="fr-CA"/>
              </w:rPr>
              <w:instrText xml:space="preserve"> FORMCHECKBOX </w:instrText>
            </w:r>
            <w:r w:rsidR="008C4646">
              <w:rPr>
                <w:lang w:val="fr-CA"/>
              </w:rPr>
            </w:r>
            <w:r w:rsidR="008C4646">
              <w:rPr>
                <w:lang w:val="fr-CA"/>
              </w:rPr>
              <w:fldChar w:fldCharType="separate"/>
            </w:r>
            <w:r w:rsidRPr="00EA7F8D">
              <w:rPr>
                <w:lang w:val="fr-CA"/>
              </w:rPr>
              <w:fldChar w:fldCharType="end"/>
            </w:r>
          </w:p>
        </w:tc>
        <w:tc>
          <w:tcPr>
            <w:tcW w:w="9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2556F" w14:textId="1532DFE8" w:rsidR="00BA3F3B" w:rsidRPr="008F3250" w:rsidRDefault="000E0EB8" w:rsidP="00C31FE8">
            <w:pPr>
              <w:pStyle w:val="Normal6ptbefore"/>
              <w:spacing w:after="80"/>
              <w:rPr>
                <w:spacing w:val="-4"/>
                <w:lang w:val="fr-CA"/>
              </w:rPr>
            </w:pPr>
            <w:r w:rsidRPr="008F3250">
              <w:rPr>
                <w:spacing w:val="-4"/>
                <w:lang w:val="fr-CA"/>
              </w:rPr>
              <w:t>L’affaire est prête pour une audience finale</w:t>
            </w:r>
            <w:r w:rsidR="00505C4E" w:rsidRPr="008F3250">
              <w:rPr>
                <w:spacing w:val="-4"/>
                <w:lang w:val="fr-CA"/>
              </w:rPr>
              <w:t xml:space="preserve"> qui aura lieu/sera mise au rôle de la façon suivante </w:t>
            </w:r>
            <w:r w:rsidR="00C31FE8" w:rsidRPr="008F3250">
              <w:rPr>
                <w:spacing w:val="-4"/>
                <w:lang w:val="fr-CA"/>
              </w:rPr>
              <w:t>:</w:t>
            </w:r>
          </w:p>
        </w:tc>
      </w:tr>
      <w:tr w:rsidR="00C31FE8" w:rsidRPr="00EA7F8D" w14:paraId="5E37C37D" w14:textId="77777777" w:rsidTr="008F3250">
        <w:tblPrEx>
          <w:tblBorders>
            <w:bottom w:val="single" w:sz="2" w:space="0" w:color="auto"/>
          </w:tblBorders>
        </w:tblPrEx>
        <w:trPr>
          <w:trHeight w:val="86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19A73" w14:textId="77777777" w:rsidR="00C31FE8" w:rsidRPr="00EA7F8D" w:rsidRDefault="00C31FE8" w:rsidP="00EE032F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9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EE65A" w14:textId="7509BBD8" w:rsidR="00C31FE8" w:rsidRPr="00EA7F8D" w:rsidRDefault="00C31FE8" w:rsidP="00C31FE8">
            <w:pPr>
              <w:pStyle w:val="FillableField"/>
              <w:rPr>
                <w:lang w:val="fr-CA"/>
              </w:rPr>
            </w:pPr>
            <w:r w:rsidRPr="00EA7F8D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F8D">
              <w:rPr>
                <w:lang w:val="fr-CA"/>
              </w:rPr>
              <w:instrText xml:space="preserve"> FORMTEXT </w:instrText>
            </w:r>
            <w:r w:rsidRPr="00EA7F8D">
              <w:rPr>
                <w:lang w:val="fr-CA"/>
              </w:rPr>
            </w:r>
            <w:r w:rsidRPr="00EA7F8D">
              <w:rPr>
                <w:lang w:val="fr-CA"/>
              </w:rPr>
              <w:fldChar w:fldCharType="separate"/>
            </w:r>
            <w:r w:rsidRPr="00EA7F8D">
              <w:rPr>
                <w:lang w:val="fr-CA"/>
              </w:rPr>
              <w:t> </w:t>
            </w:r>
            <w:r w:rsidRPr="00EA7F8D">
              <w:rPr>
                <w:lang w:val="fr-CA"/>
              </w:rPr>
              <w:t> </w:t>
            </w:r>
            <w:r w:rsidRPr="00EA7F8D">
              <w:rPr>
                <w:lang w:val="fr-CA"/>
              </w:rPr>
              <w:t> </w:t>
            </w:r>
            <w:r w:rsidRPr="00EA7F8D">
              <w:rPr>
                <w:lang w:val="fr-CA"/>
              </w:rPr>
              <w:t> </w:t>
            </w:r>
            <w:r w:rsidRPr="00EA7F8D">
              <w:rPr>
                <w:lang w:val="fr-CA"/>
              </w:rPr>
              <w:t> </w:t>
            </w:r>
            <w:r w:rsidRPr="00EA7F8D">
              <w:rPr>
                <w:lang w:val="fr-CA"/>
              </w:rPr>
              <w:fldChar w:fldCharType="end"/>
            </w:r>
          </w:p>
        </w:tc>
      </w:tr>
      <w:tr w:rsidR="00C31FE8" w:rsidRPr="008F3250" w14:paraId="0DBC56F8" w14:textId="77777777" w:rsidTr="008F3250">
        <w:tblPrEx>
          <w:tblBorders>
            <w:bottom w:val="single" w:sz="2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DBDF3D" w14:textId="0B38B34F" w:rsidR="00C31FE8" w:rsidRPr="00EA7F8D" w:rsidRDefault="00C31FE8" w:rsidP="00C31FE8">
            <w:pPr>
              <w:pStyle w:val="Normal6ptbefore"/>
              <w:jc w:val="center"/>
              <w:rPr>
                <w:lang w:val="fr-CA"/>
              </w:rPr>
            </w:pPr>
            <w:r w:rsidRPr="00EA7F8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8D">
              <w:rPr>
                <w:lang w:val="fr-CA"/>
              </w:rPr>
              <w:instrText xml:space="preserve"> FORMCHECKBOX </w:instrText>
            </w:r>
            <w:r w:rsidR="008C4646">
              <w:rPr>
                <w:lang w:val="fr-CA"/>
              </w:rPr>
            </w:r>
            <w:r w:rsidR="008C4646">
              <w:rPr>
                <w:lang w:val="fr-CA"/>
              </w:rPr>
              <w:fldChar w:fldCharType="separate"/>
            </w:r>
            <w:r w:rsidRPr="00EA7F8D">
              <w:rPr>
                <w:lang w:val="fr-CA"/>
              </w:rPr>
              <w:fldChar w:fldCharType="end"/>
            </w:r>
          </w:p>
        </w:tc>
        <w:tc>
          <w:tcPr>
            <w:tcW w:w="9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0FD71E" w14:textId="17595E98" w:rsidR="00C31FE8" w:rsidRPr="00EA7F8D" w:rsidRDefault="00505C4E" w:rsidP="00C31FE8">
            <w:pPr>
              <w:pStyle w:val="Normal6ptbefore"/>
              <w:rPr>
                <w:rFonts w:cs="Times New Roman"/>
                <w:bCs/>
                <w:szCs w:val="32"/>
                <w:lang w:val="fr-CA"/>
              </w:rPr>
            </w:pPr>
            <w:r>
              <w:rPr>
                <w:lang w:val="fr-CA"/>
              </w:rPr>
              <w:t xml:space="preserve">L’audience se déroulera de la façon suivante, selon le cas </w:t>
            </w:r>
            <w:r w:rsidR="00C31FE8" w:rsidRPr="00EA7F8D">
              <w:rPr>
                <w:lang w:val="fr-CA"/>
              </w:rPr>
              <w:t>:</w:t>
            </w:r>
          </w:p>
        </w:tc>
      </w:tr>
      <w:tr w:rsidR="00C31FE8" w:rsidRPr="008F3250" w14:paraId="72E7D6D5" w14:textId="77777777" w:rsidTr="008F3250">
        <w:tblPrEx>
          <w:tblBorders>
            <w:bottom w:val="single" w:sz="2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1BC67" w14:textId="77777777" w:rsidR="00C31FE8" w:rsidRPr="00EA7F8D" w:rsidRDefault="00C31FE8" w:rsidP="00C31FE8">
            <w:pPr>
              <w:pStyle w:val="Normal6ptbefore"/>
              <w:rPr>
                <w:lang w:val="fr-CA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939FD" w14:textId="495BB62C" w:rsidR="00C31FE8" w:rsidRPr="00EA7F8D" w:rsidRDefault="00C31FE8" w:rsidP="00C31FE8">
            <w:pPr>
              <w:pStyle w:val="Normal6ptbefore"/>
              <w:jc w:val="center"/>
              <w:rPr>
                <w:lang w:val="fr-CA"/>
              </w:rPr>
            </w:pPr>
            <w:r w:rsidRPr="00EA7F8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8D">
              <w:rPr>
                <w:lang w:val="fr-CA"/>
              </w:rPr>
              <w:instrText xml:space="preserve"> FORMCHECKBOX </w:instrText>
            </w:r>
            <w:r w:rsidR="008C4646">
              <w:rPr>
                <w:lang w:val="fr-CA"/>
              </w:rPr>
            </w:r>
            <w:r w:rsidR="008C4646">
              <w:rPr>
                <w:lang w:val="fr-CA"/>
              </w:rPr>
              <w:fldChar w:fldCharType="separate"/>
            </w:r>
            <w:r w:rsidRPr="00EA7F8D">
              <w:rPr>
                <w:lang w:val="fr-CA"/>
              </w:rPr>
              <w:fldChar w:fldCharType="end"/>
            </w:r>
          </w:p>
        </w:tc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5BA45" w14:textId="0E3567D7" w:rsidR="00C31FE8" w:rsidRPr="00EA7F8D" w:rsidRDefault="00505C4E" w:rsidP="00C31FE8">
            <w:pPr>
              <w:pStyle w:val="Normal6ptbefore"/>
              <w:jc w:val="both"/>
              <w:rPr>
                <w:lang w:val="fr-CA"/>
              </w:rPr>
            </w:pPr>
            <w:r>
              <w:rPr>
                <w:bCs/>
                <w:iCs/>
                <w:lang w:val="fr-CA"/>
              </w:rPr>
              <w:t xml:space="preserve">Elle se fondera sur des preuves sous la forme d’affidavits </w:t>
            </w:r>
            <w:r w:rsidR="00C31FE8" w:rsidRPr="00EA7F8D">
              <w:rPr>
                <w:bCs/>
                <w:iCs/>
                <w:lang w:val="fr-CA"/>
              </w:rPr>
              <w:t>(</w:t>
            </w:r>
            <w:r>
              <w:rPr>
                <w:bCs/>
                <w:iCs/>
                <w:lang w:val="fr-CA"/>
              </w:rPr>
              <w:t xml:space="preserve">déjà déposés ou selon l’autorisation du tribunal) et des observations orales seulement, et sera mise au rôle comme </w:t>
            </w:r>
            <w:r w:rsidR="00C31FE8" w:rsidRPr="00EA7F8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FE8" w:rsidRPr="00EA7F8D">
              <w:rPr>
                <w:lang w:val="fr-CA"/>
              </w:rPr>
              <w:instrText xml:space="preserve"> FORMCHECKBOX </w:instrText>
            </w:r>
            <w:r w:rsidR="008C4646">
              <w:rPr>
                <w:lang w:val="fr-CA"/>
              </w:rPr>
            </w:r>
            <w:r w:rsidR="008C4646">
              <w:rPr>
                <w:lang w:val="fr-CA"/>
              </w:rPr>
              <w:fldChar w:fldCharType="separate"/>
            </w:r>
            <w:r w:rsidR="00C31FE8" w:rsidRPr="00EA7F8D">
              <w:rPr>
                <w:lang w:val="fr-CA"/>
              </w:rPr>
              <w:fldChar w:fldCharType="end"/>
            </w:r>
            <w:r w:rsidR="00C31FE8" w:rsidRPr="00EA7F8D">
              <w:rPr>
                <w:lang w:val="fr-CA"/>
              </w:rPr>
              <w:t xml:space="preserve"> </w:t>
            </w:r>
            <w:r>
              <w:rPr>
                <w:lang w:val="fr-CA"/>
              </w:rPr>
              <w:t>motion normale</w:t>
            </w:r>
            <w:r w:rsidR="00C31FE8" w:rsidRPr="00EA7F8D">
              <w:rPr>
                <w:lang w:val="fr-CA"/>
              </w:rPr>
              <w:t xml:space="preserve"> </w:t>
            </w:r>
            <w:r w:rsidR="00C31FE8" w:rsidRPr="00EA7F8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1FE8" w:rsidRPr="00EA7F8D">
              <w:rPr>
                <w:lang w:val="fr-CA"/>
              </w:rPr>
              <w:instrText xml:space="preserve"> FORMCHECKBOX </w:instrText>
            </w:r>
            <w:r w:rsidR="008C4646">
              <w:rPr>
                <w:lang w:val="fr-CA"/>
              </w:rPr>
            </w:r>
            <w:r w:rsidR="008C4646">
              <w:rPr>
                <w:lang w:val="fr-CA"/>
              </w:rPr>
              <w:fldChar w:fldCharType="separate"/>
            </w:r>
            <w:r w:rsidR="00C31FE8" w:rsidRPr="00EA7F8D">
              <w:rPr>
                <w:lang w:val="fr-CA"/>
              </w:rPr>
              <w:fldChar w:fldCharType="end"/>
            </w:r>
            <w:r w:rsidR="00C31FE8" w:rsidRPr="00EA7F8D">
              <w:rPr>
                <w:lang w:val="fr-CA"/>
              </w:rPr>
              <w:t xml:space="preserve"> </w:t>
            </w:r>
            <w:r>
              <w:rPr>
                <w:lang w:val="fr-CA"/>
              </w:rPr>
              <w:t>motion longue</w:t>
            </w:r>
            <w:r w:rsidR="00C31FE8" w:rsidRPr="00EA7F8D">
              <w:rPr>
                <w:lang w:val="fr-CA"/>
              </w:rPr>
              <w:t>;</w:t>
            </w:r>
          </w:p>
        </w:tc>
      </w:tr>
      <w:tr w:rsidR="00C31FE8" w:rsidRPr="008F3250" w14:paraId="6338FF8F" w14:textId="77777777" w:rsidTr="00214FCA">
        <w:tblPrEx>
          <w:tblBorders>
            <w:bottom w:val="single" w:sz="2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02381" w14:textId="77777777" w:rsidR="00C31FE8" w:rsidRPr="00EA7F8D" w:rsidRDefault="00C31FE8" w:rsidP="00C31FE8">
            <w:pPr>
              <w:pStyle w:val="Normal6ptbefore"/>
              <w:rPr>
                <w:lang w:val="fr-CA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EE6D4" w14:textId="3D48D134" w:rsidR="00C31FE8" w:rsidRPr="00EA7F8D" w:rsidRDefault="00C31FE8" w:rsidP="00C31FE8">
            <w:pPr>
              <w:pStyle w:val="Normal6ptbefore"/>
              <w:jc w:val="center"/>
              <w:rPr>
                <w:lang w:val="fr-CA"/>
              </w:rPr>
            </w:pPr>
            <w:r w:rsidRPr="00EA7F8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8D">
              <w:rPr>
                <w:lang w:val="fr-CA"/>
              </w:rPr>
              <w:instrText xml:space="preserve"> FORMCHECKBOX </w:instrText>
            </w:r>
            <w:r w:rsidR="008C4646">
              <w:rPr>
                <w:lang w:val="fr-CA"/>
              </w:rPr>
            </w:r>
            <w:r w:rsidR="008C4646">
              <w:rPr>
                <w:lang w:val="fr-CA"/>
              </w:rPr>
              <w:fldChar w:fldCharType="separate"/>
            </w:r>
            <w:r w:rsidRPr="00EA7F8D">
              <w:rPr>
                <w:lang w:val="fr-CA"/>
              </w:rPr>
              <w:fldChar w:fldCharType="end"/>
            </w:r>
          </w:p>
        </w:tc>
        <w:tc>
          <w:tcPr>
            <w:tcW w:w="9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A1A1F" w14:textId="470BC09D" w:rsidR="00C31FE8" w:rsidRPr="00EA7F8D" w:rsidRDefault="00505C4E" w:rsidP="00C31FE8">
            <w:pPr>
              <w:pStyle w:val="Normal6ptbefore"/>
              <w:rPr>
                <w:bCs/>
                <w:iCs/>
                <w:lang w:val="fr-CA"/>
              </w:rPr>
            </w:pPr>
            <w:r>
              <w:rPr>
                <w:bCs/>
                <w:iCs/>
                <w:lang w:val="fr-CA"/>
              </w:rPr>
              <w:t xml:space="preserve">Elle prendra la forme d’un procès hybride, avec des preuves sous la forme d’affidavits et des témoignages oraux des témoins suivants </w:t>
            </w:r>
            <w:r w:rsidR="00C31FE8" w:rsidRPr="00EA7F8D">
              <w:rPr>
                <w:bCs/>
                <w:iCs/>
                <w:lang w:val="fr-CA"/>
              </w:rPr>
              <w:t>:</w:t>
            </w:r>
          </w:p>
        </w:tc>
      </w:tr>
      <w:tr w:rsidR="00C31FE8" w:rsidRPr="00EA7F8D" w14:paraId="53A17D88" w14:textId="77777777" w:rsidTr="00214FCA">
        <w:tblPrEx>
          <w:tblBorders>
            <w:bottom w:val="single" w:sz="2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20C40" w14:textId="77777777" w:rsidR="00C31FE8" w:rsidRPr="00EA7F8D" w:rsidRDefault="00C31FE8" w:rsidP="00C31FE8">
            <w:pPr>
              <w:pStyle w:val="Normal6ptbefore"/>
              <w:rPr>
                <w:highlight w:val="yellow"/>
                <w:lang w:val="fr-CA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CBC3C" w14:textId="77777777" w:rsidR="00C31FE8" w:rsidRPr="00EA7F8D" w:rsidRDefault="00C31FE8" w:rsidP="00C31FE8">
            <w:pPr>
              <w:pStyle w:val="Normal6ptbefore"/>
              <w:jc w:val="center"/>
              <w:rPr>
                <w:highlight w:val="yellow"/>
                <w:lang w:val="fr-CA"/>
              </w:rPr>
            </w:pPr>
          </w:p>
        </w:tc>
        <w:tc>
          <w:tcPr>
            <w:tcW w:w="944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</w:tcPr>
          <w:p w14:paraId="5BEDFA20" w14:textId="2B53028E" w:rsidR="00C31FE8" w:rsidRPr="00214FCA" w:rsidRDefault="00623E1A" w:rsidP="00214FCA">
            <w:pPr>
              <w:pStyle w:val="Normal6ptbefore"/>
              <w:spacing w:before="0"/>
            </w:pPr>
            <w:r w:rsidRPr="00214FCA">
              <w:t>[</w:t>
            </w:r>
            <w:r w:rsidRPr="00214FCA">
              <w:rPr>
                <w:i/>
                <w:iCs/>
                <w:lang w:val="fr-CA"/>
              </w:rPr>
              <w:t>in</w:t>
            </w:r>
            <w:r w:rsidR="00505C4E" w:rsidRPr="00214FCA">
              <w:rPr>
                <w:i/>
                <w:iCs/>
                <w:lang w:val="fr-CA"/>
              </w:rPr>
              <w:t>diquer les noms</w:t>
            </w:r>
            <w:r w:rsidRPr="00214FCA">
              <w:rPr>
                <w:i/>
                <w:iCs/>
              </w:rPr>
              <w:t>]</w:t>
            </w:r>
            <w:r w:rsidR="00C31FE8" w:rsidRPr="00214FCA">
              <w:t xml:space="preserve"> </w:t>
            </w:r>
            <w:r w:rsidR="008F3250" w:rsidRPr="00214FCA">
              <w:rPr>
                <w:b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3250" w:rsidRPr="00214FCA">
              <w:rPr>
                <w:b/>
                <w:bCs/>
                <w:color w:val="0000FF"/>
              </w:rPr>
              <w:instrText xml:space="preserve"> FORMTEXT </w:instrText>
            </w:r>
            <w:r w:rsidR="008F3250" w:rsidRPr="00214FCA">
              <w:rPr>
                <w:b/>
                <w:bCs/>
                <w:color w:val="0000FF"/>
              </w:rPr>
            </w:r>
            <w:r w:rsidR="008F3250" w:rsidRPr="00214FCA">
              <w:rPr>
                <w:b/>
                <w:bCs/>
                <w:color w:val="0000FF"/>
              </w:rPr>
              <w:fldChar w:fldCharType="separate"/>
            </w:r>
            <w:r w:rsidR="008F3250" w:rsidRPr="00214FCA">
              <w:rPr>
                <w:b/>
                <w:bCs/>
                <w:color w:val="0000FF"/>
              </w:rPr>
              <w:t> </w:t>
            </w:r>
            <w:r w:rsidR="008F3250" w:rsidRPr="00214FCA">
              <w:rPr>
                <w:b/>
                <w:bCs/>
                <w:color w:val="0000FF"/>
              </w:rPr>
              <w:t> </w:t>
            </w:r>
            <w:r w:rsidR="008F3250" w:rsidRPr="00214FCA">
              <w:rPr>
                <w:b/>
                <w:bCs/>
                <w:color w:val="0000FF"/>
              </w:rPr>
              <w:t> </w:t>
            </w:r>
            <w:r w:rsidR="008F3250" w:rsidRPr="00214FCA">
              <w:rPr>
                <w:b/>
                <w:bCs/>
                <w:color w:val="0000FF"/>
              </w:rPr>
              <w:t> </w:t>
            </w:r>
            <w:r w:rsidR="008F3250" w:rsidRPr="00214FCA">
              <w:rPr>
                <w:b/>
                <w:bCs/>
                <w:color w:val="0000FF"/>
              </w:rPr>
              <w:t> </w:t>
            </w:r>
            <w:r w:rsidR="008F3250" w:rsidRPr="00214FCA">
              <w:rPr>
                <w:b/>
                <w:bCs/>
                <w:color w:val="0000FF"/>
              </w:rPr>
              <w:fldChar w:fldCharType="end"/>
            </w:r>
          </w:p>
        </w:tc>
      </w:tr>
      <w:tr w:rsidR="00C31FE8" w:rsidRPr="008F3250" w14:paraId="2EE7BD52" w14:textId="77777777" w:rsidTr="00214FCA">
        <w:tblPrEx>
          <w:tblBorders>
            <w:bottom w:val="single" w:sz="2" w:space="0" w:color="auto"/>
          </w:tblBorders>
        </w:tblPrEx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3318B" w14:textId="77777777" w:rsidR="00C31FE8" w:rsidRPr="008F3250" w:rsidRDefault="00C31FE8" w:rsidP="00C31FE8">
            <w:pPr>
              <w:pStyle w:val="Normal6ptbefore"/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07CC2" w14:textId="2CEA8DA5" w:rsidR="00C31FE8" w:rsidRPr="00EA7F8D" w:rsidRDefault="00C31FE8" w:rsidP="00C31FE8">
            <w:pPr>
              <w:pStyle w:val="Normal6ptbefore"/>
              <w:jc w:val="center"/>
              <w:rPr>
                <w:lang w:val="fr-CA"/>
              </w:rPr>
            </w:pPr>
            <w:r w:rsidRPr="00EA7F8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8D">
              <w:rPr>
                <w:lang w:val="fr-CA"/>
              </w:rPr>
              <w:instrText xml:space="preserve"> FORMCHECKBOX </w:instrText>
            </w:r>
            <w:r w:rsidR="008C4646">
              <w:rPr>
                <w:lang w:val="fr-CA"/>
              </w:rPr>
            </w:r>
            <w:r w:rsidR="008C4646">
              <w:rPr>
                <w:lang w:val="fr-CA"/>
              </w:rPr>
              <w:fldChar w:fldCharType="separate"/>
            </w:r>
            <w:r w:rsidRPr="00EA7F8D">
              <w:rPr>
                <w:lang w:val="fr-CA"/>
              </w:rPr>
              <w:fldChar w:fldCharType="end"/>
            </w:r>
          </w:p>
        </w:tc>
        <w:tc>
          <w:tcPr>
            <w:tcW w:w="9446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1FF0176" w14:textId="4991E8B3" w:rsidR="00C31FE8" w:rsidRPr="00EA7F8D" w:rsidRDefault="00505C4E" w:rsidP="00C31FE8">
            <w:pPr>
              <w:pStyle w:val="Normal6ptbefore"/>
              <w:rPr>
                <w:lang w:val="fr-CA"/>
              </w:rPr>
            </w:pPr>
            <w:r>
              <w:rPr>
                <w:bCs/>
                <w:iCs/>
                <w:lang w:val="fr-CA"/>
              </w:rPr>
              <w:t>Elle prendra la forme d’un procès avec témoignages oraux</w:t>
            </w:r>
            <w:r w:rsidR="00C31FE8" w:rsidRPr="00EA7F8D">
              <w:rPr>
                <w:bCs/>
                <w:iCs/>
                <w:lang w:val="fr-CA"/>
              </w:rPr>
              <w:t>.</w:t>
            </w:r>
          </w:p>
        </w:tc>
      </w:tr>
      <w:tr w:rsidR="00BA3F3B" w:rsidRPr="008F3250" w14:paraId="13B88520" w14:textId="77777777" w:rsidTr="00BA3F3B">
        <w:tblPrEx>
          <w:tblBorders>
            <w:bottom w:val="single" w:sz="2" w:space="0" w:color="auto"/>
          </w:tblBorders>
        </w:tblPrEx>
        <w:tc>
          <w:tcPr>
            <w:tcW w:w="10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CAA93" w14:textId="76EEA7E4" w:rsidR="00BA3F3B" w:rsidRPr="00EA7F8D" w:rsidRDefault="00505C4E" w:rsidP="00C31FE8">
            <w:pPr>
              <w:pStyle w:val="Normal12ptbefore"/>
              <w:rPr>
                <w:lang w:val="fr-CA"/>
              </w:rPr>
            </w:pPr>
            <w:r>
              <w:rPr>
                <w:bCs/>
                <w:iCs/>
                <w:lang w:val="fr-CA"/>
              </w:rPr>
              <w:t>Si un procès a lieu avec des témoignages oraux</w:t>
            </w:r>
            <w:r w:rsidR="0083380F">
              <w:rPr>
                <w:bCs/>
                <w:iCs/>
                <w:lang w:val="fr-CA"/>
              </w:rPr>
              <w:t>, selon le cas</w:t>
            </w:r>
            <w:r>
              <w:rPr>
                <w:bCs/>
                <w:iCs/>
                <w:lang w:val="fr-CA"/>
              </w:rPr>
              <w:t xml:space="preserve"> </w:t>
            </w:r>
            <w:r w:rsidR="00C31FE8" w:rsidRPr="00EA7F8D">
              <w:rPr>
                <w:bCs/>
                <w:iCs/>
                <w:lang w:val="fr-CA"/>
              </w:rPr>
              <w:t>:</w:t>
            </w:r>
          </w:p>
        </w:tc>
      </w:tr>
      <w:tr w:rsidR="00EE032F" w:rsidRPr="008F3250" w14:paraId="35554BBF" w14:textId="77777777" w:rsidTr="00C31FE8">
        <w:tblPrEx>
          <w:tblBorders>
            <w:bottom w:val="single" w:sz="2" w:space="0" w:color="auto"/>
          </w:tblBorders>
        </w:tblPrEx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88E7C" w14:textId="63D5E108" w:rsidR="00EE032F" w:rsidRPr="00EA7F8D" w:rsidRDefault="00EE032F" w:rsidP="00C31FE8">
            <w:pPr>
              <w:pStyle w:val="Normal6ptbefore"/>
              <w:jc w:val="center"/>
              <w:rPr>
                <w:lang w:val="fr-CA"/>
              </w:rPr>
            </w:pPr>
            <w:r w:rsidRPr="00EA7F8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8D">
              <w:rPr>
                <w:lang w:val="fr-CA"/>
              </w:rPr>
              <w:instrText xml:space="preserve"> FORMCHECKBOX </w:instrText>
            </w:r>
            <w:r w:rsidR="008C4646">
              <w:rPr>
                <w:lang w:val="fr-CA"/>
              </w:rPr>
            </w:r>
            <w:r w:rsidR="008C4646">
              <w:rPr>
                <w:lang w:val="fr-CA"/>
              </w:rPr>
              <w:fldChar w:fldCharType="separate"/>
            </w:r>
            <w:r w:rsidRPr="00EA7F8D">
              <w:rPr>
                <w:lang w:val="fr-CA"/>
              </w:rPr>
              <w:fldChar w:fldCharType="end"/>
            </w:r>
          </w:p>
        </w:tc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41F65" w14:textId="5D86117F" w:rsidR="0083380F" w:rsidRPr="00214FCA" w:rsidRDefault="00505C4E" w:rsidP="00214FCA">
            <w:pPr>
              <w:pStyle w:val="Normal6ptbefore"/>
              <w:jc w:val="both"/>
              <w:rPr>
                <w:bCs/>
                <w:iCs/>
                <w:spacing w:val="-2"/>
                <w:lang w:val="fr-CA"/>
              </w:rPr>
            </w:pPr>
            <w:r w:rsidRPr="00214FCA">
              <w:rPr>
                <w:bCs/>
                <w:iCs/>
                <w:spacing w:val="-2"/>
                <w:lang w:val="fr-CA"/>
              </w:rPr>
              <w:t xml:space="preserve">Chaque partie remplira un projet de </w:t>
            </w:r>
            <w:r w:rsidR="0083380F" w:rsidRPr="00214FCA">
              <w:rPr>
                <w:bCs/>
                <w:iCs/>
                <w:spacing w:val="-2"/>
                <w:lang w:val="fr-CA"/>
              </w:rPr>
              <w:t>Formulaire d’inscription au rôle de procès</w:t>
            </w:r>
            <w:r w:rsidR="003511A8" w:rsidRPr="00214FCA">
              <w:rPr>
                <w:bCs/>
                <w:iCs/>
                <w:spacing w:val="-2"/>
                <w:lang w:val="fr-CA"/>
              </w:rPr>
              <w:t>, conjointement dans la mesure du possible,</w:t>
            </w:r>
            <w:r w:rsidR="0083380F" w:rsidRPr="00214FCA">
              <w:rPr>
                <w:bCs/>
                <w:iCs/>
                <w:spacing w:val="-2"/>
                <w:lang w:val="fr-CA"/>
              </w:rPr>
              <w:t xml:space="preserve"> et le présentera au tribunal à titre de Motion sur la formule 14B. L’inscription sera signée et retournée aux parties ou une conférence téléphonique sera organisée avec le tribunal pour régler toute question pas encore réglée</w:t>
            </w:r>
            <w:r w:rsidR="00C31FE8" w:rsidRPr="00214FCA">
              <w:rPr>
                <w:bCs/>
                <w:iCs/>
                <w:spacing w:val="-2"/>
                <w:lang w:val="fr-CA"/>
              </w:rPr>
              <w:t>;</w:t>
            </w:r>
            <w:r w:rsidR="00357EF1" w:rsidRPr="00214FCA">
              <w:rPr>
                <w:bCs/>
                <w:iCs/>
                <w:spacing w:val="-2"/>
                <w:lang w:val="fr-CA"/>
              </w:rPr>
              <w:t xml:space="preserve"> </w:t>
            </w:r>
          </w:p>
        </w:tc>
      </w:tr>
      <w:tr w:rsidR="00357EF1" w:rsidRPr="008F3250" w14:paraId="2FE41647" w14:textId="77777777" w:rsidTr="00C31FE8">
        <w:tblPrEx>
          <w:tblBorders>
            <w:bottom w:val="single" w:sz="2" w:space="0" w:color="auto"/>
          </w:tblBorders>
        </w:tblPrEx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CBE6C" w14:textId="1FF292BC" w:rsidR="00357EF1" w:rsidRPr="00EA7F8D" w:rsidRDefault="00357EF1" w:rsidP="00C31FE8">
            <w:pPr>
              <w:pStyle w:val="Normal6ptbefore"/>
              <w:jc w:val="center"/>
              <w:rPr>
                <w:lang w:val="fr-CA"/>
              </w:rPr>
            </w:pPr>
            <w:r w:rsidRPr="00EA7F8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8D">
              <w:rPr>
                <w:lang w:val="fr-CA"/>
              </w:rPr>
              <w:instrText xml:space="preserve"> FORMCHECKBOX </w:instrText>
            </w:r>
            <w:r w:rsidR="008C4646">
              <w:rPr>
                <w:lang w:val="fr-CA"/>
              </w:rPr>
            </w:r>
            <w:r w:rsidR="008C4646">
              <w:rPr>
                <w:lang w:val="fr-CA"/>
              </w:rPr>
              <w:fldChar w:fldCharType="separate"/>
            </w:r>
            <w:r w:rsidRPr="00EA7F8D">
              <w:rPr>
                <w:lang w:val="fr-CA"/>
              </w:rPr>
              <w:fldChar w:fldCharType="end"/>
            </w:r>
          </w:p>
        </w:tc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200C3" w14:textId="5B7E75FD" w:rsidR="00357EF1" w:rsidRPr="00EA7F8D" w:rsidRDefault="0083380F" w:rsidP="00C31FE8">
            <w:pPr>
              <w:pStyle w:val="Normal6ptbefore"/>
              <w:jc w:val="both"/>
              <w:rPr>
                <w:bCs/>
                <w:iCs/>
                <w:lang w:val="fr-CA"/>
              </w:rPr>
            </w:pPr>
            <w:r>
              <w:rPr>
                <w:bCs/>
                <w:iCs/>
                <w:lang w:val="fr-CA"/>
              </w:rPr>
              <w:t xml:space="preserve">Une </w:t>
            </w:r>
            <w:r w:rsidRPr="0083380F">
              <w:rPr>
                <w:bCs/>
                <w:iCs/>
                <w:lang w:val="fr-CA"/>
              </w:rPr>
              <w:t>conférence d’inscription au rôle des procès</w:t>
            </w:r>
            <w:r w:rsidR="00357EF1" w:rsidRPr="00EA7F8D">
              <w:rPr>
                <w:bCs/>
                <w:iCs/>
                <w:lang w:val="fr-CA"/>
              </w:rPr>
              <w:t>/</w:t>
            </w:r>
            <w:r>
              <w:rPr>
                <w:bCs/>
                <w:iCs/>
                <w:lang w:val="fr-CA"/>
              </w:rPr>
              <w:t xml:space="preserve">conférence de gestion du procès est nécessaire pour préparer les parties à l’audience finale et elle devrait être fixée par le </w:t>
            </w:r>
            <w:r w:rsidR="001A1176" w:rsidRPr="001A1176">
              <w:rPr>
                <w:bCs/>
                <w:iCs/>
                <w:lang w:val="fr-CA"/>
              </w:rPr>
              <w:t>Bureau des coordonnateurs des procès</w:t>
            </w:r>
            <w:r w:rsidR="00357EF1" w:rsidRPr="00EA7F8D">
              <w:rPr>
                <w:bCs/>
                <w:iCs/>
                <w:lang w:val="fr-CA"/>
              </w:rPr>
              <w:t>;</w:t>
            </w:r>
          </w:p>
        </w:tc>
      </w:tr>
      <w:tr w:rsidR="00357EF1" w:rsidRPr="00EA7F8D" w14:paraId="0F4088E0" w14:textId="77777777" w:rsidTr="00357EF1">
        <w:tblPrEx>
          <w:tblBorders>
            <w:bottom w:val="single" w:sz="2" w:space="0" w:color="auto"/>
          </w:tblBorders>
        </w:tblPrEx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7399E" w14:textId="332E65B7" w:rsidR="00357EF1" w:rsidRPr="00EA7F8D" w:rsidRDefault="00357EF1" w:rsidP="00C31FE8">
            <w:pPr>
              <w:pStyle w:val="Normal6ptbefore"/>
              <w:jc w:val="center"/>
              <w:rPr>
                <w:lang w:val="fr-CA"/>
              </w:rPr>
            </w:pPr>
            <w:r w:rsidRPr="00EA7F8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8D">
              <w:rPr>
                <w:lang w:val="fr-CA"/>
              </w:rPr>
              <w:instrText xml:space="preserve"> FORMCHECKBOX </w:instrText>
            </w:r>
            <w:r w:rsidR="008C4646">
              <w:rPr>
                <w:lang w:val="fr-CA"/>
              </w:rPr>
            </w:r>
            <w:r w:rsidR="008C4646">
              <w:rPr>
                <w:lang w:val="fr-CA"/>
              </w:rPr>
              <w:fldChar w:fldCharType="separate"/>
            </w:r>
            <w:r w:rsidRPr="00EA7F8D">
              <w:rPr>
                <w:lang w:val="fr-CA"/>
              </w:rPr>
              <w:fldChar w:fldCharType="end"/>
            </w:r>
          </w:p>
        </w:tc>
        <w:tc>
          <w:tcPr>
            <w:tcW w:w="9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EA4AB3" w14:textId="480F4F92" w:rsidR="00357EF1" w:rsidRPr="00EA7F8D" w:rsidRDefault="00357EF1" w:rsidP="00357EF1">
            <w:pPr>
              <w:pStyle w:val="FillableField"/>
              <w:rPr>
                <w:iCs/>
                <w:lang w:val="fr-CA"/>
              </w:rPr>
            </w:pPr>
            <w:r w:rsidRPr="00EA7F8D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F8D">
              <w:rPr>
                <w:lang w:val="fr-CA"/>
              </w:rPr>
              <w:instrText xml:space="preserve"> FORMTEXT </w:instrText>
            </w:r>
            <w:r w:rsidRPr="00EA7F8D">
              <w:rPr>
                <w:lang w:val="fr-CA"/>
              </w:rPr>
            </w:r>
            <w:r w:rsidRPr="00EA7F8D">
              <w:rPr>
                <w:lang w:val="fr-CA"/>
              </w:rPr>
              <w:fldChar w:fldCharType="separate"/>
            </w:r>
            <w:r w:rsidRPr="00EA7F8D">
              <w:rPr>
                <w:lang w:val="fr-CA"/>
              </w:rPr>
              <w:t> </w:t>
            </w:r>
            <w:r w:rsidRPr="00EA7F8D">
              <w:rPr>
                <w:lang w:val="fr-CA"/>
              </w:rPr>
              <w:t> </w:t>
            </w:r>
            <w:r w:rsidRPr="00EA7F8D">
              <w:rPr>
                <w:lang w:val="fr-CA"/>
              </w:rPr>
              <w:t> </w:t>
            </w:r>
            <w:r w:rsidRPr="00EA7F8D">
              <w:rPr>
                <w:lang w:val="fr-CA"/>
              </w:rPr>
              <w:t> </w:t>
            </w:r>
            <w:r w:rsidRPr="00EA7F8D">
              <w:rPr>
                <w:lang w:val="fr-CA"/>
              </w:rPr>
              <w:t> </w:t>
            </w:r>
            <w:r w:rsidRPr="00EA7F8D">
              <w:rPr>
                <w:lang w:val="fr-CA"/>
              </w:rPr>
              <w:fldChar w:fldCharType="end"/>
            </w:r>
          </w:p>
        </w:tc>
      </w:tr>
    </w:tbl>
    <w:p w14:paraId="169ECC20" w14:textId="54B63723" w:rsidR="001C5B9F" w:rsidRPr="00EA7F8D" w:rsidRDefault="001C5B9F" w:rsidP="00357EF1">
      <w:pPr>
        <w:pStyle w:val="FillableField"/>
        <w:widowControl/>
        <w:ind w:left="43" w:right="-547"/>
        <w:rPr>
          <w:color w:val="auto"/>
          <w:sz w:val="2"/>
          <w:szCs w:val="2"/>
          <w:lang w:val="fr-CA"/>
        </w:rPr>
      </w:pPr>
    </w:p>
    <w:sectPr w:rsidR="001C5B9F" w:rsidRPr="00EA7F8D" w:rsidSect="00357EF1">
      <w:footerReference w:type="default" r:id="rId9"/>
      <w:footerReference w:type="first" r:id="rId10"/>
      <w:type w:val="continuous"/>
      <w:pgSz w:w="12240" w:h="15840"/>
      <w:pgMar w:top="450" w:right="900" w:bottom="630" w:left="900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66758" w14:textId="77777777" w:rsidR="00B06DDD" w:rsidRDefault="00B06DDD" w:rsidP="00C53A4F">
      <w:r>
        <w:separator/>
      </w:r>
    </w:p>
  </w:endnote>
  <w:endnote w:type="continuationSeparator" w:id="0">
    <w:p w14:paraId="7B308CEB" w14:textId="77777777" w:rsidR="00B06DDD" w:rsidRDefault="00B06DDD" w:rsidP="00C5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40" w:type="dxa"/>
      <w:tblInd w:w="-54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0"/>
      <w:gridCol w:w="6480"/>
    </w:tblGrid>
    <w:tr w:rsidR="000B4AFE" w14:paraId="6A154929" w14:textId="77777777" w:rsidTr="000B4AFE">
      <w:tc>
        <w:tcPr>
          <w:tcW w:w="3960" w:type="dxa"/>
        </w:tcPr>
        <w:p w14:paraId="473D6A4C" w14:textId="0EB5AF08" w:rsidR="000B4AFE" w:rsidRDefault="000B4AFE" w:rsidP="000B4AFE">
          <w:pPr>
            <w:pStyle w:val="Footer"/>
            <w:rPr>
              <w:sz w:val="20"/>
              <w:szCs w:val="18"/>
              <w:lang w:val="en-US"/>
            </w:rPr>
          </w:pPr>
        </w:p>
      </w:tc>
      <w:tc>
        <w:tcPr>
          <w:tcW w:w="6480" w:type="dxa"/>
        </w:tcPr>
        <w:p w14:paraId="1A23CA51" w14:textId="64A08465" w:rsidR="000B4AFE" w:rsidRDefault="00D825DD" w:rsidP="00C87696">
          <w:pPr>
            <w:pStyle w:val="Footer"/>
            <w:jc w:val="right"/>
            <w:rPr>
              <w:sz w:val="20"/>
              <w:szCs w:val="18"/>
              <w:lang w:val="en-US"/>
            </w:rPr>
          </w:pPr>
          <w:r w:rsidRPr="000B4AFE">
            <w:rPr>
              <w:sz w:val="20"/>
              <w:szCs w:val="18"/>
              <w:lang w:val="en-US"/>
            </w:rPr>
            <w:t xml:space="preserve">Page </w:t>
          </w:r>
          <w:r w:rsidRPr="000B4AFE">
            <w:rPr>
              <w:b/>
              <w:bCs/>
              <w:sz w:val="20"/>
              <w:szCs w:val="18"/>
              <w:lang w:val="en-US"/>
            </w:rPr>
            <w:fldChar w:fldCharType="begin"/>
          </w:r>
          <w:r w:rsidRPr="000B4AFE">
            <w:rPr>
              <w:b/>
              <w:bCs/>
              <w:sz w:val="20"/>
              <w:szCs w:val="18"/>
              <w:lang w:val="en-US"/>
            </w:rPr>
            <w:instrText xml:space="preserve"> PAGE  \* Arabic  \* MERGEFORMAT </w:instrText>
          </w:r>
          <w:r w:rsidRPr="000B4AFE">
            <w:rPr>
              <w:b/>
              <w:bCs/>
              <w:sz w:val="20"/>
              <w:szCs w:val="18"/>
              <w:lang w:val="en-US"/>
            </w:rPr>
            <w:fldChar w:fldCharType="separate"/>
          </w:r>
          <w:r>
            <w:rPr>
              <w:b/>
              <w:bCs/>
              <w:sz w:val="20"/>
              <w:szCs w:val="18"/>
              <w:lang w:val="en-US"/>
            </w:rPr>
            <w:t>1</w:t>
          </w:r>
          <w:r w:rsidRPr="000B4AFE">
            <w:rPr>
              <w:b/>
              <w:bCs/>
              <w:sz w:val="20"/>
              <w:szCs w:val="18"/>
              <w:lang w:val="en-US"/>
            </w:rPr>
            <w:fldChar w:fldCharType="end"/>
          </w:r>
          <w:r w:rsidRPr="000B4AFE">
            <w:rPr>
              <w:sz w:val="20"/>
              <w:szCs w:val="18"/>
              <w:lang w:val="en-US"/>
            </w:rPr>
            <w:t xml:space="preserve"> </w:t>
          </w:r>
          <w:r w:rsidR="0083380F">
            <w:rPr>
              <w:sz w:val="20"/>
              <w:szCs w:val="18"/>
              <w:lang w:val="en-US"/>
            </w:rPr>
            <w:t>de</w:t>
          </w:r>
          <w:r w:rsidRPr="000B4AFE">
            <w:rPr>
              <w:sz w:val="20"/>
              <w:szCs w:val="18"/>
              <w:lang w:val="en-US"/>
            </w:rPr>
            <w:t xml:space="preserve"> </w:t>
          </w:r>
          <w:r w:rsidRPr="000B4AFE">
            <w:rPr>
              <w:b/>
              <w:bCs/>
              <w:sz w:val="20"/>
              <w:szCs w:val="18"/>
              <w:lang w:val="en-US"/>
            </w:rPr>
            <w:fldChar w:fldCharType="begin"/>
          </w:r>
          <w:r w:rsidRPr="000B4AFE">
            <w:rPr>
              <w:b/>
              <w:bCs/>
              <w:sz w:val="20"/>
              <w:szCs w:val="18"/>
              <w:lang w:val="en-US"/>
            </w:rPr>
            <w:instrText xml:space="preserve"> NUMPAGES  \* Arabic  \* MERGEFORMAT </w:instrText>
          </w:r>
          <w:r w:rsidRPr="000B4AFE">
            <w:rPr>
              <w:b/>
              <w:bCs/>
              <w:sz w:val="20"/>
              <w:szCs w:val="18"/>
              <w:lang w:val="en-US"/>
            </w:rPr>
            <w:fldChar w:fldCharType="separate"/>
          </w:r>
          <w:r>
            <w:rPr>
              <w:b/>
              <w:bCs/>
              <w:sz w:val="20"/>
              <w:szCs w:val="18"/>
              <w:lang w:val="en-US"/>
            </w:rPr>
            <w:t>1</w:t>
          </w:r>
          <w:r w:rsidRPr="000B4AFE">
            <w:rPr>
              <w:b/>
              <w:bCs/>
              <w:sz w:val="20"/>
              <w:szCs w:val="18"/>
              <w:lang w:val="en-US"/>
            </w:rPr>
            <w:fldChar w:fldCharType="end"/>
          </w:r>
        </w:p>
      </w:tc>
    </w:tr>
  </w:tbl>
  <w:p w14:paraId="0EF23EF0" w14:textId="1DA2EEF6" w:rsidR="00C87696" w:rsidRPr="000B4AFE" w:rsidRDefault="00C87696" w:rsidP="000B4AFE">
    <w:pPr>
      <w:pStyle w:val="Footer"/>
      <w:rPr>
        <w:i/>
        <w:iCs/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40" w:type="dxa"/>
      <w:tblInd w:w="-54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0"/>
      <w:gridCol w:w="6480"/>
    </w:tblGrid>
    <w:tr w:rsidR="000B4AFE" w14:paraId="7F90DF77" w14:textId="77777777" w:rsidTr="006B6DBD">
      <w:tc>
        <w:tcPr>
          <w:tcW w:w="3960" w:type="dxa"/>
        </w:tcPr>
        <w:p w14:paraId="3C421D81" w14:textId="77777777" w:rsidR="000B4AFE" w:rsidRDefault="000B4AFE" w:rsidP="000B4AFE">
          <w:pPr>
            <w:pStyle w:val="Footer"/>
            <w:rPr>
              <w:sz w:val="20"/>
              <w:szCs w:val="18"/>
              <w:lang w:val="en-US"/>
            </w:rPr>
          </w:pPr>
          <w:r w:rsidRPr="000B4AFE">
            <w:rPr>
              <w:sz w:val="20"/>
              <w:szCs w:val="18"/>
              <w:lang w:val="en-US"/>
            </w:rPr>
            <w:t xml:space="preserve">Page </w:t>
          </w:r>
          <w:r w:rsidRPr="000B4AFE">
            <w:rPr>
              <w:b/>
              <w:bCs/>
              <w:sz w:val="20"/>
              <w:szCs w:val="18"/>
              <w:lang w:val="en-US"/>
            </w:rPr>
            <w:fldChar w:fldCharType="begin"/>
          </w:r>
          <w:r w:rsidRPr="000B4AFE">
            <w:rPr>
              <w:b/>
              <w:bCs/>
              <w:sz w:val="20"/>
              <w:szCs w:val="18"/>
              <w:lang w:val="en-US"/>
            </w:rPr>
            <w:instrText xml:space="preserve"> PAGE  \* Arabic  \* MERGEFORMAT </w:instrText>
          </w:r>
          <w:r w:rsidRPr="000B4AFE">
            <w:rPr>
              <w:b/>
              <w:bCs/>
              <w:sz w:val="20"/>
              <w:szCs w:val="18"/>
              <w:lang w:val="en-US"/>
            </w:rPr>
            <w:fldChar w:fldCharType="separate"/>
          </w:r>
          <w:r w:rsidRPr="000B4AFE">
            <w:rPr>
              <w:b/>
              <w:bCs/>
              <w:noProof/>
              <w:sz w:val="20"/>
              <w:szCs w:val="18"/>
              <w:lang w:val="en-US"/>
            </w:rPr>
            <w:t>1</w:t>
          </w:r>
          <w:r w:rsidRPr="000B4AFE">
            <w:rPr>
              <w:b/>
              <w:bCs/>
              <w:sz w:val="20"/>
              <w:szCs w:val="18"/>
              <w:lang w:val="en-US"/>
            </w:rPr>
            <w:fldChar w:fldCharType="end"/>
          </w:r>
          <w:r w:rsidRPr="000B4AFE">
            <w:rPr>
              <w:sz w:val="20"/>
              <w:szCs w:val="18"/>
              <w:lang w:val="en-US"/>
            </w:rPr>
            <w:t xml:space="preserve"> of </w:t>
          </w:r>
          <w:r w:rsidRPr="000B4AFE">
            <w:rPr>
              <w:b/>
              <w:bCs/>
              <w:sz w:val="20"/>
              <w:szCs w:val="18"/>
              <w:lang w:val="en-US"/>
            </w:rPr>
            <w:fldChar w:fldCharType="begin"/>
          </w:r>
          <w:r w:rsidRPr="000B4AFE">
            <w:rPr>
              <w:b/>
              <w:bCs/>
              <w:sz w:val="20"/>
              <w:szCs w:val="18"/>
              <w:lang w:val="en-US"/>
            </w:rPr>
            <w:instrText xml:space="preserve"> NUMPAGES  \* Arabic  \* MERGEFORMAT </w:instrText>
          </w:r>
          <w:r w:rsidRPr="000B4AFE">
            <w:rPr>
              <w:b/>
              <w:bCs/>
              <w:sz w:val="20"/>
              <w:szCs w:val="18"/>
              <w:lang w:val="en-US"/>
            </w:rPr>
            <w:fldChar w:fldCharType="separate"/>
          </w:r>
          <w:r w:rsidRPr="000B4AFE">
            <w:rPr>
              <w:b/>
              <w:bCs/>
              <w:noProof/>
              <w:sz w:val="20"/>
              <w:szCs w:val="18"/>
              <w:lang w:val="en-US"/>
            </w:rPr>
            <w:t>2</w:t>
          </w:r>
          <w:r w:rsidRPr="000B4AFE">
            <w:rPr>
              <w:b/>
              <w:bCs/>
              <w:sz w:val="20"/>
              <w:szCs w:val="18"/>
              <w:lang w:val="en-US"/>
            </w:rPr>
            <w:fldChar w:fldCharType="end"/>
          </w:r>
        </w:p>
      </w:tc>
      <w:tc>
        <w:tcPr>
          <w:tcW w:w="6480" w:type="dxa"/>
        </w:tcPr>
        <w:p w14:paraId="4F72BB86" w14:textId="27709C8C" w:rsidR="000B4AFE" w:rsidRDefault="000B4AFE" w:rsidP="000B4AFE">
          <w:pPr>
            <w:pStyle w:val="Footer"/>
            <w:jc w:val="right"/>
            <w:rPr>
              <w:sz w:val="20"/>
              <w:szCs w:val="18"/>
              <w:lang w:val="en-US"/>
            </w:rPr>
          </w:pPr>
        </w:p>
      </w:tc>
    </w:tr>
  </w:tbl>
  <w:p w14:paraId="2B735BFE" w14:textId="77777777" w:rsidR="000B4AFE" w:rsidRPr="000B4AFE" w:rsidRDefault="000B4AFE" w:rsidP="000B4AFE">
    <w:pPr>
      <w:pStyle w:val="Footer"/>
      <w:ind w:left="90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1AC9D" w14:textId="77777777" w:rsidR="00B06DDD" w:rsidRDefault="00B06DDD" w:rsidP="00C53A4F">
      <w:r>
        <w:separator/>
      </w:r>
    </w:p>
  </w:footnote>
  <w:footnote w:type="continuationSeparator" w:id="0">
    <w:p w14:paraId="136EAF92" w14:textId="77777777" w:rsidR="00B06DDD" w:rsidRDefault="00B06DDD" w:rsidP="00C5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B+1gQHk6qUJ8mbPLjViBpVl3BgJwVfKQNihn7XkvbtvRRJ2mptWtyHlx8bl4n4vOLb2Iq3PGIBnP/KBoy1ZUQ==" w:salt="Tq4Uj6HXmdnUupLEUeXBN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8B"/>
    <w:rsid w:val="000213E0"/>
    <w:rsid w:val="00045384"/>
    <w:rsid w:val="00047A37"/>
    <w:rsid w:val="00063DC6"/>
    <w:rsid w:val="000B0CAD"/>
    <w:rsid w:val="000B0F5B"/>
    <w:rsid w:val="000B4AFE"/>
    <w:rsid w:val="000C5F99"/>
    <w:rsid w:val="000D2347"/>
    <w:rsid w:val="000E0EB8"/>
    <w:rsid w:val="001153A6"/>
    <w:rsid w:val="00163192"/>
    <w:rsid w:val="00165481"/>
    <w:rsid w:val="00196D61"/>
    <w:rsid w:val="001A1176"/>
    <w:rsid w:val="001B2F6F"/>
    <w:rsid w:val="001B74EE"/>
    <w:rsid w:val="001C1287"/>
    <w:rsid w:val="001C5B9F"/>
    <w:rsid w:val="001F3264"/>
    <w:rsid w:val="00214FCA"/>
    <w:rsid w:val="00230A06"/>
    <w:rsid w:val="002366E1"/>
    <w:rsid w:val="00250CA2"/>
    <w:rsid w:val="002A4E4F"/>
    <w:rsid w:val="002E4872"/>
    <w:rsid w:val="003453EF"/>
    <w:rsid w:val="003511A8"/>
    <w:rsid w:val="00353D63"/>
    <w:rsid w:val="00357EF1"/>
    <w:rsid w:val="003C23BA"/>
    <w:rsid w:val="003D463B"/>
    <w:rsid w:val="003F1C54"/>
    <w:rsid w:val="003F32B3"/>
    <w:rsid w:val="00400A9F"/>
    <w:rsid w:val="00412DA4"/>
    <w:rsid w:val="0043561E"/>
    <w:rsid w:val="00452948"/>
    <w:rsid w:val="00473389"/>
    <w:rsid w:val="00475174"/>
    <w:rsid w:val="004B517D"/>
    <w:rsid w:val="00505C4E"/>
    <w:rsid w:val="00550A49"/>
    <w:rsid w:val="005941DD"/>
    <w:rsid w:val="00596B42"/>
    <w:rsid w:val="005A2438"/>
    <w:rsid w:val="00623E1A"/>
    <w:rsid w:val="00630072"/>
    <w:rsid w:val="006616E7"/>
    <w:rsid w:val="00672E01"/>
    <w:rsid w:val="00683021"/>
    <w:rsid w:val="00691BA8"/>
    <w:rsid w:val="006B51CB"/>
    <w:rsid w:val="006D5116"/>
    <w:rsid w:val="00710A58"/>
    <w:rsid w:val="00717A7C"/>
    <w:rsid w:val="007473D9"/>
    <w:rsid w:val="00780052"/>
    <w:rsid w:val="00795015"/>
    <w:rsid w:val="007A0BBE"/>
    <w:rsid w:val="007D368E"/>
    <w:rsid w:val="007D42FC"/>
    <w:rsid w:val="00803576"/>
    <w:rsid w:val="00815437"/>
    <w:rsid w:val="00821B2B"/>
    <w:rsid w:val="0083380F"/>
    <w:rsid w:val="008727C7"/>
    <w:rsid w:val="00873580"/>
    <w:rsid w:val="008827C7"/>
    <w:rsid w:val="008A595E"/>
    <w:rsid w:val="008B769B"/>
    <w:rsid w:val="008C4646"/>
    <w:rsid w:val="008C634F"/>
    <w:rsid w:val="008D09BE"/>
    <w:rsid w:val="008E6264"/>
    <w:rsid w:val="008F3250"/>
    <w:rsid w:val="00937C58"/>
    <w:rsid w:val="00941313"/>
    <w:rsid w:val="00984EC5"/>
    <w:rsid w:val="009C10F3"/>
    <w:rsid w:val="009D2F45"/>
    <w:rsid w:val="009F70D3"/>
    <w:rsid w:val="009F797E"/>
    <w:rsid w:val="00A03A64"/>
    <w:rsid w:val="00A14163"/>
    <w:rsid w:val="00A33896"/>
    <w:rsid w:val="00A833E2"/>
    <w:rsid w:val="00AA5C69"/>
    <w:rsid w:val="00AB0227"/>
    <w:rsid w:val="00AC5059"/>
    <w:rsid w:val="00B02A8F"/>
    <w:rsid w:val="00B06DDD"/>
    <w:rsid w:val="00B40C4D"/>
    <w:rsid w:val="00B6406D"/>
    <w:rsid w:val="00B85918"/>
    <w:rsid w:val="00BA3F3B"/>
    <w:rsid w:val="00BA4F78"/>
    <w:rsid w:val="00BB2145"/>
    <w:rsid w:val="00BE53DC"/>
    <w:rsid w:val="00BF4CEF"/>
    <w:rsid w:val="00C0648B"/>
    <w:rsid w:val="00C22D1F"/>
    <w:rsid w:val="00C31FE8"/>
    <w:rsid w:val="00C34A06"/>
    <w:rsid w:val="00C35D7D"/>
    <w:rsid w:val="00C53A4F"/>
    <w:rsid w:val="00C77839"/>
    <w:rsid w:val="00C87696"/>
    <w:rsid w:val="00C9776F"/>
    <w:rsid w:val="00CA0166"/>
    <w:rsid w:val="00CB1146"/>
    <w:rsid w:val="00D04ACC"/>
    <w:rsid w:val="00D07A50"/>
    <w:rsid w:val="00D41EB9"/>
    <w:rsid w:val="00D825DD"/>
    <w:rsid w:val="00DB35BE"/>
    <w:rsid w:val="00DC19A2"/>
    <w:rsid w:val="00DF4011"/>
    <w:rsid w:val="00E05983"/>
    <w:rsid w:val="00E06B54"/>
    <w:rsid w:val="00E22DB0"/>
    <w:rsid w:val="00E60869"/>
    <w:rsid w:val="00E74DD4"/>
    <w:rsid w:val="00EA7F8D"/>
    <w:rsid w:val="00ED715A"/>
    <w:rsid w:val="00EE032F"/>
    <w:rsid w:val="00EF04D6"/>
    <w:rsid w:val="00F13CF9"/>
    <w:rsid w:val="00F308E0"/>
    <w:rsid w:val="00F35D08"/>
    <w:rsid w:val="00F5500C"/>
    <w:rsid w:val="00F639A5"/>
    <w:rsid w:val="00F8438C"/>
    <w:rsid w:val="00F91E87"/>
    <w:rsid w:val="00F943DB"/>
    <w:rsid w:val="00F9505F"/>
    <w:rsid w:val="00FB0297"/>
    <w:rsid w:val="00FB4735"/>
    <w:rsid w:val="00FF11F2"/>
    <w:rsid w:val="00FF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FFC487"/>
  <w15:chartTrackingRefBased/>
  <w15:docId w15:val="{FED01D58-5DE8-42C1-9B0B-DB08540E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54"/>
    <w:pPr>
      <w:spacing w:after="0" w:line="240" w:lineRule="auto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32F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Bold">
    <w:name w:val="FormText(Bold)"/>
    <w:rsid w:val="00412DA4"/>
    <w:pPr>
      <w:widowControl w:val="0"/>
      <w:spacing w:after="0" w:line="240" w:lineRule="auto"/>
      <w:ind w:right="14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ableInstruction">
    <w:name w:val="TableInstruction"/>
    <w:basedOn w:val="Normal"/>
    <w:rsid w:val="00412DA4"/>
    <w:pPr>
      <w:widowControl w:val="0"/>
      <w:spacing w:before="20"/>
      <w:ind w:left="72" w:right="14"/>
    </w:pPr>
    <w:rPr>
      <w:rFonts w:eastAsia="Times New Roman" w:cs="Times New Roman"/>
      <w:i/>
      <w:sz w:val="14"/>
      <w:szCs w:val="20"/>
    </w:rPr>
  </w:style>
  <w:style w:type="paragraph" w:customStyle="1" w:styleId="BoxInputArea">
    <w:name w:val="BoxInputArea"/>
    <w:rsid w:val="00412DA4"/>
    <w:pPr>
      <w:widowControl w:val="0"/>
      <w:spacing w:after="0" w:line="240" w:lineRule="auto"/>
      <w:ind w:left="29" w:right="29"/>
    </w:pPr>
    <w:rPr>
      <w:rFonts w:ascii="Times New Roman" w:eastAsia="Times New Roman" w:hAnsi="Times New Roman" w:cs="Times New Roman"/>
      <w:b/>
      <w:szCs w:val="20"/>
    </w:rPr>
  </w:style>
  <w:style w:type="paragraph" w:customStyle="1" w:styleId="3PointSpace">
    <w:name w:val="3PointSpace"/>
    <w:rsid w:val="00412DA4"/>
    <w:pPr>
      <w:widowControl w:val="0"/>
      <w:spacing w:after="0" w:line="240" w:lineRule="auto"/>
    </w:pPr>
    <w:rPr>
      <w:rFonts w:ascii="Arial" w:eastAsia="Times New Roman" w:hAnsi="Arial" w:cs="Times New Roman"/>
      <w:noProof/>
      <w:sz w:val="6"/>
      <w:szCs w:val="20"/>
    </w:rPr>
  </w:style>
  <w:style w:type="character" w:customStyle="1" w:styleId="pr2">
    <w:name w:val="pr2"/>
    <w:basedOn w:val="DefaultParagraphFont"/>
    <w:rsid w:val="00C34A06"/>
  </w:style>
  <w:style w:type="character" w:customStyle="1" w:styleId="inst">
    <w:name w:val="inst"/>
    <w:basedOn w:val="DefaultParagraphFont"/>
    <w:rsid w:val="00C34A06"/>
  </w:style>
  <w:style w:type="character" w:customStyle="1" w:styleId="mr2">
    <w:name w:val="mr2"/>
    <w:basedOn w:val="DefaultParagraphFont"/>
    <w:rsid w:val="00C34A06"/>
  </w:style>
  <w:style w:type="paragraph" w:styleId="BalloonText">
    <w:name w:val="Balloon Text"/>
    <w:basedOn w:val="Normal"/>
    <w:link w:val="BalloonTextChar"/>
    <w:uiPriority w:val="99"/>
    <w:semiHidden/>
    <w:unhideWhenUsed/>
    <w:rsid w:val="00B64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0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5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9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595E"/>
    <w:pPr>
      <w:spacing w:after="0" w:line="240" w:lineRule="auto"/>
    </w:pPr>
  </w:style>
  <w:style w:type="paragraph" w:customStyle="1" w:styleId="Userinstructions">
    <w:name w:val="User instructions"/>
    <w:basedOn w:val="Normal"/>
    <w:qFormat/>
    <w:rsid w:val="003F1C54"/>
    <w:rPr>
      <w:i/>
      <w:sz w:val="18"/>
      <w:szCs w:val="16"/>
    </w:rPr>
  </w:style>
  <w:style w:type="paragraph" w:customStyle="1" w:styleId="FillableField">
    <w:name w:val="Fillable Field"/>
    <w:basedOn w:val="Normal"/>
    <w:rsid w:val="00BA3F3B"/>
    <w:pPr>
      <w:widowControl w:val="0"/>
      <w:spacing w:after="10"/>
    </w:pPr>
    <w:rPr>
      <w:rFonts w:eastAsia="Times New Roman" w:cs="Arial"/>
      <w:b/>
      <w:bCs/>
      <w:color w:val="0000FF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A3F3B"/>
    <w:rPr>
      <w:rFonts w:eastAsiaTheme="majorEastAsia" w:cstheme="majorBidi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F3B"/>
    <w:rPr>
      <w:rFonts w:ascii="Arial" w:eastAsiaTheme="majorEastAsia" w:hAnsi="Arial" w:cstheme="majorBidi"/>
      <w:sz w:val="24"/>
      <w:szCs w:val="56"/>
    </w:rPr>
  </w:style>
  <w:style w:type="paragraph" w:customStyle="1" w:styleId="Normal6ptbefore">
    <w:name w:val="Normal 6pt before"/>
    <w:basedOn w:val="Normal"/>
    <w:qFormat/>
    <w:rsid w:val="00BA3F3B"/>
    <w:pPr>
      <w:spacing w:before="120"/>
    </w:pPr>
  </w:style>
  <w:style w:type="paragraph" w:customStyle="1" w:styleId="Normal12ptbefore">
    <w:name w:val="Normal 12pt before"/>
    <w:basedOn w:val="Normal6ptbefore"/>
    <w:qFormat/>
    <w:rsid w:val="00BA3F3B"/>
    <w:pPr>
      <w:spacing w:before="240"/>
    </w:pPr>
  </w:style>
  <w:style w:type="character" w:customStyle="1" w:styleId="Heading2Char">
    <w:name w:val="Heading 2 Char"/>
    <w:basedOn w:val="DefaultParagraphFont"/>
    <w:link w:val="Heading2"/>
    <w:uiPriority w:val="9"/>
    <w:rsid w:val="00EE032F"/>
    <w:rPr>
      <w:rFonts w:ascii="Arial" w:eastAsiaTheme="majorEastAsia" w:hAnsi="Arial" w:cstheme="majorBidi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87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69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87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696"/>
    <w:rPr>
      <w:rFonts w:ascii="Arial" w:hAnsi="Arial"/>
      <w:sz w:val="24"/>
    </w:rPr>
  </w:style>
  <w:style w:type="paragraph" w:customStyle="1" w:styleId="Header1ptbefore">
    <w:name w:val="Header 1pt before"/>
    <w:basedOn w:val="Header"/>
    <w:qFormat/>
    <w:rsid w:val="00163192"/>
    <w:rPr>
      <w:sz w:val="2"/>
    </w:rPr>
  </w:style>
  <w:style w:type="paragraph" w:customStyle="1" w:styleId="Tableheading">
    <w:name w:val="Table heading"/>
    <w:basedOn w:val="Normal"/>
    <w:qFormat/>
    <w:rsid w:val="00F13CF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9016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3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  <w:div w:id="21286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0839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  <w:div w:id="18027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559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97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25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189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9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3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7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44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5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6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09A4981B08F4588A9AA38D36A6C75" ma:contentTypeVersion="13" ma:contentTypeDescription="Create a new document." ma:contentTypeScope="" ma:versionID="e8b6bb9ec70e08c84137360a95e7705f">
  <xsd:schema xmlns:xsd="http://www.w3.org/2001/XMLSchema" xmlns:xs="http://www.w3.org/2001/XMLSchema" xmlns:p="http://schemas.microsoft.com/office/2006/metadata/properties" xmlns:ns3="5b10a7c8-5bdf-477b-b36e-913cd2b50edf" xmlns:ns4="7378b62f-9bb6-4cf7-853d-c4e420a78c65" targetNamespace="http://schemas.microsoft.com/office/2006/metadata/properties" ma:root="true" ma:fieldsID="70ed2157b51928dadcfc0ea0012808fe" ns3:_="" ns4:_="">
    <xsd:import namespace="5b10a7c8-5bdf-477b-b36e-913cd2b50edf"/>
    <xsd:import namespace="7378b62f-9bb6-4cf7-853d-c4e420a78c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a7c8-5bdf-477b-b36e-913cd2b50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b62f-9bb6-4cf7-853d-c4e420a78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D7645-47FA-4D53-BB42-B1AC8E0A1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0a7c8-5bdf-477b-b36e-913cd2b50edf"/>
    <ds:schemaRef ds:uri="7378b62f-9bb6-4cf7-853d-c4e420a78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7EC7A-355C-4C34-982A-C16248F47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839D9-8F04-4588-AD1C-68A07AE552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378b62f-9bb6-4cf7-853d-c4e420a78c65"/>
    <ds:schemaRef ds:uri="http://purl.org/dc/elements/1.1/"/>
    <ds:schemaRef ds:uri="http://schemas.microsoft.com/office/2006/metadata/properties"/>
    <ds:schemaRef ds:uri="5b10a7c8-5bdf-477b-b36e-913cd2b50e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en modification - inscription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en modification - inscription</dc:title>
  <dc:subject>Formulaire</dc:subject>
  <dc:creator>SCJ</dc:creator>
  <cp:keywords/>
  <dc:description/>
  <cp:lastModifiedBy>Shoom, Amal (JUD)</cp:lastModifiedBy>
  <cp:revision>2</cp:revision>
  <dcterms:created xsi:type="dcterms:W3CDTF">2021-11-29T21:07:00Z</dcterms:created>
  <dcterms:modified xsi:type="dcterms:W3CDTF">2021-11-29T21:07:00Z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0x01010079A09A4981B08F4588A9AA38D36A6C75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2021-09-20T15:12:42Z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13e1f0c7-3cd1-45a0-9c32-2cd23c0d8102</vt:lpwstr>
  </property>
  <property fmtid="{D5CDD505-2E9C-101B-9397-08002B2CF9AE}" pid="9" name="MSIP_Label_034a106e-6316-442c-ad35-738afd673d2b_ContentBits">
    <vt:lpwstr>0</vt:lpwstr>
  </property>
</Properties>
</file>