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9580" w14:textId="77777777" w:rsidR="0043237F" w:rsidRPr="0034080A" w:rsidRDefault="00ED7724" w:rsidP="0034080A">
      <w:pPr>
        <w:jc w:val="center"/>
        <w:rPr>
          <w:rFonts w:cs="Arial"/>
          <w:b/>
          <w:szCs w:val="22"/>
          <w:u w:val="single"/>
        </w:rPr>
      </w:pPr>
      <w:bookmarkStart w:id="0" w:name="_GoBack"/>
      <w:r w:rsidRPr="0034080A">
        <w:rPr>
          <w:rFonts w:cs="Arial"/>
          <w:b/>
          <w:szCs w:val="22"/>
          <w:u w:val="single"/>
        </w:rPr>
        <w:t>Order Giving Directions – Estate</w:t>
      </w:r>
      <w:r>
        <w:rPr>
          <w:rFonts w:cs="Arial"/>
          <w:b/>
          <w:szCs w:val="22"/>
          <w:u w:val="single"/>
        </w:rPr>
        <w:t>s</w:t>
      </w:r>
      <w:r w:rsidRPr="0034080A">
        <w:rPr>
          <w:rFonts w:cs="Arial"/>
          <w:b/>
          <w:szCs w:val="22"/>
          <w:u w:val="single"/>
        </w:rPr>
        <w:t xml:space="preserve"> List Proceedings </w:t>
      </w:r>
      <w:proofErr w:type="gramStart"/>
      <w:r w:rsidRPr="0034080A">
        <w:rPr>
          <w:rFonts w:cs="Arial"/>
          <w:b/>
          <w:szCs w:val="22"/>
          <w:u w:val="single"/>
        </w:rPr>
        <w:t xml:space="preserve">– </w:t>
      </w:r>
      <w:r w:rsidR="00FA636E">
        <w:rPr>
          <w:rFonts w:cs="Arial"/>
          <w:b/>
          <w:szCs w:val="22"/>
          <w:u w:val="single"/>
        </w:rPr>
        <w:t xml:space="preserve"> The</w:t>
      </w:r>
      <w:proofErr w:type="gramEnd"/>
      <w:r w:rsidR="00FA636E">
        <w:rPr>
          <w:rFonts w:cs="Arial"/>
          <w:b/>
          <w:szCs w:val="22"/>
          <w:u w:val="single"/>
        </w:rPr>
        <w:t xml:space="preserve"> Appointment of Section 3 Counsel </w:t>
      </w:r>
      <w:r w:rsidRPr="0034080A">
        <w:rPr>
          <w:rFonts w:cs="Arial"/>
          <w:b/>
          <w:szCs w:val="22"/>
          <w:u w:val="single"/>
        </w:rPr>
        <w:t>(Sample Terms)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C25B4E" w14:paraId="24ADFCB7" w14:textId="77777777" w:rsidTr="00BD6F27">
        <w:trPr>
          <w:tblHeader/>
        </w:trPr>
        <w:tc>
          <w:tcPr>
            <w:tcW w:w="3438" w:type="dxa"/>
            <w:shd w:val="pct12" w:color="auto" w:fill="auto"/>
          </w:tcPr>
          <w:bookmarkEnd w:id="0"/>
          <w:p w14:paraId="1C3844D7" w14:textId="77777777" w:rsidR="0063492D" w:rsidRPr="0034080A" w:rsidRDefault="00ED7724" w:rsidP="0034080A">
            <w:pPr>
              <w:rPr>
                <w:rFonts w:cs="Arial"/>
                <w:b/>
                <w:szCs w:val="22"/>
              </w:rPr>
            </w:pPr>
            <w:r w:rsidRPr="0034080A">
              <w:rPr>
                <w:rFonts w:cs="Arial"/>
                <w:b/>
                <w:szCs w:val="22"/>
              </w:rPr>
              <w:t>Issue</w:t>
            </w:r>
          </w:p>
        </w:tc>
        <w:tc>
          <w:tcPr>
            <w:tcW w:w="6300" w:type="dxa"/>
            <w:shd w:val="pct12" w:color="auto" w:fill="auto"/>
          </w:tcPr>
          <w:p w14:paraId="35B5B0D1" w14:textId="77777777" w:rsidR="0063492D" w:rsidRPr="0034080A" w:rsidRDefault="00ED7724" w:rsidP="00607E63">
            <w:pPr>
              <w:rPr>
                <w:rFonts w:cs="Arial"/>
                <w:b/>
                <w:szCs w:val="22"/>
              </w:rPr>
            </w:pPr>
            <w:r w:rsidRPr="0034080A">
              <w:rPr>
                <w:rFonts w:cs="Arial"/>
                <w:b/>
                <w:szCs w:val="22"/>
              </w:rPr>
              <w:t>Sample Clause</w:t>
            </w:r>
          </w:p>
        </w:tc>
        <w:tc>
          <w:tcPr>
            <w:tcW w:w="4050" w:type="dxa"/>
            <w:shd w:val="pct12" w:color="auto" w:fill="auto"/>
          </w:tcPr>
          <w:p w14:paraId="164D0B0F" w14:textId="77777777" w:rsidR="0063492D" w:rsidRPr="0034080A" w:rsidRDefault="00ED7724" w:rsidP="0034080A">
            <w:pPr>
              <w:rPr>
                <w:rFonts w:cs="Arial"/>
                <w:b/>
                <w:szCs w:val="22"/>
              </w:rPr>
            </w:pPr>
            <w:r>
              <w:rPr>
                <w:rFonts w:cs="Arial"/>
                <w:b/>
                <w:szCs w:val="22"/>
              </w:rPr>
              <w:t>Annotation/</w:t>
            </w:r>
            <w:r w:rsidRPr="0034080A">
              <w:rPr>
                <w:rFonts w:cs="Arial"/>
                <w:b/>
                <w:szCs w:val="22"/>
              </w:rPr>
              <w:t>Comments</w:t>
            </w:r>
          </w:p>
        </w:tc>
      </w:tr>
      <w:tr w:rsidR="00C25B4E" w14:paraId="36720936" w14:textId="77777777" w:rsidTr="00CC2BB1">
        <w:tc>
          <w:tcPr>
            <w:tcW w:w="13788" w:type="dxa"/>
            <w:gridSpan w:val="3"/>
          </w:tcPr>
          <w:p w14:paraId="41C4D026" w14:textId="77777777" w:rsidR="005048B3" w:rsidRPr="00F31F65" w:rsidRDefault="00ED7724" w:rsidP="00FA636E">
            <w:pPr>
              <w:jc w:val="center"/>
              <w:rPr>
                <w:rFonts w:cs="Arial"/>
                <w:b/>
                <w:i/>
                <w:szCs w:val="22"/>
              </w:rPr>
            </w:pPr>
            <w:r>
              <w:rPr>
                <w:rFonts w:cs="Arial"/>
                <w:b/>
                <w:i/>
                <w:szCs w:val="22"/>
              </w:rPr>
              <w:t>Appointment</w:t>
            </w:r>
          </w:p>
        </w:tc>
      </w:tr>
      <w:tr w:rsidR="00C25B4E" w14:paraId="264431DC" w14:textId="77777777" w:rsidTr="0063492D">
        <w:tc>
          <w:tcPr>
            <w:tcW w:w="3438" w:type="dxa"/>
          </w:tcPr>
          <w:p w14:paraId="4FD83A6D" w14:textId="77777777" w:rsidR="005048B3" w:rsidRDefault="00ED7724" w:rsidP="005048B3">
            <w:pPr>
              <w:rPr>
                <w:rFonts w:cs="Arial"/>
                <w:szCs w:val="22"/>
              </w:rPr>
            </w:pPr>
            <w:r>
              <w:rPr>
                <w:rFonts w:cs="Arial"/>
                <w:szCs w:val="22"/>
              </w:rPr>
              <w:t xml:space="preserve">Appointment of Section 3 Counsel under the </w:t>
            </w:r>
            <w:r w:rsidRPr="00FA636E">
              <w:rPr>
                <w:rFonts w:cs="Arial"/>
                <w:i/>
                <w:szCs w:val="22"/>
              </w:rPr>
              <w:t>Substitute Decisions Act</w:t>
            </w:r>
            <w:r w:rsidR="00320469">
              <w:rPr>
                <w:rFonts w:cs="Arial"/>
                <w:i/>
                <w:szCs w:val="22"/>
              </w:rPr>
              <w:t>, 1992</w:t>
            </w:r>
            <w:r w:rsidRPr="00FA636E">
              <w:rPr>
                <w:rFonts w:cs="Arial"/>
                <w:i/>
                <w:szCs w:val="22"/>
              </w:rPr>
              <w:t xml:space="preserve"> </w:t>
            </w:r>
          </w:p>
        </w:tc>
        <w:tc>
          <w:tcPr>
            <w:tcW w:w="6300" w:type="dxa"/>
          </w:tcPr>
          <w:p w14:paraId="35465153" w14:textId="77777777" w:rsidR="005048B3" w:rsidRPr="0034080A" w:rsidRDefault="00ED7724" w:rsidP="005048B3">
            <w:pPr>
              <w:rPr>
                <w:rFonts w:cs="Arial"/>
                <w:bCs/>
                <w:szCs w:val="22"/>
              </w:rPr>
            </w:pPr>
            <w:r>
              <w:rPr>
                <w:rFonts w:cs="Arial"/>
                <w:bCs/>
                <w:szCs w:val="22"/>
              </w:rPr>
              <w:t>THIS COURT ORDERS that the Public Guardian and Trustee (the “</w:t>
            </w:r>
            <w:proofErr w:type="spellStart"/>
            <w:r w:rsidRPr="00320469">
              <w:rPr>
                <w:rFonts w:cs="Arial"/>
                <w:b/>
                <w:bCs/>
                <w:szCs w:val="22"/>
              </w:rPr>
              <w:t>PGT</w:t>
            </w:r>
            <w:proofErr w:type="spellEnd"/>
            <w:r>
              <w:rPr>
                <w:rFonts w:cs="Arial"/>
                <w:bCs/>
                <w:szCs w:val="22"/>
              </w:rPr>
              <w:t>”) shall arrange for legal representation to be provided for [the per</w:t>
            </w:r>
            <w:r w:rsidR="00B6287B">
              <w:rPr>
                <w:rFonts w:cs="Arial"/>
                <w:bCs/>
                <w:szCs w:val="22"/>
              </w:rPr>
              <w:t>son]</w:t>
            </w:r>
            <w:r>
              <w:rPr>
                <w:rFonts w:cs="Arial"/>
                <w:bCs/>
                <w:szCs w:val="22"/>
              </w:rPr>
              <w:t>, pursuant to Section 3 o</w:t>
            </w:r>
            <w:r>
              <w:rPr>
                <w:rFonts w:cs="Arial"/>
                <w:szCs w:val="22"/>
              </w:rPr>
              <w:t xml:space="preserve">f the </w:t>
            </w:r>
            <w:r w:rsidRPr="00FA636E">
              <w:rPr>
                <w:rFonts w:cs="Arial"/>
                <w:i/>
                <w:szCs w:val="22"/>
              </w:rPr>
              <w:t xml:space="preserve">Substitute Decisions </w:t>
            </w:r>
            <w:r w:rsidRPr="00320469">
              <w:rPr>
                <w:rFonts w:cs="Arial"/>
                <w:szCs w:val="22"/>
              </w:rPr>
              <w:t xml:space="preserve">Act, </w:t>
            </w:r>
            <w:r w:rsidRPr="00320469">
              <w:rPr>
                <w:szCs w:val="22"/>
              </w:rPr>
              <w:t>1992</w:t>
            </w:r>
            <w:r w:rsidRPr="00FA636E">
              <w:rPr>
                <w:szCs w:val="22"/>
              </w:rPr>
              <w:t xml:space="preserve">, </w:t>
            </w:r>
            <w:proofErr w:type="spellStart"/>
            <w:r w:rsidRPr="00FA636E">
              <w:rPr>
                <w:szCs w:val="22"/>
              </w:rPr>
              <w:t>S.O</w:t>
            </w:r>
            <w:proofErr w:type="spellEnd"/>
            <w:r w:rsidRPr="00FA636E">
              <w:rPr>
                <w:szCs w:val="22"/>
              </w:rPr>
              <w:t>. 1992, c. 30</w:t>
            </w:r>
            <w:r w:rsidR="00D32685">
              <w:rPr>
                <w:szCs w:val="22"/>
              </w:rPr>
              <w:t xml:space="preserve"> (</w:t>
            </w:r>
            <w:r w:rsidR="00D32685">
              <w:rPr>
                <w:b/>
                <w:szCs w:val="22"/>
              </w:rPr>
              <w:t>“Section 3 Counsel”</w:t>
            </w:r>
            <w:r w:rsidR="00D32685">
              <w:rPr>
                <w:szCs w:val="22"/>
              </w:rPr>
              <w:t>)</w:t>
            </w:r>
            <w:r>
              <w:rPr>
                <w:rFonts w:cs="Arial"/>
                <w:bCs/>
                <w:szCs w:val="22"/>
              </w:rPr>
              <w:t>, and that [the person] shall be deemed to have cap</w:t>
            </w:r>
            <w:r w:rsidR="008F418C">
              <w:rPr>
                <w:rFonts w:cs="Arial"/>
                <w:bCs/>
                <w:szCs w:val="22"/>
              </w:rPr>
              <w:t>a</w:t>
            </w:r>
            <w:r>
              <w:rPr>
                <w:rFonts w:cs="Arial"/>
                <w:bCs/>
                <w:szCs w:val="22"/>
              </w:rPr>
              <w:t>city to instruct and retain counsel</w:t>
            </w:r>
            <w:r w:rsidR="008F418C">
              <w:rPr>
                <w:rFonts w:cs="Arial"/>
                <w:bCs/>
                <w:szCs w:val="22"/>
              </w:rPr>
              <w:t>.</w:t>
            </w:r>
            <w:r>
              <w:rPr>
                <w:rFonts w:cs="Arial"/>
                <w:bCs/>
                <w:szCs w:val="22"/>
              </w:rPr>
              <w:t xml:space="preserve"> </w:t>
            </w:r>
          </w:p>
        </w:tc>
        <w:tc>
          <w:tcPr>
            <w:tcW w:w="4050" w:type="dxa"/>
          </w:tcPr>
          <w:p w14:paraId="65AA9BF1" w14:textId="77777777" w:rsidR="005048B3" w:rsidRDefault="00ED7724" w:rsidP="00607E63">
            <w:pPr>
              <w:rPr>
                <w:rFonts w:cs="Arial"/>
                <w:i/>
                <w:szCs w:val="22"/>
              </w:rPr>
            </w:pPr>
            <w:r w:rsidRPr="00FA636E">
              <w:rPr>
                <w:rFonts w:cs="Arial"/>
                <w:i/>
                <w:szCs w:val="22"/>
              </w:rPr>
              <w:t>Substitute Decisions Act</w:t>
            </w:r>
            <w:r>
              <w:rPr>
                <w:rFonts w:cs="Arial"/>
                <w:szCs w:val="22"/>
              </w:rPr>
              <w:t xml:space="preserve">, </w:t>
            </w:r>
            <w:r w:rsidRPr="00320469">
              <w:rPr>
                <w:i/>
                <w:szCs w:val="22"/>
              </w:rPr>
              <w:t>1992</w:t>
            </w:r>
            <w:r w:rsidRPr="00FA636E">
              <w:rPr>
                <w:szCs w:val="22"/>
              </w:rPr>
              <w:t xml:space="preserve">, </w:t>
            </w:r>
            <w:proofErr w:type="spellStart"/>
            <w:r w:rsidRPr="00FA636E">
              <w:rPr>
                <w:szCs w:val="22"/>
              </w:rPr>
              <w:t>S.O</w:t>
            </w:r>
            <w:proofErr w:type="spellEnd"/>
            <w:r w:rsidRPr="00FA636E">
              <w:rPr>
                <w:szCs w:val="22"/>
              </w:rPr>
              <w:t>. 1992, c. 30</w:t>
            </w:r>
            <w:r>
              <w:rPr>
                <w:rFonts w:cs="Arial"/>
                <w:bCs/>
                <w:szCs w:val="22"/>
              </w:rPr>
              <w:t xml:space="preserve">, as amended </w:t>
            </w:r>
            <w:r w:rsidRPr="00A272A6">
              <w:rPr>
                <w:rFonts w:cs="Arial"/>
                <w:bCs/>
                <w:szCs w:val="22"/>
              </w:rPr>
              <w:t>(“</w:t>
            </w:r>
            <w:r w:rsidRPr="002430AF">
              <w:rPr>
                <w:rFonts w:cs="Arial"/>
                <w:b/>
                <w:szCs w:val="22"/>
              </w:rPr>
              <w:t>SDA</w:t>
            </w:r>
            <w:r w:rsidRPr="002430AF">
              <w:rPr>
                <w:rFonts w:cs="Arial"/>
                <w:szCs w:val="22"/>
              </w:rPr>
              <w:t>”)</w:t>
            </w:r>
          </w:p>
          <w:p w14:paraId="5D2D4EA1" w14:textId="77777777" w:rsidR="00CA02CC" w:rsidRDefault="00ED7724" w:rsidP="00607E63">
            <w:pPr>
              <w:rPr>
                <w:rFonts w:cs="Arial"/>
                <w:szCs w:val="22"/>
              </w:rPr>
            </w:pPr>
            <w:r w:rsidRPr="00CA02CC">
              <w:rPr>
                <w:rFonts w:cs="Arial"/>
                <w:szCs w:val="22"/>
              </w:rPr>
              <w:t>This language tracks the language from subsection 3(1) of the SDA.</w:t>
            </w:r>
          </w:p>
          <w:p w14:paraId="2E2E6DC7" w14:textId="77777777" w:rsidR="00127DAF" w:rsidRDefault="00ED7724" w:rsidP="00607E63">
            <w:pPr>
              <w:rPr>
                <w:rFonts w:cs="Arial"/>
                <w:szCs w:val="22"/>
              </w:rPr>
            </w:pPr>
            <w:r w:rsidRPr="00127DAF">
              <w:rPr>
                <w:rFonts w:cs="Arial"/>
                <w:szCs w:val="22"/>
              </w:rPr>
              <w:t>There may be issues in dispute in the application beyond the jurisdiction of the SDA to which the Court and parties would benefit from the incapable or allegedly incapable person’s position. These issues should be set out in the appointment order.</w:t>
            </w:r>
          </w:p>
          <w:p w14:paraId="4636255D" w14:textId="77777777" w:rsidR="00803981" w:rsidRDefault="00ED7724" w:rsidP="00607E63">
            <w:pPr>
              <w:rPr>
                <w:rFonts w:cs="Arial"/>
                <w:szCs w:val="22"/>
              </w:rPr>
            </w:pPr>
            <w:r w:rsidRPr="00127DAF">
              <w:rPr>
                <w:rFonts w:cs="Arial"/>
                <w:szCs w:val="22"/>
              </w:rPr>
              <w:t>Other interim orders that seek relief against the allegedly incapable person should be deferred until after section 3 counsel has had the opportunity to meet the client and respond to the application. For example, order</w:t>
            </w:r>
            <w:r w:rsidR="00A272A6">
              <w:rPr>
                <w:rFonts w:cs="Arial"/>
                <w:szCs w:val="22"/>
              </w:rPr>
              <w:t>s</w:t>
            </w:r>
            <w:r w:rsidRPr="00127DAF">
              <w:rPr>
                <w:rFonts w:cs="Arial"/>
                <w:szCs w:val="22"/>
              </w:rPr>
              <w:t xml:space="preserve"> for the disclosure of financial information or personal health information or orders for capacity assessments under section 79 of the SDA.</w:t>
            </w:r>
          </w:p>
        </w:tc>
      </w:tr>
      <w:tr w:rsidR="00C25B4E" w14:paraId="6E1C1D26" w14:textId="77777777" w:rsidTr="0063492D">
        <w:tc>
          <w:tcPr>
            <w:tcW w:w="3438" w:type="dxa"/>
          </w:tcPr>
          <w:p w14:paraId="21398CEE" w14:textId="77777777" w:rsidR="006764F1" w:rsidRPr="00320469" w:rsidRDefault="00ED7724" w:rsidP="005048B3">
            <w:pPr>
              <w:rPr>
                <w:rFonts w:cs="Arial"/>
                <w:szCs w:val="22"/>
              </w:rPr>
            </w:pPr>
            <w:r w:rsidRPr="00320469">
              <w:rPr>
                <w:rFonts w:cs="Arial"/>
                <w:szCs w:val="22"/>
              </w:rPr>
              <w:t xml:space="preserve">Appointment of specified lawyer, subject to </w:t>
            </w:r>
            <w:proofErr w:type="spellStart"/>
            <w:r w:rsidRPr="00320469">
              <w:rPr>
                <w:rFonts w:cs="Arial"/>
                <w:szCs w:val="22"/>
              </w:rPr>
              <w:t>PGT's</w:t>
            </w:r>
            <w:proofErr w:type="spellEnd"/>
            <w:r w:rsidRPr="00320469">
              <w:rPr>
                <w:rFonts w:cs="Arial"/>
                <w:szCs w:val="22"/>
              </w:rPr>
              <w:t xml:space="preserve"> position</w:t>
            </w:r>
          </w:p>
        </w:tc>
        <w:tc>
          <w:tcPr>
            <w:tcW w:w="6300" w:type="dxa"/>
          </w:tcPr>
          <w:p w14:paraId="37E04F4B" w14:textId="77777777" w:rsidR="006764F1" w:rsidRDefault="00ED7724" w:rsidP="00320469">
            <w:pPr>
              <w:rPr>
                <w:rFonts w:cs="Arial"/>
                <w:bCs/>
                <w:szCs w:val="22"/>
              </w:rPr>
            </w:pPr>
            <w:r w:rsidRPr="006764F1">
              <w:rPr>
                <w:rFonts w:cs="Arial"/>
                <w:bCs/>
                <w:szCs w:val="22"/>
              </w:rPr>
              <w:t xml:space="preserve">THIS COURT ORDERS AND DIRECTS the </w:t>
            </w:r>
            <w:proofErr w:type="spellStart"/>
            <w:r w:rsidRPr="006764F1">
              <w:rPr>
                <w:rFonts w:cs="Arial"/>
                <w:bCs/>
                <w:szCs w:val="22"/>
              </w:rPr>
              <w:t>PGT</w:t>
            </w:r>
            <w:proofErr w:type="spellEnd"/>
            <w:r w:rsidRPr="006764F1">
              <w:rPr>
                <w:rFonts w:cs="Arial"/>
                <w:bCs/>
                <w:szCs w:val="22"/>
              </w:rPr>
              <w:t xml:space="preserve"> to consider </w:t>
            </w:r>
            <w:r>
              <w:rPr>
                <w:rFonts w:cs="Arial"/>
                <w:bCs/>
                <w:szCs w:val="22"/>
              </w:rPr>
              <w:t xml:space="preserve">[name] </w:t>
            </w:r>
            <w:r w:rsidRPr="006764F1">
              <w:rPr>
                <w:rFonts w:cs="Arial"/>
                <w:bCs/>
                <w:szCs w:val="22"/>
              </w:rPr>
              <w:t xml:space="preserve">of </w:t>
            </w:r>
            <w:r>
              <w:rPr>
                <w:rFonts w:cs="Arial"/>
                <w:bCs/>
                <w:szCs w:val="22"/>
              </w:rPr>
              <w:t>[law firm]</w:t>
            </w:r>
            <w:r w:rsidRPr="006764F1">
              <w:rPr>
                <w:rFonts w:cs="Arial"/>
                <w:bCs/>
                <w:szCs w:val="22"/>
              </w:rPr>
              <w:t xml:space="preserve"> as Section 3 Counsel for </w:t>
            </w:r>
            <w:r>
              <w:rPr>
                <w:rFonts w:cs="Arial"/>
                <w:bCs/>
                <w:szCs w:val="22"/>
              </w:rPr>
              <w:t>[the person]</w:t>
            </w:r>
            <w:r w:rsidRPr="006764F1">
              <w:rPr>
                <w:rFonts w:cs="Arial"/>
                <w:bCs/>
                <w:szCs w:val="22"/>
              </w:rPr>
              <w:t xml:space="preserve">, although nothing in this paragraph affects the </w:t>
            </w:r>
            <w:proofErr w:type="spellStart"/>
            <w:r w:rsidRPr="006764F1">
              <w:rPr>
                <w:rFonts w:cs="Arial"/>
                <w:bCs/>
                <w:szCs w:val="22"/>
              </w:rPr>
              <w:t>PGT's</w:t>
            </w:r>
            <w:proofErr w:type="spellEnd"/>
            <w:r w:rsidRPr="006764F1">
              <w:rPr>
                <w:rFonts w:cs="Arial"/>
                <w:bCs/>
                <w:szCs w:val="22"/>
              </w:rPr>
              <w:t xml:space="preserve"> ordinary discretion in arranging legal representation pursuant to section </w:t>
            </w:r>
            <w:r w:rsidRPr="006764F1">
              <w:rPr>
                <w:rFonts w:cs="Arial"/>
                <w:bCs/>
                <w:szCs w:val="22"/>
              </w:rPr>
              <w:lastRenderedPageBreak/>
              <w:t xml:space="preserve">3 of the </w:t>
            </w:r>
            <w:r w:rsidR="00320469" w:rsidRPr="00320469">
              <w:rPr>
                <w:rFonts w:cs="Arial"/>
                <w:bCs/>
                <w:i/>
                <w:szCs w:val="22"/>
              </w:rPr>
              <w:t>Substitute Decisions Act</w:t>
            </w:r>
            <w:r w:rsidR="00320469">
              <w:rPr>
                <w:rFonts w:cs="Arial"/>
                <w:bCs/>
                <w:szCs w:val="22"/>
              </w:rPr>
              <w:t>,</w:t>
            </w:r>
            <w:r w:rsidR="00320469" w:rsidRPr="00320469">
              <w:rPr>
                <w:rFonts w:cs="Arial"/>
                <w:bCs/>
                <w:i/>
                <w:szCs w:val="22"/>
              </w:rPr>
              <w:t xml:space="preserve"> 1992</w:t>
            </w:r>
            <w:r w:rsidRPr="006764F1">
              <w:rPr>
                <w:rFonts w:cs="Arial"/>
                <w:bCs/>
                <w:szCs w:val="22"/>
              </w:rPr>
              <w:t xml:space="preserve">, or </w:t>
            </w:r>
            <w:r>
              <w:rPr>
                <w:rFonts w:cs="Arial"/>
                <w:bCs/>
                <w:szCs w:val="22"/>
              </w:rPr>
              <w:t>[lawyer’s name]</w:t>
            </w:r>
            <w:r w:rsidR="00320469">
              <w:rPr>
                <w:rFonts w:cs="Arial"/>
                <w:bCs/>
                <w:szCs w:val="22"/>
              </w:rPr>
              <w:t>'s</w:t>
            </w:r>
            <w:r w:rsidRPr="006764F1">
              <w:rPr>
                <w:rFonts w:cs="Arial"/>
                <w:bCs/>
                <w:szCs w:val="22"/>
              </w:rPr>
              <w:t xml:space="preserve"> ordinary discretion in determining his</w:t>
            </w:r>
            <w:r w:rsidR="00320469">
              <w:rPr>
                <w:rFonts w:cs="Arial"/>
                <w:bCs/>
                <w:szCs w:val="22"/>
              </w:rPr>
              <w:t>/her</w:t>
            </w:r>
            <w:r w:rsidRPr="006764F1">
              <w:rPr>
                <w:rFonts w:cs="Arial"/>
                <w:bCs/>
                <w:szCs w:val="22"/>
              </w:rPr>
              <w:t xml:space="preserve"> client retainers.      </w:t>
            </w:r>
          </w:p>
        </w:tc>
        <w:tc>
          <w:tcPr>
            <w:tcW w:w="4050" w:type="dxa"/>
          </w:tcPr>
          <w:p w14:paraId="334EB901" w14:textId="77777777" w:rsidR="006764F1" w:rsidRPr="00FA636E" w:rsidRDefault="006764F1" w:rsidP="00607E63">
            <w:pPr>
              <w:rPr>
                <w:rFonts w:cs="Arial"/>
                <w:i/>
                <w:szCs w:val="22"/>
              </w:rPr>
            </w:pPr>
          </w:p>
        </w:tc>
      </w:tr>
      <w:tr w:rsidR="00C25B4E" w14:paraId="1CF5D162" w14:textId="77777777" w:rsidTr="0063492D">
        <w:tc>
          <w:tcPr>
            <w:tcW w:w="3438" w:type="dxa"/>
          </w:tcPr>
          <w:p w14:paraId="47972713" w14:textId="77777777" w:rsidR="00D32685" w:rsidRPr="00320469" w:rsidRDefault="00ED7724" w:rsidP="005048B3">
            <w:pPr>
              <w:rPr>
                <w:rFonts w:cs="Arial"/>
                <w:szCs w:val="22"/>
              </w:rPr>
            </w:pPr>
            <w:r>
              <w:rPr>
                <w:rFonts w:cs="Arial"/>
                <w:szCs w:val="22"/>
              </w:rPr>
              <w:t>Access</w:t>
            </w:r>
          </w:p>
        </w:tc>
        <w:tc>
          <w:tcPr>
            <w:tcW w:w="6300" w:type="dxa"/>
          </w:tcPr>
          <w:p w14:paraId="0CC2EFE1" w14:textId="77777777" w:rsidR="00D32685" w:rsidRPr="006764F1" w:rsidRDefault="00ED7724" w:rsidP="00320469">
            <w:pPr>
              <w:rPr>
                <w:rFonts w:cs="Arial"/>
                <w:bCs/>
                <w:szCs w:val="22"/>
              </w:rPr>
            </w:pPr>
            <w:r w:rsidRPr="002755EB">
              <w:rPr>
                <w:rFonts w:cs="Arial"/>
                <w:bCs/>
                <w:szCs w:val="22"/>
              </w:rPr>
              <w:t xml:space="preserve">THIS COURT ORDERS that </w:t>
            </w:r>
            <w:r>
              <w:rPr>
                <w:rFonts w:cs="Arial"/>
                <w:bCs/>
                <w:szCs w:val="22"/>
              </w:rPr>
              <w:t>Section 3 C</w:t>
            </w:r>
            <w:r w:rsidRPr="002755EB">
              <w:rPr>
                <w:rFonts w:cs="Arial"/>
                <w:bCs/>
                <w:szCs w:val="22"/>
              </w:rPr>
              <w:t>ounsel shall at all a times be advised of the current permanent address and any temporary address and current contact information of [</w:t>
            </w:r>
            <w:r>
              <w:rPr>
                <w:rFonts w:cs="Arial"/>
                <w:bCs/>
                <w:szCs w:val="22"/>
              </w:rPr>
              <w:t>the person</w:t>
            </w:r>
            <w:r w:rsidRPr="002755EB">
              <w:rPr>
                <w:rFonts w:cs="Arial"/>
                <w:bCs/>
                <w:szCs w:val="22"/>
              </w:rPr>
              <w:t xml:space="preserve">] and shall be permitted </w:t>
            </w:r>
            <w:r>
              <w:rPr>
                <w:rFonts w:cs="Arial"/>
                <w:bCs/>
                <w:szCs w:val="22"/>
              </w:rPr>
              <w:t xml:space="preserve">uninterrupted, </w:t>
            </w:r>
            <w:r w:rsidRPr="002755EB">
              <w:rPr>
                <w:rFonts w:cs="Arial"/>
                <w:bCs/>
                <w:szCs w:val="22"/>
              </w:rPr>
              <w:t>unfettered and private access to [</w:t>
            </w:r>
            <w:r>
              <w:rPr>
                <w:rFonts w:cs="Arial"/>
                <w:bCs/>
                <w:szCs w:val="22"/>
              </w:rPr>
              <w:t>the person</w:t>
            </w:r>
            <w:r w:rsidRPr="002755EB">
              <w:rPr>
                <w:rFonts w:cs="Arial"/>
                <w:bCs/>
                <w:szCs w:val="22"/>
              </w:rPr>
              <w:t>].</w:t>
            </w:r>
          </w:p>
        </w:tc>
        <w:tc>
          <w:tcPr>
            <w:tcW w:w="4050" w:type="dxa"/>
          </w:tcPr>
          <w:p w14:paraId="2D793466" w14:textId="77777777" w:rsidR="00D32685" w:rsidRDefault="00ED7724" w:rsidP="00607E63">
            <w:pPr>
              <w:rPr>
                <w:rFonts w:cs="Arial"/>
                <w:szCs w:val="22"/>
              </w:rPr>
            </w:pPr>
            <w:r>
              <w:rPr>
                <w:rFonts w:cs="Arial"/>
                <w:szCs w:val="22"/>
              </w:rPr>
              <w:t xml:space="preserve">See, for example, </w:t>
            </w:r>
            <w:r w:rsidRPr="00233585">
              <w:rPr>
                <w:rFonts w:cs="Arial"/>
                <w:szCs w:val="22"/>
              </w:rPr>
              <w:t xml:space="preserve">“The Role of Counsel Pursuant to </w:t>
            </w:r>
            <w:proofErr w:type="gramStart"/>
            <w:r w:rsidRPr="00233585">
              <w:rPr>
                <w:rFonts w:cs="Arial"/>
                <w:szCs w:val="22"/>
              </w:rPr>
              <w:t>Section  3</w:t>
            </w:r>
            <w:proofErr w:type="gramEnd"/>
            <w:r w:rsidRPr="00233585">
              <w:rPr>
                <w:rFonts w:cs="Arial"/>
                <w:szCs w:val="22"/>
              </w:rPr>
              <w:t xml:space="preserve"> of the Substitute Decisions Act,” by D’Arcy Hiltz,  Tru</w:t>
            </w:r>
            <w:r>
              <w:rPr>
                <w:rFonts w:cs="Arial"/>
                <w:szCs w:val="22"/>
              </w:rPr>
              <w:t xml:space="preserve">sts and Estates Division of the </w:t>
            </w:r>
            <w:r w:rsidRPr="00233585">
              <w:rPr>
                <w:rFonts w:cs="Arial"/>
                <w:szCs w:val="22"/>
              </w:rPr>
              <w:t>Ontario Bar Association, November 29, 2009</w:t>
            </w:r>
            <w:r>
              <w:rPr>
                <w:rFonts w:cs="Arial"/>
                <w:szCs w:val="22"/>
              </w:rPr>
              <w:t>.</w:t>
            </w:r>
          </w:p>
          <w:p w14:paraId="1DDC0699" w14:textId="77777777" w:rsidR="00B176D7" w:rsidRPr="00FA636E" w:rsidRDefault="00ED7724" w:rsidP="00A272A6">
            <w:pPr>
              <w:rPr>
                <w:rFonts w:cs="Arial"/>
                <w:i/>
                <w:szCs w:val="22"/>
              </w:rPr>
            </w:pPr>
            <w:r w:rsidRPr="00CA02CC">
              <w:rPr>
                <w:rFonts w:cs="Arial"/>
                <w:szCs w:val="22"/>
              </w:rPr>
              <w:t xml:space="preserve">This language assists section 3 counsel with </w:t>
            </w:r>
            <w:r w:rsidR="00A272A6" w:rsidRPr="00CA02CC">
              <w:rPr>
                <w:rFonts w:cs="Arial"/>
                <w:szCs w:val="22"/>
              </w:rPr>
              <w:t>communicat</w:t>
            </w:r>
            <w:r w:rsidR="00A272A6">
              <w:rPr>
                <w:rFonts w:cs="Arial"/>
                <w:szCs w:val="22"/>
              </w:rPr>
              <w:t>ing</w:t>
            </w:r>
            <w:r w:rsidR="00A272A6" w:rsidRPr="00CA02CC">
              <w:rPr>
                <w:rFonts w:cs="Arial"/>
                <w:szCs w:val="22"/>
              </w:rPr>
              <w:t xml:space="preserve"> </w:t>
            </w:r>
            <w:r w:rsidRPr="00CA02CC">
              <w:rPr>
                <w:rFonts w:cs="Arial"/>
                <w:szCs w:val="22"/>
              </w:rPr>
              <w:t>confidentially with the allegedly incapable person who may be living with other or adverse parties, family members or in congregate care facilities</w:t>
            </w:r>
            <w:r w:rsidR="00A272A6">
              <w:rPr>
                <w:rFonts w:cs="Arial"/>
                <w:szCs w:val="22"/>
              </w:rPr>
              <w:t>.</w:t>
            </w:r>
          </w:p>
        </w:tc>
      </w:tr>
      <w:tr w:rsidR="00C25B4E" w14:paraId="2E6A0543" w14:textId="77777777" w:rsidTr="00EA7F06">
        <w:tc>
          <w:tcPr>
            <w:tcW w:w="13788" w:type="dxa"/>
            <w:gridSpan w:val="3"/>
          </w:tcPr>
          <w:p w14:paraId="1D6E601D" w14:textId="77777777" w:rsidR="009C7CE2" w:rsidRPr="00320469" w:rsidRDefault="00ED7724" w:rsidP="00320469">
            <w:pPr>
              <w:jc w:val="center"/>
              <w:rPr>
                <w:rFonts w:cs="Arial"/>
                <w:b/>
                <w:i/>
                <w:szCs w:val="22"/>
              </w:rPr>
            </w:pPr>
            <w:r w:rsidRPr="00320469">
              <w:rPr>
                <w:rFonts w:cs="Arial"/>
                <w:b/>
                <w:i/>
                <w:szCs w:val="22"/>
              </w:rPr>
              <w:t>Fees</w:t>
            </w:r>
          </w:p>
        </w:tc>
      </w:tr>
      <w:tr w:rsidR="00C25B4E" w14:paraId="38AA3065" w14:textId="77777777" w:rsidTr="0063492D">
        <w:tc>
          <w:tcPr>
            <w:tcW w:w="3438" w:type="dxa"/>
          </w:tcPr>
          <w:p w14:paraId="3458B52E" w14:textId="77777777" w:rsidR="00E124EB" w:rsidRPr="00320469" w:rsidRDefault="00ED7724" w:rsidP="00607E63">
            <w:pPr>
              <w:rPr>
                <w:rFonts w:cs="Arial"/>
                <w:szCs w:val="22"/>
              </w:rPr>
            </w:pPr>
            <w:r w:rsidRPr="00320469">
              <w:rPr>
                <w:rFonts w:cs="Arial"/>
                <w:szCs w:val="22"/>
              </w:rPr>
              <w:t>Legal Fees</w:t>
            </w:r>
            <w:r w:rsidR="00320469">
              <w:rPr>
                <w:rFonts w:cs="Arial"/>
                <w:szCs w:val="22"/>
              </w:rPr>
              <w:t xml:space="preserve"> of Section 3 Counsel</w:t>
            </w:r>
          </w:p>
          <w:p w14:paraId="4A2B7762" w14:textId="77777777" w:rsidR="00E124EB" w:rsidRPr="0034080A" w:rsidRDefault="00E124EB" w:rsidP="00607E63">
            <w:pPr>
              <w:rPr>
                <w:rFonts w:cs="Arial"/>
                <w:szCs w:val="22"/>
              </w:rPr>
            </w:pPr>
          </w:p>
          <w:p w14:paraId="008FC3FF" w14:textId="77777777" w:rsidR="00E124EB" w:rsidRPr="0034080A" w:rsidRDefault="00E124EB" w:rsidP="00607E63">
            <w:pPr>
              <w:rPr>
                <w:rFonts w:cs="Arial"/>
                <w:szCs w:val="22"/>
              </w:rPr>
            </w:pPr>
          </w:p>
          <w:p w14:paraId="265EB580" w14:textId="77777777" w:rsidR="00E124EB" w:rsidRPr="0034080A" w:rsidRDefault="00E124EB" w:rsidP="00607E63">
            <w:pPr>
              <w:rPr>
                <w:rFonts w:cs="Arial"/>
                <w:szCs w:val="22"/>
              </w:rPr>
            </w:pPr>
          </w:p>
          <w:p w14:paraId="1A65BB42" w14:textId="77777777" w:rsidR="00E124EB" w:rsidRPr="0034080A" w:rsidRDefault="00ED7724" w:rsidP="00607E63">
            <w:pPr>
              <w:rPr>
                <w:rFonts w:cs="Arial"/>
                <w:szCs w:val="22"/>
              </w:rPr>
            </w:pPr>
            <w:r w:rsidRPr="0034080A">
              <w:rPr>
                <w:rFonts w:cs="Arial"/>
                <w:szCs w:val="22"/>
              </w:rPr>
              <w:br/>
            </w:r>
          </w:p>
        </w:tc>
        <w:tc>
          <w:tcPr>
            <w:tcW w:w="6300" w:type="dxa"/>
          </w:tcPr>
          <w:p w14:paraId="4BCD8417" w14:textId="77777777" w:rsidR="00D32685" w:rsidRDefault="00ED7724" w:rsidP="00D32685">
            <w:pPr>
              <w:rPr>
                <w:szCs w:val="22"/>
              </w:rPr>
            </w:pPr>
            <w:r w:rsidRPr="0034080A">
              <w:rPr>
                <w:rFonts w:cs="Arial"/>
                <w:bCs/>
                <w:szCs w:val="22"/>
              </w:rPr>
              <w:t>THIS COURT ORDERS</w:t>
            </w:r>
            <w:r w:rsidRPr="0034080A">
              <w:rPr>
                <w:rFonts w:cs="Arial"/>
                <w:szCs w:val="22"/>
              </w:rPr>
              <w:t xml:space="preserve"> </w:t>
            </w:r>
            <w:r>
              <w:rPr>
                <w:rFonts w:cs="Arial"/>
                <w:szCs w:val="22"/>
              </w:rPr>
              <w:t xml:space="preserve">that </w:t>
            </w:r>
            <w:r w:rsidRPr="006805A7">
              <w:rPr>
                <w:rFonts w:cs="Arial"/>
                <w:szCs w:val="22"/>
              </w:rPr>
              <w:t>[ACCOUNT HOLDER/ATTORNEY/</w:t>
            </w:r>
            <w:proofErr w:type="spellStart"/>
            <w:r w:rsidRPr="006805A7">
              <w:rPr>
                <w:rFonts w:cs="Arial"/>
                <w:szCs w:val="22"/>
              </w:rPr>
              <w:t>ETC</w:t>
            </w:r>
            <w:proofErr w:type="spellEnd"/>
            <w:r w:rsidRPr="006805A7">
              <w:rPr>
                <w:rFonts w:cs="Arial"/>
                <w:szCs w:val="22"/>
              </w:rPr>
              <w:t>]</w:t>
            </w:r>
            <w:r>
              <w:rPr>
                <w:szCs w:val="22"/>
              </w:rPr>
              <w:t xml:space="preserve"> shall provide Section 3 Counsel with the sum of [$] from the property of [the person] in trust to be held on account of legal fees and disbursements to be incurred representing [the person], payable from time to time and </w:t>
            </w:r>
            <w:r w:rsidRPr="006805A7">
              <w:rPr>
                <w:rFonts w:cs="Arial"/>
                <w:szCs w:val="22"/>
              </w:rPr>
              <w:t xml:space="preserve">shall, promptly upon request, provide </w:t>
            </w:r>
            <w:r>
              <w:rPr>
                <w:rFonts w:cs="Arial"/>
                <w:szCs w:val="22"/>
              </w:rPr>
              <w:t>Section 3 C</w:t>
            </w:r>
            <w:r w:rsidRPr="006805A7">
              <w:rPr>
                <w:rFonts w:cs="Arial"/>
                <w:szCs w:val="22"/>
              </w:rPr>
              <w:t xml:space="preserve">ounsel with </w:t>
            </w:r>
            <w:r>
              <w:rPr>
                <w:rFonts w:cs="Arial"/>
                <w:szCs w:val="22"/>
              </w:rPr>
              <w:t xml:space="preserve">further </w:t>
            </w:r>
            <w:r w:rsidRPr="006805A7">
              <w:rPr>
                <w:rFonts w:cs="Arial"/>
                <w:szCs w:val="22"/>
              </w:rPr>
              <w:t>deposits in trust</w:t>
            </w:r>
            <w:r>
              <w:rPr>
                <w:rFonts w:cs="Arial"/>
                <w:szCs w:val="22"/>
              </w:rPr>
              <w:t>.</w:t>
            </w:r>
          </w:p>
          <w:p w14:paraId="265155E3" w14:textId="77777777" w:rsidR="00FA636E" w:rsidRPr="00514E7B" w:rsidRDefault="00FA636E" w:rsidP="00FA636E">
            <w:pPr>
              <w:rPr>
                <w:rFonts w:cs="Arial"/>
                <w:szCs w:val="22"/>
              </w:rPr>
            </w:pPr>
          </w:p>
        </w:tc>
        <w:tc>
          <w:tcPr>
            <w:tcW w:w="4050" w:type="dxa"/>
          </w:tcPr>
          <w:p w14:paraId="1958BA70" w14:textId="77777777" w:rsidR="00D32685" w:rsidRPr="009212A8" w:rsidRDefault="00ED7724" w:rsidP="00D32685">
            <w:pPr>
              <w:rPr>
                <w:rFonts w:cs="Arial"/>
                <w:iCs/>
                <w:szCs w:val="22"/>
              </w:rPr>
            </w:pPr>
            <w:r>
              <w:rPr>
                <w:rFonts w:cs="Arial"/>
                <w:szCs w:val="22"/>
              </w:rPr>
              <w:t xml:space="preserve">Authority: </w:t>
            </w:r>
            <w:r>
              <w:rPr>
                <w:rFonts w:cs="Arial"/>
                <w:i/>
                <w:szCs w:val="22"/>
              </w:rPr>
              <w:t>SDA</w:t>
            </w:r>
            <w:r>
              <w:rPr>
                <w:rFonts w:cs="Arial"/>
                <w:szCs w:val="22"/>
              </w:rPr>
              <w:t xml:space="preserve"> s. 3; </w:t>
            </w:r>
            <w:r>
              <w:rPr>
                <w:rFonts w:cs="Arial"/>
                <w:i/>
                <w:szCs w:val="22"/>
              </w:rPr>
              <w:t>SDA</w:t>
            </w:r>
            <w:r>
              <w:rPr>
                <w:rFonts w:cs="Arial"/>
                <w:szCs w:val="22"/>
              </w:rPr>
              <w:t xml:space="preserve"> s. 39 (if there is a Continuing Power of Attorney for Property or existing guardianship)</w:t>
            </w:r>
            <w:r>
              <w:rPr>
                <w:rFonts w:cs="Arial"/>
                <w:iCs/>
                <w:szCs w:val="22"/>
              </w:rPr>
              <w:t xml:space="preserve">; and inherent jurisdiction of the court (see </w:t>
            </w:r>
            <w:r w:rsidRPr="009212A8">
              <w:rPr>
                <w:rFonts w:cs="Arial"/>
                <w:i/>
                <w:szCs w:val="22"/>
              </w:rPr>
              <w:t>Ontario v. Criminal Lawyers’ Association of Ontario</w:t>
            </w:r>
            <w:r w:rsidRPr="00476E44">
              <w:rPr>
                <w:rFonts w:cs="Arial"/>
                <w:iCs/>
                <w:szCs w:val="22"/>
              </w:rPr>
              <w:t>, 2013 SCC 43 (CanLII), [2013] 3 SCR 3</w:t>
            </w:r>
            <w:r>
              <w:rPr>
                <w:rFonts w:cs="Arial"/>
                <w:iCs/>
                <w:szCs w:val="22"/>
              </w:rPr>
              <w:t xml:space="preserve"> from paragraphs 17 to 26) where there is no (</w:t>
            </w:r>
            <w:r>
              <w:rPr>
                <w:rFonts w:cs="Arial"/>
                <w:szCs w:val="22"/>
              </w:rPr>
              <w:t>Continuing Power of Attorney for Property or existing guardianship).</w:t>
            </w:r>
          </w:p>
          <w:p w14:paraId="7BF50D69" w14:textId="77777777" w:rsidR="00127DAF" w:rsidRDefault="00127DAF" w:rsidP="00130E38">
            <w:pPr>
              <w:rPr>
                <w:rFonts w:cs="Arial"/>
                <w:szCs w:val="22"/>
              </w:rPr>
            </w:pPr>
          </w:p>
          <w:p w14:paraId="0310743A" w14:textId="77777777" w:rsidR="00127DAF" w:rsidRDefault="00ED7724" w:rsidP="00130E38">
            <w:pPr>
              <w:rPr>
                <w:rFonts w:cs="Arial"/>
                <w:szCs w:val="22"/>
              </w:rPr>
            </w:pPr>
            <w:r w:rsidRPr="00127DAF">
              <w:rPr>
                <w:rFonts w:cs="Arial"/>
                <w:szCs w:val="22"/>
              </w:rPr>
              <w:t xml:space="preserve">Subsection 3(2) of the SDA states that: “If legal representation is provided for a person in accordance with clause (1)(a) and no certificate is issued under the </w:t>
            </w:r>
            <w:r w:rsidRPr="00127DAF">
              <w:rPr>
                <w:rFonts w:cs="Arial"/>
                <w:szCs w:val="22"/>
              </w:rPr>
              <w:lastRenderedPageBreak/>
              <w:t>Legal Aid Services Act, 1998 in connection with the proceeding, the person is responsible for the legal fees.” The allegedly incapable person may not qualify for a Legal Aid Certificate and an appointed lawyer may not accept the appointment paid for by Legal Aid (which currently provides for 16 hours of preparation time plus hearing time subject to Legal Aid’s discretion). If the allegedly incapable person’s funds are managed or held by an attorney, trustee or frozen by a financial institution, the court can direct payment of section 3 counsel from the funds subject to the further direction of the court. How the appointed lawyer’s future accounts are to be reviewed and paid (while maintaining privilege) could also be addressed at the outset of the appointment.</w:t>
            </w:r>
          </w:p>
          <w:p w14:paraId="29478AF2" w14:textId="77777777" w:rsidR="00B6287B" w:rsidRPr="0034080A" w:rsidRDefault="00B6287B" w:rsidP="00130E38">
            <w:pPr>
              <w:rPr>
                <w:rFonts w:cs="Arial"/>
                <w:szCs w:val="22"/>
              </w:rPr>
            </w:pPr>
          </w:p>
        </w:tc>
      </w:tr>
      <w:tr w:rsidR="00C25B4E" w14:paraId="173DD309" w14:textId="77777777" w:rsidTr="0063492D">
        <w:tc>
          <w:tcPr>
            <w:tcW w:w="3438" w:type="dxa"/>
          </w:tcPr>
          <w:p w14:paraId="740F724C" w14:textId="77777777" w:rsidR="00E124EB" w:rsidRPr="00320469" w:rsidRDefault="00ED7724" w:rsidP="00607E63">
            <w:pPr>
              <w:rPr>
                <w:rFonts w:cs="Arial"/>
                <w:szCs w:val="22"/>
              </w:rPr>
            </w:pPr>
            <w:r w:rsidRPr="00320469">
              <w:rPr>
                <w:rFonts w:cs="Arial"/>
                <w:szCs w:val="22"/>
              </w:rPr>
              <w:lastRenderedPageBreak/>
              <w:t>Alternative Provision</w:t>
            </w:r>
            <w:r w:rsidR="008F418C" w:rsidRPr="00320469">
              <w:rPr>
                <w:rFonts w:cs="Arial"/>
                <w:szCs w:val="22"/>
              </w:rPr>
              <w:t xml:space="preserve"> re legal fees</w:t>
            </w:r>
          </w:p>
        </w:tc>
        <w:tc>
          <w:tcPr>
            <w:tcW w:w="6300" w:type="dxa"/>
          </w:tcPr>
          <w:p w14:paraId="0FA0C520" w14:textId="77777777" w:rsidR="00E124EB" w:rsidRPr="00514E7B" w:rsidRDefault="00ED7724" w:rsidP="00130E38">
            <w:pPr>
              <w:rPr>
                <w:rFonts w:cs="Arial"/>
                <w:szCs w:val="22"/>
              </w:rPr>
            </w:pPr>
            <w:r w:rsidRPr="008754CD">
              <w:rPr>
                <w:rFonts w:cs="Arial"/>
                <w:szCs w:val="22"/>
              </w:rPr>
              <w:t>THIS COURT ORDERS that</w:t>
            </w:r>
            <w:r>
              <w:rPr>
                <w:rFonts w:cs="Arial"/>
                <w:szCs w:val="22"/>
              </w:rPr>
              <w:t xml:space="preserve"> [the person’s] reasonable l</w:t>
            </w:r>
            <w:r w:rsidR="008F418C">
              <w:rPr>
                <w:rFonts w:cs="Arial"/>
                <w:szCs w:val="22"/>
              </w:rPr>
              <w:t xml:space="preserve">egal fees and disbursements incurred by </w:t>
            </w:r>
            <w:r>
              <w:rPr>
                <w:rFonts w:cs="Arial"/>
                <w:szCs w:val="22"/>
              </w:rPr>
              <w:t xml:space="preserve">Section 3 counsel, shall be paid from </w:t>
            </w:r>
            <w:r w:rsidR="005048B3">
              <w:rPr>
                <w:rFonts w:cs="Arial"/>
                <w:szCs w:val="22"/>
              </w:rPr>
              <w:t>his/</w:t>
            </w:r>
            <w:r>
              <w:rPr>
                <w:rFonts w:cs="Arial"/>
                <w:szCs w:val="22"/>
              </w:rPr>
              <w:t>her property unless a Legal Aid Certificate is issued in connection with the [application/proceeding</w:t>
            </w:r>
            <w:r w:rsidR="008F418C">
              <w:rPr>
                <w:rFonts w:cs="Arial"/>
                <w:szCs w:val="22"/>
              </w:rPr>
              <w:t>/court file #].</w:t>
            </w:r>
            <w:r>
              <w:rPr>
                <w:rFonts w:cs="Arial"/>
                <w:szCs w:val="22"/>
              </w:rPr>
              <w:t xml:space="preserve"> </w:t>
            </w:r>
          </w:p>
        </w:tc>
        <w:tc>
          <w:tcPr>
            <w:tcW w:w="4050" w:type="dxa"/>
          </w:tcPr>
          <w:p w14:paraId="25B70550" w14:textId="77777777" w:rsidR="00D428EF" w:rsidRDefault="00ED7724" w:rsidP="00D428EF">
            <w:pPr>
              <w:rPr>
                <w:rFonts w:cs="Arial"/>
                <w:szCs w:val="22"/>
              </w:rPr>
            </w:pPr>
            <w:r>
              <w:rPr>
                <w:rFonts w:cs="Arial"/>
                <w:szCs w:val="22"/>
              </w:rPr>
              <w:t>Authority: Sec</w:t>
            </w:r>
            <w:r w:rsidR="00320469">
              <w:rPr>
                <w:rFonts w:cs="Arial"/>
                <w:szCs w:val="22"/>
              </w:rPr>
              <w:t>.</w:t>
            </w:r>
            <w:r>
              <w:rPr>
                <w:rFonts w:cs="Arial"/>
                <w:szCs w:val="22"/>
              </w:rPr>
              <w:t xml:space="preserve"> 3</w:t>
            </w:r>
            <w:r w:rsidR="00233585">
              <w:rPr>
                <w:rFonts w:cs="Arial"/>
                <w:szCs w:val="22"/>
              </w:rPr>
              <w:t>(2)</w:t>
            </w:r>
            <w:r>
              <w:rPr>
                <w:rFonts w:cs="Arial"/>
                <w:szCs w:val="22"/>
              </w:rPr>
              <w:t xml:space="preserve"> of the </w:t>
            </w:r>
            <w:r w:rsidRPr="00DC7A6E">
              <w:rPr>
                <w:rFonts w:cs="Arial"/>
                <w:i/>
                <w:szCs w:val="22"/>
              </w:rPr>
              <w:t>Substitute Decision Act.</w:t>
            </w:r>
          </w:p>
          <w:p w14:paraId="795399BD" w14:textId="77777777" w:rsidR="00E124EB" w:rsidRPr="0034080A" w:rsidRDefault="00E124EB" w:rsidP="00AB208C">
            <w:pPr>
              <w:rPr>
                <w:rFonts w:cs="Arial"/>
                <w:szCs w:val="22"/>
              </w:rPr>
            </w:pPr>
          </w:p>
        </w:tc>
      </w:tr>
      <w:tr w:rsidR="00C25B4E" w14:paraId="6EF6949C" w14:textId="77777777" w:rsidTr="0063492D">
        <w:tc>
          <w:tcPr>
            <w:tcW w:w="3438" w:type="dxa"/>
          </w:tcPr>
          <w:p w14:paraId="39D5BEFC" w14:textId="77777777" w:rsidR="00D32685" w:rsidRPr="00320469" w:rsidRDefault="00ED7724" w:rsidP="00D32685">
            <w:pPr>
              <w:rPr>
                <w:rFonts w:cs="Arial"/>
                <w:szCs w:val="22"/>
              </w:rPr>
            </w:pPr>
            <w:r>
              <w:rPr>
                <w:rFonts w:cs="Arial"/>
                <w:szCs w:val="22"/>
              </w:rPr>
              <w:t>Further alternative provision re legal fees where funds are disputed</w:t>
            </w:r>
          </w:p>
        </w:tc>
        <w:tc>
          <w:tcPr>
            <w:tcW w:w="6300" w:type="dxa"/>
          </w:tcPr>
          <w:p w14:paraId="580CA4A9" w14:textId="77777777" w:rsidR="00D32685" w:rsidRDefault="00ED7724" w:rsidP="00D32685">
            <w:pPr>
              <w:rPr>
                <w:szCs w:val="22"/>
              </w:rPr>
            </w:pPr>
            <w:r w:rsidRPr="0034080A">
              <w:rPr>
                <w:rFonts w:cs="Arial"/>
                <w:bCs/>
                <w:szCs w:val="22"/>
              </w:rPr>
              <w:t>THIS COURT ORDERS</w:t>
            </w:r>
            <w:r w:rsidRPr="0034080A">
              <w:rPr>
                <w:rFonts w:cs="Arial"/>
                <w:szCs w:val="22"/>
              </w:rPr>
              <w:t xml:space="preserve"> </w:t>
            </w:r>
            <w:r>
              <w:rPr>
                <w:rFonts w:cs="Arial"/>
                <w:szCs w:val="22"/>
              </w:rPr>
              <w:t>Section 3 Counsel</w:t>
            </w:r>
            <w:r>
              <w:rPr>
                <w:szCs w:val="22"/>
              </w:rPr>
              <w:t xml:space="preserve"> shall be provided with the sum of [$] from the [specific account in the name account holder(s)] which sum shall be deposited in trust to [name of lawyer/firm for trust payment] and be held on account </w:t>
            </w:r>
            <w:r>
              <w:rPr>
                <w:szCs w:val="22"/>
              </w:rPr>
              <w:lastRenderedPageBreak/>
              <w:t>of legal fees and disbursements to be incurred in representing [the person], payable from time to time.</w:t>
            </w:r>
          </w:p>
          <w:p w14:paraId="7815BC6F" w14:textId="77777777" w:rsidR="00D32685" w:rsidRPr="008754CD" w:rsidRDefault="00ED7724" w:rsidP="00D32685">
            <w:pPr>
              <w:rPr>
                <w:rFonts w:cs="Arial"/>
                <w:szCs w:val="22"/>
              </w:rPr>
            </w:pPr>
            <w:r w:rsidRPr="0034080A">
              <w:rPr>
                <w:rFonts w:cs="Arial"/>
                <w:bCs/>
                <w:szCs w:val="22"/>
              </w:rPr>
              <w:t>THIS COURT ORDERS</w:t>
            </w:r>
            <w:r w:rsidRPr="0034080A">
              <w:rPr>
                <w:rFonts w:cs="Arial"/>
                <w:szCs w:val="22"/>
              </w:rPr>
              <w:t xml:space="preserve"> </w:t>
            </w:r>
            <w:r>
              <w:rPr>
                <w:rFonts w:cs="Arial"/>
                <w:szCs w:val="22"/>
              </w:rPr>
              <w:t>that the preceding paragraph is without prejudice to any party advancing a position that funds paid to Section 3 Counsel are owned by another party and seeking reimbursement of them from any party to be paid following the final determination of the issue of the ownership of the funds.</w:t>
            </w:r>
          </w:p>
        </w:tc>
        <w:tc>
          <w:tcPr>
            <w:tcW w:w="4050" w:type="dxa"/>
          </w:tcPr>
          <w:p w14:paraId="74EAF4BE" w14:textId="77777777" w:rsidR="00D32685" w:rsidRPr="009212A8" w:rsidRDefault="00ED7724" w:rsidP="00D32685">
            <w:pPr>
              <w:rPr>
                <w:rFonts w:cs="Arial"/>
                <w:iCs/>
                <w:szCs w:val="22"/>
              </w:rPr>
            </w:pPr>
            <w:r>
              <w:rPr>
                <w:rFonts w:cs="Arial"/>
                <w:szCs w:val="22"/>
              </w:rPr>
              <w:lastRenderedPageBreak/>
              <w:t xml:space="preserve">Authority: </w:t>
            </w:r>
            <w:r>
              <w:rPr>
                <w:rFonts w:cs="Arial"/>
                <w:i/>
                <w:szCs w:val="22"/>
              </w:rPr>
              <w:t>SDA</w:t>
            </w:r>
            <w:r>
              <w:rPr>
                <w:rFonts w:cs="Arial"/>
                <w:szCs w:val="22"/>
              </w:rPr>
              <w:t xml:space="preserve"> s. 3; </w:t>
            </w:r>
            <w:r>
              <w:rPr>
                <w:rFonts w:cs="Arial"/>
                <w:i/>
                <w:szCs w:val="22"/>
              </w:rPr>
              <w:t>SDA</w:t>
            </w:r>
            <w:r>
              <w:rPr>
                <w:rFonts w:cs="Arial"/>
                <w:szCs w:val="22"/>
              </w:rPr>
              <w:t xml:space="preserve"> s. 39 (if there is a Continuing Power of Attorney for Property or existing guardianship)</w:t>
            </w:r>
            <w:r>
              <w:rPr>
                <w:rFonts w:cs="Arial"/>
                <w:iCs/>
                <w:szCs w:val="22"/>
              </w:rPr>
              <w:t xml:space="preserve">; and </w:t>
            </w:r>
            <w:r w:rsidRPr="009212A8">
              <w:rPr>
                <w:rFonts w:cs="Arial"/>
                <w:i/>
                <w:szCs w:val="22"/>
              </w:rPr>
              <w:t>Ontario v. Criminal Lawyers’ Association of Ontario</w:t>
            </w:r>
            <w:r w:rsidRPr="00476E44">
              <w:rPr>
                <w:rFonts w:cs="Arial"/>
                <w:iCs/>
                <w:szCs w:val="22"/>
              </w:rPr>
              <w:t xml:space="preserve">, 2013 SCC 43 </w:t>
            </w:r>
            <w:r w:rsidRPr="00476E44">
              <w:rPr>
                <w:rFonts w:cs="Arial"/>
                <w:iCs/>
                <w:szCs w:val="22"/>
              </w:rPr>
              <w:lastRenderedPageBreak/>
              <w:t>(CanLII), [2013] 3 SCR 3</w:t>
            </w:r>
            <w:r>
              <w:rPr>
                <w:rFonts w:cs="Arial"/>
                <w:iCs/>
                <w:szCs w:val="22"/>
              </w:rPr>
              <w:t xml:space="preserve"> from paragraphs 17 to 26 (where there is no </w:t>
            </w:r>
            <w:r>
              <w:rPr>
                <w:rFonts w:cs="Arial"/>
                <w:szCs w:val="22"/>
              </w:rPr>
              <w:t>Continuing Power of Attorney for Property or existing guardianship).</w:t>
            </w:r>
          </w:p>
          <w:p w14:paraId="74BC1821" w14:textId="77777777" w:rsidR="00D32685" w:rsidRDefault="00D32685" w:rsidP="00D32685">
            <w:pPr>
              <w:rPr>
                <w:rFonts w:cs="Arial"/>
                <w:szCs w:val="22"/>
              </w:rPr>
            </w:pPr>
          </w:p>
        </w:tc>
      </w:tr>
      <w:tr w:rsidR="00C25B4E" w14:paraId="71E922A0" w14:textId="77777777" w:rsidTr="0063492D">
        <w:tc>
          <w:tcPr>
            <w:tcW w:w="3438" w:type="dxa"/>
          </w:tcPr>
          <w:p w14:paraId="04B010CC" w14:textId="77777777" w:rsidR="00D32685" w:rsidRPr="00320469" w:rsidRDefault="00ED7724" w:rsidP="00D32685">
            <w:pPr>
              <w:rPr>
                <w:rFonts w:cs="Arial"/>
                <w:szCs w:val="22"/>
              </w:rPr>
            </w:pPr>
            <w:r>
              <w:rPr>
                <w:rFonts w:cs="Arial"/>
                <w:szCs w:val="22"/>
              </w:rPr>
              <w:lastRenderedPageBreak/>
              <w:t>Directions for approval of Section 3 Counsel’s Legal Fees</w:t>
            </w:r>
          </w:p>
        </w:tc>
        <w:tc>
          <w:tcPr>
            <w:tcW w:w="6300" w:type="dxa"/>
          </w:tcPr>
          <w:p w14:paraId="718119C7" w14:textId="77777777" w:rsidR="00D32685" w:rsidRPr="008754CD" w:rsidRDefault="00ED7724" w:rsidP="00D32685">
            <w:pPr>
              <w:rPr>
                <w:rFonts w:cs="Arial"/>
                <w:szCs w:val="22"/>
              </w:rPr>
            </w:pPr>
            <w:r w:rsidRPr="00A7781D">
              <w:rPr>
                <w:rFonts w:cs="Arial"/>
                <w:szCs w:val="22"/>
              </w:rPr>
              <w:t>THIS COURT ORDERS that [ACCOUNT HOLDER/ATTORNEY/</w:t>
            </w:r>
            <w:proofErr w:type="spellStart"/>
            <w:r w:rsidRPr="00A7781D">
              <w:rPr>
                <w:rFonts w:cs="Arial"/>
                <w:szCs w:val="22"/>
              </w:rPr>
              <w:t>ETC</w:t>
            </w:r>
            <w:proofErr w:type="spellEnd"/>
            <w:r w:rsidRPr="00A7781D">
              <w:rPr>
                <w:rFonts w:cs="Arial"/>
                <w:szCs w:val="22"/>
              </w:rPr>
              <w:t>] shall</w:t>
            </w:r>
            <w:r>
              <w:rPr>
                <w:rFonts w:cs="Arial"/>
                <w:szCs w:val="22"/>
              </w:rPr>
              <w:t xml:space="preserve"> </w:t>
            </w:r>
            <w:r w:rsidRPr="00A7781D">
              <w:rPr>
                <w:rFonts w:cs="Arial"/>
                <w:szCs w:val="22"/>
              </w:rPr>
              <w:t xml:space="preserve">pay </w:t>
            </w:r>
            <w:r>
              <w:rPr>
                <w:rFonts w:cs="Arial"/>
                <w:szCs w:val="22"/>
              </w:rPr>
              <w:t>fees and disbursements</w:t>
            </w:r>
            <w:r w:rsidRPr="00A7781D">
              <w:rPr>
                <w:rFonts w:cs="Arial"/>
                <w:szCs w:val="22"/>
              </w:rPr>
              <w:t xml:space="preserve"> for legal services </w:t>
            </w:r>
            <w:r>
              <w:rPr>
                <w:rFonts w:cs="Arial"/>
                <w:szCs w:val="22"/>
              </w:rPr>
              <w:t>promptly</w:t>
            </w:r>
            <w:r w:rsidRPr="00A7781D">
              <w:rPr>
                <w:rFonts w:cs="Arial"/>
                <w:szCs w:val="22"/>
              </w:rPr>
              <w:t xml:space="preserve"> upon an account being provided to the [ACCOUNT HOLDER/ATTORNEY/</w:t>
            </w:r>
            <w:proofErr w:type="spellStart"/>
            <w:r w:rsidRPr="00A7781D">
              <w:rPr>
                <w:rFonts w:cs="Arial"/>
                <w:szCs w:val="22"/>
              </w:rPr>
              <w:t>ETC</w:t>
            </w:r>
            <w:proofErr w:type="spellEnd"/>
            <w:r w:rsidRPr="00A7781D">
              <w:rPr>
                <w:rFonts w:cs="Arial"/>
                <w:szCs w:val="22"/>
              </w:rPr>
              <w:t>]</w:t>
            </w:r>
            <w:r>
              <w:rPr>
                <w:rFonts w:cs="Arial"/>
                <w:szCs w:val="22"/>
              </w:rPr>
              <w:t xml:space="preserve"> without further direction from this Court and that a judge hearing this application may review and approve the accounts at the request of Section 3 Counsel or, following the determination of the application, at the request of the [the person] or an attorney for property or guardian of property for [the person].</w:t>
            </w:r>
          </w:p>
        </w:tc>
        <w:tc>
          <w:tcPr>
            <w:tcW w:w="4050" w:type="dxa"/>
          </w:tcPr>
          <w:p w14:paraId="00C6E5ED" w14:textId="77777777" w:rsidR="00D32685" w:rsidRDefault="00ED7724" w:rsidP="00D32685">
            <w:pPr>
              <w:rPr>
                <w:rFonts w:cs="Arial"/>
                <w:szCs w:val="22"/>
              </w:rPr>
            </w:pPr>
            <w:r>
              <w:rPr>
                <w:rFonts w:cs="Arial"/>
                <w:szCs w:val="22"/>
              </w:rPr>
              <w:t>Authority:</w:t>
            </w:r>
            <w:r w:rsidRPr="00A7781D">
              <w:rPr>
                <w:rFonts w:cs="Arial"/>
                <w:szCs w:val="22"/>
              </w:rPr>
              <w:t xml:space="preserve"> </w:t>
            </w:r>
            <w:r w:rsidRPr="009212A8">
              <w:rPr>
                <w:rFonts w:cs="Arial"/>
                <w:i/>
                <w:iCs/>
                <w:szCs w:val="22"/>
              </w:rPr>
              <w:t>SDA</w:t>
            </w:r>
            <w:r w:rsidRPr="00A7781D">
              <w:rPr>
                <w:rFonts w:cs="Arial"/>
                <w:szCs w:val="22"/>
              </w:rPr>
              <w:t xml:space="preserve"> s.3(2)</w:t>
            </w:r>
            <w:r>
              <w:rPr>
                <w:rFonts w:cs="Arial"/>
                <w:szCs w:val="22"/>
              </w:rPr>
              <w:t>; Solicitor’s Act, s.27</w:t>
            </w:r>
          </w:p>
          <w:p w14:paraId="696F67AC" w14:textId="77777777" w:rsidR="00C034FA" w:rsidRDefault="00ED7724" w:rsidP="00C034FA">
            <w:pPr>
              <w:rPr>
                <w:rFonts w:cs="Arial"/>
                <w:szCs w:val="22"/>
              </w:rPr>
            </w:pPr>
            <w:r>
              <w:rPr>
                <w:rFonts w:cs="Arial"/>
                <w:szCs w:val="22"/>
              </w:rPr>
              <w:t xml:space="preserve">The fiduciary obligation of an attorney or guardian of property to act in the best interests of the allegedly incapable person had been interpreted as including an obligation to pay his or her legal accounts relating to the appointment of section 3 </w:t>
            </w:r>
            <w:r w:rsidRPr="00C034FA">
              <w:rPr>
                <w:rFonts w:cs="Arial"/>
                <w:szCs w:val="22"/>
              </w:rPr>
              <w:t xml:space="preserve">counsel: </w:t>
            </w:r>
            <w:r w:rsidRPr="002430AF">
              <w:rPr>
                <w:rFonts w:cs="Arial"/>
                <w:szCs w:val="22"/>
              </w:rPr>
              <w:t xml:space="preserve">see </w:t>
            </w:r>
            <w:r w:rsidRPr="00C034FA">
              <w:rPr>
                <w:rFonts w:cs="Arial"/>
                <w:szCs w:val="22"/>
              </w:rPr>
              <w:t>Justice McEwen</w:t>
            </w:r>
            <w:r w:rsidRPr="002430AF">
              <w:rPr>
                <w:rFonts w:cs="Arial"/>
                <w:szCs w:val="22"/>
              </w:rPr>
              <w:t xml:space="preserve">'s decision in </w:t>
            </w:r>
            <w:proofErr w:type="spellStart"/>
            <w:r w:rsidRPr="002430AF">
              <w:rPr>
                <w:rFonts w:cs="Arial"/>
                <w:i/>
                <w:szCs w:val="22"/>
              </w:rPr>
              <w:t>Abbruzzese</w:t>
            </w:r>
            <w:proofErr w:type="spellEnd"/>
            <w:r w:rsidRPr="002430AF">
              <w:rPr>
                <w:rFonts w:cs="Arial"/>
                <w:i/>
                <w:szCs w:val="22"/>
              </w:rPr>
              <w:t xml:space="preserve"> v Tucci</w:t>
            </w:r>
            <w:r w:rsidRPr="00C034FA">
              <w:rPr>
                <w:rFonts w:cs="Arial"/>
                <w:szCs w:val="22"/>
              </w:rPr>
              <w:t xml:space="preserve">,  </w:t>
            </w:r>
            <w:r>
              <w:rPr>
                <w:rFonts w:cs="Arial"/>
                <w:szCs w:val="22"/>
              </w:rPr>
              <w:t xml:space="preserve">2018 </w:t>
            </w:r>
            <w:proofErr w:type="spellStart"/>
            <w:r>
              <w:rPr>
                <w:rFonts w:cs="Arial"/>
                <w:szCs w:val="22"/>
              </w:rPr>
              <w:t>CarswellOnt</w:t>
            </w:r>
            <w:proofErr w:type="spellEnd"/>
            <w:r>
              <w:rPr>
                <w:rFonts w:cs="Arial"/>
                <w:szCs w:val="22"/>
              </w:rPr>
              <w:t xml:space="preserve"> 12167, </w:t>
            </w:r>
            <w:r w:rsidRPr="00C034FA">
              <w:rPr>
                <w:rFonts w:cs="Arial"/>
                <w:szCs w:val="22"/>
              </w:rPr>
              <w:t xml:space="preserve">at </w:t>
            </w:r>
            <w:r>
              <w:rPr>
                <w:rFonts w:cs="Arial"/>
                <w:szCs w:val="22"/>
              </w:rPr>
              <w:t>para 5</w:t>
            </w:r>
            <w:r w:rsidRPr="00C034FA">
              <w:rPr>
                <w:rFonts w:cs="Arial"/>
                <w:szCs w:val="22"/>
              </w:rPr>
              <w:t>.</w:t>
            </w:r>
          </w:p>
        </w:tc>
      </w:tr>
      <w:tr w:rsidR="00C25B4E" w14:paraId="21935906" w14:textId="77777777" w:rsidTr="0063492D">
        <w:tc>
          <w:tcPr>
            <w:tcW w:w="3438" w:type="dxa"/>
          </w:tcPr>
          <w:p w14:paraId="17E24412" w14:textId="77777777" w:rsidR="00D32685" w:rsidRDefault="00ED7724" w:rsidP="00D32685">
            <w:pPr>
              <w:rPr>
                <w:rFonts w:cs="Arial"/>
                <w:color w:val="FF0000"/>
                <w:szCs w:val="22"/>
              </w:rPr>
            </w:pPr>
            <w:r>
              <w:rPr>
                <w:rFonts w:cs="Arial"/>
                <w:szCs w:val="22"/>
              </w:rPr>
              <w:t xml:space="preserve">Court </w:t>
            </w:r>
            <w:r w:rsidRPr="00DF4252">
              <w:rPr>
                <w:rFonts w:cs="Arial"/>
                <w:szCs w:val="22"/>
              </w:rPr>
              <w:t>Approval of Section 3 Counsel's Legal Fees</w:t>
            </w:r>
          </w:p>
        </w:tc>
        <w:tc>
          <w:tcPr>
            <w:tcW w:w="6300" w:type="dxa"/>
          </w:tcPr>
          <w:p w14:paraId="5E5A2866" w14:textId="77777777" w:rsidR="00D32685" w:rsidRDefault="00ED7724" w:rsidP="00D32685">
            <w:pPr>
              <w:rPr>
                <w:rFonts w:cs="Arial"/>
                <w:szCs w:val="22"/>
              </w:rPr>
            </w:pPr>
            <w:r w:rsidRPr="00D428EF">
              <w:rPr>
                <w:rFonts w:cs="Arial"/>
                <w:szCs w:val="22"/>
              </w:rPr>
              <w:t xml:space="preserve">THIS COURT ORDERS that the accounts of Section 3 Counsel </w:t>
            </w:r>
            <w:r w:rsidRPr="00A7781D">
              <w:rPr>
                <w:rFonts w:cs="Arial"/>
                <w:szCs w:val="22"/>
              </w:rPr>
              <w:t xml:space="preserve">appointed pursuant to [PARTICULARS OF APPOINTMENT ORDER] </w:t>
            </w:r>
            <w:r w:rsidRPr="00D428EF">
              <w:rPr>
                <w:rFonts w:cs="Arial"/>
                <w:szCs w:val="22"/>
              </w:rPr>
              <w:t xml:space="preserve">dated </w:t>
            </w:r>
            <w:r>
              <w:rPr>
                <w:rFonts w:cs="Arial"/>
                <w:szCs w:val="22"/>
              </w:rPr>
              <w:t>[date(s)]</w:t>
            </w:r>
            <w:r w:rsidRPr="00D428EF">
              <w:rPr>
                <w:rFonts w:cs="Arial"/>
                <w:szCs w:val="22"/>
              </w:rPr>
              <w:t xml:space="preserve"> are approved </w:t>
            </w:r>
            <w:r w:rsidRPr="00A7781D">
              <w:rPr>
                <w:rFonts w:cs="Arial"/>
                <w:szCs w:val="22"/>
              </w:rPr>
              <w:t xml:space="preserve">and fixed at [$$$] and </w:t>
            </w:r>
            <w:r>
              <w:rPr>
                <w:rFonts w:cs="Arial"/>
                <w:szCs w:val="22"/>
              </w:rPr>
              <w:t>[</w:t>
            </w:r>
            <w:r w:rsidRPr="00A7781D">
              <w:rPr>
                <w:rFonts w:cs="Arial"/>
                <w:szCs w:val="22"/>
              </w:rPr>
              <w:t>shall be paid OR the outstanding balance of which in the amount of $$$ shall be paid] from the property of [</w:t>
            </w:r>
            <w:r>
              <w:rPr>
                <w:rFonts w:cs="Arial"/>
                <w:szCs w:val="22"/>
              </w:rPr>
              <w:t>THE PERSON</w:t>
            </w:r>
            <w:r w:rsidRPr="00A7781D">
              <w:rPr>
                <w:rFonts w:cs="Arial"/>
                <w:szCs w:val="22"/>
              </w:rPr>
              <w:t xml:space="preserve">] by [CAPABLE CLIENT or ATTORNEY or GUARDIAN] without prejudice to the rights of </w:t>
            </w:r>
            <w:r>
              <w:rPr>
                <w:rFonts w:cs="Arial"/>
                <w:szCs w:val="22"/>
              </w:rPr>
              <w:t>[</w:t>
            </w:r>
            <w:r w:rsidRPr="00A7781D">
              <w:rPr>
                <w:rFonts w:cs="Arial"/>
                <w:szCs w:val="22"/>
              </w:rPr>
              <w:t>ATTORNEY or GUARDIAN</w:t>
            </w:r>
            <w:r>
              <w:rPr>
                <w:rFonts w:cs="Arial"/>
                <w:szCs w:val="22"/>
              </w:rPr>
              <w:t>]</w:t>
            </w:r>
            <w:r w:rsidRPr="00A7781D">
              <w:rPr>
                <w:rFonts w:cs="Arial"/>
                <w:szCs w:val="22"/>
              </w:rPr>
              <w:t xml:space="preserve"> to seek reimbursement of these costs from another party pursuant to subsection 131 of the Courts of Justice Act. </w:t>
            </w:r>
          </w:p>
        </w:tc>
        <w:tc>
          <w:tcPr>
            <w:tcW w:w="4050" w:type="dxa"/>
          </w:tcPr>
          <w:p w14:paraId="43CCC44B" w14:textId="77777777" w:rsidR="00D32685" w:rsidRDefault="00ED7724" w:rsidP="00D32685">
            <w:pPr>
              <w:rPr>
                <w:rFonts w:cs="Arial"/>
                <w:color w:val="FF0000"/>
                <w:szCs w:val="22"/>
              </w:rPr>
            </w:pPr>
            <w:r>
              <w:rPr>
                <w:rFonts w:cs="Arial"/>
                <w:szCs w:val="22"/>
              </w:rPr>
              <w:t>Authority:</w:t>
            </w:r>
            <w:r w:rsidRPr="00A7781D">
              <w:rPr>
                <w:rFonts w:cs="Arial"/>
                <w:szCs w:val="22"/>
              </w:rPr>
              <w:t xml:space="preserve"> </w:t>
            </w:r>
            <w:r w:rsidRPr="004B6945">
              <w:rPr>
                <w:rFonts w:cs="Arial"/>
                <w:i/>
                <w:iCs/>
                <w:szCs w:val="22"/>
              </w:rPr>
              <w:t>SDA</w:t>
            </w:r>
            <w:r w:rsidRPr="00A7781D">
              <w:rPr>
                <w:rFonts w:cs="Arial"/>
                <w:szCs w:val="22"/>
              </w:rPr>
              <w:t xml:space="preserve"> s.3(2) </w:t>
            </w:r>
          </w:p>
        </w:tc>
      </w:tr>
      <w:tr w:rsidR="00C25B4E" w14:paraId="1B66F04B" w14:textId="77777777" w:rsidTr="0063492D">
        <w:tc>
          <w:tcPr>
            <w:tcW w:w="3438" w:type="dxa"/>
          </w:tcPr>
          <w:p w14:paraId="2CCB049C" w14:textId="77777777" w:rsidR="00D32685" w:rsidRDefault="00ED7724" w:rsidP="00D32685">
            <w:pPr>
              <w:rPr>
                <w:rFonts w:cs="Arial"/>
                <w:szCs w:val="22"/>
              </w:rPr>
            </w:pPr>
            <w:r>
              <w:rPr>
                <w:rFonts w:cs="Arial"/>
                <w:szCs w:val="22"/>
              </w:rPr>
              <w:lastRenderedPageBreak/>
              <w:t>Costs Reserved</w:t>
            </w:r>
          </w:p>
        </w:tc>
        <w:tc>
          <w:tcPr>
            <w:tcW w:w="6300" w:type="dxa"/>
          </w:tcPr>
          <w:p w14:paraId="037CAED1" w14:textId="77777777" w:rsidR="00D32685" w:rsidRPr="008754CD" w:rsidRDefault="00ED7724" w:rsidP="00D32685">
            <w:pPr>
              <w:rPr>
                <w:rFonts w:cs="Arial"/>
                <w:szCs w:val="22"/>
              </w:rPr>
            </w:pPr>
            <w:r>
              <w:rPr>
                <w:rFonts w:cs="Arial"/>
                <w:szCs w:val="22"/>
              </w:rPr>
              <w:t>THIS COURT ORDERS that the costs of the parties for this appearance including those of Section 3 Counsel are reserved to the judge hearing this application.</w:t>
            </w:r>
          </w:p>
        </w:tc>
        <w:tc>
          <w:tcPr>
            <w:tcW w:w="4050" w:type="dxa"/>
          </w:tcPr>
          <w:p w14:paraId="614B28BE" w14:textId="77777777" w:rsidR="00D32685" w:rsidRDefault="00D32685" w:rsidP="00D32685">
            <w:pPr>
              <w:rPr>
                <w:rFonts w:cs="Arial"/>
                <w:szCs w:val="22"/>
              </w:rPr>
            </w:pPr>
          </w:p>
        </w:tc>
      </w:tr>
      <w:tr w:rsidR="00C25B4E" w14:paraId="05C39ED9" w14:textId="77777777" w:rsidTr="0063492D">
        <w:tc>
          <w:tcPr>
            <w:tcW w:w="3438" w:type="dxa"/>
          </w:tcPr>
          <w:p w14:paraId="571D3CF8" w14:textId="77777777" w:rsidR="00D32685" w:rsidRPr="005048B3" w:rsidRDefault="00ED7724" w:rsidP="00D32685">
            <w:pPr>
              <w:rPr>
                <w:rFonts w:cs="Arial"/>
                <w:b/>
                <w:szCs w:val="22"/>
              </w:rPr>
            </w:pPr>
            <w:r>
              <w:rPr>
                <w:rFonts w:cs="Arial"/>
                <w:szCs w:val="22"/>
              </w:rPr>
              <w:t xml:space="preserve">Fees of the </w:t>
            </w:r>
            <w:proofErr w:type="spellStart"/>
            <w:r>
              <w:rPr>
                <w:rFonts w:cs="Arial"/>
                <w:szCs w:val="22"/>
              </w:rPr>
              <w:t>PGT</w:t>
            </w:r>
            <w:proofErr w:type="spellEnd"/>
          </w:p>
        </w:tc>
        <w:tc>
          <w:tcPr>
            <w:tcW w:w="6300" w:type="dxa"/>
          </w:tcPr>
          <w:p w14:paraId="17B8DA20" w14:textId="77777777" w:rsidR="00D32685" w:rsidRDefault="00ED7724" w:rsidP="00D32685">
            <w:pPr>
              <w:rPr>
                <w:rFonts w:cs="Arial"/>
                <w:szCs w:val="22"/>
              </w:rPr>
            </w:pPr>
            <w:r>
              <w:rPr>
                <w:rFonts w:cs="Arial"/>
                <w:bCs/>
                <w:szCs w:val="22"/>
              </w:rPr>
              <w:t xml:space="preserve">THIS COURT ORDERS that the Public Guardian and Trustee’s fee for reviewing this Application, as approved by the Attorney General in the amount of [$] plus </w:t>
            </w:r>
            <w:proofErr w:type="spellStart"/>
            <w:r>
              <w:rPr>
                <w:rFonts w:cs="Arial"/>
                <w:bCs/>
                <w:szCs w:val="22"/>
              </w:rPr>
              <w:t>HST</w:t>
            </w:r>
            <w:proofErr w:type="spellEnd"/>
            <w:r>
              <w:rPr>
                <w:rFonts w:cs="Arial"/>
                <w:bCs/>
                <w:szCs w:val="22"/>
              </w:rPr>
              <w:t xml:space="preserve"> of [$] shall be paid forthwith to the Public Guardian and Trustee from the property of [the person]. </w:t>
            </w:r>
          </w:p>
          <w:p w14:paraId="2994C3E9" w14:textId="77777777" w:rsidR="00D32685" w:rsidRPr="008754CD" w:rsidRDefault="00D32685" w:rsidP="00D32685">
            <w:pPr>
              <w:rPr>
                <w:rFonts w:cs="Arial"/>
                <w:szCs w:val="22"/>
              </w:rPr>
            </w:pPr>
          </w:p>
        </w:tc>
        <w:tc>
          <w:tcPr>
            <w:tcW w:w="4050" w:type="dxa"/>
          </w:tcPr>
          <w:p w14:paraId="4B2C83A8" w14:textId="77777777" w:rsidR="00D32685" w:rsidRPr="0034080A" w:rsidRDefault="00D32685" w:rsidP="00D32685">
            <w:pPr>
              <w:rPr>
                <w:rFonts w:cs="Arial"/>
                <w:szCs w:val="22"/>
              </w:rPr>
            </w:pPr>
          </w:p>
        </w:tc>
      </w:tr>
      <w:tr w:rsidR="00C25B4E" w14:paraId="05ED848C" w14:textId="77777777" w:rsidTr="00C07BD4">
        <w:tc>
          <w:tcPr>
            <w:tcW w:w="13788" w:type="dxa"/>
            <w:gridSpan w:val="3"/>
          </w:tcPr>
          <w:p w14:paraId="3CB1A401" w14:textId="77777777" w:rsidR="00D32685" w:rsidRPr="00320469" w:rsidRDefault="00ED7724" w:rsidP="00D32685">
            <w:pPr>
              <w:jc w:val="center"/>
              <w:rPr>
                <w:rFonts w:cs="Arial"/>
                <w:b/>
                <w:i/>
                <w:szCs w:val="22"/>
              </w:rPr>
            </w:pPr>
            <w:r w:rsidRPr="00320469">
              <w:rPr>
                <w:rFonts w:cs="Arial"/>
                <w:b/>
                <w:i/>
                <w:szCs w:val="22"/>
              </w:rPr>
              <w:t>Production</w:t>
            </w:r>
            <w:r>
              <w:rPr>
                <w:rFonts w:cs="Arial"/>
                <w:b/>
                <w:i/>
                <w:szCs w:val="22"/>
              </w:rPr>
              <w:t>s</w:t>
            </w:r>
            <w:r w:rsidRPr="00320469">
              <w:rPr>
                <w:rFonts w:cs="Arial"/>
                <w:b/>
                <w:i/>
                <w:szCs w:val="22"/>
              </w:rPr>
              <w:t xml:space="preserve"> &amp; Disclosure</w:t>
            </w:r>
          </w:p>
        </w:tc>
      </w:tr>
      <w:tr w:rsidR="00C25B4E" w14:paraId="251B651C" w14:textId="77777777" w:rsidTr="00130E38">
        <w:trPr>
          <w:trHeight w:val="955"/>
        </w:trPr>
        <w:tc>
          <w:tcPr>
            <w:tcW w:w="3438" w:type="dxa"/>
          </w:tcPr>
          <w:p w14:paraId="04029B98" w14:textId="77777777" w:rsidR="00D32685" w:rsidRPr="002D598E" w:rsidRDefault="00ED7724" w:rsidP="00D32685">
            <w:pPr>
              <w:rPr>
                <w:rFonts w:cs="Arial"/>
                <w:szCs w:val="22"/>
              </w:rPr>
            </w:pPr>
            <w:r>
              <w:rPr>
                <w:rFonts w:cs="Arial"/>
                <w:szCs w:val="22"/>
              </w:rPr>
              <w:t>Disclosure of Materials filed and Related Correspondence</w:t>
            </w:r>
          </w:p>
        </w:tc>
        <w:tc>
          <w:tcPr>
            <w:tcW w:w="6300" w:type="dxa"/>
          </w:tcPr>
          <w:p w14:paraId="7317DA8D" w14:textId="77777777" w:rsidR="00D32685" w:rsidRPr="00514E7B" w:rsidRDefault="00ED7724" w:rsidP="00D32685">
            <w:pPr>
              <w:rPr>
                <w:rFonts w:cs="Arial"/>
                <w:szCs w:val="22"/>
              </w:rPr>
            </w:pPr>
            <w:r w:rsidRPr="008754CD">
              <w:rPr>
                <w:rFonts w:cs="Arial"/>
                <w:szCs w:val="22"/>
              </w:rPr>
              <w:t>THIS COURT ORDERS</w:t>
            </w:r>
            <w:r>
              <w:rPr>
                <w:rFonts w:cs="Arial"/>
                <w:szCs w:val="22"/>
              </w:rPr>
              <w:t xml:space="preserve"> that the parties shall provide [the lawyer/s. 3 counsel] with copies of all materials filed and any correspondence that has been circulated to each other relevant to the issues raised in the [application/proceeding/court file #], forthwith upon request.</w:t>
            </w:r>
          </w:p>
        </w:tc>
        <w:tc>
          <w:tcPr>
            <w:tcW w:w="4050" w:type="dxa"/>
          </w:tcPr>
          <w:p w14:paraId="7528463C" w14:textId="77777777" w:rsidR="00D32685" w:rsidRPr="002D598E" w:rsidRDefault="00ED7724" w:rsidP="00D32685">
            <w:pPr>
              <w:rPr>
                <w:rFonts w:cs="Arial"/>
                <w:szCs w:val="22"/>
              </w:rPr>
            </w:pPr>
            <w:r w:rsidRPr="00CC6AA7">
              <w:rPr>
                <w:rFonts w:cs="Arial"/>
                <w:szCs w:val="22"/>
              </w:rPr>
              <w:t xml:space="preserve">While the allegedly incapable person must be served with the application material, it is of benefit to appointed counsel to receive and review the material </w:t>
            </w:r>
            <w:r w:rsidR="00A272A6">
              <w:rPr>
                <w:rFonts w:cs="Arial"/>
                <w:szCs w:val="22"/>
              </w:rPr>
              <w:t xml:space="preserve">and any supplementary materials filed or produced </w:t>
            </w:r>
            <w:r w:rsidRPr="00CC6AA7">
              <w:rPr>
                <w:rFonts w:cs="Arial"/>
                <w:szCs w:val="22"/>
              </w:rPr>
              <w:t>prior to attempting to meet the allegedly incapable person.</w:t>
            </w:r>
          </w:p>
        </w:tc>
      </w:tr>
      <w:tr w:rsidR="00C25B4E" w14:paraId="44EFBCFB" w14:textId="77777777" w:rsidTr="0063492D">
        <w:tc>
          <w:tcPr>
            <w:tcW w:w="3438" w:type="dxa"/>
          </w:tcPr>
          <w:p w14:paraId="270299A6" w14:textId="77777777" w:rsidR="00D32685" w:rsidRPr="002D598E" w:rsidRDefault="00ED7724" w:rsidP="00D32685">
            <w:pPr>
              <w:rPr>
                <w:rFonts w:cs="Arial"/>
                <w:szCs w:val="22"/>
              </w:rPr>
            </w:pPr>
            <w:r>
              <w:rPr>
                <w:rFonts w:cs="Arial"/>
                <w:szCs w:val="22"/>
              </w:rPr>
              <w:t>Medical Records</w:t>
            </w:r>
          </w:p>
        </w:tc>
        <w:tc>
          <w:tcPr>
            <w:tcW w:w="6300" w:type="dxa"/>
          </w:tcPr>
          <w:p w14:paraId="29CD2ACE" w14:textId="77777777" w:rsidR="00D32685" w:rsidRDefault="00ED7724" w:rsidP="00D32685">
            <w:pPr>
              <w:rPr>
                <w:rFonts w:cs="Arial"/>
                <w:szCs w:val="22"/>
              </w:rPr>
            </w:pPr>
            <w:r w:rsidRPr="00130E38">
              <w:rPr>
                <w:rFonts w:cs="Arial"/>
                <w:szCs w:val="22"/>
              </w:rPr>
              <w:t>THIS COURT ORDERS</w:t>
            </w:r>
            <w:r>
              <w:rPr>
                <w:rFonts w:cs="Arial"/>
                <w:szCs w:val="22"/>
              </w:rPr>
              <w:t xml:space="preserve"> that [the lawyer/s.3 counsel], and [the assessor on a capacity assessment] shall, upon the request of Section 3 Counsel, be provided with all personal health information and medical reports obtained together with any other relevant documentation pertaining to capacity of [the person]. Any documents, records and information provided pursuant to this paragraph are deemed to be privileged and are not compellable as evidence by any other party without leave of the court. [</w:t>
            </w:r>
            <w:proofErr w:type="spellStart"/>
            <w:r>
              <w:rPr>
                <w:rFonts w:cs="Arial"/>
                <w:szCs w:val="22"/>
              </w:rPr>
              <w:t>NTD</w:t>
            </w:r>
            <w:proofErr w:type="spellEnd"/>
            <w:r>
              <w:rPr>
                <w:rFonts w:cs="Arial"/>
                <w:szCs w:val="22"/>
              </w:rPr>
              <w:t>: may include pleadings/affidavits/materials/responding materials].</w:t>
            </w:r>
          </w:p>
          <w:p w14:paraId="3EEFEED6" w14:textId="77777777" w:rsidR="00D32685" w:rsidRPr="004D2030" w:rsidRDefault="00D32685" w:rsidP="00D32685">
            <w:pPr>
              <w:rPr>
                <w:rFonts w:cs="Arial"/>
                <w:szCs w:val="22"/>
              </w:rPr>
            </w:pPr>
          </w:p>
        </w:tc>
        <w:tc>
          <w:tcPr>
            <w:tcW w:w="4050" w:type="dxa"/>
          </w:tcPr>
          <w:p w14:paraId="26D3EE27" w14:textId="77777777" w:rsidR="00D32685" w:rsidRDefault="00ED7724" w:rsidP="00D32685">
            <w:pPr>
              <w:rPr>
                <w:rFonts w:cs="Arial"/>
                <w:szCs w:val="22"/>
              </w:rPr>
            </w:pPr>
            <w:r w:rsidRPr="005A6176">
              <w:rPr>
                <w:rFonts w:cs="Arial"/>
                <w:szCs w:val="22"/>
              </w:rPr>
              <w:lastRenderedPageBreak/>
              <w:t xml:space="preserve">There is case law in the context of the </w:t>
            </w:r>
            <w:r w:rsidRPr="005A6176">
              <w:rPr>
                <w:rFonts w:cs="Arial"/>
                <w:i/>
                <w:szCs w:val="22"/>
              </w:rPr>
              <w:t>Substitute Decisions Act, 1992</w:t>
            </w:r>
            <w:r w:rsidRPr="005A6176">
              <w:rPr>
                <w:rFonts w:cs="Arial"/>
                <w:szCs w:val="22"/>
              </w:rPr>
              <w:t xml:space="preserve">, that the Court may not have the jurisdiction, contrary to the patient’s wishes, to order the production of medical records. See Justice Penny’s decision in </w:t>
            </w:r>
            <w:r w:rsidRPr="005A6176">
              <w:rPr>
                <w:rFonts w:cs="Arial"/>
                <w:i/>
                <w:szCs w:val="22"/>
              </w:rPr>
              <w:t>Beretta v Beretta</w:t>
            </w:r>
            <w:r w:rsidRPr="005A6176">
              <w:rPr>
                <w:rFonts w:cs="Arial"/>
                <w:szCs w:val="22"/>
              </w:rPr>
              <w:t xml:space="preserve">, 2014 </w:t>
            </w:r>
            <w:proofErr w:type="spellStart"/>
            <w:r w:rsidRPr="005A6176">
              <w:rPr>
                <w:rFonts w:cs="Arial"/>
                <w:szCs w:val="22"/>
              </w:rPr>
              <w:t>ONSC</w:t>
            </w:r>
            <w:proofErr w:type="spellEnd"/>
            <w:r w:rsidRPr="005A6176">
              <w:rPr>
                <w:rFonts w:cs="Arial"/>
                <w:szCs w:val="22"/>
              </w:rPr>
              <w:t xml:space="preserve"> 7178, at para. 73. However, in </w:t>
            </w:r>
            <w:r w:rsidRPr="005A6176">
              <w:rPr>
                <w:rFonts w:cs="Arial"/>
                <w:i/>
                <w:szCs w:val="22"/>
              </w:rPr>
              <w:t>Borges v Borges</w:t>
            </w:r>
            <w:r w:rsidRPr="005A6176">
              <w:rPr>
                <w:rFonts w:cs="Arial"/>
                <w:szCs w:val="22"/>
              </w:rPr>
              <w:t xml:space="preserve">, 2018 </w:t>
            </w:r>
            <w:proofErr w:type="spellStart"/>
            <w:r w:rsidRPr="005A6176">
              <w:rPr>
                <w:rFonts w:cs="Arial"/>
                <w:szCs w:val="22"/>
              </w:rPr>
              <w:t>ONSC</w:t>
            </w:r>
            <w:proofErr w:type="spellEnd"/>
            <w:r w:rsidRPr="005A6176">
              <w:rPr>
                <w:rFonts w:cs="Arial"/>
                <w:szCs w:val="22"/>
              </w:rPr>
              <w:t xml:space="preserve"> 3451, at para. 25 the Court ordered the production of the medical records where the capacity of the </w:t>
            </w:r>
            <w:r w:rsidRPr="005A6176">
              <w:rPr>
                <w:rFonts w:cs="Arial"/>
                <w:szCs w:val="22"/>
              </w:rPr>
              <w:lastRenderedPageBreak/>
              <w:t>alleged incapable person is in issue in an SDA proceeding.</w:t>
            </w:r>
          </w:p>
          <w:p w14:paraId="15AA64F5" w14:textId="117D325F" w:rsidR="007F383D" w:rsidRPr="004D2030" w:rsidRDefault="00ED7724" w:rsidP="00D32685">
            <w:pPr>
              <w:rPr>
                <w:rFonts w:cs="Arial"/>
                <w:szCs w:val="22"/>
              </w:rPr>
            </w:pPr>
            <w:r w:rsidRPr="007F383D">
              <w:rPr>
                <w:rFonts w:cs="Arial"/>
                <w:szCs w:val="22"/>
              </w:rPr>
              <w:t xml:space="preserve">Capacity Assessors assessing capacity under the </w:t>
            </w:r>
            <w:r w:rsidRPr="00F641C3">
              <w:rPr>
                <w:rFonts w:cs="Arial"/>
                <w:i/>
                <w:iCs/>
                <w:szCs w:val="22"/>
              </w:rPr>
              <w:t>SDA</w:t>
            </w:r>
            <w:r w:rsidRPr="007F383D">
              <w:rPr>
                <w:rFonts w:cs="Arial"/>
                <w:szCs w:val="22"/>
              </w:rPr>
              <w:t xml:space="preserve"> </w:t>
            </w:r>
            <w:r>
              <w:rPr>
                <w:rFonts w:cs="Arial"/>
                <w:szCs w:val="22"/>
              </w:rPr>
              <w:t xml:space="preserve">have separate authority to </w:t>
            </w:r>
            <w:r w:rsidRPr="007F383D">
              <w:rPr>
                <w:rFonts w:cs="Arial"/>
                <w:szCs w:val="22"/>
              </w:rPr>
              <w:t xml:space="preserve">access personal health information pursuant to 43(1)(a) of the </w:t>
            </w:r>
            <w:r w:rsidRPr="00F641C3">
              <w:rPr>
                <w:rFonts w:cs="Arial"/>
                <w:i/>
                <w:iCs/>
                <w:szCs w:val="22"/>
              </w:rPr>
              <w:t>Personal Health Information Protection Act, 2004</w:t>
            </w:r>
            <w:r w:rsidRPr="007F383D">
              <w:rPr>
                <w:rFonts w:cs="Arial"/>
                <w:szCs w:val="22"/>
              </w:rPr>
              <w:t xml:space="preserve">, </w:t>
            </w:r>
            <w:proofErr w:type="spellStart"/>
            <w:r w:rsidRPr="007F383D">
              <w:rPr>
                <w:rFonts w:cs="Arial"/>
                <w:szCs w:val="22"/>
              </w:rPr>
              <w:t>S.O</w:t>
            </w:r>
            <w:proofErr w:type="spellEnd"/>
            <w:r w:rsidRPr="007F383D">
              <w:rPr>
                <w:rFonts w:cs="Arial"/>
                <w:szCs w:val="22"/>
              </w:rPr>
              <w:t>. 2004, c. 3, Sched. A</w:t>
            </w:r>
            <w:r>
              <w:rPr>
                <w:rFonts w:cs="Arial"/>
                <w:szCs w:val="22"/>
              </w:rPr>
              <w:t>.</w:t>
            </w:r>
          </w:p>
        </w:tc>
      </w:tr>
      <w:tr w:rsidR="00C25B4E" w14:paraId="6E017ABC" w14:textId="77777777" w:rsidTr="0063492D">
        <w:tc>
          <w:tcPr>
            <w:tcW w:w="3438" w:type="dxa"/>
          </w:tcPr>
          <w:p w14:paraId="3C31C8F1" w14:textId="77777777" w:rsidR="00D32685" w:rsidRPr="002D598E" w:rsidRDefault="00ED7724" w:rsidP="00D32685">
            <w:pPr>
              <w:rPr>
                <w:rFonts w:cs="Arial"/>
                <w:szCs w:val="22"/>
              </w:rPr>
            </w:pPr>
            <w:r>
              <w:rPr>
                <w:rFonts w:cs="Arial"/>
                <w:szCs w:val="22"/>
              </w:rPr>
              <w:lastRenderedPageBreak/>
              <w:t>Financial Records</w:t>
            </w:r>
          </w:p>
        </w:tc>
        <w:tc>
          <w:tcPr>
            <w:tcW w:w="6300" w:type="dxa"/>
          </w:tcPr>
          <w:p w14:paraId="5CF6A4A2" w14:textId="77777777" w:rsidR="00D32685" w:rsidRPr="00130E38" w:rsidRDefault="00ED7724" w:rsidP="00A272A6">
            <w:pPr>
              <w:rPr>
                <w:rFonts w:cs="Arial"/>
                <w:szCs w:val="22"/>
              </w:rPr>
            </w:pPr>
            <w:r w:rsidRPr="00130E38">
              <w:rPr>
                <w:rFonts w:cs="Arial"/>
                <w:szCs w:val="22"/>
              </w:rPr>
              <w:t>THIS COURT ORDERS</w:t>
            </w:r>
            <w:r>
              <w:rPr>
                <w:rFonts w:cs="Arial"/>
                <w:szCs w:val="22"/>
              </w:rPr>
              <w:t xml:space="preserve"> that [the lawyer/s.3 counsel] shall, upon the request of Section 3 Counsel, be provided with all banking, investment and other financial records, including bank statements, for any bank account,  investment account, credit card account, or investment of any nature on which [the person] is a named account-holder (whether jointly or not), named card-holder, named contributor or name</w:t>
            </w:r>
            <w:r w:rsidR="00A272A6">
              <w:rPr>
                <w:rFonts w:cs="Arial"/>
                <w:szCs w:val="22"/>
              </w:rPr>
              <w:t>d</w:t>
            </w:r>
            <w:r>
              <w:rPr>
                <w:rFonts w:cs="Arial"/>
                <w:szCs w:val="22"/>
              </w:rPr>
              <w:t xml:space="preserve"> beneficiary from [date] onwards, from any person, financial institution, or organization in possession of such documents.</w:t>
            </w:r>
            <w:r w:rsidR="00B176D7">
              <w:rPr>
                <w:rFonts w:cs="Arial"/>
                <w:szCs w:val="22"/>
              </w:rPr>
              <w:t xml:space="preserve"> Any documents, records and information provided pursuant to this paragraph are deemed to be privileged and are not compellable as evidence by any other party without leave of the court.</w:t>
            </w:r>
          </w:p>
        </w:tc>
        <w:tc>
          <w:tcPr>
            <w:tcW w:w="4050" w:type="dxa"/>
          </w:tcPr>
          <w:p w14:paraId="7D16C7F2" w14:textId="77777777" w:rsidR="00D32685" w:rsidRPr="004D2030" w:rsidRDefault="00ED7724" w:rsidP="002D4F52">
            <w:pPr>
              <w:rPr>
                <w:rFonts w:cs="Arial"/>
                <w:szCs w:val="22"/>
              </w:rPr>
            </w:pPr>
            <w:r w:rsidRPr="002D4F52">
              <w:rPr>
                <w:rFonts w:cs="Arial"/>
                <w:szCs w:val="22"/>
              </w:rPr>
              <w:t xml:space="preserve">In circumstances where the relevant financial records are within the possession, power, or control of an attorney or guardian of property rather than a financial institution, </w:t>
            </w:r>
            <w:r w:rsidR="00803981" w:rsidRPr="002D4F52">
              <w:rPr>
                <w:rFonts w:cs="Arial"/>
                <w:szCs w:val="22"/>
              </w:rPr>
              <w:t xml:space="preserve">Section 32(6) of the </w:t>
            </w:r>
            <w:r w:rsidR="00803981" w:rsidRPr="002D4F52">
              <w:rPr>
                <w:rFonts w:cs="Arial"/>
                <w:i/>
                <w:szCs w:val="22"/>
              </w:rPr>
              <w:t>Substitute Decisions Act, 1992</w:t>
            </w:r>
            <w:r w:rsidR="00803981" w:rsidRPr="002D4F52">
              <w:rPr>
                <w:rFonts w:cs="Arial"/>
                <w:szCs w:val="22"/>
              </w:rPr>
              <w:t>, creates a fiduciary obligation on an attorney or guardian to keep accounts of all transactions. In addition</w:t>
            </w:r>
            <w:r w:rsidRPr="002D4F52">
              <w:rPr>
                <w:rFonts w:cs="Arial"/>
                <w:szCs w:val="22"/>
              </w:rPr>
              <w:t>,</w:t>
            </w:r>
            <w:r w:rsidR="00803981" w:rsidRPr="002D4F52">
              <w:rPr>
                <w:rFonts w:cs="Arial"/>
                <w:szCs w:val="22"/>
              </w:rPr>
              <w:t xml:space="preserve"> the addition of an adult child to an elderly parent’s account is </w:t>
            </w:r>
            <w:proofErr w:type="gramStart"/>
            <w:r w:rsidR="00803981" w:rsidRPr="002D4F52">
              <w:rPr>
                <w:rFonts w:cs="Arial"/>
                <w:szCs w:val="22"/>
              </w:rPr>
              <w:t>sufficient</w:t>
            </w:r>
            <w:proofErr w:type="gramEnd"/>
            <w:r w:rsidR="00803981" w:rsidRPr="002D4F52">
              <w:rPr>
                <w:rFonts w:cs="Arial"/>
                <w:szCs w:val="22"/>
              </w:rPr>
              <w:t xml:space="preserve"> to create a fiduciary duty in relation to the parent’s account. See </w:t>
            </w:r>
            <w:r w:rsidR="00803981" w:rsidRPr="002D4F52">
              <w:rPr>
                <w:rFonts w:cs="Arial"/>
                <w:i/>
                <w:szCs w:val="22"/>
              </w:rPr>
              <w:t>Borges v Borges</w:t>
            </w:r>
            <w:r w:rsidR="00803981" w:rsidRPr="002D4F52">
              <w:rPr>
                <w:rFonts w:cs="Arial"/>
                <w:szCs w:val="22"/>
              </w:rPr>
              <w:t xml:space="preserve">, 2018 </w:t>
            </w:r>
            <w:proofErr w:type="spellStart"/>
            <w:r w:rsidR="00803981" w:rsidRPr="002D4F52">
              <w:rPr>
                <w:rFonts w:cs="Arial"/>
                <w:szCs w:val="22"/>
              </w:rPr>
              <w:t>ONSC</w:t>
            </w:r>
            <w:proofErr w:type="spellEnd"/>
            <w:r w:rsidR="00803981" w:rsidRPr="002D4F52">
              <w:rPr>
                <w:rFonts w:cs="Arial"/>
                <w:szCs w:val="22"/>
              </w:rPr>
              <w:t xml:space="preserve"> 3451 at para. 27.</w:t>
            </w:r>
          </w:p>
        </w:tc>
      </w:tr>
      <w:tr w:rsidR="00C25B4E" w14:paraId="0E4B6F1E" w14:textId="77777777" w:rsidTr="008A5D7D">
        <w:tc>
          <w:tcPr>
            <w:tcW w:w="13788" w:type="dxa"/>
            <w:gridSpan w:val="3"/>
          </w:tcPr>
          <w:p w14:paraId="49CE66D2" w14:textId="77777777" w:rsidR="00D32685" w:rsidRPr="00320469" w:rsidRDefault="00ED7724" w:rsidP="00D32685">
            <w:pPr>
              <w:jc w:val="center"/>
              <w:rPr>
                <w:rFonts w:cs="Arial"/>
                <w:b/>
                <w:i/>
                <w:szCs w:val="22"/>
              </w:rPr>
            </w:pPr>
            <w:r>
              <w:rPr>
                <w:rFonts w:cs="Arial"/>
                <w:b/>
                <w:i/>
                <w:szCs w:val="22"/>
              </w:rPr>
              <w:t>Additional Terms (</w:t>
            </w:r>
            <w:r w:rsidRPr="00320469">
              <w:rPr>
                <w:rFonts w:cs="Arial"/>
                <w:b/>
                <w:i/>
                <w:szCs w:val="22"/>
              </w:rPr>
              <w:t>If applicable</w:t>
            </w:r>
            <w:r>
              <w:rPr>
                <w:rFonts w:cs="Arial"/>
                <w:b/>
                <w:i/>
                <w:szCs w:val="22"/>
              </w:rPr>
              <w:t>)</w:t>
            </w:r>
          </w:p>
        </w:tc>
      </w:tr>
      <w:tr w:rsidR="00C25B4E" w14:paraId="79D6324E" w14:textId="77777777" w:rsidTr="0063492D">
        <w:tc>
          <w:tcPr>
            <w:tcW w:w="3438" w:type="dxa"/>
          </w:tcPr>
          <w:p w14:paraId="7EF289CB" w14:textId="77777777" w:rsidR="00D32685" w:rsidRDefault="00ED7724" w:rsidP="00D32685">
            <w:pPr>
              <w:rPr>
                <w:rFonts w:cs="Arial"/>
                <w:szCs w:val="22"/>
              </w:rPr>
            </w:pPr>
            <w:r>
              <w:rPr>
                <w:rFonts w:cs="Arial"/>
                <w:szCs w:val="22"/>
              </w:rPr>
              <w:t>Adjournment</w:t>
            </w:r>
          </w:p>
        </w:tc>
        <w:tc>
          <w:tcPr>
            <w:tcW w:w="6300" w:type="dxa"/>
          </w:tcPr>
          <w:p w14:paraId="399D1DEB" w14:textId="77777777" w:rsidR="00D32685" w:rsidRDefault="00ED7724" w:rsidP="00D32685">
            <w:pPr>
              <w:rPr>
                <w:rFonts w:cs="Arial"/>
                <w:szCs w:val="22"/>
              </w:rPr>
            </w:pPr>
            <w:r w:rsidRPr="00127DAF">
              <w:rPr>
                <w:rFonts w:cs="Arial"/>
                <w:szCs w:val="22"/>
              </w:rPr>
              <w:t>THIS COURT ORDERS that the balance of this application is adjourned to _________</w:t>
            </w:r>
            <w:r w:rsidR="00A272A6">
              <w:rPr>
                <w:rFonts w:cs="Arial"/>
                <w:szCs w:val="22"/>
              </w:rPr>
              <w:t>.</w:t>
            </w:r>
          </w:p>
        </w:tc>
        <w:tc>
          <w:tcPr>
            <w:tcW w:w="4050" w:type="dxa"/>
          </w:tcPr>
          <w:p w14:paraId="5B918CDF" w14:textId="77777777" w:rsidR="00D32685" w:rsidRDefault="00D32685" w:rsidP="00D32685">
            <w:pPr>
              <w:rPr>
                <w:rFonts w:cs="Arial"/>
                <w:szCs w:val="22"/>
              </w:rPr>
            </w:pPr>
          </w:p>
        </w:tc>
      </w:tr>
      <w:tr w:rsidR="00C25B4E" w14:paraId="2E47458B" w14:textId="77777777" w:rsidTr="0063492D">
        <w:tc>
          <w:tcPr>
            <w:tcW w:w="3438" w:type="dxa"/>
          </w:tcPr>
          <w:p w14:paraId="2954DEBC" w14:textId="77777777" w:rsidR="00D32685" w:rsidRPr="00DF4252" w:rsidRDefault="00ED7724" w:rsidP="00D32685">
            <w:pPr>
              <w:rPr>
                <w:rFonts w:cs="Arial"/>
                <w:szCs w:val="22"/>
              </w:rPr>
            </w:pPr>
            <w:r>
              <w:rPr>
                <w:rFonts w:cs="Arial"/>
                <w:szCs w:val="22"/>
              </w:rPr>
              <w:t>Application Transferred to Another Court</w:t>
            </w:r>
          </w:p>
        </w:tc>
        <w:tc>
          <w:tcPr>
            <w:tcW w:w="6300" w:type="dxa"/>
          </w:tcPr>
          <w:p w14:paraId="37F1AAA3" w14:textId="77777777" w:rsidR="00D32685" w:rsidRDefault="00ED7724" w:rsidP="00D32685">
            <w:pPr>
              <w:rPr>
                <w:rFonts w:cs="Arial"/>
                <w:szCs w:val="22"/>
              </w:rPr>
            </w:pPr>
            <w:r w:rsidRPr="00E278E8">
              <w:rPr>
                <w:rFonts w:cs="Arial"/>
                <w:szCs w:val="22"/>
              </w:rPr>
              <w:t xml:space="preserve">THIS COURT ORDERS that, notwithstanding the transfer of this application to the </w:t>
            </w:r>
            <w:r>
              <w:rPr>
                <w:rFonts w:cs="Arial"/>
                <w:szCs w:val="22"/>
              </w:rPr>
              <w:t xml:space="preserve">[new court: Estates List, </w:t>
            </w:r>
            <w:r w:rsidRPr="00E278E8">
              <w:rPr>
                <w:rFonts w:cs="Arial"/>
                <w:szCs w:val="22"/>
              </w:rPr>
              <w:t>Family Division,</w:t>
            </w:r>
            <w:r>
              <w:rPr>
                <w:rFonts w:cs="Arial"/>
                <w:szCs w:val="22"/>
              </w:rPr>
              <w:t xml:space="preserve"> etc.],</w:t>
            </w:r>
            <w:r w:rsidRPr="00E278E8">
              <w:rPr>
                <w:rFonts w:cs="Arial"/>
                <w:szCs w:val="22"/>
              </w:rPr>
              <w:t xml:space="preserve"> </w:t>
            </w:r>
            <w:r w:rsidR="00B176D7">
              <w:rPr>
                <w:rFonts w:cs="Arial"/>
                <w:szCs w:val="22"/>
              </w:rPr>
              <w:t>S</w:t>
            </w:r>
            <w:r w:rsidRPr="00E278E8">
              <w:rPr>
                <w:rFonts w:cs="Arial"/>
                <w:szCs w:val="22"/>
              </w:rPr>
              <w:t xml:space="preserve">ection 3 </w:t>
            </w:r>
            <w:r w:rsidR="00B176D7">
              <w:rPr>
                <w:rFonts w:cs="Arial"/>
                <w:szCs w:val="22"/>
              </w:rPr>
              <w:t>C</w:t>
            </w:r>
            <w:r w:rsidRPr="00E278E8">
              <w:rPr>
                <w:rFonts w:cs="Arial"/>
                <w:szCs w:val="22"/>
              </w:rPr>
              <w:t xml:space="preserve">ounsel will continue to be involved on behalf </w:t>
            </w:r>
            <w:r w:rsidRPr="00E278E8">
              <w:rPr>
                <w:rFonts w:cs="Arial"/>
                <w:szCs w:val="22"/>
              </w:rPr>
              <w:lastRenderedPageBreak/>
              <w:t xml:space="preserve">of </w:t>
            </w:r>
            <w:r>
              <w:rPr>
                <w:rFonts w:cs="Arial"/>
                <w:szCs w:val="22"/>
              </w:rPr>
              <w:t xml:space="preserve">[the person] </w:t>
            </w:r>
            <w:r w:rsidRPr="00E278E8">
              <w:rPr>
                <w:rFonts w:cs="Arial"/>
                <w:szCs w:val="22"/>
              </w:rPr>
              <w:t>in respect of this application but, for clarity, in no other respect.</w:t>
            </w:r>
          </w:p>
        </w:tc>
        <w:tc>
          <w:tcPr>
            <w:tcW w:w="4050" w:type="dxa"/>
          </w:tcPr>
          <w:p w14:paraId="4D2C0EF9" w14:textId="77777777" w:rsidR="00D32685" w:rsidRPr="0092598A" w:rsidRDefault="00D32685" w:rsidP="00D32685">
            <w:pPr>
              <w:rPr>
                <w:rFonts w:cs="Arial"/>
                <w:szCs w:val="22"/>
              </w:rPr>
            </w:pPr>
          </w:p>
        </w:tc>
      </w:tr>
      <w:tr w:rsidR="00C25B4E" w14:paraId="32DC2472" w14:textId="77777777" w:rsidTr="0063492D">
        <w:tc>
          <w:tcPr>
            <w:tcW w:w="3438" w:type="dxa"/>
          </w:tcPr>
          <w:p w14:paraId="7F43AC3A" w14:textId="77777777" w:rsidR="00D32685" w:rsidRDefault="00ED7724" w:rsidP="00D32685">
            <w:pPr>
              <w:rPr>
                <w:rFonts w:cs="Arial"/>
                <w:color w:val="FF0000"/>
                <w:szCs w:val="22"/>
              </w:rPr>
            </w:pPr>
            <w:r w:rsidRPr="00DF4252">
              <w:rPr>
                <w:rFonts w:cs="Arial"/>
                <w:szCs w:val="22"/>
              </w:rPr>
              <w:t>Authority to Compel a Formal Passing of Accounts</w:t>
            </w:r>
          </w:p>
        </w:tc>
        <w:tc>
          <w:tcPr>
            <w:tcW w:w="6300" w:type="dxa"/>
          </w:tcPr>
          <w:p w14:paraId="623318E4" w14:textId="7BCD7821" w:rsidR="00D32685" w:rsidRPr="00E278E8" w:rsidRDefault="00ED7724" w:rsidP="002D4F52">
            <w:pPr>
              <w:rPr>
                <w:rFonts w:cs="Arial"/>
                <w:szCs w:val="22"/>
              </w:rPr>
            </w:pPr>
            <w:r>
              <w:rPr>
                <w:rFonts w:cs="Arial"/>
                <w:szCs w:val="22"/>
              </w:rPr>
              <w:t xml:space="preserve">THIS COURT ORDERS that </w:t>
            </w:r>
            <w:r w:rsidR="00B176D7">
              <w:rPr>
                <w:rFonts w:cs="Arial"/>
                <w:szCs w:val="22"/>
              </w:rPr>
              <w:t>S</w:t>
            </w:r>
            <w:r>
              <w:rPr>
                <w:rFonts w:cs="Arial"/>
                <w:szCs w:val="22"/>
              </w:rPr>
              <w:t xml:space="preserve">ection 3 </w:t>
            </w:r>
            <w:r w:rsidR="00B176D7">
              <w:rPr>
                <w:rFonts w:cs="Arial"/>
                <w:szCs w:val="22"/>
              </w:rPr>
              <w:t>C</w:t>
            </w:r>
            <w:r>
              <w:rPr>
                <w:rFonts w:cs="Arial"/>
                <w:szCs w:val="22"/>
              </w:rPr>
              <w:t xml:space="preserve">ounsel shall have the authority and power to compel </w:t>
            </w:r>
            <w:r w:rsidR="00B176D7" w:rsidRPr="001E4F2A">
              <w:rPr>
                <w:rFonts w:cs="Arial"/>
                <w:szCs w:val="22"/>
              </w:rPr>
              <w:t xml:space="preserve">all or a specified part of the accounts of an attorney or guardian of property </w:t>
            </w:r>
            <w:r w:rsidR="00B176D7">
              <w:rPr>
                <w:rFonts w:cs="Arial"/>
                <w:szCs w:val="22"/>
              </w:rPr>
              <w:t xml:space="preserve">to </w:t>
            </w:r>
            <w:r w:rsidR="00B176D7" w:rsidRPr="001E4F2A">
              <w:rPr>
                <w:rFonts w:cs="Arial"/>
                <w:szCs w:val="22"/>
              </w:rPr>
              <w:t>be passed</w:t>
            </w:r>
            <w:r w:rsidR="002D4F52">
              <w:rPr>
                <w:rFonts w:cs="Arial"/>
                <w:szCs w:val="22"/>
              </w:rPr>
              <w:t xml:space="preserve">, such authority to expire upon the earlier of the determination of [issue] or the termination of the retainer of [section 3 counsel] as </w:t>
            </w:r>
            <w:r w:rsidR="000F2818">
              <w:rPr>
                <w:rFonts w:cs="Arial"/>
                <w:szCs w:val="22"/>
              </w:rPr>
              <w:t xml:space="preserve">lawyer </w:t>
            </w:r>
            <w:r w:rsidR="002D4F52">
              <w:rPr>
                <w:rFonts w:cs="Arial"/>
                <w:szCs w:val="22"/>
              </w:rPr>
              <w:t>for [the person]</w:t>
            </w:r>
            <w:r w:rsidR="00B176D7">
              <w:rPr>
                <w:rFonts w:cs="Arial"/>
                <w:szCs w:val="22"/>
              </w:rPr>
              <w:t>.</w:t>
            </w:r>
          </w:p>
        </w:tc>
        <w:tc>
          <w:tcPr>
            <w:tcW w:w="4050" w:type="dxa"/>
          </w:tcPr>
          <w:p w14:paraId="5D4ECB5A" w14:textId="70D8B7BC" w:rsidR="00D32685" w:rsidRPr="0092598A" w:rsidRDefault="00ED7724" w:rsidP="00D32685">
            <w:pPr>
              <w:rPr>
                <w:rFonts w:cs="Arial"/>
                <w:szCs w:val="22"/>
              </w:rPr>
            </w:pPr>
            <w:r>
              <w:rPr>
                <w:rFonts w:cs="Arial"/>
                <w:szCs w:val="22"/>
              </w:rPr>
              <w:t>Authority: SDA s. 42.</w:t>
            </w:r>
          </w:p>
        </w:tc>
      </w:tr>
      <w:tr w:rsidR="00C25B4E" w14:paraId="27536CFA" w14:textId="77777777" w:rsidTr="0063492D">
        <w:tc>
          <w:tcPr>
            <w:tcW w:w="3438" w:type="dxa"/>
          </w:tcPr>
          <w:p w14:paraId="426F00B5" w14:textId="77777777" w:rsidR="00D32685" w:rsidRPr="0092598A" w:rsidRDefault="00ED7724" w:rsidP="00D32685">
            <w:pPr>
              <w:rPr>
                <w:rFonts w:cs="Arial"/>
                <w:szCs w:val="22"/>
              </w:rPr>
            </w:pPr>
            <w:r>
              <w:rPr>
                <w:rFonts w:cs="Arial"/>
                <w:szCs w:val="22"/>
              </w:rPr>
              <w:t xml:space="preserve">Capacity Assessment </w:t>
            </w:r>
          </w:p>
        </w:tc>
        <w:tc>
          <w:tcPr>
            <w:tcW w:w="6300" w:type="dxa"/>
          </w:tcPr>
          <w:p w14:paraId="377AEAAF" w14:textId="06BB247F" w:rsidR="00D32685" w:rsidRPr="00F71321" w:rsidRDefault="00ED7724" w:rsidP="00D32685">
            <w:pPr>
              <w:rPr>
                <w:rFonts w:cs="Arial"/>
                <w:szCs w:val="22"/>
              </w:rPr>
            </w:pPr>
            <w:r w:rsidRPr="008754CD">
              <w:rPr>
                <w:rFonts w:cs="Arial"/>
                <w:szCs w:val="22"/>
              </w:rPr>
              <w:t>THIS COURT ORDERS</w:t>
            </w:r>
            <w:r>
              <w:rPr>
                <w:rFonts w:cs="Arial"/>
                <w:szCs w:val="22"/>
              </w:rPr>
              <w:t xml:space="preserve"> that the [named assessor/doctor or geriatrician] shall conduct a capacity assessment in accordance with the provision of the </w:t>
            </w:r>
            <w:r>
              <w:rPr>
                <w:rFonts w:cs="Arial"/>
                <w:i/>
                <w:szCs w:val="22"/>
              </w:rPr>
              <w:t xml:space="preserve">Substitute Decisions Act </w:t>
            </w:r>
            <w:r>
              <w:rPr>
                <w:rFonts w:cs="Arial"/>
                <w:szCs w:val="22"/>
              </w:rPr>
              <w:t xml:space="preserve"> with respect to the matters raised in the [application/proceeding/court file number], </w:t>
            </w:r>
            <w:r w:rsidR="00F641C3">
              <w:rPr>
                <w:rFonts w:cs="Arial"/>
                <w:szCs w:val="22"/>
              </w:rPr>
              <w:t xml:space="preserve">in order to asses [person’s] capacity to [type(s) of capacity in question] </w:t>
            </w:r>
            <w:r>
              <w:rPr>
                <w:rFonts w:cs="Arial"/>
                <w:szCs w:val="22"/>
              </w:rPr>
              <w:t xml:space="preserve">such assessment to be conducted within [timeframe]. </w:t>
            </w:r>
          </w:p>
        </w:tc>
        <w:tc>
          <w:tcPr>
            <w:tcW w:w="4050" w:type="dxa"/>
          </w:tcPr>
          <w:p w14:paraId="018A07A1" w14:textId="77777777" w:rsidR="00D32685" w:rsidRPr="0092598A" w:rsidRDefault="00ED7724" w:rsidP="00D32685">
            <w:pPr>
              <w:rPr>
                <w:rFonts w:cs="Arial"/>
                <w:szCs w:val="22"/>
              </w:rPr>
            </w:pPr>
            <w:r>
              <w:rPr>
                <w:rFonts w:cs="Arial"/>
                <w:szCs w:val="22"/>
              </w:rPr>
              <w:t xml:space="preserve">The person’s wishes should be canvassed by Section 3 Counsel prior to making such an order and the person should be provided with the opportunity to oppose a court-ordered capacity assessment. If a person's capacity is in issue in a proceeding under the </w:t>
            </w:r>
            <w:r w:rsidRPr="00561E22">
              <w:rPr>
                <w:rFonts w:cs="Arial"/>
                <w:i/>
                <w:szCs w:val="22"/>
              </w:rPr>
              <w:t>Substitute Decisions Act, 1992</w:t>
            </w:r>
            <w:r>
              <w:rPr>
                <w:rFonts w:cs="Arial"/>
                <w:szCs w:val="22"/>
              </w:rPr>
              <w:t>, and the Court is "satisfied that there are reasonable grounds to believe that the person is incapable", the Court may order that the person be assessed by a capacity assessor for the purpose of providing an opinion as to the party's capacity (s. 79).</w:t>
            </w:r>
          </w:p>
        </w:tc>
      </w:tr>
      <w:tr w:rsidR="00C25B4E" w14:paraId="2801C51A" w14:textId="77777777" w:rsidTr="0063492D">
        <w:tc>
          <w:tcPr>
            <w:tcW w:w="3438" w:type="dxa"/>
          </w:tcPr>
          <w:p w14:paraId="46888338" w14:textId="77777777" w:rsidR="00D32685" w:rsidRPr="00DF4252" w:rsidRDefault="00ED7724" w:rsidP="00D32685">
            <w:pPr>
              <w:rPr>
                <w:rFonts w:cs="Arial"/>
                <w:szCs w:val="22"/>
              </w:rPr>
            </w:pPr>
            <w:r>
              <w:rPr>
                <w:rFonts w:cs="Arial"/>
                <w:szCs w:val="22"/>
              </w:rPr>
              <w:t>Further Direction</w:t>
            </w:r>
          </w:p>
        </w:tc>
        <w:tc>
          <w:tcPr>
            <w:tcW w:w="6300" w:type="dxa"/>
          </w:tcPr>
          <w:p w14:paraId="7E1EDCDC" w14:textId="77777777" w:rsidR="00D32685" w:rsidRDefault="00ED7724" w:rsidP="00D32685">
            <w:pPr>
              <w:rPr>
                <w:rFonts w:cs="Arial"/>
                <w:szCs w:val="22"/>
              </w:rPr>
            </w:pPr>
            <w:r w:rsidRPr="00CC6AA7">
              <w:rPr>
                <w:rFonts w:cs="Arial"/>
                <w:szCs w:val="22"/>
              </w:rPr>
              <w:t xml:space="preserve">THIS COURT ORDERS that counsel appointed under section 3 of the </w:t>
            </w:r>
            <w:r w:rsidRPr="004B5364">
              <w:rPr>
                <w:rFonts w:cs="Arial"/>
                <w:i/>
                <w:szCs w:val="22"/>
              </w:rPr>
              <w:t>Substitute Decisions Act, 1992</w:t>
            </w:r>
            <w:r w:rsidRPr="00CC6AA7">
              <w:rPr>
                <w:rFonts w:cs="Arial"/>
                <w:szCs w:val="22"/>
              </w:rPr>
              <w:t>, may seek further direction from the court respecting his or her appointment.</w:t>
            </w:r>
          </w:p>
        </w:tc>
        <w:tc>
          <w:tcPr>
            <w:tcW w:w="4050" w:type="dxa"/>
          </w:tcPr>
          <w:p w14:paraId="010BE075" w14:textId="77777777" w:rsidR="00B176D7" w:rsidRDefault="00ED7724" w:rsidP="00D32685">
            <w:pPr>
              <w:rPr>
                <w:rFonts w:cs="Arial"/>
                <w:szCs w:val="22"/>
              </w:rPr>
            </w:pPr>
            <w:r>
              <w:rPr>
                <w:rFonts w:cs="Arial"/>
                <w:szCs w:val="22"/>
              </w:rPr>
              <w:t>Section 3 counsel may require need to seek direction to the court respecting access to the client or interference by other parties with the lawyer-client relationship without instructions to do so.</w:t>
            </w:r>
          </w:p>
          <w:p w14:paraId="3FAE97C9" w14:textId="792D65E6" w:rsidR="00D32685" w:rsidRPr="0092598A" w:rsidRDefault="00ED7724" w:rsidP="00D32685">
            <w:pPr>
              <w:rPr>
                <w:rFonts w:cs="Arial"/>
                <w:szCs w:val="22"/>
              </w:rPr>
            </w:pPr>
            <w:r w:rsidRPr="00CC6AA7">
              <w:rPr>
                <w:rFonts w:cs="Arial"/>
                <w:szCs w:val="22"/>
              </w:rPr>
              <w:t xml:space="preserve">Section 3 counsel may need to seek direction without instructions from the </w:t>
            </w:r>
            <w:r w:rsidRPr="00CC6AA7">
              <w:rPr>
                <w:rFonts w:cs="Arial"/>
                <w:szCs w:val="22"/>
              </w:rPr>
              <w:lastRenderedPageBreak/>
              <w:t>allegedly incapable client, for example, to terminate the appointment if the allegedly incapable person cannot provide any instructions</w:t>
            </w:r>
            <w:r w:rsidR="007F383D">
              <w:rPr>
                <w:rFonts w:cs="Arial"/>
                <w:szCs w:val="22"/>
              </w:rPr>
              <w:t xml:space="preserve"> or otherwise to address the lawyer’s role in the proceeding(s)</w:t>
            </w:r>
            <w:r w:rsidRPr="00CC6AA7">
              <w:rPr>
                <w:rFonts w:cs="Arial"/>
                <w:szCs w:val="22"/>
              </w:rPr>
              <w:t>.</w:t>
            </w:r>
          </w:p>
        </w:tc>
      </w:tr>
      <w:tr w:rsidR="00C25B4E" w14:paraId="5999E290" w14:textId="77777777" w:rsidTr="0063492D">
        <w:tc>
          <w:tcPr>
            <w:tcW w:w="3438" w:type="dxa"/>
          </w:tcPr>
          <w:p w14:paraId="66F33588" w14:textId="77777777" w:rsidR="00B176D7" w:rsidRPr="00DF4252" w:rsidRDefault="00ED7724" w:rsidP="00B176D7">
            <w:pPr>
              <w:rPr>
                <w:rFonts w:cs="Arial"/>
                <w:szCs w:val="22"/>
              </w:rPr>
            </w:pPr>
            <w:r>
              <w:rPr>
                <w:rFonts w:cs="Arial"/>
                <w:szCs w:val="22"/>
              </w:rPr>
              <w:lastRenderedPageBreak/>
              <w:t xml:space="preserve">Interim authority to pay bills and expenses of the allegedly incapable person. </w:t>
            </w:r>
          </w:p>
        </w:tc>
        <w:tc>
          <w:tcPr>
            <w:tcW w:w="6300" w:type="dxa"/>
          </w:tcPr>
          <w:p w14:paraId="1B59A05D" w14:textId="77777777" w:rsidR="00B176D7" w:rsidRDefault="00ED7724" w:rsidP="00B176D7">
            <w:pPr>
              <w:rPr>
                <w:rFonts w:cs="Arial"/>
                <w:szCs w:val="22"/>
              </w:rPr>
            </w:pPr>
            <w:r>
              <w:rPr>
                <w:rFonts w:cs="Arial"/>
                <w:szCs w:val="22"/>
              </w:rPr>
              <w:t>THIS COURT ORDERS that [ATTORNEY/ACCOUNT HOLDER/</w:t>
            </w:r>
            <w:proofErr w:type="spellStart"/>
            <w:r>
              <w:rPr>
                <w:rFonts w:cs="Arial"/>
                <w:szCs w:val="22"/>
              </w:rPr>
              <w:t>ETC</w:t>
            </w:r>
            <w:proofErr w:type="spellEnd"/>
            <w:r>
              <w:rPr>
                <w:rFonts w:cs="Arial"/>
                <w:szCs w:val="22"/>
              </w:rPr>
              <w:t>] shall pay the expenditures as defined in section 37 of the SDA from [the property of the person or funds in specific account] subject to the further order of this court without prejudice to the review of such expenditures in a passing of accounts.</w:t>
            </w:r>
          </w:p>
        </w:tc>
        <w:tc>
          <w:tcPr>
            <w:tcW w:w="4050" w:type="dxa"/>
          </w:tcPr>
          <w:p w14:paraId="5869D039" w14:textId="77777777" w:rsidR="00B176D7" w:rsidRPr="009212A8" w:rsidRDefault="00ED7724" w:rsidP="00B176D7">
            <w:pPr>
              <w:rPr>
                <w:rFonts w:cs="Arial"/>
                <w:iCs/>
                <w:szCs w:val="22"/>
              </w:rPr>
            </w:pPr>
            <w:r>
              <w:rPr>
                <w:rFonts w:cs="Arial"/>
                <w:szCs w:val="22"/>
              </w:rPr>
              <w:t xml:space="preserve">Authority: </w:t>
            </w:r>
            <w:r>
              <w:rPr>
                <w:rFonts w:cs="Arial"/>
                <w:i/>
                <w:szCs w:val="22"/>
              </w:rPr>
              <w:t>SDA</w:t>
            </w:r>
            <w:r>
              <w:rPr>
                <w:rFonts w:cs="Arial"/>
                <w:szCs w:val="22"/>
              </w:rPr>
              <w:t xml:space="preserve"> s. 39 (if there is a Continuing Power of Attorney for Property or existing guardianship)</w:t>
            </w:r>
            <w:r>
              <w:rPr>
                <w:rFonts w:cs="Arial"/>
                <w:iCs/>
                <w:szCs w:val="22"/>
              </w:rPr>
              <w:t xml:space="preserve">; and </w:t>
            </w:r>
            <w:r w:rsidRPr="009212A8">
              <w:rPr>
                <w:rFonts w:cs="Arial"/>
                <w:i/>
                <w:szCs w:val="22"/>
              </w:rPr>
              <w:t>Ontario v. Criminal Lawyers’ Association of Ontario</w:t>
            </w:r>
            <w:r w:rsidRPr="00476E44">
              <w:rPr>
                <w:rFonts w:cs="Arial"/>
                <w:iCs/>
                <w:szCs w:val="22"/>
              </w:rPr>
              <w:t>, 2013 SCC 43 (CanLII), [2013] 3 SCR 3</w:t>
            </w:r>
            <w:r>
              <w:rPr>
                <w:rFonts w:cs="Arial"/>
                <w:iCs/>
                <w:szCs w:val="22"/>
              </w:rPr>
              <w:t xml:space="preserve"> from paragraphs 17 to 26 (where there is no (</w:t>
            </w:r>
            <w:r>
              <w:rPr>
                <w:rFonts w:cs="Arial"/>
                <w:szCs w:val="22"/>
              </w:rPr>
              <w:t>Continuing Power of Attorney for Property or existing guardianship).</w:t>
            </w:r>
          </w:p>
          <w:p w14:paraId="6E65FCA3" w14:textId="77777777" w:rsidR="00B176D7" w:rsidRPr="0092598A" w:rsidRDefault="00B176D7" w:rsidP="00B176D7">
            <w:pPr>
              <w:rPr>
                <w:rFonts w:cs="Arial"/>
                <w:szCs w:val="22"/>
              </w:rPr>
            </w:pPr>
          </w:p>
        </w:tc>
      </w:tr>
      <w:tr w:rsidR="00C25B4E" w14:paraId="4640C4A8" w14:textId="77777777" w:rsidTr="0063492D">
        <w:tc>
          <w:tcPr>
            <w:tcW w:w="3438" w:type="dxa"/>
          </w:tcPr>
          <w:p w14:paraId="7F959722" w14:textId="77777777" w:rsidR="00B176D7" w:rsidRPr="00DF4252" w:rsidRDefault="00ED7724" w:rsidP="00B176D7">
            <w:pPr>
              <w:rPr>
                <w:rFonts w:cs="Arial"/>
                <w:szCs w:val="22"/>
              </w:rPr>
            </w:pPr>
            <w:r w:rsidRPr="00DF4252">
              <w:rPr>
                <w:rFonts w:cs="Arial"/>
                <w:szCs w:val="22"/>
              </w:rPr>
              <w:t>Modification of Deadlines</w:t>
            </w:r>
          </w:p>
        </w:tc>
        <w:tc>
          <w:tcPr>
            <w:tcW w:w="6300" w:type="dxa"/>
          </w:tcPr>
          <w:p w14:paraId="28D3F7FA" w14:textId="77777777" w:rsidR="00B176D7" w:rsidRDefault="00ED7724" w:rsidP="00B176D7">
            <w:pPr>
              <w:rPr>
                <w:rFonts w:cs="Arial"/>
                <w:szCs w:val="22"/>
              </w:rPr>
            </w:pPr>
            <w:r>
              <w:rPr>
                <w:rFonts w:cs="Arial"/>
                <w:szCs w:val="22"/>
              </w:rPr>
              <w:t>THIS COURT ORDERS that the deadlines set out above may be modified by mutual consent of [parties] and section 3 counsel for [the person].</w:t>
            </w:r>
          </w:p>
        </w:tc>
        <w:tc>
          <w:tcPr>
            <w:tcW w:w="4050" w:type="dxa"/>
          </w:tcPr>
          <w:p w14:paraId="66DCF8C6" w14:textId="77777777" w:rsidR="00B176D7" w:rsidRPr="0092598A" w:rsidRDefault="00B176D7" w:rsidP="00B176D7">
            <w:pPr>
              <w:rPr>
                <w:rFonts w:cs="Arial"/>
                <w:szCs w:val="22"/>
              </w:rPr>
            </w:pPr>
          </w:p>
        </w:tc>
      </w:tr>
      <w:tr w:rsidR="00C25B4E" w14:paraId="7DC40009" w14:textId="77777777" w:rsidTr="0063492D">
        <w:tc>
          <w:tcPr>
            <w:tcW w:w="3438" w:type="dxa"/>
          </w:tcPr>
          <w:p w14:paraId="3DC53D1E" w14:textId="77777777" w:rsidR="00B176D7" w:rsidRPr="00DF4252" w:rsidRDefault="00ED7724" w:rsidP="00B176D7">
            <w:pPr>
              <w:rPr>
                <w:rFonts w:cs="Arial"/>
                <w:szCs w:val="22"/>
              </w:rPr>
            </w:pPr>
            <w:r>
              <w:rPr>
                <w:rFonts w:cs="Arial"/>
                <w:szCs w:val="22"/>
              </w:rPr>
              <w:t>Non-SDA issues raised in SDA applications</w:t>
            </w:r>
          </w:p>
        </w:tc>
        <w:tc>
          <w:tcPr>
            <w:tcW w:w="6300" w:type="dxa"/>
          </w:tcPr>
          <w:p w14:paraId="52C68ACE" w14:textId="77777777" w:rsidR="00B176D7" w:rsidRDefault="00ED7724" w:rsidP="00B176D7">
            <w:pPr>
              <w:rPr>
                <w:rFonts w:cs="Arial"/>
                <w:szCs w:val="22"/>
              </w:rPr>
            </w:pPr>
            <w:r w:rsidRPr="001E4F2A">
              <w:rPr>
                <w:rFonts w:cs="Arial"/>
                <w:szCs w:val="22"/>
              </w:rPr>
              <w:t xml:space="preserve">THIS COURT ORDERS that </w:t>
            </w:r>
            <w:r>
              <w:rPr>
                <w:rFonts w:cs="Arial"/>
                <w:szCs w:val="22"/>
              </w:rPr>
              <w:t>Section 3 C</w:t>
            </w:r>
            <w:r w:rsidRPr="001E4F2A">
              <w:rPr>
                <w:rFonts w:cs="Arial"/>
                <w:szCs w:val="22"/>
              </w:rPr>
              <w:t>ounsel may obtain and present evidence relating to [</w:t>
            </w:r>
            <w:r>
              <w:rPr>
                <w:rFonts w:cs="Arial"/>
                <w:szCs w:val="22"/>
              </w:rPr>
              <w:t>the person’s</w:t>
            </w:r>
            <w:r w:rsidRPr="001E4F2A">
              <w:rPr>
                <w:rFonts w:cs="Arial"/>
                <w:szCs w:val="22"/>
              </w:rPr>
              <w:t>] position on [IDENTIFY ISSUES IN PROCEEDING THAT FALL OUTSIDE OF SDA].</w:t>
            </w:r>
          </w:p>
        </w:tc>
        <w:tc>
          <w:tcPr>
            <w:tcW w:w="4050" w:type="dxa"/>
          </w:tcPr>
          <w:p w14:paraId="25C7D1AF" w14:textId="77777777" w:rsidR="00B176D7" w:rsidRPr="0092598A" w:rsidRDefault="00ED7724" w:rsidP="00B176D7">
            <w:pPr>
              <w:rPr>
                <w:rFonts w:cs="Arial"/>
                <w:szCs w:val="22"/>
              </w:rPr>
            </w:pPr>
            <w:r>
              <w:rPr>
                <w:rFonts w:cs="Arial"/>
                <w:szCs w:val="22"/>
              </w:rPr>
              <w:t>Authority:</w:t>
            </w:r>
            <w:r>
              <w:rPr>
                <w:rFonts w:cs="Arial"/>
                <w:iCs/>
                <w:szCs w:val="22"/>
              </w:rPr>
              <w:t xml:space="preserve"> inherent jurisdiction of the court (see </w:t>
            </w:r>
            <w:r w:rsidRPr="009212A8">
              <w:rPr>
                <w:rFonts w:cs="Arial"/>
                <w:i/>
                <w:szCs w:val="22"/>
              </w:rPr>
              <w:t>Ontario v. Criminal Lawyers’ Association of Ontario</w:t>
            </w:r>
            <w:r w:rsidRPr="00476E44">
              <w:rPr>
                <w:rFonts w:cs="Arial"/>
                <w:iCs/>
                <w:szCs w:val="22"/>
              </w:rPr>
              <w:t>, 2013 SCC 43 (CanLII), [2013] 3 SCR 3</w:t>
            </w:r>
            <w:r>
              <w:rPr>
                <w:rFonts w:cs="Arial"/>
                <w:iCs/>
                <w:szCs w:val="22"/>
              </w:rPr>
              <w:t xml:space="preserve"> from paragraphs 17 to 26)</w:t>
            </w:r>
          </w:p>
        </w:tc>
      </w:tr>
      <w:tr w:rsidR="00C25B4E" w14:paraId="28E58049" w14:textId="77777777" w:rsidTr="0063492D">
        <w:tc>
          <w:tcPr>
            <w:tcW w:w="3438" w:type="dxa"/>
          </w:tcPr>
          <w:p w14:paraId="634254D3" w14:textId="77777777" w:rsidR="00B176D7" w:rsidRDefault="00ED7724" w:rsidP="00B176D7">
            <w:pPr>
              <w:rPr>
                <w:rFonts w:cs="Arial"/>
                <w:szCs w:val="22"/>
              </w:rPr>
            </w:pPr>
            <w:r>
              <w:rPr>
                <w:rFonts w:cs="Arial"/>
                <w:szCs w:val="22"/>
              </w:rPr>
              <w:t>Prohibition Against Monitoring and Recording</w:t>
            </w:r>
          </w:p>
        </w:tc>
        <w:tc>
          <w:tcPr>
            <w:tcW w:w="6300" w:type="dxa"/>
          </w:tcPr>
          <w:p w14:paraId="02BD10BA" w14:textId="77777777" w:rsidR="00B176D7" w:rsidRPr="008754CD" w:rsidRDefault="00ED7724" w:rsidP="00B176D7">
            <w:pPr>
              <w:rPr>
                <w:rFonts w:cs="Arial"/>
                <w:szCs w:val="22"/>
              </w:rPr>
            </w:pPr>
            <w:r>
              <w:rPr>
                <w:rFonts w:cs="Arial"/>
                <w:szCs w:val="22"/>
              </w:rPr>
              <w:t xml:space="preserve">THIS COURT ORDERS that [the parties] other than [the lawyer/s. 3 counsel] of [the person] shall be prohibited from tape recording, videotaping, recording, or otherwise monitoring any meetings or communications between [the person] and their [lawyer/s.3 counsel]. </w:t>
            </w:r>
          </w:p>
        </w:tc>
        <w:tc>
          <w:tcPr>
            <w:tcW w:w="4050" w:type="dxa"/>
          </w:tcPr>
          <w:p w14:paraId="2A375C87" w14:textId="77777777" w:rsidR="00B176D7" w:rsidRPr="0092598A" w:rsidRDefault="00B176D7" w:rsidP="00B176D7">
            <w:pPr>
              <w:rPr>
                <w:rFonts w:cs="Arial"/>
                <w:szCs w:val="22"/>
              </w:rPr>
            </w:pPr>
          </w:p>
        </w:tc>
      </w:tr>
      <w:tr w:rsidR="00C25B4E" w14:paraId="574AE880" w14:textId="77777777" w:rsidTr="0063492D">
        <w:tc>
          <w:tcPr>
            <w:tcW w:w="3438" w:type="dxa"/>
          </w:tcPr>
          <w:p w14:paraId="077747D1" w14:textId="77777777" w:rsidR="00B176D7" w:rsidRDefault="00ED7724" w:rsidP="00B176D7">
            <w:pPr>
              <w:rPr>
                <w:rFonts w:cs="Arial"/>
                <w:szCs w:val="22"/>
              </w:rPr>
            </w:pPr>
            <w:r>
              <w:rPr>
                <w:rFonts w:cs="Arial"/>
                <w:szCs w:val="22"/>
              </w:rPr>
              <w:lastRenderedPageBreak/>
              <w:t>Provision of Information re: Medical Information and Treatment Plan</w:t>
            </w:r>
          </w:p>
        </w:tc>
        <w:tc>
          <w:tcPr>
            <w:tcW w:w="6300" w:type="dxa"/>
          </w:tcPr>
          <w:p w14:paraId="060AC17F" w14:textId="25A922DF" w:rsidR="00B176D7" w:rsidRPr="008754CD" w:rsidRDefault="00ED7724" w:rsidP="00B176D7">
            <w:pPr>
              <w:rPr>
                <w:rFonts w:cs="Arial"/>
                <w:szCs w:val="22"/>
              </w:rPr>
            </w:pPr>
            <w:r>
              <w:rPr>
                <w:rFonts w:cs="Arial"/>
                <w:szCs w:val="22"/>
              </w:rPr>
              <w:t>THIS COURT ORDERS that [the party/parties] on consent and on a without prejudice basis shall provide information to [section 3 counsel, any other parties] on or before [date] respecting the current medical condition and treatment plan for [the person] and shall advise of any significant change in the condition, schedule or treatment plan for [the person]</w:t>
            </w:r>
            <w:r w:rsidR="002D4F52">
              <w:rPr>
                <w:rFonts w:cs="Arial"/>
                <w:szCs w:val="22"/>
              </w:rPr>
              <w:t xml:space="preserve"> until the earlier of the determination of [issue] or the termination of the retainer of [section 3 counsel] as </w:t>
            </w:r>
            <w:r w:rsidR="000F2818">
              <w:rPr>
                <w:rFonts w:cs="Arial"/>
                <w:szCs w:val="22"/>
              </w:rPr>
              <w:t>lawyer</w:t>
            </w:r>
            <w:r w:rsidR="002D4F52">
              <w:rPr>
                <w:rFonts w:cs="Arial"/>
                <w:szCs w:val="22"/>
              </w:rPr>
              <w:t xml:space="preserve"> for [the person]</w:t>
            </w:r>
            <w:r>
              <w:rPr>
                <w:rFonts w:cs="Arial"/>
                <w:szCs w:val="22"/>
              </w:rPr>
              <w:t>.</w:t>
            </w:r>
          </w:p>
        </w:tc>
        <w:tc>
          <w:tcPr>
            <w:tcW w:w="4050" w:type="dxa"/>
          </w:tcPr>
          <w:p w14:paraId="65ADCAD3" w14:textId="77777777" w:rsidR="00B176D7" w:rsidRPr="0092598A" w:rsidRDefault="00B176D7" w:rsidP="00B176D7">
            <w:pPr>
              <w:rPr>
                <w:rFonts w:cs="Arial"/>
                <w:szCs w:val="22"/>
              </w:rPr>
            </w:pPr>
          </w:p>
        </w:tc>
      </w:tr>
      <w:tr w:rsidR="00C25B4E" w14:paraId="3896B391" w14:textId="77777777" w:rsidTr="0063492D">
        <w:tc>
          <w:tcPr>
            <w:tcW w:w="3438" w:type="dxa"/>
          </w:tcPr>
          <w:p w14:paraId="6FC66D42" w14:textId="77777777" w:rsidR="00B176D7" w:rsidRDefault="00ED7724" w:rsidP="00B176D7">
            <w:pPr>
              <w:rPr>
                <w:rFonts w:cs="Arial"/>
                <w:szCs w:val="22"/>
              </w:rPr>
            </w:pPr>
            <w:r>
              <w:rPr>
                <w:rFonts w:cs="Arial"/>
                <w:szCs w:val="22"/>
              </w:rPr>
              <w:t>Service of Responding Materials</w:t>
            </w:r>
          </w:p>
        </w:tc>
        <w:tc>
          <w:tcPr>
            <w:tcW w:w="6300" w:type="dxa"/>
          </w:tcPr>
          <w:p w14:paraId="2A5A795C" w14:textId="77777777" w:rsidR="00B176D7" w:rsidRPr="008754CD" w:rsidRDefault="00ED7724" w:rsidP="00B176D7">
            <w:pPr>
              <w:rPr>
                <w:rFonts w:cs="Arial"/>
                <w:szCs w:val="22"/>
              </w:rPr>
            </w:pPr>
            <w:r>
              <w:rPr>
                <w:rFonts w:cs="Arial"/>
                <w:szCs w:val="22"/>
              </w:rPr>
              <w:t xml:space="preserve">THIS COURT ORDERS that [the party/parties] shall serve and file any responding materials within [# of days] of the date of the within Order </w:t>
            </w:r>
          </w:p>
        </w:tc>
        <w:tc>
          <w:tcPr>
            <w:tcW w:w="4050" w:type="dxa"/>
          </w:tcPr>
          <w:p w14:paraId="6BEE85FA" w14:textId="77777777" w:rsidR="00B176D7" w:rsidRPr="0092598A" w:rsidRDefault="00B176D7" w:rsidP="00B176D7">
            <w:pPr>
              <w:rPr>
                <w:rFonts w:cs="Arial"/>
                <w:szCs w:val="22"/>
              </w:rPr>
            </w:pPr>
          </w:p>
        </w:tc>
      </w:tr>
      <w:tr w:rsidR="00C25B4E" w14:paraId="574CDB2D" w14:textId="77777777" w:rsidTr="005E1DB3">
        <w:tc>
          <w:tcPr>
            <w:tcW w:w="13788" w:type="dxa"/>
            <w:gridSpan w:val="3"/>
          </w:tcPr>
          <w:p w14:paraId="0873A350" w14:textId="77777777" w:rsidR="00B176D7" w:rsidRPr="00DF4252" w:rsidRDefault="00ED7724" w:rsidP="00B176D7">
            <w:pPr>
              <w:jc w:val="center"/>
              <w:rPr>
                <w:rFonts w:cs="Arial"/>
                <w:b/>
                <w:i/>
                <w:szCs w:val="22"/>
              </w:rPr>
            </w:pPr>
            <w:r>
              <w:rPr>
                <w:rFonts w:cs="Arial"/>
                <w:b/>
                <w:i/>
                <w:szCs w:val="22"/>
              </w:rPr>
              <w:t xml:space="preserve">Termination of Appointment </w:t>
            </w:r>
          </w:p>
        </w:tc>
      </w:tr>
      <w:tr w:rsidR="00C25B4E" w14:paraId="697A8833" w14:textId="77777777" w:rsidTr="0063492D">
        <w:tc>
          <w:tcPr>
            <w:tcW w:w="3438" w:type="dxa"/>
          </w:tcPr>
          <w:p w14:paraId="3A812025" w14:textId="77777777" w:rsidR="00B176D7" w:rsidRDefault="00B176D7" w:rsidP="00B176D7">
            <w:pPr>
              <w:rPr>
                <w:rFonts w:cs="Arial"/>
                <w:szCs w:val="22"/>
              </w:rPr>
            </w:pPr>
          </w:p>
        </w:tc>
        <w:tc>
          <w:tcPr>
            <w:tcW w:w="6300" w:type="dxa"/>
          </w:tcPr>
          <w:p w14:paraId="06BAFA45" w14:textId="0B33A807" w:rsidR="00B176D7" w:rsidRDefault="00ED7724" w:rsidP="00B176D7">
            <w:pPr>
              <w:rPr>
                <w:rFonts w:cs="Arial"/>
                <w:bCs/>
                <w:szCs w:val="22"/>
              </w:rPr>
            </w:pPr>
            <w:r>
              <w:rPr>
                <w:rFonts w:cs="Arial"/>
                <w:bCs/>
                <w:szCs w:val="22"/>
              </w:rPr>
              <w:t xml:space="preserve">THIS COURT ORDERS AND DECLARES </w:t>
            </w:r>
            <w:r w:rsidRPr="002B6B38">
              <w:rPr>
                <w:rFonts w:cs="Arial"/>
                <w:bCs/>
                <w:szCs w:val="22"/>
              </w:rPr>
              <w:t>that the appointment of [name of section 3 counsel] as counsel for [</w:t>
            </w:r>
            <w:r>
              <w:rPr>
                <w:rFonts w:cs="Arial"/>
                <w:bCs/>
                <w:szCs w:val="22"/>
              </w:rPr>
              <w:t>person</w:t>
            </w:r>
            <w:r w:rsidRPr="002B6B38">
              <w:rPr>
                <w:rFonts w:cs="Arial"/>
                <w:bCs/>
                <w:szCs w:val="22"/>
              </w:rPr>
              <w:t>], pursuant to the Order of</w:t>
            </w:r>
            <w:r>
              <w:rPr>
                <w:rFonts w:cs="Arial"/>
                <w:bCs/>
                <w:szCs w:val="22"/>
              </w:rPr>
              <w:t xml:space="preserve"> the Honourable</w:t>
            </w:r>
            <w:r w:rsidRPr="002B6B38">
              <w:rPr>
                <w:rFonts w:cs="Arial"/>
                <w:bCs/>
                <w:szCs w:val="22"/>
              </w:rPr>
              <w:t xml:space="preserve"> [judge] dated [date], is hereby at an end</w:t>
            </w:r>
            <w:r w:rsidR="00E454C2">
              <w:rPr>
                <w:rFonts w:cs="Arial"/>
                <w:bCs/>
                <w:szCs w:val="22"/>
              </w:rPr>
              <w:t>,</w:t>
            </w:r>
            <w:r>
              <w:rPr>
                <w:rFonts w:cs="Arial"/>
                <w:bCs/>
                <w:szCs w:val="22"/>
              </w:rPr>
              <w:t xml:space="preserve"> that the reasonable costs of Section 3 Counsel incurred receiving and explaining this order to [the person] shall be paid by [attorney or guardian]</w:t>
            </w:r>
            <w:r w:rsidR="00E454C2">
              <w:rPr>
                <w:rFonts w:cs="Arial"/>
                <w:bCs/>
                <w:szCs w:val="22"/>
              </w:rPr>
              <w:t>and the Public Guardian and Trustee need not appoint another lawyer for [person] subject to the further order of the Court.</w:t>
            </w:r>
          </w:p>
          <w:p w14:paraId="4E1FDFD7" w14:textId="77777777" w:rsidR="00B176D7" w:rsidRPr="008754CD" w:rsidRDefault="00B176D7" w:rsidP="00B176D7">
            <w:pPr>
              <w:rPr>
                <w:rFonts w:cs="Arial"/>
                <w:szCs w:val="22"/>
              </w:rPr>
            </w:pPr>
          </w:p>
        </w:tc>
        <w:tc>
          <w:tcPr>
            <w:tcW w:w="4050" w:type="dxa"/>
          </w:tcPr>
          <w:p w14:paraId="37DB0C7A" w14:textId="77777777" w:rsidR="00B176D7" w:rsidRPr="0092598A" w:rsidRDefault="00B176D7" w:rsidP="00B176D7">
            <w:pPr>
              <w:rPr>
                <w:rFonts w:cs="Arial"/>
                <w:szCs w:val="22"/>
              </w:rPr>
            </w:pPr>
          </w:p>
        </w:tc>
      </w:tr>
    </w:tbl>
    <w:p w14:paraId="1CC7EB3D" w14:textId="77777777" w:rsidR="0043237F" w:rsidRDefault="0043237F" w:rsidP="00DF4252">
      <w:pPr>
        <w:jc w:val="left"/>
        <w:rPr>
          <w:rFonts w:ascii="Times New Roman" w:hAnsi="Times New Roman"/>
          <w:b/>
          <w:sz w:val="24"/>
          <w:u w:val="single"/>
        </w:rPr>
      </w:pPr>
    </w:p>
    <w:p w14:paraId="3C984D6A" w14:textId="0769DEBC" w:rsidR="00B176D7" w:rsidRDefault="00ED7724" w:rsidP="00B176D7">
      <w:pPr>
        <w:rPr>
          <w:rFonts w:cs="Arial"/>
          <w:szCs w:val="22"/>
        </w:rPr>
      </w:pPr>
      <w:r>
        <w:rPr>
          <w:rFonts w:cs="Arial"/>
          <w:szCs w:val="22"/>
        </w:rPr>
        <w:t>Notable papers on the Role of Section 3 Counsel</w:t>
      </w:r>
      <w:r w:rsidR="00E454C2">
        <w:rPr>
          <w:rFonts w:cs="Arial"/>
          <w:szCs w:val="22"/>
        </w:rPr>
        <w:t xml:space="preserve"> (each referring to various additional </w:t>
      </w:r>
      <w:proofErr w:type="spellStart"/>
      <w:r w:rsidR="00E454C2">
        <w:rPr>
          <w:rFonts w:cs="Arial"/>
          <w:szCs w:val="22"/>
        </w:rPr>
        <w:t>resourses</w:t>
      </w:r>
      <w:proofErr w:type="spellEnd"/>
      <w:r w:rsidR="00E454C2">
        <w:rPr>
          <w:rFonts w:cs="Arial"/>
          <w:szCs w:val="22"/>
        </w:rPr>
        <w:t>)</w:t>
      </w:r>
      <w:r>
        <w:rPr>
          <w:rFonts w:cs="Arial"/>
          <w:szCs w:val="22"/>
        </w:rPr>
        <w:t>:</w:t>
      </w:r>
    </w:p>
    <w:p w14:paraId="39DEB593" w14:textId="77777777" w:rsidR="00B176D7" w:rsidRDefault="00ED7724" w:rsidP="00B176D7">
      <w:pPr>
        <w:rPr>
          <w:rFonts w:cs="Arial"/>
          <w:szCs w:val="22"/>
        </w:rPr>
      </w:pPr>
      <w:r w:rsidRPr="00DC7A6E">
        <w:rPr>
          <w:rFonts w:cs="Arial"/>
          <w:szCs w:val="22"/>
        </w:rPr>
        <w:t xml:space="preserve">Between A Rock </w:t>
      </w:r>
      <w:proofErr w:type="gramStart"/>
      <w:r w:rsidRPr="00DC7A6E">
        <w:rPr>
          <w:rFonts w:cs="Arial"/>
          <w:szCs w:val="22"/>
        </w:rPr>
        <w:t>And</w:t>
      </w:r>
      <w:proofErr w:type="gramEnd"/>
      <w:r w:rsidRPr="00DC7A6E">
        <w:rPr>
          <w:rFonts w:cs="Arial"/>
          <w:szCs w:val="22"/>
        </w:rPr>
        <w:t xml:space="preserve"> A Hard Place: The Complex Role And Duties </w:t>
      </w:r>
      <w:r>
        <w:rPr>
          <w:rFonts w:cs="Arial"/>
          <w:szCs w:val="22"/>
        </w:rPr>
        <w:t>o</w:t>
      </w:r>
      <w:r w:rsidRPr="00DC7A6E">
        <w:rPr>
          <w:rFonts w:cs="Arial"/>
          <w:szCs w:val="22"/>
        </w:rPr>
        <w:t>f</w:t>
      </w:r>
      <w:r>
        <w:rPr>
          <w:rFonts w:cs="Arial"/>
          <w:szCs w:val="22"/>
        </w:rPr>
        <w:t xml:space="preserve"> </w:t>
      </w:r>
      <w:r w:rsidRPr="00DC7A6E">
        <w:rPr>
          <w:rFonts w:cs="Arial"/>
          <w:szCs w:val="22"/>
        </w:rPr>
        <w:t xml:space="preserve">Counsel Appointed Under Section 3 </w:t>
      </w:r>
      <w:r>
        <w:rPr>
          <w:rFonts w:cs="Arial"/>
          <w:szCs w:val="22"/>
        </w:rPr>
        <w:t>o</w:t>
      </w:r>
      <w:r w:rsidRPr="00DC7A6E">
        <w:rPr>
          <w:rFonts w:cs="Arial"/>
          <w:szCs w:val="22"/>
        </w:rPr>
        <w:t xml:space="preserve">f </w:t>
      </w:r>
      <w:r>
        <w:rPr>
          <w:rFonts w:cs="Arial"/>
          <w:szCs w:val="22"/>
        </w:rPr>
        <w:t>the</w:t>
      </w:r>
      <w:r w:rsidRPr="00DC7A6E">
        <w:rPr>
          <w:rFonts w:cs="Arial"/>
          <w:i/>
          <w:szCs w:val="22"/>
        </w:rPr>
        <w:t xml:space="preserve"> Substitute Decisions Act</w:t>
      </w:r>
      <w:r w:rsidRPr="00DC7A6E">
        <w:rPr>
          <w:rFonts w:cs="Arial"/>
          <w:szCs w:val="22"/>
        </w:rPr>
        <w:t>, 1992</w:t>
      </w:r>
      <w:r>
        <w:rPr>
          <w:rFonts w:cs="Arial"/>
          <w:szCs w:val="22"/>
        </w:rPr>
        <w:t xml:space="preserve"> (</w:t>
      </w:r>
      <w:r w:rsidR="004B5364" w:rsidRPr="007A2437">
        <w:rPr>
          <w:rFonts w:cs="Arial"/>
          <w:szCs w:val="22"/>
        </w:rPr>
        <w:t>http://welpartners.com/resources/WEL_2012_Section_3_Counsel_paper.pdf</w:t>
      </w:r>
      <w:r>
        <w:rPr>
          <w:rFonts w:cs="Arial"/>
          <w:szCs w:val="22"/>
        </w:rPr>
        <w:t>)</w:t>
      </w:r>
      <w:r w:rsidR="004B5364">
        <w:rPr>
          <w:rFonts w:cs="Arial"/>
          <w:szCs w:val="22"/>
        </w:rPr>
        <w:t xml:space="preserve"> </w:t>
      </w:r>
    </w:p>
    <w:p w14:paraId="2FE8889E" w14:textId="7EC748A5" w:rsidR="00B176D7" w:rsidRPr="001606EC" w:rsidRDefault="00ED7724" w:rsidP="001606EC">
      <w:pPr>
        <w:rPr>
          <w:rFonts w:ascii="Calibri" w:hAnsi="Calibri"/>
          <w:szCs w:val="22"/>
          <w:lang w:eastAsia="en-CA"/>
        </w:rPr>
      </w:pPr>
      <w:r w:rsidRPr="00130E38">
        <w:rPr>
          <w:rFonts w:cs="Arial"/>
          <w:szCs w:val="22"/>
        </w:rPr>
        <w:t>The Ongoing History of Section 3 Counsel: Origins of the Role and a Path Forward</w:t>
      </w:r>
      <w:r>
        <w:rPr>
          <w:rFonts w:cs="Arial"/>
          <w:szCs w:val="22"/>
        </w:rPr>
        <w:t xml:space="preserve">, Estates and Trust Summit, Day 1, October 16, 2019 </w:t>
      </w:r>
      <w:r w:rsidR="001606EC">
        <w:rPr>
          <w:rFonts w:cs="Arial"/>
          <w:szCs w:val="22"/>
        </w:rPr>
        <w:t>(</w:t>
      </w:r>
      <w:hyperlink r:id="rId8" w:history="1">
        <w:r w:rsidR="001606EC" w:rsidRPr="00E31513">
          <w:rPr>
            <w:rStyle w:val="Hyperlink"/>
          </w:rPr>
          <w:t>http://pbplawyers.com/wp-content/uploads/2020/10/Procope-The-Ongoing-History-of-Section-3-Counsel.pdf</w:t>
        </w:r>
      </w:hyperlink>
      <w:r w:rsidR="001606EC">
        <w:t>)</w:t>
      </w:r>
    </w:p>
    <w:sectPr w:rsidR="00B176D7" w:rsidRPr="001606EC" w:rsidSect="0043237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1662" w14:textId="77777777" w:rsidR="00EB3788" w:rsidRDefault="00EB3788">
      <w:pPr>
        <w:spacing w:after="0"/>
      </w:pPr>
      <w:r>
        <w:separator/>
      </w:r>
    </w:p>
  </w:endnote>
  <w:endnote w:type="continuationSeparator" w:id="0">
    <w:p w14:paraId="2A22AA81" w14:textId="77777777" w:rsidR="00EB3788" w:rsidRDefault="00EB37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3F65" w14:textId="77777777" w:rsidR="001606EC" w:rsidRDefault="0016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DDCF" w14:textId="77777777" w:rsidR="00E9390E" w:rsidRDefault="00ED77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6A66" w14:textId="77777777" w:rsidR="00E9390E" w:rsidRDefault="00ED772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3222" w14:textId="77777777" w:rsidR="00EB3788" w:rsidRDefault="00EB3788">
      <w:pPr>
        <w:spacing w:after="0"/>
      </w:pPr>
      <w:r>
        <w:separator/>
      </w:r>
    </w:p>
  </w:footnote>
  <w:footnote w:type="continuationSeparator" w:id="0">
    <w:p w14:paraId="535FF91C" w14:textId="77777777" w:rsidR="00EB3788" w:rsidRDefault="00EB37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234A" w14:textId="77777777" w:rsidR="001606EC" w:rsidRDefault="0016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325C" w14:textId="77777777" w:rsidR="007C37A9" w:rsidRPr="004906B8" w:rsidRDefault="00ED7724"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Pr>
        <w:rStyle w:val="PageNumber"/>
        <w:noProof/>
      </w:rPr>
      <w:t>2</w:t>
    </w:r>
    <w:r w:rsidRPr="004906B8">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481E" w14:textId="77777777" w:rsidR="00A57451" w:rsidRDefault="00ED7724"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15:restartNumberingAfterBreak="0">
    <w:nsid w:val="FFFFFF7C"/>
    <w:multiLevelType w:val="singleLevel"/>
    <w:tmpl w:val="8AEAA8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AEC7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689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813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5A4E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15:restartNumberingAfterBreak="0">
    <w:nsid w:val="2B5A5F37"/>
    <w:multiLevelType w:val="hybridMultilevel"/>
    <w:tmpl w:val="F3C44C2C"/>
    <w:lvl w:ilvl="0" w:tplc="A044F0B2">
      <w:start w:val="405"/>
      <w:numFmt w:val="bullet"/>
      <w:lvlText w:val=""/>
      <w:lvlJc w:val="left"/>
      <w:pPr>
        <w:tabs>
          <w:tab w:val="num" w:pos="1065"/>
        </w:tabs>
        <w:ind w:left="1425" w:firstLine="0"/>
      </w:pPr>
      <w:rPr>
        <w:rFonts w:ascii="Symbol" w:hAnsi="Symbol" w:hint="default"/>
      </w:rPr>
    </w:lvl>
    <w:lvl w:ilvl="1" w:tplc="69EE2CCE" w:tentative="1">
      <w:start w:val="1"/>
      <w:numFmt w:val="bullet"/>
      <w:lvlText w:val="o"/>
      <w:lvlJc w:val="left"/>
      <w:pPr>
        <w:tabs>
          <w:tab w:val="num" w:pos="1785"/>
        </w:tabs>
        <w:ind w:left="1785" w:hanging="360"/>
      </w:pPr>
      <w:rPr>
        <w:rFonts w:ascii="Courier New" w:hAnsi="Courier New" w:cs="Courier New" w:hint="default"/>
      </w:rPr>
    </w:lvl>
    <w:lvl w:ilvl="2" w:tplc="319C99BA" w:tentative="1">
      <w:start w:val="1"/>
      <w:numFmt w:val="bullet"/>
      <w:lvlText w:val=""/>
      <w:lvlJc w:val="left"/>
      <w:pPr>
        <w:tabs>
          <w:tab w:val="num" w:pos="2505"/>
        </w:tabs>
        <w:ind w:left="2505" w:hanging="360"/>
      </w:pPr>
      <w:rPr>
        <w:rFonts w:ascii="Wingdings" w:hAnsi="Wingdings" w:hint="default"/>
      </w:rPr>
    </w:lvl>
    <w:lvl w:ilvl="3" w:tplc="16F8941E" w:tentative="1">
      <w:start w:val="1"/>
      <w:numFmt w:val="bullet"/>
      <w:lvlText w:val=""/>
      <w:lvlJc w:val="left"/>
      <w:pPr>
        <w:tabs>
          <w:tab w:val="num" w:pos="3225"/>
        </w:tabs>
        <w:ind w:left="3225" w:hanging="360"/>
      </w:pPr>
      <w:rPr>
        <w:rFonts w:ascii="Symbol" w:hAnsi="Symbol" w:hint="default"/>
      </w:rPr>
    </w:lvl>
    <w:lvl w:ilvl="4" w:tplc="EE328302" w:tentative="1">
      <w:start w:val="1"/>
      <w:numFmt w:val="bullet"/>
      <w:lvlText w:val="o"/>
      <w:lvlJc w:val="left"/>
      <w:pPr>
        <w:tabs>
          <w:tab w:val="num" w:pos="3945"/>
        </w:tabs>
        <w:ind w:left="3945" w:hanging="360"/>
      </w:pPr>
      <w:rPr>
        <w:rFonts w:ascii="Courier New" w:hAnsi="Courier New" w:cs="Courier New" w:hint="default"/>
      </w:rPr>
    </w:lvl>
    <w:lvl w:ilvl="5" w:tplc="46C43E7C" w:tentative="1">
      <w:start w:val="1"/>
      <w:numFmt w:val="bullet"/>
      <w:lvlText w:val=""/>
      <w:lvlJc w:val="left"/>
      <w:pPr>
        <w:tabs>
          <w:tab w:val="num" w:pos="4665"/>
        </w:tabs>
        <w:ind w:left="4665" w:hanging="360"/>
      </w:pPr>
      <w:rPr>
        <w:rFonts w:ascii="Wingdings" w:hAnsi="Wingdings" w:hint="default"/>
      </w:rPr>
    </w:lvl>
    <w:lvl w:ilvl="6" w:tplc="7FAC6E5A" w:tentative="1">
      <w:start w:val="1"/>
      <w:numFmt w:val="bullet"/>
      <w:lvlText w:val=""/>
      <w:lvlJc w:val="left"/>
      <w:pPr>
        <w:tabs>
          <w:tab w:val="num" w:pos="5385"/>
        </w:tabs>
        <w:ind w:left="5385" w:hanging="360"/>
      </w:pPr>
      <w:rPr>
        <w:rFonts w:ascii="Symbol" w:hAnsi="Symbol" w:hint="default"/>
      </w:rPr>
    </w:lvl>
    <w:lvl w:ilvl="7" w:tplc="D222D798" w:tentative="1">
      <w:start w:val="1"/>
      <w:numFmt w:val="bullet"/>
      <w:lvlText w:val="o"/>
      <w:lvlJc w:val="left"/>
      <w:pPr>
        <w:tabs>
          <w:tab w:val="num" w:pos="6105"/>
        </w:tabs>
        <w:ind w:left="6105" w:hanging="360"/>
      </w:pPr>
      <w:rPr>
        <w:rFonts w:ascii="Courier New" w:hAnsi="Courier New" w:cs="Courier New" w:hint="default"/>
      </w:rPr>
    </w:lvl>
    <w:lvl w:ilvl="8" w:tplc="9AD217EA"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15:restartNumberingAfterBreak="0">
    <w:nsid w:val="77037440"/>
    <w:multiLevelType w:val="hybridMultilevel"/>
    <w:tmpl w:val="AE162174"/>
    <w:lvl w:ilvl="0" w:tplc="1DE2D81E">
      <w:start w:val="1"/>
      <w:numFmt w:val="lowerLetter"/>
      <w:lvlText w:val="%1)"/>
      <w:lvlJc w:val="left"/>
      <w:pPr>
        <w:ind w:left="720" w:hanging="360"/>
      </w:pPr>
      <w:rPr>
        <w:b w:val="0"/>
        <w:color w:val="FF0000"/>
      </w:rPr>
    </w:lvl>
    <w:lvl w:ilvl="1" w:tplc="8F588C74" w:tentative="1">
      <w:start w:val="1"/>
      <w:numFmt w:val="lowerLetter"/>
      <w:lvlText w:val="%2."/>
      <w:lvlJc w:val="left"/>
      <w:pPr>
        <w:ind w:left="1440" w:hanging="360"/>
      </w:pPr>
    </w:lvl>
    <w:lvl w:ilvl="2" w:tplc="D466D5E4" w:tentative="1">
      <w:start w:val="1"/>
      <w:numFmt w:val="lowerRoman"/>
      <w:lvlText w:val="%3."/>
      <w:lvlJc w:val="right"/>
      <w:pPr>
        <w:ind w:left="2160" w:hanging="180"/>
      </w:pPr>
    </w:lvl>
    <w:lvl w:ilvl="3" w:tplc="27AE8A10" w:tentative="1">
      <w:start w:val="1"/>
      <w:numFmt w:val="decimal"/>
      <w:lvlText w:val="%4."/>
      <w:lvlJc w:val="left"/>
      <w:pPr>
        <w:ind w:left="2880" w:hanging="360"/>
      </w:pPr>
    </w:lvl>
    <w:lvl w:ilvl="4" w:tplc="EEAA8D0E" w:tentative="1">
      <w:start w:val="1"/>
      <w:numFmt w:val="lowerLetter"/>
      <w:lvlText w:val="%5."/>
      <w:lvlJc w:val="left"/>
      <w:pPr>
        <w:ind w:left="3600" w:hanging="360"/>
      </w:pPr>
    </w:lvl>
    <w:lvl w:ilvl="5" w:tplc="BE50AA30" w:tentative="1">
      <w:start w:val="1"/>
      <w:numFmt w:val="lowerRoman"/>
      <w:lvlText w:val="%6."/>
      <w:lvlJc w:val="right"/>
      <w:pPr>
        <w:ind w:left="4320" w:hanging="180"/>
      </w:pPr>
    </w:lvl>
    <w:lvl w:ilvl="6" w:tplc="A62E9F42" w:tentative="1">
      <w:start w:val="1"/>
      <w:numFmt w:val="decimal"/>
      <w:lvlText w:val="%7."/>
      <w:lvlJc w:val="left"/>
      <w:pPr>
        <w:ind w:left="5040" w:hanging="360"/>
      </w:pPr>
    </w:lvl>
    <w:lvl w:ilvl="7" w:tplc="1EF6100E" w:tentative="1">
      <w:start w:val="1"/>
      <w:numFmt w:val="lowerLetter"/>
      <w:lvlText w:val="%8."/>
      <w:lvlJc w:val="left"/>
      <w:pPr>
        <w:ind w:left="5760" w:hanging="360"/>
      </w:pPr>
    </w:lvl>
    <w:lvl w:ilvl="8" w:tplc="485204B8"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8F"/>
    <w:rsid w:val="000F2818"/>
    <w:rsid w:val="00127DAF"/>
    <w:rsid w:val="00130E38"/>
    <w:rsid w:val="00133370"/>
    <w:rsid w:val="001606EC"/>
    <w:rsid w:val="001B2A23"/>
    <w:rsid w:val="001D2A1B"/>
    <w:rsid w:val="001E4F2A"/>
    <w:rsid w:val="00233585"/>
    <w:rsid w:val="002430AF"/>
    <w:rsid w:val="00271260"/>
    <w:rsid w:val="002755EB"/>
    <w:rsid w:val="002B6B38"/>
    <w:rsid w:val="002C47DC"/>
    <w:rsid w:val="002D4F52"/>
    <w:rsid w:val="002D598E"/>
    <w:rsid w:val="00320469"/>
    <w:rsid w:val="00330918"/>
    <w:rsid w:val="0034080A"/>
    <w:rsid w:val="00393C4D"/>
    <w:rsid w:val="003D4C6B"/>
    <w:rsid w:val="0043237F"/>
    <w:rsid w:val="00441B46"/>
    <w:rsid w:val="00464DD8"/>
    <w:rsid w:val="00472E0F"/>
    <w:rsid w:val="00476E44"/>
    <w:rsid w:val="004906B8"/>
    <w:rsid w:val="004B5364"/>
    <w:rsid w:val="004B6945"/>
    <w:rsid w:val="004D2030"/>
    <w:rsid w:val="004D3124"/>
    <w:rsid w:val="005048B3"/>
    <w:rsid w:val="00506049"/>
    <w:rsid w:val="00514E7B"/>
    <w:rsid w:val="0052596F"/>
    <w:rsid w:val="00542573"/>
    <w:rsid w:val="00561E22"/>
    <w:rsid w:val="005A028E"/>
    <w:rsid w:val="005A6176"/>
    <w:rsid w:val="00607E63"/>
    <w:rsid w:val="00623B8E"/>
    <w:rsid w:val="0063492D"/>
    <w:rsid w:val="00647B0F"/>
    <w:rsid w:val="006536DF"/>
    <w:rsid w:val="006764F1"/>
    <w:rsid w:val="006805A7"/>
    <w:rsid w:val="006A4204"/>
    <w:rsid w:val="006F2CA4"/>
    <w:rsid w:val="00701A47"/>
    <w:rsid w:val="007A2437"/>
    <w:rsid w:val="007C37A9"/>
    <w:rsid w:val="007D5C94"/>
    <w:rsid w:val="007E1746"/>
    <w:rsid w:val="007F383D"/>
    <w:rsid w:val="00803981"/>
    <w:rsid w:val="0087205E"/>
    <w:rsid w:val="008754CD"/>
    <w:rsid w:val="00880355"/>
    <w:rsid w:val="0089132F"/>
    <w:rsid w:val="008A7752"/>
    <w:rsid w:val="008C0689"/>
    <w:rsid w:val="008C337A"/>
    <w:rsid w:val="008C4A4C"/>
    <w:rsid w:val="008F418C"/>
    <w:rsid w:val="008F7F19"/>
    <w:rsid w:val="009212A8"/>
    <w:rsid w:val="0092598A"/>
    <w:rsid w:val="00934E93"/>
    <w:rsid w:val="009661BB"/>
    <w:rsid w:val="009754EB"/>
    <w:rsid w:val="009B5C06"/>
    <w:rsid w:val="009C7CE2"/>
    <w:rsid w:val="00A001E7"/>
    <w:rsid w:val="00A272A6"/>
    <w:rsid w:val="00A57451"/>
    <w:rsid w:val="00A7781D"/>
    <w:rsid w:val="00A969EE"/>
    <w:rsid w:val="00AB208C"/>
    <w:rsid w:val="00AC70AB"/>
    <w:rsid w:val="00AE428A"/>
    <w:rsid w:val="00B176D7"/>
    <w:rsid w:val="00B31F79"/>
    <w:rsid w:val="00B50FF4"/>
    <w:rsid w:val="00B6287B"/>
    <w:rsid w:val="00B72193"/>
    <w:rsid w:val="00C034FA"/>
    <w:rsid w:val="00C222A2"/>
    <w:rsid w:val="00C25B4E"/>
    <w:rsid w:val="00C45E7F"/>
    <w:rsid w:val="00CA02CC"/>
    <w:rsid w:val="00CA523F"/>
    <w:rsid w:val="00CC6AA7"/>
    <w:rsid w:val="00CD74F6"/>
    <w:rsid w:val="00D0796B"/>
    <w:rsid w:val="00D32685"/>
    <w:rsid w:val="00D428EF"/>
    <w:rsid w:val="00D601F6"/>
    <w:rsid w:val="00D6068F"/>
    <w:rsid w:val="00DC7A6E"/>
    <w:rsid w:val="00DF4252"/>
    <w:rsid w:val="00E02473"/>
    <w:rsid w:val="00E11458"/>
    <w:rsid w:val="00E124EB"/>
    <w:rsid w:val="00E278E8"/>
    <w:rsid w:val="00E454C2"/>
    <w:rsid w:val="00E9390E"/>
    <w:rsid w:val="00EB3788"/>
    <w:rsid w:val="00ED7724"/>
    <w:rsid w:val="00F25AFB"/>
    <w:rsid w:val="00F31F65"/>
    <w:rsid w:val="00F40A85"/>
    <w:rsid w:val="00F641C3"/>
    <w:rsid w:val="00F6775A"/>
    <w:rsid w:val="00F71321"/>
    <w:rsid w:val="00FA6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1C0F6"/>
  <w15:docId w15:val="{77273026-8EB6-4D5E-ABBA-9F11D31A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 w:type="character" w:styleId="CommentReference">
    <w:name w:val="annotation reference"/>
    <w:basedOn w:val="DefaultParagraphFont"/>
    <w:semiHidden/>
    <w:unhideWhenUsed/>
    <w:rsid w:val="0089132F"/>
    <w:rPr>
      <w:sz w:val="16"/>
      <w:szCs w:val="16"/>
    </w:rPr>
  </w:style>
  <w:style w:type="paragraph" w:styleId="CommentText">
    <w:name w:val="annotation text"/>
    <w:basedOn w:val="Normal"/>
    <w:link w:val="CommentTextChar"/>
    <w:semiHidden/>
    <w:unhideWhenUsed/>
    <w:rsid w:val="0089132F"/>
    <w:rPr>
      <w:sz w:val="20"/>
      <w:szCs w:val="20"/>
    </w:rPr>
  </w:style>
  <w:style w:type="character" w:customStyle="1" w:styleId="CommentTextChar">
    <w:name w:val="Comment Text Char"/>
    <w:basedOn w:val="DefaultParagraphFont"/>
    <w:link w:val="CommentText"/>
    <w:semiHidden/>
    <w:rsid w:val="0089132F"/>
    <w:rPr>
      <w:rFonts w:ascii="Arial" w:hAnsi="Arial"/>
      <w:lang w:eastAsia="en-US"/>
    </w:rPr>
  </w:style>
  <w:style w:type="paragraph" w:styleId="CommentSubject">
    <w:name w:val="annotation subject"/>
    <w:basedOn w:val="CommentText"/>
    <w:next w:val="CommentText"/>
    <w:link w:val="CommentSubjectChar"/>
    <w:semiHidden/>
    <w:unhideWhenUsed/>
    <w:rsid w:val="0089132F"/>
    <w:rPr>
      <w:b/>
      <w:bCs/>
    </w:rPr>
  </w:style>
  <w:style w:type="character" w:customStyle="1" w:styleId="CommentSubjectChar">
    <w:name w:val="Comment Subject Char"/>
    <w:basedOn w:val="CommentTextChar"/>
    <w:link w:val="CommentSubject"/>
    <w:semiHidden/>
    <w:rsid w:val="0089132F"/>
    <w:rPr>
      <w:rFonts w:ascii="Arial" w:hAnsi="Arial"/>
      <w:b/>
      <w:bCs/>
      <w:lang w:eastAsia="en-US"/>
    </w:rPr>
  </w:style>
  <w:style w:type="character" w:styleId="UnresolvedMention">
    <w:name w:val="Unresolved Mention"/>
    <w:basedOn w:val="DefaultParagraphFont"/>
    <w:rsid w:val="0016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9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plawyers.com/wp-content/uploads/2020/10/Procope-The-Ongoing-History-of-Section-3-Counse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FAF4-4BB7-4E8D-9527-0D772EAB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13968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Order Giving Directions – Estates List Proceedings –  The Appointment of Section 3 Counsel (Sample Terms)</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Giving Directions – Estates List Proceedings –  The Appointment of Section 3 Counsel (Sample Terms)</dc:title>
  <dc:creator>Tantsis, Sophie (JUD)</dc:creator>
  <cp:lastModifiedBy>Tantsis, Sophie (JUD)</cp:lastModifiedBy>
  <cp:revision>2</cp:revision>
  <cp:lastPrinted>1900-01-01T05:00:00Z</cp:lastPrinted>
  <dcterms:created xsi:type="dcterms:W3CDTF">2021-03-09T20:05:00Z</dcterms:created>
  <dcterms:modified xsi:type="dcterms:W3CDTF">2021-03-09T20:05:00Z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2021-03-09T16:18:26.9996492Z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098f0346-767b-4cdd-b506-8f1ba0443089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