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43F" w:rsidRPr="00364559" w:rsidRDefault="0083784B" w:rsidP="0065743F">
      <w:pPr>
        <w:jc w:val="center"/>
        <w:rPr>
          <w:rFonts w:cs="Arial"/>
          <w:b/>
          <w:szCs w:val="22"/>
          <w:u w:val="single"/>
        </w:rPr>
      </w:pPr>
      <w:bookmarkStart w:id="0" w:name="_GoBack"/>
      <w:r w:rsidRPr="00364559">
        <w:rPr>
          <w:rFonts w:cs="Arial"/>
          <w:b/>
          <w:szCs w:val="22"/>
          <w:u w:val="single"/>
        </w:rPr>
        <w:t>Order Giving Directions – Estate</w:t>
      </w:r>
      <w:r>
        <w:rPr>
          <w:rFonts w:cs="Arial"/>
          <w:b/>
          <w:szCs w:val="22"/>
          <w:u w:val="single"/>
        </w:rPr>
        <w:t>s</w:t>
      </w:r>
      <w:r w:rsidRPr="00364559">
        <w:rPr>
          <w:rFonts w:cs="Arial"/>
          <w:b/>
          <w:szCs w:val="22"/>
          <w:u w:val="single"/>
        </w:rPr>
        <w:t xml:space="preserve"> List Proceedings – </w:t>
      </w:r>
      <w:proofErr w:type="spellStart"/>
      <w:r>
        <w:rPr>
          <w:rFonts w:cs="Arial"/>
          <w:b/>
          <w:szCs w:val="22"/>
          <w:u w:val="single"/>
        </w:rPr>
        <w:t>Passings</w:t>
      </w:r>
      <w:proofErr w:type="spellEnd"/>
      <w:r>
        <w:rPr>
          <w:rFonts w:cs="Arial"/>
          <w:b/>
          <w:szCs w:val="22"/>
          <w:u w:val="single"/>
        </w:rPr>
        <w:t xml:space="preserve"> of Accounts</w:t>
      </w:r>
      <w:r w:rsidRPr="00364559">
        <w:rPr>
          <w:rFonts w:cs="Arial"/>
          <w:b/>
          <w:szCs w:val="22"/>
          <w:u w:val="single"/>
        </w:rPr>
        <w:t xml:space="preserve"> (Sample Terms)</w:t>
      </w: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6300"/>
        <w:gridCol w:w="4050"/>
      </w:tblGrid>
      <w:tr w:rsidR="009254FC" w:rsidTr="00BD6F27">
        <w:trPr>
          <w:tblHeader/>
        </w:trPr>
        <w:tc>
          <w:tcPr>
            <w:tcW w:w="3438" w:type="dxa"/>
            <w:shd w:val="pct12" w:color="auto" w:fill="auto"/>
          </w:tcPr>
          <w:bookmarkEnd w:id="0"/>
          <w:p w:rsidR="0063492D" w:rsidRPr="0034080A" w:rsidRDefault="0083784B" w:rsidP="0034080A">
            <w:pPr>
              <w:rPr>
                <w:rFonts w:cs="Arial"/>
                <w:b/>
                <w:szCs w:val="22"/>
              </w:rPr>
            </w:pPr>
            <w:r w:rsidRPr="0034080A">
              <w:rPr>
                <w:rFonts w:cs="Arial"/>
                <w:b/>
                <w:szCs w:val="22"/>
              </w:rPr>
              <w:t>Issue</w:t>
            </w:r>
          </w:p>
        </w:tc>
        <w:tc>
          <w:tcPr>
            <w:tcW w:w="6300" w:type="dxa"/>
            <w:shd w:val="pct12" w:color="auto" w:fill="auto"/>
          </w:tcPr>
          <w:p w:rsidR="0063492D" w:rsidRPr="0034080A" w:rsidRDefault="0083784B" w:rsidP="00607E63">
            <w:pPr>
              <w:rPr>
                <w:rFonts w:cs="Arial"/>
                <w:b/>
                <w:szCs w:val="22"/>
              </w:rPr>
            </w:pPr>
            <w:r w:rsidRPr="0034080A">
              <w:rPr>
                <w:rFonts w:cs="Arial"/>
                <w:b/>
                <w:szCs w:val="22"/>
              </w:rPr>
              <w:t>Sample Clause</w:t>
            </w:r>
          </w:p>
        </w:tc>
        <w:tc>
          <w:tcPr>
            <w:tcW w:w="4050" w:type="dxa"/>
            <w:shd w:val="pct12" w:color="auto" w:fill="auto"/>
          </w:tcPr>
          <w:p w:rsidR="0063492D" w:rsidRPr="0034080A" w:rsidRDefault="0083784B" w:rsidP="0034080A">
            <w:pPr>
              <w:rPr>
                <w:rFonts w:cs="Arial"/>
                <w:b/>
                <w:szCs w:val="22"/>
              </w:rPr>
            </w:pPr>
            <w:r>
              <w:rPr>
                <w:rFonts w:cs="Arial"/>
                <w:b/>
                <w:szCs w:val="22"/>
              </w:rPr>
              <w:t>Annotation/</w:t>
            </w:r>
            <w:r w:rsidRPr="0034080A">
              <w:rPr>
                <w:rFonts w:cs="Arial"/>
                <w:b/>
                <w:szCs w:val="22"/>
              </w:rPr>
              <w:t>Comments</w:t>
            </w:r>
          </w:p>
        </w:tc>
      </w:tr>
      <w:tr w:rsidR="009254FC" w:rsidTr="00D064B1">
        <w:tc>
          <w:tcPr>
            <w:tcW w:w="13788" w:type="dxa"/>
            <w:gridSpan w:val="3"/>
          </w:tcPr>
          <w:p w:rsidR="00F31F65" w:rsidRPr="00F31F65" w:rsidRDefault="0083784B" w:rsidP="00F31F65">
            <w:pPr>
              <w:jc w:val="center"/>
              <w:rPr>
                <w:rFonts w:cs="Arial"/>
                <w:b/>
                <w:i/>
                <w:szCs w:val="22"/>
              </w:rPr>
            </w:pPr>
            <w:r w:rsidRPr="00F31F65">
              <w:rPr>
                <w:rFonts w:cs="Arial"/>
                <w:b/>
                <w:i/>
                <w:szCs w:val="22"/>
              </w:rPr>
              <w:t>Procedural</w:t>
            </w:r>
          </w:p>
        </w:tc>
      </w:tr>
      <w:tr w:rsidR="009254FC" w:rsidTr="0063492D">
        <w:tc>
          <w:tcPr>
            <w:tcW w:w="3438" w:type="dxa"/>
          </w:tcPr>
          <w:p w:rsidR="00E124EB" w:rsidRPr="0092598A" w:rsidRDefault="0083784B" w:rsidP="00E124EB">
            <w:pPr>
              <w:rPr>
                <w:rFonts w:cs="Arial"/>
                <w:szCs w:val="22"/>
              </w:rPr>
            </w:pPr>
            <w:r w:rsidRPr="0092598A">
              <w:rPr>
                <w:rFonts w:cs="Arial"/>
                <w:szCs w:val="22"/>
              </w:rPr>
              <w:t>Consolidation of Proceedings</w:t>
            </w:r>
          </w:p>
        </w:tc>
        <w:tc>
          <w:tcPr>
            <w:tcW w:w="6300" w:type="dxa"/>
          </w:tcPr>
          <w:p w:rsidR="00E124EB" w:rsidRPr="00F71321" w:rsidRDefault="0083784B" w:rsidP="00607E63">
            <w:pPr>
              <w:rPr>
                <w:rFonts w:cs="Arial"/>
                <w:szCs w:val="22"/>
              </w:rPr>
            </w:pPr>
            <w:r w:rsidRPr="0092598A">
              <w:rPr>
                <w:rFonts w:cs="Arial"/>
                <w:szCs w:val="22"/>
              </w:rPr>
              <w:t xml:space="preserve">THIS COURT ORDERS that the application brought by </w:t>
            </w:r>
            <w:r w:rsidRPr="0092598A">
              <w:rPr>
                <w:rStyle w:val="Prompt"/>
                <w:rFonts w:ascii="Wingdings" w:hAnsi="Wingdings" w:cs="Arial"/>
                <w:color w:val="auto"/>
                <w:szCs w:val="22"/>
              </w:rPr>
              <w:sym w:font="Wingdings" w:char="F06C"/>
            </w:r>
            <w:r w:rsidRPr="0092598A">
              <w:rPr>
                <w:rFonts w:cs="Arial"/>
                <w:szCs w:val="22"/>
              </w:rPr>
              <w:t xml:space="preserve">, bearing Court File No. </w:t>
            </w:r>
            <w:r w:rsidRPr="0092598A">
              <w:rPr>
                <w:rStyle w:val="Prompt"/>
                <w:rFonts w:ascii="Wingdings" w:hAnsi="Wingdings" w:cs="Arial"/>
                <w:color w:val="auto"/>
                <w:szCs w:val="22"/>
              </w:rPr>
              <w:sym w:font="Wingdings" w:char="F06C"/>
            </w:r>
            <w:r w:rsidRPr="0092598A">
              <w:rPr>
                <w:rFonts w:cs="Arial"/>
                <w:szCs w:val="22"/>
              </w:rPr>
              <w:t xml:space="preserve"> in the Ontario Superior Court of Justice, is hereby consolidated and joined with the within proceedings</w:t>
            </w:r>
            <w:r>
              <w:rPr>
                <w:rFonts w:cs="Arial"/>
                <w:szCs w:val="22"/>
              </w:rPr>
              <w:t xml:space="preserve"> and that the hearings of said applications shall take place at the same time or one after the other.</w:t>
            </w:r>
          </w:p>
        </w:tc>
        <w:tc>
          <w:tcPr>
            <w:tcW w:w="4050" w:type="dxa"/>
          </w:tcPr>
          <w:p w:rsidR="00E124EB" w:rsidRDefault="0083784B" w:rsidP="00AB208C">
            <w:pPr>
              <w:rPr>
                <w:rFonts w:cs="Arial"/>
                <w:szCs w:val="22"/>
              </w:rPr>
            </w:pPr>
            <w:r>
              <w:rPr>
                <w:rFonts w:cs="Arial"/>
                <w:szCs w:val="22"/>
              </w:rPr>
              <w:t xml:space="preserve">Rule 6.01 of the </w:t>
            </w:r>
            <w:r>
              <w:rPr>
                <w:rFonts w:cs="Arial"/>
                <w:i/>
                <w:szCs w:val="22"/>
              </w:rPr>
              <w:t xml:space="preserve">Rules of Civil Procedure </w:t>
            </w:r>
            <w:r w:rsidRPr="00F71321">
              <w:rPr>
                <w:rFonts w:cs="Arial"/>
                <w:szCs w:val="22"/>
              </w:rPr>
              <w:t>encompasses consolidation</w:t>
            </w:r>
            <w:r>
              <w:rPr>
                <w:rFonts w:cs="Arial"/>
                <w:szCs w:val="22"/>
              </w:rPr>
              <w:t xml:space="preserve">. See </w:t>
            </w:r>
            <w:proofErr w:type="spellStart"/>
            <w:r>
              <w:rPr>
                <w:rFonts w:cs="Arial"/>
                <w:i/>
                <w:szCs w:val="22"/>
              </w:rPr>
              <w:t>Couls</w:t>
            </w:r>
            <w:proofErr w:type="spellEnd"/>
            <w:r>
              <w:rPr>
                <w:rFonts w:cs="Arial"/>
                <w:i/>
                <w:szCs w:val="22"/>
              </w:rPr>
              <w:t xml:space="preserve"> v Pinto</w:t>
            </w:r>
            <w:r>
              <w:rPr>
                <w:rFonts w:cs="Arial"/>
                <w:szCs w:val="22"/>
              </w:rPr>
              <w:t xml:space="preserve">, 2007 </w:t>
            </w:r>
            <w:proofErr w:type="spellStart"/>
            <w:r>
              <w:rPr>
                <w:rFonts w:cs="Arial"/>
                <w:szCs w:val="22"/>
              </w:rPr>
              <w:t>CarswellOnt</w:t>
            </w:r>
            <w:proofErr w:type="spellEnd"/>
            <w:r>
              <w:rPr>
                <w:rFonts w:cs="Arial"/>
                <w:szCs w:val="22"/>
              </w:rPr>
              <w:t xml:space="preserve"> 7050 (SCJ) concerning </w:t>
            </w:r>
            <w:r w:rsidR="00AB208C">
              <w:rPr>
                <w:rFonts w:cs="Arial"/>
                <w:szCs w:val="22"/>
              </w:rPr>
              <w:t>the C</w:t>
            </w:r>
            <w:r>
              <w:rPr>
                <w:rFonts w:cs="Arial"/>
                <w:szCs w:val="22"/>
              </w:rPr>
              <w:t>ourt</w:t>
            </w:r>
            <w:r w:rsidR="00AB208C">
              <w:rPr>
                <w:rFonts w:cs="Arial"/>
                <w:szCs w:val="22"/>
              </w:rPr>
              <w:t>'</w:t>
            </w:r>
            <w:r>
              <w:rPr>
                <w:rFonts w:cs="Arial"/>
                <w:szCs w:val="22"/>
              </w:rPr>
              <w:t>s discretion in deciding whether to consolidate proceedings.</w:t>
            </w:r>
          </w:p>
          <w:p w:rsidR="00B607EA" w:rsidRPr="0092598A" w:rsidRDefault="0083784B" w:rsidP="00AB208C">
            <w:pPr>
              <w:rPr>
                <w:rFonts w:cs="Arial"/>
                <w:szCs w:val="22"/>
              </w:rPr>
            </w:pPr>
            <w:r>
              <w:rPr>
                <w:rFonts w:cs="Arial"/>
                <w:szCs w:val="22"/>
              </w:rPr>
              <w:t>NOTE: Attention should be given to which party or entity is responsible for transferring the court files to the appropriate registry if files from different courts are consolidated and transfer is necessary.</w:t>
            </w:r>
          </w:p>
        </w:tc>
      </w:tr>
      <w:tr w:rsidR="009254FC" w:rsidTr="0063492D">
        <w:tc>
          <w:tcPr>
            <w:tcW w:w="3438" w:type="dxa"/>
          </w:tcPr>
          <w:p w:rsidR="0065743F" w:rsidRPr="00D76F3E" w:rsidRDefault="0083784B" w:rsidP="00E124EB">
            <w:pPr>
              <w:rPr>
                <w:rFonts w:cs="Arial"/>
                <w:szCs w:val="22"/>
              </w:rPr>
            </w:pPr>
            <w:r w:rsidRPr="00D76F3E">
              <w:rPr>
                <w:rFonts w:cs="Arial"/>
                <w:szCs w:val="22"/>
              </w:rPr>
              <w:t xml:space="preserve">Leave Under the </w:t>
            </w:r>
            <w:r w:rsidRPr="00D76F3E">
              <w:rPr>
                <w:rFonts w:cs="Arial"/>
                <w:i/>
                <w:szCs w:val="22"/>
              </w:rPr>
              <w:t>Substitute Decisions Act</w:t>
            </w:r>
          </w:p>
        </w:tc>
        <w:tc>
          <w:tcPr>
            <w:tcW w:w="6300" w:type="dxa"/>
          </w:tcPr>
          <w:p w:rsidR="0065743F" w:rsidRPr="00D76F3E" w:rsidRDefault="0083784B" w:rsidP="00607E63">
            <w:pPr>
              <w:rPr>
                <w:rFonts w:cs="Arial"/>
                <w:szCs w:val="22"/>
              </w:rPr>
            </w:pPr>
            <w:r w:rsidRPr="00D76F3E">
              <w:rPr>
                <w:rFonts w:cs="Arial"/>
                <w:szCs w:val="22"/>
              </w:rPr>
              <w:t xml:space="preserve">THIS COURT ORDERS that leave of this Honourable Court, be and is hereby granted to the (applicants) to bring this application pursuant to Section 42(1) of the </w:t>
            </w:r>
            <w:r w:rsidRPr="00D76F3E">
              <w:rPr>
                <w:rFonts w:cs="Arial"/>
                <w:i/>
                <w:iCs/>
                <w:szCs w:val="22"/>
              </w:rPr>
              <w:t>Substitute Decisions Act</w:t>
            </w:r>
            <w:r w:rsidRPr="00D76F3E">
              <w:rPr>
                <w:rFonts w:cs="Arial"/>
                <w:szCs w:val="22"/>
              </w:rPr>
              <w:t>, S.O. 1992, c 30 as amended.</w:t>
            </w:r>
          </w:p>
        </w:tc>
        <w:tc>
          <w:tcPr>
            <w:tcW w:w="4050" w:type="dxa"/>
          </w:tcPr>
          <w:p w:rsidR="0065743F" w:rsidRDefault="0083784B" w:rsidP="0084528E">
            <w:pPr>
              <w:rPr>
                <w:rFonts w:cs="Arial"/>
                <w:szCs w:val="22"/>
              </w:rPr>
            </w:pPr>
            <w:r>
              <w:rPr>
                <w:rFonts w:cs="Arial"/>
                <w:szCs w:val="22"/>
              </w:rPr>
              <w:t xml:space="preserve">Sections 42(3)-(4) of the </w:t>
            </w:r>
            <w:r w:rsidRPr="0084528E">
              <w:rPr>
                <w:rFonts w:cs="Arial"/>
                <w:i/>
                <w:szCs w:val="22"/>
              </w:rPr>
              <w:t>Substitute Decisions Act, 1992</w:t>
            </w:r>
            <w:r>
              <w:rPr>
                <w:rFonts w:cs="Arial"/>
                <w:szCs w:val="22"/>
              </w:rPr>
              <w:t>, list the individuals who may apply to the Court to compel a passing of accounts.  Any person may do so with leave of the Court.</w:t>
            </w:r>
          </w:p>
        </w:tc>
      </w:tr>
      <w:tr w:rsidR="009254FC" w:rsidTr="00AE6650">
        <w:tc>
          <w:tcPr>
            <w:tcW w:w="13788" w:type="dxa"/>
            <w:gridSpan w:val="3"/>
          </w:tcPr>
          <w:p w:rsidR="00F31F65" w:rsidRPr="00F31F65" w:rsidRDefault="0083784B" w:rsidP="00F31F65">
            <w:pPr>
              <w:jc w:val="center"/>
              <w:rPr>
                <w:rFonts w:cs="Arial"/>
                <w:b/>
                <w:i/>
                <w:szCs w:val="22"/>
              </w:rPr>
            </w:pPr>
            <w:r w:rsidRPr="00F31F65">
              <w:rPr>
                <w:rFonts w:cs="Arial"/>
                <w:b/>
                <w:i/>
                <w:szCs w:val="22"/>
              </w:rPr>
              <w:t>Substantive Relief</w:t>
            </w:r>
          </w:p>
        </w:tc>
      </w:tr>
      <w:tr w:rsidR="009254FC" w:rsidTr="0063492D">
        <w:tc>
          <w:tcPr>
            <w:tcW w:w="3438" w:type="dxa"/>
          </w:tcPr>
          <w:p w:rsidR="0065743F" w:rsidRPr="00D76F3E" w:rsidRDefault="0083784B" w:rsidP="00607E63">
            <w:pPr>
              <w:rPr>
                <w:rFonts w:cs="Arial"/>
                <w:szCs w:val="22"/>
              </w:rPr>
            </w:pPr>
            <w:r w:rsidRPr="00D76F3E">
              <w:rPr>
                <w:rFonts w:cs="Arial"/>
                <w:szCs w:val="22"/>
              </w:rPr>
              <w:t>Accounting</w:t>
            </w:r>
          </w:p>
        </w:tc>
        <w:tc>
          <w:tcPr>
            <w:tcW w:w="6300" w:type="dxa"/>
          </w:tcPr>
          <w:p w:rsidR="0065743F" w:rsidRPr="00D76F3E" w:rsidRDefault="0083784B" w:rsidP="0065743F">
            <w:pPr>
              <w:rPr>
                <w:rFonts w:cs="Arial"/>
                <w:szCs w:val="22"/>
              </w:rPr>
            </w:pPr>
            <w:r w:rsidRPr="00D76F3E">
              <w:rPr>
                <w:rStyle w:val="Prompt"/>
                <w:rFonts w:cs="Arial"/>
                <w:color w:val="auto"/>
                <w:szCs w:val="22"/>
              </w:rPr>
              <w:t xml:space="preserve">THIS COURT ORDERS that </w:t>
            </w:r>
            <w:r w:rsidRPr="00D76F3E">
              <w:rPr>
                <w:rStyle w:val="Prompt"/>
                <w:rFonts w:ascii="Wingdings" w:hAnsi="Wingdings" w:cs="Arial"/>
                <w:color w:val="auto"/>
                <w:szCs w:val="22"/>
              </w:rPr>
              <w:sym w:font="Wingdings" w:char="F06C"/>
            </w:r>
            <w:r w:rsidRPr="00D76F3E">
              <w:rPr>
                <w:rStyle w:val="Prompt"/>
                <w:rFonts w:cs="Arial"/>
                <w:color w:val="auto"/>
                <w:szCs w:val="22"/>
              </w:rPr>
              <w:t xml:space="preserve">, in </w:t>
            </w:r>
            <w:r w:rsidR="009D181E">
              <w:rPr>
                <w:rStyle w:val="Prompt"/>
                <w:rFonts w:cs="Arial"/>
                <w:color w:val="auto"/>
                <w:szCs w:val="22"/>
              </w:rPr>
              <w:t>his/her</w:t>
            </w:r>
            <w:r w:rsidRPr="00D76F3E">
              <w:rPr>
                <w:rStyle w:val="Prompt"/>
                <w:rFonts w:cs="Arial"/>
                <w:color w:val="auto"/>
                <w:szCs w:val="22"/>
              </w:rPr>
              <w:t xml:space="preserve"> capacity as </w:t>
            </w:r>
            <w:r w:rsidRPr="00D76F3E">
              <w:rPr>
                <w:rStyle w:val="Prompt"/>
                <w:rFonts w:ascii="Wingdings" w:hAnsi="Wingdings" w:cs="Arial"/>
                <w:color w:val="auto"/>
                <w:szCs w:val="22"/>
              </w:rPr>
              <w:sym w:font="Wingdings" w:char="F06C"/>
            </w:r>
            <w:r w:rsidRPr="00D76F3E">
              <w:rPr>
                <w:rStyle w:val="Prompt"/>
                <w:rFonts w:cs="Arial"/>
                <w:color w:val="auto"/>
                <w:szCs w:val="22"/>
              </w:rPr>
              <w:t xml:space="preserve"> (attorney for property, agent, de facto attorney, estate trustee, </w:t>
            </w:r>
            <w:r w:rsidR="00B56FFC" w:rsidRPr="00D76F3E">
              <w:rPr>
                <w:rStyle w:val="Prompt"/>
                <w:rFonts w:cs="Arial"/>
                <w:color w:val="auto"/>
                <w:szCs w:val="22"/>
              </w:rPr>
              <w:t>etc.</w:t>
            </w:r>
            <w:r w:rsidRPr="00D76F3E">
              <w:rPr>
                <w:rStyle w:val="Prompt"/>
                <w:rFonts w:cs="Arial"/>
                <w:color w:val="auto"/>
                <w:szCs w:val="22"/>
              </w:rPr>
              <w:t xml:space="preserve">), shall prepare accounts in the form provided by Rule 74.17 of the </w:t>
            </w:r>
            <w:r w:rsidRPr="00D76F3E">
              <w:rPr>
                <w:rStyle w:val="Prompt"/>
                <w:rFonts w:cs="Arial"/>
                <w:i/>
                <w:color w:val="auto"/>
                <w:szCs w:val="22"/>
              </w:rPr>
              <w:t>Rules of Civil Procedure</w:t>
            </w:r>
            <w:r w:rsidRPr="00D76F3E">
              <w:rPr>
                <w:rStyle w:val="Prompt"/>
                <w:rFonts w:cs="Arial"/>
                <w:color w:val="auto"/>
                <w:szCs w:val="22"/>
              </w:rPr>
              <w:t xml:space="preserve"> for the period commencing </w:t>
            </w:r>
            <w:r w:rsidRPr="00D76F3E">
              <w:rPr>
                <w:rStyle w:val="Prompt"/>
                <w:rFonts w:ascii="Wingdings" w:hAnsi="Wingdings" w:cs="Arial"/>
                <w:color w:val="auto"/>
                <w:szCs w:val="22"/>
              </w:rPr>
              <w:sym w:font="Wingdings" w:char="F06C"/>
            </w:r>
            <w:r w:rsidRPr="00D76F3E">
              <w:rPr>
                <w:rStyle w:val="Prompt"/>
                <w:rFonts w:cs="Arial"/>
                <w:color w:val="auto"/>
                <w:szCs w:val="22"/>
              </w:rPr>
              <w:t xml:space="preserve"> to the date of this Order, and shall commence an application to pass such accounts within sixty (60) days of the date of this Order.</w:t>
            </w:r>
          </w:p>
        </w:tc>
        <w:tc>
          <w:tcPr>
            <w:tcW w:w="4050" w:type="dxa"/>
          </w:tcPr>
          <w:p w:rsidR="0065743F" w:rsidRPr="00D76F3E" w:rsidRDefault="0083784B" w:rsidP="00607E63">
            <w:pPr>
              <w:rPr>
                <w:rFonts w:cs="Arial"/>
                <w:szCs w:val="22"/>
              </w:rPr>
            </w:pPr>
            <w:r w:rsidRPr="00D76F3E">
              <w:rPr>
                <w:rFonts w:cs="Arial"/>
                <w:szCs w:val="22"/>
              </w:rPr>
              <w:t xml:space="preserve">The beneficiary of a trust or an estate has the right to hold the trustee to account for the administration of the trust property and to enforce the terms of the trust; See </w:t>
            </w:r>
            <w:proofErr w:type="spellStart"/>
            <w:r w:rsidRPr="00D76F3E">
              <w:rPr>
                <w:rFonts w:cs="Arial"/>
                <w:i/>
                <w:szCs w:val="22"/>
              </w:rPr>
              <w:t>Valard</w:t>
            </w:r>
            <w:proofErr w:type="spellEnd"/>
            <w:r w:rsidRPr="00D76F3E">
              <w:rPr>
                <w:rFonts w:cs="Arial"/>
                <w:i/>
                <w:szCs w:val="22"/>
              </w:rPr>
              <w:t xml:space="preserve"> Construction Ltd. v Bird Construction Co.</w:t>
            </w:r>
            <w:r w:rsidRPr="00D76F3E">
              <w:rPr>
                <w:rFonts w:cs="Arial"/>
                <w:szCs w:val="22"/>
              </w:rPr>
              <w:t>, 2018 SCC 8 at para.18.</w:t>
            </w:r>
          </w:p>
        </w:tc>
      </w:tr>
      <w:tr w:rsidR="009254FC" w:rsidTr="0063492D">
        <w:tc>
          <w:tcPr>
            <w:tcW w:w="3438" w:type="dxa"/>
          </w:tcPr>
          <w:p w:rsidR="00AC35D4" w:rsidRPr="00D76F3E" w:rsidRDefault="0083784B" w:rsidP="00607E63">
            <w:pPr>
              <w:rPr>
                <w:rFonts w:cs="Arial"/>
                <w:szCs w:val="22"/>
              </w:rPr>
            </w:pPr>
            <w:r w:rsidRPr="00D76F3E">
              <w:rPr>
                <w:rFonts w:cs="Arial"/>
                <w:szCs w:val="22"/>
              </w:rPr>
              <w:lastRenderedPageBreak/>
              <w:t>Damages</w:t>
            </w:r>
          </w:p>
        </w:tc>
        <w:tc>
          <w:tcPr>
            <w:tcW w:w="6300" w:type="dxa"/>
          </w:tcPr>
          <w:p w:rsidR="0065743F" w:rsidRPr="00D76F3E" w:rsidRDefault="0083784B" w:rsidP="0065743F">
            <w:pPr>
              <w:rPr>
                <w:rFonts w:cs="Arial"/>
                <w:szCs w:val="22"/>
              </w:rPr>
            </w:pPr>
            <w:r w:rsidRPr="00D76F3E">
              <w:rPr>
                <w:rFonts w:cs="Arial"/>
                <w:szCs w:val="22"/>
              </w:rPr>
              <w:t xml:space="preserve">THIS COURT ORDERS that the Respondent is liable to the </w:t>
            </w:r>
            <w:r w:rsidR="009D181E">
              <w:rPr>
                <w:rFonts w:cs="Arial"/>
                <w:szCs w:val="22"/>
              </w:rPr>
              <w:t>[incapable person]</w:t>
            </w:r>
            <w:r w:rsidRPr="00D76F3E">
              <w:rPr>
                <w:rFonts w:cs="Arial"/>
                <w:szCs w:val="22"/>
              </w:rPr>
              <w:t xml:space="preserve"> for damages resulting from any breach of fiduciary duty in respect of </w:t>
            </w:r>
            <w:r>
              <w:rPr>
                <w:rFonts w:cs="Arial"/>
                <w:szCs w:val="22"/>
              </w:rPr>
              <w:t>his/</w:t>
            </w:r>
            <w:r w:rsidRPr="00D76F3E">
              <w:rPr>
                <w:rFonts w:cs="Arial"/>
                <w:szCs w:val="22"/>
              </w:rPr>
              <w:t>her activities as attorney for property</w:t>
            </w:r>
            <w:r w:rsidRPr="00D76F3E">
              <w:rPr>
                <w:rStyle w:val="Prompt"/>
                <w:rFonts w:cs="Arial"/>
                <w:color w:val="auto"/>
                <w:szCs w:val="22"/>
              </w:rPr>
              <w:t xml:space="preserve"> during the period commencing </w:t>
            </w:r>
            <w:r w:rsidRPr="00D76F3E">
              <w:rPr>
                <w:rStyle w:val="Prompt"/>
                <w:rFonts w:ascii="Wingdings" w:hAnsi="Wingdings" w:cs="Arial"/>
                <w:color w:val="auto"/>
                <w:szCs w:val="22"/>
              </w:rPr>
              <w:sym w:font="Wingdings" w:char="F06C"/>
            </w:r>
            <w:r w:rsidRPr="00D76F3E">
              <w:rPr>
                <w:rStyle w:val="Prompt"/>
                <w:rFonts w:cs="Arial"/>
                <w:color w:val="auto"/>
                <w:szCs w:val="22"/>
              </w:rPr>
              <w:t xml:space="preserve"> and concluding </w:t>
            </w:r>
            <w:r w:rsidRPr="00D76F3E">
              <w:rPr>
                <w:rStyle w:val="Prompt"/>
                <w:rFonts w:ascii="Wingdings" w:hAnsi="Wingdings" w:cs="Arial"/>
                <w:color w:val="auto"/>
                <w:szCs w:val="22"/>
              </w:rPr>
              <w:sym w:font="Wingdings" w:char="F06C"/>
            </w:r>
            <w:r w:rsidRPr="00D76F3E">
              <w:rPr>
                <w:rStyle w:val="Prompt"/>
                <w:rFonts w:cs="Arial"/>
                <w:color w:val="auto"/>
                <w:szCs w:val="22"/>
              </w:rPr>
              <w:t xml:space="preserve"> pursuant to s. 33 of the </w:t>
            </w:r>
            <w:r w:rsidRPr="00D76F3E">
              <w:rPr>
                <w:rStyle w:val="Prompt"/>
                <w:rFonts w:cs="Arial"/>
                <w:i/>
                <w:color w:val="auto"/>
                <w:szCs w:val="22"/>
              </w:rPr>
              <w:t>Substitute Decisions Act</w:t>
            </w:r>
            <w:r w:rsidR="009D181E">
              <w:rPr>
                <w:rStyle w:val="Prompt"/>
                <w:rFonts w:cs="Arial"/>
                <w:color w:val="auto"/>
                <w:szCs w:val="22"/>
              </w:rPr>
              <w:t xml:space="preserve"> 1992, S.O. 1992, c. 30</w:t>
            </w:r>
            <w:r w:rsidRPr="00D76F3E">
              <w:rPr>
                <w:rStyle w:val="Prompt"/>
                <w:rFonts w:cs="Arial"/>
                <w:color w:val="auto"/>
                <w:szCs w:val="22"/>
              </w:rPr>
              <w:t>.</w:t>
            </w:r>
          </w:p>
          <w:p w:rsidR="00AC35D4" w:rsidRPr="00D76F3E" w:rsidRDefault="0083784B" w:rsidP="0065743F">
            <w:pPr>
              <w:rPr>
                <w:rFonts w:cs="Arial"/>
                <w:szCs w:val="22"/>
              </w:rPr>
            </w:pPr>
            <w:r w:rsidRPr="00D76F3E">
              <w:rPr>
                <w:rFonts w:cs="Arial"/>
                <w:szCs w:val="22"/>
              </w:rPr>
              <w:t xml:space="preserve">THIS COURT ORDERS that the Respondent is liable to the Estate of the Deceased for damages resulting from any breach of fiduciary duty in respect of </w:t>
            </w:r>
            <w:r>
              <w:rPr>
                <w:rFonts w:cs="Arial"/>
                <w:szCs w:val="22"/>
              </w:rPr>
              <w:t>his/</w:t>
            </w:r>
            <w:r w:rsidRPr="00D76F3E">
              <w:rPr>
                <w:rFonts w:cs="Arial"/>
                <w:szCs w:val="22"/>
              </w:rPr>
              <w:t xml:space="preserve">her activities as </w:t>
            </w:r>
            <w:r w:rsidRPr="00D76F3E">
              <w:rPr>
                <w:rStyle w:val="Prompt"/>
                <w:rFonts w:cs="Arial"/>
                <w:color w:val="auto"/>
                <w:szCs w:val="22"/>
              </w:rPr>
              <w:t xml:space="preserve">estate trustee during the period commencing </w:t>
            </w:r>
            <w:r w:rsidRPr="00D76F3E">
              <w:rPr>
                <w:rStyle w:val="Prompt"/>
                <w:rFonts w:ascii="Wingdings" w:hAnsi="Wingdings" w:cs="Arial"/>
                <w:color w:val="auto"/>
                <w:szCs w:val="22"/>
              </w:rPr>
              <w:sym w:font="Wingdings" w:char="F06C"/>
            </w:r>
            <w:r w:rsidRPr="00D76F3E">
              <w:rPr>
                <w:rStyle w:val="Prompt"/>
                <w:rFonts w:cs="Arial"/>
                <w:color w:val="auto"/>
                <w:szCs w:val="22"/>
              </w:rPr>
              <w:t xml:space="preserve"> and concluding </w:t>
            </w:r>
            <w:r w:rsidRPr="00D76F3E">
              <w:rPr>
                <w:rStyle w:val="Prompt"/>
                <w:rFonts w:ascii="Wingdings" w:hAnsi="Wingdings" w:cs="Arial"/>
                <w:color w:val="auto"/>
                <w:szCs w:val="22"/>
              </w:rPr>
              <w:sym w:font="Wingdings" w:char="F06C"/>
            </w:r>
            <w:r w:rsidRPr="00D76F3E">
              <w:rPr>
                <w:rStyle w:val="Prompt"/>
                <w:rFonts w:cs="Arial"/>
                <w:color w:val="auto"/>
                <w:szCs w:val="22"/>
              </w:rPr>
              <w:t>.</w:t>
            </w:r>
          </w:p>
        </w:tc>
        <w:tc>
          <w:tcPr>
            <w:tcW w:w="4050" w:type="dxa"/>
          </w:tcPr>
          <w:p w:rsidR="00AC35D4" w:rsidRPr="008754CD" w:rsidRDefault="00AC35D4" w:rsidP="00607E63">
            <w:pPr>
              <w:rPr>
                <w:rFonts w:cs="Arial"/>
                <w:szCs w:val="22"/>
              </w:rPr>
            </w:pPr>
          </w:p>
        </w:tc>
      </w:tr>
      <w:tr w:rsidR="009254FC" w:rsidTr="0063492D">
        <w:tc>
          <w:tcPr>
            <w:tcW w:w="3438" w:type="dxa"/>
          </w:tcPr>
          <w:p w:rsidR="0065743F" w:rsidRPr="00D76F3E" w:rsidRDefault="0083784B" w:rsidP="00607E63">
            <w:pPr>
              <w:rPr>
                <w:rFonts w:cs="Arial"/>
                <w:szCs w:val="22"/>
              </w:rPr>
            </w:pPr>
            <w:r w:rsidRPr="00D76F3E">
              <w:rPr>
                <w:rFonts w:cs="Arial"/>
                <w:szCs w:val="22"/>
              </w:rPr>
              <w:t xml:space="preserve">Tracing Order </w:t>
            </w:r>
          </w:p>
        </w:tc>
        <w:tc>
          <w:tcPr>
            <w:tcW w:w="6300" w:type="dxa"/>
          </w:tcPr>
          <w:p w:rsidR="0065743F" w:rsidRPr="00D76F3E" w:rsidRDefault="0083784B" w:rsidP="0065743F">
            <w:pPr>
              <w:rPr>
                <w:rFonts w:cs="Arial"/>
                <w:szCs w:val="22"/>
              </w:rPr>
            </w:pPr>
            <w:r w:rsidRPr="00D76F3E">
              <w:rPr>
                <w:rFonts w:cs="Arial"/>
                <w:szCs w:val="22"/>
              </w:rPr>
              <w:t xml:space="preserve">THIS COURT ORDERS that a tracing Order shall be and hereby is granted in accordance with the provisions of the </w:t>
            </w:r>
            <w:r w:rsidRPr="00D76F3E">
              <w:rPr>
                <w:rFonts w:cs="Arial"/>
                <w:i/>
                <w:iCs/>
                <w:szCs w:val="22"/>
              </w:rPr>
              <w:t>Rules of Civil Procedure</w:t>
            </w:r>
            <w:r w:rsidRPr="00D76F3E">
              <w:rPr>
                <w:rFonts w:cs="Arial"/>
                <w:szCs w:val="22"/>
              </w:rPr>
              <w:t xml:space="preserve">, Rules 44 and 45, and Section 104 of the Courts of  Justice Act, as deemed necessary and appropriate by the (applicants/ respondents) to ascertain assets for recovery in respect of (person </w:t>
            </w:r>
            <w:r w:rsidRPr="00D76F3E">
              <w:rPr>
                <w:rStyle w:val="Prompt"/>
                <w:rFonts w:ascii="Wingdings" w:hAnsi="Wingdings" w:cs="Arial"/>
                <w:color w:val="auto"/>
                <w:szCs w:val="22"/>
              </w:rPr>
              <w:sym w:font="Wingdings" w:char="F06C"/>
            </w:r>
            <w:r w:rsidRPr="00D76F3E">
              <w:rPr>
                <w:rStyle w:val="Prompt"/>
                <w:rFonts w:cs="Arial"/>
                <w:color w:val="auto"/>
                <w:szCs w:val="22"/>
              </w:rPr>
              <w:t xml:space="preserve"> </w:t>
            </w:r>
            <w:r w:rsidRPr="00D76F3E">
              <w:rPr>
                <w:rFonts w:cs="Arial"/>
                <w:szCs w:val="22"/>
              </w:rPr>
              <w:t xml:space="preserve">attorney for property </w:t>
            </w:r>
            <w:r w:rsidRPr="00D76F3E">
              <w:rPr>
                <w:rStyle w:val="Prompt"/>
                <w:rFonts w:ascii="Wingdings" w:hAnsi="Wingdings" w:cs="Arial"/>
                <w:color w:val="auto"/>
                <w:szCs w:val="22"/>
              </w:rPr>
              <w:sym w:font="Wingdings" w:char="F06C"/>
            </w:r>
            <w:r w:rsidRPr="00D76F3E">
              <w:rPr>
                <w:rStyle w:val="Prompt"/>
                <w:rFonts w:cs="Arial"/>
                <w:color w:val="auto"/>
                <w:szCs w:val="22"/>
              </w:rPr>
              <w:t xml:space="preserve"> Estate Trustee).</w:t>
            </w:r>
          </w:p>
        </w:tc>
        <w:tc>
          <w:tcPr>
            <w:tcW w:w="4050" w:type="dxa"/>
          </w:tcPr>
          <w:p w:rsidR="0065743F" w:rsidRPr="008754CD" w:rsidRDefault="0065743F" w:rsidP="00607E63">
            <w:pPr>
              <w:rPr>
                <w:rFonts w:cs="Arial"/>
                <w:szCs w:val="22"/>
              </w:rPr>
            </w:pPr>
          </w:p>
        </w:tc>
      </w:tr>
      <w:tr w:rsidR="009254FC" w:rsidTr="00FF4A8D">
        <w:tc>
          <w:tcPr>
            <w:tcW w:w="13788" w:type="dxa"/>
            <w:gridSpan w:val="3"/>
          </w:tcPr>
          <w:p w:rsidR="00F31F65" w:rsidRPr="00F31F65" w:rsidRDefault="0083784B" w:rsidP="00F31F65">
            <w:pPr>
              <w:jc w:val="center"/>
              <w:rPr>
                <w:rFonts w:cs="Arial"/>
                <w:b/>
                <w:i/>
                <w:szCs w:val="22"/>
              </w:rPr>
            </w:pPr>
            <w:r w:rsidRPr="00F31F65">
              <w:rPr>
                <w:rFonts w:cs="Arial"/>
                <w:b/>
                <w:i/>
                <w:szCs w:val="22"/>
              </w:rPr>
              <w:t>Preservation of Assets</w:t>
            </w:r>
          </w:p>
        </w:tc>
      </w:tr>
      <w:tr w:rsidR="009254FC" w:rsidTr="0063492D">
        <w:tc>
          <w:tcPr>
            <w:tcW w:w="3438" w:type="dxa"/>
          </w:tcPr>
          <w:p w:rsidR="00082D33" w:rsidRPr="0034080A" w:rsidRDefault="0083784B" w:rsidP="00607E63">
            <w:pPr>
              <w:rPr>
                <w:rFonts w:cs="Arial"/>
                <w:szCs w:val="22"/>
              </w:rPr>
            </w:pPr>
            <w:r w:rsidRPr="0034080A">
              <w:rPr>
                <w:rFonts w:cs="Arial"/>
                <w:szCs w:val="22"/>
              </w:rPr>
              <w:t xml:space="preserve">Non-Dissipation </w:t>
            </w:r>
            <w:r>
              <w:rPr>
                <w:rFonts w:cs="Arial"/>
                <w:szCs w:val="22"/>
              </w:rPr>
              <w:t xml:space="preserve">and Injunction </w:t>
            </w:r>
            <w:r w:rsidRPr="0034080A">
              <w:rPr>
                <w:rFonts w:cs="Arial"/>
                <w:szCs w:val="22"/>
              </w:rPr>
              <w:t xml:space="preserve">Clauses </w:t>
            </w:r>
          </w:p>
          <w:p w:rsidR="00082D33" w:rsidRPr="0034080A" w:rsidRDefault="00082D33" w:rsidP="00607E63">
            <w:pPr>
              <w:rPr>
                <w:rFonts w:cs="Arial"/>
                <w:szCs w:val="22"/>
              </w:rPr>
            </w:pPr>
          </w:p>
          <w:p w:rsidR="00082D33" w:rsidRPr="0034080A" w:rsidRDefault="00082D33" w:rsidP="00607E63">
            <w:pPr>
              <w:rPr>
                <w:rFonts w:cs="Arial"/>
                <w:szCs w:val="22"/>
              </w:rPr>
            </w:pPr>
          </w:p>
          <w:p w:rsidR="00082D33" w:rsidRPr="0034080A" w:rsidRDefault="00082D33" w:rsidP="00607E63">
            <w:pPr>
              <w:rPr>
                <w:rFonts w:cs="Arial"/>
                <w:szCs w:val="22"/>
              </w:rPr>
            </w:pPr>
          </w:p>
          <w:p w:rsidR="00082D33" w:rsidRPr="0034080A" w:rsidRDefault="00082D33" w:rsidP="00607E63">
            <w:pPr>
              <w:rPr>
                <w:rFonts w:cs="Arial"/>
                <w:szCs w:val="22"/>
              </w:rPr>
            </w:pPr>
          </w:p>
          <w:p w:rsidR="00082D33" w:rsidRPr="0034080A" w:rsidRDefault="00082D33" w:rsidP="00607E63">
            <w:pPr>
              <w:rPr>
                <w:rFonts w:cs="Arial"/>
                <w:szCs w:val="22"/>
              </w:rPr>
            </w:pPr>
          </w:p>
          <w:p w:rsidR="00082D33" w:rsidRPr="0034080A" w:rsidRDefault="00082D33" w:rsidP="00607E63">
            <w:pPr>
              <w:rPr>
                <w:rFonts w:cs="Arial"/>
                <w:szCs w:val="22"/>
              </w:rPr>
            </w:pPr>
          </w:p>
        </w:tc>
        <w:tc>
          <w:tcPr>
            <w:tcW w:w="6300" w:type="dxa"/>
          </w:tcPr>
          <w:p w:rsidR="00082D33" w:rsidRPr="0034080A" w:rsidRDefault="0083784B" w:rsidP="00607E63">
            <w:pPr>
              <w:rPr>
                <w:rFonts w:cs="Arial"/>
                <w:szCs w:val="22"/>
              </w:rPr>
            </w:pPr>
            <w:r w:rsidRPr="0034080A">
              <w:rPr>
                <w:rFonts w:cs="Arial"/>
                <w:szCs w:val="22"/>
              </w:rPr>
              <w:lastRenderedPageBreak/>
              <w:t xml:space="preserve">THIS COURT ORDERS that none of the assets of the Estate or the Deceased shall be invested, expended or dissipated or otherwise dealt with except with the prior written consent of </w:t>
            </w:r>
            <w:proofErr w:type="gramStart"/>
            <w:r w:rsidRPr="0034080A">
              <w:rPr>
                <w:rFonts w:cs="Arial"/>
                <w:szCs w:val="22"/>
              </w:rPr>
              <w:t>all of</w:t>
            </w:r>
            <w:proofErr w:type="gramEnd"/>
            <w:r w:rsidRPr="0034080A">
              <w:rPr>
                <w:rFonts w:cs="Arial"/>
                <w:szCs w:val="22"/>
              </w:rPr>
              <w:t xml:space="preserve"> the parties by their </w:t>
            </w:r>
            <w:r w:rsidR="00873B2A">
              <w:rPr>
                <w:rFonts w:cs="Arial"/>
                <w:szCs w:val="22"/>
              </w:rPr>
              <w:t>lawyer</w:t>
            </w:r>
            <w:r w:rsidRPr="0034080A">
              <w:rPr>
                <w:rFonts w:cs="Arial"/>
                <w:szCs w:val="22"/>
              </w:rPr>
              <w:t xml:space="preserve">s.  [name of executor] shall not transfer funds from, draw cheques on, direct payment from or withdraw funds from, bank account no </w:t>
            </w:r>
            <w:r w:rsidRPr="0034080A">
              <w:rPr>
                <w:rStyle w:val="Prompt"/>
                <w:rFonts w:ascii="Wingdings" w:hAnsi="Wingdings" w:cs="Arial"/>
                <w:color w:val="auto"/>
                <w:szCs w:val="22"/>
              </w:rPr>
              <w:sym w:font="Wingdings" w:char="F06C"/>
            </w:r>
            <w:r w:rsidRPr="0034080A">
              <w:rPr>
                <w:rFonts w:cs="Arial"/>
                <w:szCs w:val="22"/>
              </w:rPr>
              <w:t xml:space="preserve"> without the prior written consent of the Parties by their </w:t>
            </w:r>
            <w:r w:rsidR="00873B2A">
              <w:rPr>
                <w:rFonts w:cs="Arial"/>
                <w:szCs w:val="22"/>
              </w:rPr>
              <w:t>lawyer</w:t>
            </w:r>
            <w:r w:rsidRPr="0034080A">
              <w:rPr>
                <w:rFonts w:cs="Arial"/>
                <w:szCs w:val="22"/>
              </w:rPr>
              <w:t xml:space="preserve">s.   Investment of the assets of the estate of the deceased shall be determined by the </w:t>
            </w:r>
            <w:r w:rsidR="009D181E">
              <w:rPr>
                <w:rFonts w:cs="Arial"/>
                <w:szCs w:val="22"/>
              </w:rPr>
              <w:t>parties</w:t>
            </w:r>
            <w:r w:rsidRPr="0034080A">
              <w:rPr>
                <w:rFonts w:cs="Arial"/>
                <w:szCs w:val="22"/>
              </w:rPr>
              <w:t xml:space="preserve">, jointly, failing which, said assets shall be invested in Guaranteed Investment Certificates or Term Deposits, cashable after 30 days on the written instructions of </w:t>
            </w:r>
            <w:r w:rsidR="00CC64B7">
              <w:rPr>
                <w:rFonts w:cs="Arial"/>
                <w:szCs w:val="22"/>
              </w:rPr>
              <w:t xml:space="preserve">lawyer </w:t>
            </w:r>
            <w:r w:rsidRPr="0034080A">
              <w:rPr>
                <w:rFonts w:cs="Arial"/>
                <w:szCs w:val="22"/>
              </w:rPr>
              <w:t xml:space="preserve">for the Parties. </w:t>
            </w:r>
          </w:p>
          <w:p w:rsidR="00082D33" w:rsidRPr="0034080A" w:rsidRDefault="0083784B" w:rsidP="00607E63">
            <w:pPr>
              <w:rPr>
                <w:rFonts w:cs="Arial"/>
                <w:szCs w:val="22"/>
              </w:rPr>
            </w:pPr>
            <w:r w:rsidRPr="0034080A">
              <w:rPr>
                <w:rFonts w:cs="Arial"/>
                <w:szCs w:val="22"/>
              </w:rPr>
              <w:lastRenderedPageBreak/>
              <w:t xml:space="preserve">THIS COURT ORDERS  that (x) shall be restrained from dissipating, selling, transferring, disposing of, or encumbering, any real or personal property that was once the property of the deceased, or that can be traced from property which was originally or previously owned by the deceased and the within Order shall be filed with any relevant entity to enforce the terms of the within Order. </w:t>
            </w:r>
          </w:p>
          <w:p w:rsidR="00082D33" w:rsidRPr="0034080A" w:rsidRDefault="0083784B" w:rsidP="00607E63">
            <w:pPr>
              <w:rPr>
                <w:rFonts w:cs="Arial"/>
                <w:szCs w:val="22"/>
              </w:rPr>
            </w:pPr>
            <w:r w:rsidRPr="0034080A">
              <w:rPr>
                <w:rFonts w:cs="Arial"/>
                <w:szCs w:val="22"/>
              </w:rPr>
              <w:t xml:space="preserve">THIS COURT ORDERS that </w:t>
            </w:r>
            <w:r w:rsidRPr="0034080A">
              <w:rPr>
                <w:rStyle w:val="Prompt"/>
                <w:rFonts w:ascii="Wingdings" w:hAnsi="Wingdings" w:cs="Arial"/>
                <w:color w:val="auto"/>
                <w:szCs w:val="22"/>
              </w:rPr>
              <w:sym w:font="Wingdings" w:char="F06C"/>
            </w:r>
            <w:r w:rsidRPr="0034080A">
              <w:rPr>
                <w:rFonts w:cs="Arial"/>
                <w:szCs w:val="22"/>
              </w:rPr>
              <w:t xml:space="preserve"> in </w:t>
            </w:r>
            <w:r w:rsidR="009D181E">
              <w:rPr>
                <w:rFonts w:cs="Arial"/>
                <w:szCs w:val="22"/>
              </w:rPr>
              <w:t>his/her</w:t>
            </w:r>
            <w:r w:rsidRPr="0034080A">
              <w:rPr>
                <w:rFonts w:cs="Arial"/>
                <w:szCs w:val="22"/>
              </w:rPr>
              <w:t xml:space="preserve"> capacity as Estate Trustee of the Estate of the deceased, and the Estate shall not encumber, sell, transfer, or dispose of the  </w:t>
            </w:r>
            <w:r w:rsidRPr="0034080A">
              <w:rPr>
                <w:rStyle w:val="Prompt"/>
                <w:rFonts w:ascii="Wingdings" w:hAnsi="Wingdings" w:cs="Arial"/>
                <w:color w:val="auto"/>
                <w:szCs w:val="22"/>
              </w:rPr>
              <w:sym w:font="Wingdings" w:char="F06C"/>
            </w:r>
            <w:r w:rsidRPr="0034080A">
              <w:rPr>
                <w:rFonts w:cs="Arial"/>
                <w:szCs w:val="22"/>
              </w:rPr>
              <w:t xml:space="preserve">, with the Municipal address </w:t>
            </w:r>
            <w:r w:rsidRPr="0034080A">
              <w:rPr>
                <w:rStyle w:val="Prompt"/>
                <w:rFonts w:ascii="Wingdings" w:hAnsi="Wingdings" w:cs="Arial"/>
                <w:color w:val="auto"/>
                <w:szCs w:val="22"/>
              </w:rPr>
              <w:sym w:font="Wingdings" w:char="F06C"/>
            </w:r>
            <w:r w:rsidRPr="0034080A">
              <w:rPr>
                <w:rFonts w:cs="Arial"/>
                <w:szCs w:val="22"/>
              </w:rPr>
              <w:t>, until such time as the within issues have been finally resolved or determined and until further order of this Court.</w:t>
            </w:r>
          </w:p>
          <w:p w:rsidR="00082D33" w:rsidRPr="0034080A" w:rsidRDefault="0083784B" w:rsidP="00607E63">
            <w:pPr>
              <w:rPr>
                <w:rFonts w:cs="Arial"/>
                <w:szCs w:val="22"/>
              </w:rPr>
            </w:pPr>
            <w:r w:rsidRPr="0034080A">
              <w:rPr>
                <w:rFonts w:cs="Arial"/>
                <w:szCs w:val="22"/>
              </w:rPr>
              <w:t xml:space="preserve">THIS COURT ORDERS that </w:t>
            </w:r>
            <w:r w:rsidRPr="0034080A">
              <w:rPr>
                <w:rStyle w:val="Prompt"/>
                <w:rFonts w:ascii="Wingdings" w:hAnsi="Wingdings" w:cs="Arial"/>
                <w:color w:val="auto"/>
                <w:szCs w:val="22"/>
              </w:rPr>
              <w:sym w:font="Wingdings" w:char="F06C"/>
            </w:r>
            <w:r w:rsidRPr="0034080A">
              <w:rPr>
                <w:rFonts w:cs="Arial"/>
                <w:szCs w:val="22"/>
              </w:rPr>
              <w:t xml:space="preserve"> in </w:t>
            </w:r>
            <w:r w:rsidR="009D181E">
              <w:rPr>
                <w:rFonts w:cs="Arial"/>
                <w:szCs w:val="22"/>
              </w:rPr>
              <w:t>his/her</w:t>
            </w:r>
            <w:r w:rsidRPr="0034080A">
              <w:rPr>
                <w:rFonts w:cs="Arial"/>
                <w:szCs w:val="22"/>
              </w:rPr>
              <w:t xml:space="preserve"> capacity as Estate Trustee of the Estate of the deceased, and the Estate shall not distribute any of the property or assets of the Estate of the deceased to the beneficiaries, until such time as the within issues have been finally resolved or determined and until further order of this Court.</w:t>
            </w:r>
          </w:p>
          <w:p w:rsidR="00082D33" w:rsidRPr="000C5C57" w:rsidRDefault="0083784B" w:rsidP="00607E63">
            <w:pPr>
              <w:rPr>
                <w:rFonts w:cs="Arial"/>
                <w:szCs w:val="22"/>
              </w:rPr>
            </w:pPr>
            <w:r w:rsidRPr="0034080A">
              <w:rPr>
                <w:rFonts w:cs="Arial"/>
                <w:szCs w:val="22"/>
              </w:rPr>
              <w:t xml:space="preserve">THIS COURT ORDERS that </w:t>
            </w:r>
            <w:r w:rsidRPr="0034080A">
              <w:rPr>
                <w:rStyle w:val="Prompt"/>
                <w:rFonts w:ascii="Wingdings" w:hAnsi="Wingdings" w:cs="Arial"/>
                <w:color w:val="auto"/>
                <w:szCs w:val="22"/>
              </w:rPr>
              <w:sym w:font="Wingdings" w:char="F06C"/>
            </w:r>
            <w:r w:rsidRPr="0034080A">
              <w:rPr>
                <w:rFonts w:cs="Arial"/>
                <w:szCs w:val="22"/>
              </w:rPr>
              <w:t xml:space="preserve"> Defendant shall  provide to </w:t>
            </w:r>
            <w:r w:rsidR="00DA61EC">
              <w:rPr>
                <w:rFonts w:cs="Arial"/>
                <w:szCs w:val="22"/>
              </w:rPr>
              <w:t>the lawyer</w:t>
            </w:r>
            <w:r w:rsidR="00CC64B7">
              <w:rPr>
                <w:rFonts w:cs="Arial"/>
                <w:szCs w:val="22"/>
              </w:rPr>
              <w:t xml:space="preserve"> </w:t>
            </w:r>
            <w:r w:rsidRPr="0034080A">
              <w:rPr>
                <w:rFonts w:cs="Arial"/>
                <w:szCs w:val="22"/>
              </w:rPr>
              <w:t>for the Estate Trustee any and all papers and property which belonged to the deceased and which now belong to the Estate within twenty (20) days of the date of this Order Giving Directions and in advance of the within ordered mediation.</w:t>
            </w:r>
          </w:p>
        </w:tc>
        <w:tc>
          <w:tcPr>
            <w:tcW w:w="4050" w:type="dxa"/>
          </w:tcPr>
          <w:p w:rsidR="00082D33" w:rsidRPr="0034080A" w:rsidRDefault="0083784B" w:rsidP="00AB208C">
            <w:pPr>
              <w:rPr>
                <w:rFonts w:cs="Arial"/>
                <w:szCs w:val="22"/>
              </w:rPr>
            </w:pPr>
            <w:r>
              <w:rPr>
                <w:rFonts w:cs="Arial"/>
                <w:szCs w:val="22"/>
              </w:rPr>
              <w:lastRenderedPageBreak/>
              <w:t xml:space="preserve">Section 101 of the </w:t>
            </w:r>
            <w:r>
              <w:rPr>
                <w:rFonts w:cs="Arial"/>
                <w:i/>
                <w:szCs w:val="22"/>
              </w:rPr>
              <w:t xml:space="preserve">Courts of Justice Act </w:t>
            </w:r>
            <w:r>
              <w:rPr>
                <w:rFonts w:cs="Arial"/>
                <w:szCs w:val="22"/>
              </w:rPr>
              <w:t xml:space="preserve">and Rule 45 of the </w:t>
            </w:r>
            <w:r>
              <w:rPr>
                <w:rFonts w:cs="Arial"/>
                <w:i/>
                <w:szCs w:val="22"/>
              </w:rPr>
              <w:t>Rules of Civil Procedure</w:t>
            </w:r>
            <w:r>
              <w:rPr>
                <w:rFonts w:cs="Arial"/>
                <w:szCs w:val="22"/>
              </w:rPr>
              <w:t xml:space="preserve"> are the enumerative provisions dealing with injunctive relief and the </w:t>
            </w:r>
            <w:r w:rsidR="00AB208C">
              <w:rPr>
                <w:rFonts w:cs="Arial"/>
                <w:szCs w:val="22"/>
              </w:rPr>
              <w:t>C</w:t>
            </w:r>
            <w:r>
              <w:rPr>
                <w:rFonts w:cs="Arial"/>
                <w:szCs w:val="22"/>
              </w:rPr>
              <w:t xml:space="preserve">ourt’s jurisdiction for granting such relief. See the Supreme Court of Canada jurisprudence on mandatory interlocutory injunctions in </w:t>
            </w:r>
            <w:r>
              <w:rPr>
                <w:rFonts w:cs="Arial"/>
                <w:i/>
                <w:szCs w:val="22"/>
              </w:rPr>
              <w:t>R v Canadian Broadcasting Corp</w:t>
            </w:r>
            <w:r>
              <w:rPr>
                <w:rFonts w:cs="Arial"/>
                <w:szCs w:val="22"/>
              </w:rPr>
              <w:t>., 2018 SCC 5</w:t>
            </w:r>
            <w:r w:rsidR="00AB208C">
              <w:rPr>
                <w:rFonts w:cs="Arial"/>
                <w:szCs w:val="22"/>
              </w:rPr>
              <w:t>,</w:t>
            </w:r>
            <w:r>
              <w:rPr>
                <w:rFonts w:cs="Arial"/>
                <w:szCs w:val="22"/>
              </w:rPr>
              <w:t xml:space="preserve"> at para. 18.</w:t>
            </w:r>
          </w:p>
        </w:tc>
      </w:tr>
      <w:tr w:rsidR="009254FC" w:rsidTr="0063492D">
        <w:tc>
          <w:tcPr>
            <w:tcW w:w="3438" w:type="dxa"/>
          </w:tcPr>
          <w:p w:rsidR="00E124EB" w:rsidRPr="0034080A" w:rsidRDefault="0083784B" w:rsidP="00607E63">
            <w:pPr>
              <w:rPr>
                <w:rFonts w:cs="Arial"/>
                <w:szCs w:val="22"/>
              </w:rPr>
            </w:pPr>
            <w:r w:rsidRPr="0034080A">
              <w:rPr>
                <w:rFonts w:cs="Arial"/>
                <w:szCs w:val="22"/>
              </w:rPr>
              <w:t>Certificate of Pending Litigation</w:t>
            </w:r>
          </w:p>
        </w:tc>
        <w:tc>
          <w:tcPr>
            <w:tcW w:w="6300" w:type="dxa"/>
          </w:tcPr>
          <w:p w:rsidR="00E124EB" w:rsidRPr="0034080A" w:rsidRDefault="0083784B" w:rsidP="00607E63">
            <w:pPr>
              <w:rPr>
                <w:rFonts w:cs="Arial"/>
                <w:szCs w:val="22"/>
              </w:rPr>
            </w:pPr>
            <w:r w:rsidRPr="0034080A">
              <w:rPr>
                <w:rFonts w:cs="Arial"/>
                <w:szCs w:val="22"/>
              </w:rPr>
              <w:t xml:space="preserve">THIS COURT ORDERS the local registrar for the County of </w:t>
            </w:r>
            <w:r w:rsidRPr="0034080A">
              <w:rPr>
                <w:rStyle w:val="Prompt"/>
                <w:rFonts w:ascii="Wingdings" w:hAnsi="Wingdings" w:cs="Arial"/>
                <w:color w:val="auto"/>
                <w:szCs w:val="22"/>
              </w:rPr>
              <w:sym w:font="Wingdings" w:char="F06C"/>
            </w:r>
            <w:r w:rsidRPr="0034080A">
              <w:rPr>
                <w:rFonts w:cs="Arial"/>
                <w:szCs w:val="22"/>
              </w:rPr>
              <w:t xml:space="preserve"> in the Province of Ontario to issue a Certificate of Pending Litigation against the real property known municipally as </w:t>
            </w:r>
            <w:r w:rsidRPr="0034080A">
              <w:rPr>
                <w:rStyle w:val="Prompt"/>
                <w:rFonts w:ascii="Wingdings" w:hAnsi="Wingdings" w:cs="Arial"/>
                <w:color w:val="auto"/>
                <w:szCs w:val="22"/>
              </w:rPr>
              <w:sym w:font="Wingdings" w:char="F06C"/>
            </w:r>
            <w:r w:rsidRPr="0034080A">
              <w:rPr>
                <w:rFonts w:cs="Arial"/>
                <w:szCs w:val="22"/>
              </w:rPr>
              <w:t xml:space="preserve"> and having a legal description of </w:t>
            </w:r>
            <w:r w:rsidRPr="0034080A">
              <w:rPr>
                <w:rStyle w:val="Prompt"/>
                <w:rFonts w:ascii="Wingdings" w:hAnsi="Wingdings" w:cs="Arial"/>
                <w:color w:val="auto"/>
                <w:szCs w:val="22"/>
              </w:rPr>
              <w:sym w:font="Wingdings" w:char="F06C"/>
            </w:r>
            <w:r w:rsidRPr="0034080A">
              <w:rPr>
                <w:rFonts w:cs="Arial"/>
                <w:szCs w:val="22"/>
              </w:rPr>
              <w:t xml:space="preserve"> registered in the name of </w:t>
            </w:r>
            <w:r w:rsidRPr="0034080A">
              <w:rPr>
                <w:rStyle w:val="Prompt"/>
                <w:rFonts w:ascii="Wingdings" w:hAnsi="Wingdings" w:cs="Arial"/>
                <w:color w:val="auto"/>
                <w:szCs w:val="22"/>
              </w:rPr>
              <w:sym w:font="Wingdings" w:char="F06C"/>
            </w:r>
            <w:r w:rsidRPr="0034080A">
              <w:rPr>
                <w:rFonts w:cs="Arial"/>
                <w:szCs w:val="22"/>
              </w:rPr>
              <w:t>.</w:t>
            </w:r>
          </w:p>
          <w:p w:rsidR="00E124EB" w:rsidRPr="00F71321" w:rsidRDefault="0083784B" w:rsidP="00607E63">
            <w:pPr>
              <w:rPr>
                <w:rFonts w:cs="Arial"/>
                <w:szCs w:val="22"/>
              </w:rPr>
            </w:pPr>
            <w:r w:rsidRPr="0034080A">
              <w:rPr>
                <w:rFonts w:cs="Arial"/>
                <w:szCs w:val="22"/>
              </w:rPr>
              <w:t xml:space="preserve">THIS COURT ORDERS that a Certificate of Pending Litigation be and </w:t>
            </w:r>
            <w:r w:rsidR="009D181E">
              <w:rPr>
                <w:rFonts w:cs="Arial"/>
                <w:szCs w:val="22"/>
              </w:rPr>
              <w:t>is hereby</w:t>
            </w:r>
            <w:r w:rsidRPr="0034080A">
              <w:rPr>
                <w:rFonts w:cs="Arial"/>
                <w:szCs w:val="22"/>
              </w:rPr>
              <w:t xml:space="preserve"> granted, subject only to the filing of the required </w:t>
            </w:r>
            <w:r w:rsidR="009D181E">
              <w:rPr>
                <w:rFonts w:cs="Arial"/>
                <w:szCs w:val="22"/>
              </w:rPr>
              <w:t>documents</w:t>
            </w:r>
            <w:r w:rsidRPr="0034080A">
              <w:rPr>
                <w:rFonts w:cs="Arial"/>
                <w:szCs w:val="22"/>
              </w:rPr>
              <w:t xml:space="preserve"> giving effect to the registration of the same, </w:t>
            </w:r>
            <w:r w:rsidRPr="0034080A">
              <w:rPr>
                <w:rFonts w:cs="Arial"/>
                <w:szCs w:val="22"/>
              </w:rPr>
              <w:lastRenderedPageBreak/>
              <w:t xml:space="preserve">and such Certificate of Pending Litigation  shall be </w:t>
            </w:r>
            <w:r w:rsidR="009D181E">
              <w:rPr>
                <w:rFonts w:cs="Arial"/>
                <w:szCs w:val="22"/>
              </w:rPr>
              <w:t>registered</w:t>
            </w:r>
            <w:r w:rsidRPr="0034080A">
              <w:rPr>
                <w:rFonts w:cs="Arial"/>
                <w:szCs w:val="22"/>
              </w:rPr>
              <w:t xml:space="preserve"> against title </w:t>
            </w:r>
            <w:r w:rsidR="009D181E">
              <w:rPr>
                <w:rFonts w:cs="Arial"/>
                <w:szCs w:val="22"/>
              </w:rPr>
              <w:t>to</w:t>
            </w:r>
            <w:r w:rsidRPr="0034080A">
              <w:rPr>
                <w:rFonts w:cs="Arial"/>
                <w:szCs w:val="22"/>
              </w:rPr>
              <w:t xml:space="preserve"> the property </w:t>
            </w:r>
            <w:r w:rsidR="009D181E">
              <w:rPr>
                <w:rFonts w:cs="Arial"/>
                <w:szCs w:val="22"/>
              </w:rPr>
              <w:t>municipally known as</w:t>
            </w:r>
            <w:r w:rsidRPr="0034080A">
              <w:rPr>
                <w:rFonts w:cs="Arial"/>
                <w:szCs w:val="22"/>
              </w:rPr>
              <w:t xml:space="preserve"> </w:t>
            </w:r>
            <w:r w:rsidRPr="0034080A">
              <w:rPr>
                <w:rStyle w:val="Prompt"/>
                <w:rFonts w:ascii="Wingdings" w:hAnsi="Wingdings" w:cs="Arial"/>
                <w:color w:val="auto"/>
                <w:szCs w:val="22"/>
              </w:rPr>
              <w:sym w:font="Wingdings" w:char="F06C"/>
            </w:r>
            <w:r w:rsidR="009D181E">
              <w:rPr>
                <w:rFonts w:cs="Arial"/>
                <w:szCs w:val="22"/>
              </w:rPr>
              <w:t xml:space="preserve">, </w:t>
            </w:r>
            <w:r w:rsidRPr="0034080A">
              <w:rPr>
                <w:rFonts w:cs="Arial"/>
                <w:szCs w:val="22"/>
              </w:rPr>
              <w:t xml:space="preserve">legally described as </w:t>
            </w:r>
            <w:r w:rsidRPr="0034080A">
              <w:rPr>
                <w:rStyle w:val="Prompt"/>
                <w:rFonts w:ascii="Wingdings" w:hAnsi="Wingdings" w:cs="Arial"/>
                <w:color w:val="auto"/>
                <w:szCs w:val="22"/>
              </w:rPr>
              <w:sym w:font="Wingdings" w:char="F06C"/>
            </w:r>
            <w:r w:rsidRPr="0034080A">
              <w:rPr>
                <w:rFonts w:cs="Arial"/>
                <w:szCs w:val="22"/>
              </w:rPr>
              <w:t xml:space="preserve">  and defined herein as (identify property) and the costs of effecting the same shall be borne by </w:t>
            </w:r>
            <w:r w:rsidRPr="0034080A">
              <w:rPr>
                <w:rStyle w:val="Prompt"/>
                <w:rFonts w:ascii="Wingdings" w:hAnsi="Wingdings" w:cs="Arial"/>
                <w:color w:val="auto"/>
                <w:szCs w:val="22"/>
              </w:rPr>
              <w:sym w:font="Wingdings" w:char="F06C"/>
            </w:r>
            <w:r w:rsidRPr="0034080A">
              <w:rPr>
                <w:rFonts w:cs="Arial"/>
                <w:szCs w:val="22"/>
              </w:rPr>
              <w:t xml:space="preserve"> person </w:t>
            </w:r>
            <w:r w:rsidRPr="0034080A">
              <w:rPr>
                <w:rStyle w:val="Prompt"/>
                <w:rFonts w:ascii="Wingdings" w:hAnsi="Wingdings" w:cs="Arial"/>
                <w:color w:val="auto"/>
                <w:szCs w:val="22"/>
              </w:rPr>
              <w:sym w:font="Wingdings" w:char="F06C"/>
            </w:r>
            <w:r>
              <w:rPr>
                <w:rStyle w:val="Prompt"/>
                <w:rFonts w:cs="Arial"/>
                <w:color w:val="auto"/>
                <w:szCs w:val="22"/>
              </w:rPr>
              <w:t xml:space="preserve"> </w:t>
            </w:r>
            <w:r w:rsidRPr="0034080A">
              <w:rPr>
                <w:rFonts w:cs="Arial"/>
                <w:szCs w:val="22"/>
              </w:rPr>
              <w:t xml:space="preserve">estate </w:t>
            </w:r>
            <w:r w:rsidRPr="0034080A">
              <w:rPr>
                <w:rStyle w:val="Prompt"/>
                <w:rFonts w:ascii="Wingdings" w:hAnsi="Wingdings" w:cs="Arial"/>
                <w:color w:val="auto"/>
                <w:szCs w:val="22"/>
              </w:rPr>
              <w:sym w:font="Wingdings" w:char="F06C"/>
            </w:r>
            <w:r w:rsidRPr="0034080A">
              <w:rPr>
                <w:rFonts w:cs="Arial"/>
                <w:szCs w:val="22"/>
              </w:rPr>
              <w:t xml:space="preserve"> attorney</w:t>
            </w:r>
            <w:r>
              <w:rPr>
                <w:rFonts w:cs="Arial"/>
                <w:szCs w:val="22"/>
              </w:rPr>
              <w:t>.</w:t>
            </w:r>
          </w:p>
        </w:tc>
        <w:tc>
          <w:tcPr>
            <w:tcW w:w="4050" w:type="dxa"/>
          </w:tcPr>
          <w:p w:rsidR="00E124EB" w:rsidRDefault="0083784B" w:rsidP="00607E63">
            <w:pPr>
              <w:rPr>
                <w:rFonts w:cs="Arial"/>
                <w:szCs w:val="22"/>
              </w:rPr>
            </w:pPr>
            <w:r>
              <w:rPr>
                <w:rFonts w:cs="Arial"/>
                <w:szCs w:val="22"/>
              </w:rPr>
              <w:lastRenderedPageBreak/>
              <w:t xml:space="preserve">See section 103 of the </w:t>
            </w:r>
            <w:r>
              <w:rPr>
                <w:rFonts w:cs="Arial"/>
                <w:i/>
                <w:szCs w:val="22"/>
              </w:rPr>
              <w:t>Courts of Justice Act</w:t>
            </w:r>
            <w:r>
              <w:rPr>
                <w:rFonts w:cs="Arial"/>
                <w:szCs w:val="22"/>
              </w:rPr>
              <w:t xml:space="preserve">, Rule 42.01 of the </w:t>
            </w:r>
            <w:r>
              <w:rPr>
                <w:rFonts w:cs="Arial"/>
                <w:i/>
                <w:szCs w:val="22"/>
              </w:rPr>
              <w:t>Rules of Civil Procedure</w:t>
            </w:r>
            <w:r>
              <w:rPr>
                <w:rFonts w:cs="Arial"/>
                <w:szCs w:val="22"/>
              </w:rPr>
              <w:t xml:space="preserve"> and </w:t>
            </w:r>
            <w:r w:rsidR="00AB208C">
              <w:rPr>
                <w:rFonts w:cs="Arial"/>
                <w:szCs w:val="22"/>
              </w:rPr>
              <w:t xml:space="preserve">the decision of </w:t>
            </w:r>
            <w:r>
              <w:rPr>
                <w:rFonts w:cs="Arial"/>
                <w:szCs w:val="22"/>
              </w:rPr>
              <w:t xml:space="preserve">Master </w:t>
            </w:r>
            <w:proofErr w:type="spellStart"/>
            <w:r>
              <w:rPr>
                <w:rFonts w:cs="Arial"/>
                <w:szCs w:val="22"/>
              </w:rPr>
              <w:t>Glustein</w:t>
            </w:r>
            <w:proofErr w:type="spellEnd"/>
            <w:r>
              <w:rPr>
                <w:rFonts w:cs="Arial"/>
                <w:szCs w:val="22"/>
              </w:rPr>
              <w:t xml:space="preserve"> (as he then was) </w:t>
            </w:r>
            <w:proofErr w:type="gramStart"/>
            <w:r>
              <w:rPr>
                <w:rFonts w:cs="Arial"/>
                <w:szCs w:val="22"/>
              </w:rPr>
              <w:t xml:space="preserve">in </w:t>
            </w:r>
            <w:r>
              <w:rPr>
                <w:rFonts w:cs="Arial"/>
                <w:i/>
                <w:szCs w:val="22"/>
              </w:rPr>
              <w:t xml:space="preserve"> </w:t>
            </w:r>
            <w:proofErr w:type="spellStart"/>
            <w:r>
              <w:rPr>
                <w:rFonts w:cs="Arial"/>
                <w:i/>
                <w:szCs w:val="22"/>
              </w:rPr>
              <w:t>Perruzza</w:t>
            </w:r>
            <w:proofErr w:type="spellEnd"/>
            <w:proofErr w:type="gramEnd"/>
            <w:r>
              <w:rPr>
                <w:rFonts w:cs="Arial"/>
                <w:i/>
                <w:szCs w:val="22"/>
              </w:rPr>
              <w:t xml:space="preserve"> v </w:t>
            </w:r>
            <w:proofErr w:type="spellStart"/>
            <w:r>
              <w:rPr>
                <w:rFonts w:cs="Arial"/>
                <w:i/>
                <w:szCs w:val="22"/>
              </w:rPr>
              <w:t>Spatone</w:t>
            </w:r>
            <w:proofErr w:type="spellEnd"/>
            <w:r>
              <w:rPr>
                <w:rFonts w:cs="Arial"/>
                <w:szCs w:val="22"/>
              </w:rPr>
              <w:t xml:space="preserve">, 2010 ONSC 841 at para. 20 for the principles surrounding the </w:t>
            </w:r>
            <w:r>
              <w:rPr>
                <w:rFonts w:cs="Arial"/>
                <w:szCs w:val="22"/>
              </w:rPr>
              <w:lastRenderedPageBreak/>
              <w:t>jurisdiction and discretion of granting leave for a CPL.</w:t>
            </w:r>
          </w:p>
          <w:p w:rsidR="00E124EB" w:rsidRPr="0034080A" w:rsidRDefault="0083784B" w:rsidP="00607E63">
            <w:pPr>
              <w:rPr>
                <w:rFonts w:cs="Arial"/>
                <w:szCs w:val="22"/>
              </w:rPr>
            </w:pPr>
            <w:r>
              <w:rPr>
                <w:rFonts w:cs="Arial"/>
                <w:szCs w:val="22"/>
              </w:rPr>
              <w:t xml:space="preserve">A beneficial interest in a trust or an estate that holds land is not a specific interest in the land for a beneficiary; See </w:t>
            </w:r>
            <w:r>
              <w:rPr>
                <w:rFonts w:cs="Arial"/>
                <w:i/>
                <w:szCs w:val="22"/>
              </w:rPr>
              <w:t xml:space="preserve">Spencer v </w:t>
            </w:r>
            <w:proofErr w:type="spellStart"/>
            <w:r>
              <w:rPr>
                <w:rFonts w:cs="Arial"/>
                <w:i/>
                <w:szCs w:val="22"/>
              </w:rPr>
              <w:t>Reisberry</w:t>
            </w:r>
            <w:proofErr w:type="spellEnd"/>
            <w:r>
              <w:rPr>
                <w:rFonts w:cs="Arial"/>
                <w:szCs w:val="22"/>
              </w:rPr>
              <w:t xml:space="preserve">, 2012 </w:t>
            </w:r>
            <w:proofErr w:type="spellStart"/>
            <w:r>
              <w:rPr>
                <w:rFonts w:cs="Arial"/>
                <w:szCs w:val="22"/>
              </w:rPr>
              <w:t>ONCA</w:t>
            </w:r>
            <w:proofErr w:type="spellEnd"/>
            <w:r>
              <w:rPr>
                <w:rFonts w:cs="Arial"/>
                <w:szCs w:val="22"/>
              </w:rPr>
              <w:t xml:space="preserve"> 418</w:t>
            </w:r>
            <w:r w:rsidR="00AB208C">
              <w:rPr>
                <w:rFonts w:cs="Arial"/>
                <w:szCs w:val="22"/>
              </w:rPr>
              <w:t>.</w:t>
            </w:r>
            <w:r>
              <w:rPr>
                <w:rFonts w:cs="Arial"/>
                <w:szCs w:val="22"/>
              </w:rPr>
              <w:t xml:space="preserve"> </w:t>
            </w:r>
          </w:p>
        </w:tc>
      </w:tr>
      <w:tr w:rsidR="009254FC" w:rsidTr="002B773D">
        <w:tc>
          <w:tcPr>
            <w:tcW w:w="13788" w:type="dxa"/>
            <w:gridSpan w:val="3"/>
          </w:tcPr>
          <w:p w:rsidR="00F31F65" w:rsidRPr="00F31F65" w:rsidRDefault="0083784B" w:rsidP="00F31F65">
            <w:pPr>
              <w:jc w:val="center"/>
              <w:rPr>
                <w:rFonts w:cs="Arial"/>
                <w:b/>
                <w:i/>
                <w:szCs w:val="22"/>
              </w:rPr>
            </w:pPr>
            <w:r w:rsidRPr="00F31F65">
              <w:rPr>
                <w:rFonts w:cs="Arial"/>
                <w:b/>
                <w:i/>
                <w:szCs w:val="22"/>
              </w:rPr>
              <w:lastRenderedPageBreak/>
              <w:t>Productions</w:t>
            </w:r>
          </w:p>
        </w:tc>
      </w:tr>
      <w:tr w:rsidR="009254FC" w:rsidTr="0063492D">
        <w:tc>
          <w:tcPr>
            <w:tcW w:w="3438" w:type="dxa"/>
          </w:tcPr>
          <w:p w:rsidR="0065743F" w:rsidRDefault="0083784B" w:rsidP="00607E63">
            <w:pPr>
              <w:rPr>
                <w:rFonts w:cs="Arial"/>
                <w:szCs w:val="22"/>
              </w:rPr>
            </w:pPr>
            <w:r>
              <w:rPr>
                <w:rFonts w:cs="Arial"/>
                <w:szCs w:val="22"/>
              </w:rPr>
              <w:t>Powers of Attorney</w:t>
            </w:r>
          </w:p>
        </w:tc>
        <w:tc>
          <w:tcPr>
            <w:tcW w:w="6300" w:type="dxa"/>
          </w:tcPr>
          <w:p w:rsidR="0065743F" w:rsidRPr="0034080A" w:rsidRDefault="0083784B" w:rsidP="00607E63">
            <w:pPr>
              <w:rPr>
                <w:rFonts w:cs="Arial"/>
                <w:szCs w:val="22"/>
              </w:rPr>
            </w:pPr>
            <w:r w:rsidRPr="00D76F3E">
              <w:rPr>
                <w:rFonts w:cs="Arial"/>
                <w:szCs w:val="22"/>
              </w:rPr>
              <w:t xml:space="preserve">THIS COURT ORDERS that the Respondent shall produce to the Applicants a copy of the Power of Attorney for Property appointing the Respondent as attorney for property for the Deceased, purportedly dated </w:t>
            </w:r>
            <w:r w:rsidRPr="00D76F3E">
              <w:rPr>
                <w:rStyle w:val="Prompt"/>
                <w:rFonts w:ascii="Wingdings" w:hAnsi="Wingdings" w:cs="Arial"/>
                <w:color w:val="auto"/>
                <w:szCs w:val="22"/>
              </w:rPr>
              <w:sym w:font="Wingdings" w:char="F06C"/>
            </w:r>
            <w:r w:rsidRPr="00D76F3E">
              <w:rPr>
                <w:rStyle w:val="Prompt"/>
                <w:rFonts w:cs="Arial"/>
                <w:color w:val="auto"/>
                <w:szCs w:val="22"/>
              </w:rPr>
              <w:t>, within thirty (30) days of this Order.</w:t>
            </w:r>
          </w:p>
        </w:tc>
        <w:tc>
          <w:tcPr>
            <w:tcW w:w="4050" w:type="dxa"/>
          </w:tcPr>
          <w:p w:rsidR="0065743F" w:rsidRPr="00145B3E" w:rsidRDefault="0065743F" w:rsidP="00607E63">
            <w:pPr>
              <w:rPr>
                <w:rFonts w:cs="Arial"/>
                <w:szCs w:val="22"/>
              </w:rPr>
            </w:pPr>
          </w:p>
        </w:tc>
      </w:tr>
      <w:tr w:rsidR="009254FC" w:rsidTr="0063492D">
        <w:tc>
          <w:tcPr>
            <w:tcW w:w="3438" w:type="dxa"/>
          </w:tcPr>
          <w:p w:rsidR="0065743F" w:rsidRDefault="0083784B" w:rsidP="00607E63">
            <w:pPr>
              <w:rPr>
                <w:rFonts w:cs="Arial"/>
                <w:szCs w:val="22"/>
              </w:rPr>
            </w:pPr>
            <w:r>
              <w:rPr>
                <w:rFonts w:cs="Arial"/>
                <w:szCs w:val="22"/>
              </w:rPr>
              <w:t>Testamentary Documents</w:t>
            </w:r>
          </w:p>
        </w:tc>
        <w:tc>
          <w:tcPr>
            <w:tcW w:w="6300" w:type="dxa"/>
          </w:tcPr>
          <w:p w:rsidR="0065743F" w:rsidRPr="00A97D53" w:rsidRDefault="0083784B" w:rsidP="00607E63">
            <w:pPr>
              <w:rPr>
                <w:rFonts w:cs="Arial"/>
                <w:szCs w:val="22"/>
                <w:highlight w:val="green"/>
              </w:rPr>
            </w:pPr>
            <w:r w:rsidRPr="004F5F60">
              <w:rPr>
                <w:rFonts w:cs="Arial"/>
                <w:szCs w:val="22"/>
              </w:rPr>
              <w:t>THIS COURT ORDERS that a copy of any Will or other testamentary document of the Deceased, including, without limitation, any beneficiary designation or joint account agreement, be delivered to</w:t>
            </w:r>
            <w:r w:rsidR="00DA61EC">
              <w:rPr>
                <w:rFonts w:cs="Arial"/>
                <w:szCs w:val="22"/>
              </w:rPr>
              <w:t xml:space="preserve"> the</w:t>
            </w:r>
            <w:r w:rsidRPr="004F5F60">
              <w:rPr>
                <w:rFonts w:cs="Arial"/>
                <w:szCs w:val="22"/>
              </w:rPr>
              <w:t xml:space="preserve"> </w:t>
            </w:r>
            <w:r w:rsidR="00CC64B7">
              <w:rPr>
                <w:rFonts w:cs="Arial"/>
                <w:szCs w:val="22"/>
              </w:rPr>
              <w:t xml:space="preserve">lawyer </w:t>
            </w:r>
            <w:r w:rsidRPr="004F5F60">
              <w:rPr>
                <w:rFonts w:cs="Arial"/>
                <w:szCs w:val="22"/>
              </w:rPr>
              <w:t>for the Applicant forthwith.</w:t>
            </w:r>
          </w:p>
        </w:tc>
        <w:tc>
          <w:tcPr>
            <w:tcW w:w="4050" w:type="dxa"/>
          </w:tcPr>
          <w:p w:rsidR="0065743F" w:rsidRPr="00145B3E" w:rsidRDefault="0083784B" w:rsidP="00607E63">
            <w:pPr>
              <w:rPr>
                <w:rFonts w:cs="Arial"/>
                <w:szCs w:val="22"/>
              </w:rPr>
            </w:pPr>
            <w:r>
              <w:rPr>
                <w:rFonts w:cs="Arial"/>
                <w:szCs w:val="22"/>
              </w:rPr>
              <w:t xml:space="preserve">Under Section 9 of the </w:t>
            </w:r>
            <w:r w:rsidRPr="00AB208C">
              <w:rPr>
                <w:rFonts w:cs="Arial"/>
                <w:i/>
                <w:szCs w:val="22"/>
              </w:rPr>
              <w:t>Estates Act</w:t>
            </w:r>
            <w:r>
              <w:rPr>
                <w:rFonts w:cs="Arial"/>
                <w:szCs w:val="22"/>
              </w:rPr>
              <w:t>, the Court has the jurisdiction to order the production of any testamentary documents of the deceased.</w:t>
            </w:r>
          </w:p>
        </w:tc>
      </w:tr>
      <w:tr w:rsidR="009254FC" w:rsidTr="0063492D">
        <w:tc>
          <w:tcPr>
            <w:tcW w:w="3438" w:type="dxa"/>
          </w:tcPr>
          <w:p w:rsidR="0065743F" w:rsidRPr="00D76F3E" w:rsidRDefault="0083784B" w:rsidP="00607E63">
            <w:pPr>
              <w:rPr>
                <w:rFonts w:cs="Arial"/>
                <w:szCs w:val="22"/>
              </w:rPr>
            </w:pPr>
            <w:r w:rsidRPr="00D76F3E">
              <w:rPr>
                <w:rFonts w:cs="Arial"/>
                <w:szCs w:val="22"/>
              </w:rPr>
              <w:t>Vouchers</w:t>
            </w:r>
          </w:p>
        </w:tc>
        <w:tc>
          <w:tcPr>
            <w:tcW w:w="6300" w:type="dxa"/>
          </w:tcPr>
          <w:p w:rsidR="0065743F" w:rsidRPr="00D76F3E" w:rsidRDefault="0083784B" w:rsidP="00607E63">
            <w:pPr>
              <w:rPr>
                <w:rFonts w:cs="Arial"/>
                <w:szCs w:val="22"/>
              </w:rPr>
            </w:pPr>
            <w:r w:rsidRPr="00D76F3E">
              <w:rPr>
                <w:rFonts w:cs="Arial"/>
                <w:bCs/>
                <w:szCs w:val="22"/>
              </w:rPr>
              <w:t xml:space="preserve">THIS COURT ORDERS </w:t>
            </w:r>
            <w:r w:rsidRPr="00D76F3E">
              <w:rPr>
                <w:rFonts w:cs="Arial"/>
                <w:szCs w:val="22"/>
              </w:rPr>
              <w:t xml:space="preserve">that any vouchers in respect of entries listed in the accounts for the period commencing </w:t>
            </w:r>
            <w:r w:rsidRPr="00D76F3E">
              <w:rPr>
                <w:rStyle w:val="Prompt"/>
                <w:rFonts w:ascii="Wingdings" w:hAnsi="Wingdings" w:cs="Arial"/>
                <w:color w:val="auto"/>
                <w:szCs w:val="22"/>
              </w:rPr>
              <w:sym w:font="Wingdings" w:char="F06C"/>
            </w:r>
            <w:r w:rsidRPr="00D76F3E">
              <w:rPr>
                <w:rStyle w:val="Prompt"/>
                <w:rFonts w:cs="Arial"/>
                <w:color w:val="auto"/>
                <w:szCs w:val="22"/>
              </w:rPr>
              <w:t xml:space="preserve"> </w:t>
            </w:r>
            <w:r w:rsidRPr="00D76F3E">
              <w:rPr>
                <w:rFonts w:cs="Arial"/>
                <w:szCs w:val="22"/>
              </w:rPr>
              <w:t xml:space="preserve">and concluding </w:t>
            </w:r>
            <w:r w:rsidRPr="00D76F3E">
              <w:rPr>
                <w:rStyle w:val="Prompt"/>
                <w:rFonts w:ascii="Wingdings" w:hAnsi="Wingdings" w:cs="Arial"/>
                <w:color w:val="auto"/>
                <w:szCs w:val="22"/>
              </w:rPr>
              <w:sym w:font="Wingdings" w:char="F06C"/>
            </w:r>
            <w:r w:rsidRPr="00D76F3E">
              <w:rPr>
                <w:rStyle w:val="Prompt"/>
                <w:rFonts w:cs="Arial"/>
                <w:color w:val="auto"/>
                <w:szCs w:val="22"/>
              </w:rPr>
              <w:t xml:space="preserve"> </w:t>
            </w:r>
            <w:r w:rsidRPr="00D76F3E">
              <w:rPr>
                <w:rFonts w:cs="Arial"/>
                <w:szCs w:val="22"/>
              </w:rPr>
              <w:t>shall be available for inspection by the Objector upon request by</w:t>
            </w:r>
            <w:r w:rsidR="00DA61EC">
              <w:rPr>
                <w:rFonts w:cs="Arial"/>
                <w:szCs w:val="22"/>
              </w:rPr>
              <w:t xml:space="preserve"> the</w:t>
            </w:r>
            <w:r w:rsidRPr="00D76F3E">
              <w:rPr>
                <w:rFonts w:cs="Arial"/>
                <w:szCs w:val="22"/>
              </w:rPr>
              <w:t xml:space="preserve"> </w:t>
            </w:r>
            <w:r w:rsidR="00CC64B7">
              <w:rPr>
                <w:rFonts w:cs="Arial"/>
                <w:szCs w:val="22"/>
              </w:rPr>
              <w:t xml:space="preserve">lawyer </w:t>
            </w:r>
            <w:r w:rsidRPr="00D76F3E">
              <w:rPr>
                <w:rFonts w:cs="Arial"/>
                <w:szCs w:val="22"/>
              </w:rPr>
              <w:t>for the Objector.  The costs of reproducing any copies of the vouchers shall be paid out of the assets of the Estate of</w:t>
            </w:r>
            <w:r w:rsidRPr="00D76F3E">
              <w:rPr>
                <w:rStyle w:val="Prompt"/>
                <w:rFonts w:cs="Arial"/>
                <w:color w:val="auto"/>
                <w:szCs w:val="22"/>
              </w:rPr>
              <w:t xml:space="preserve"> </w:t>
            </w:r>
            <w:r w:rsidRPr="00D76F3E">
              <w:rPr>
                <w:rStyle w:val="Prompt"/>
                <w:rFonts w:ascii="Wingdings" w:hAnsi="Wingdings" w:cs="Arial"/>
                <w:color w:val="auto"/>
                <w:szCs w:val="22"/>
              </w:rPr>
              <w:sym w:font="Wingdings" w:char="F06C"/>
            </w:r>
            <w:r w:rsidRPr="00D76F3E">
              <w:rPr>
                <w:rFonts w:cs="Arial"/>
                <w:szCs w:val="22"/>
              </w:rPr>
              <w:t>, subject to a contrary Order by the Judge hearing the trial of issues.</w:t>
            </w:r>
          </w:p>
        </w:tc>
        <w:tc>
          <w:tcPr>
            <w:tcW w:w="4050" w:type="dxa"/>
          </w:tcPr>
          <w:p w:rsidR="0065743F" w:rsidRPr="00145B3E" w:rsidRDefault="0065743F" w:rsidP="00607E63">
            <w:pPr>
              <w:rPr>
                <w:rFonts w:cs="Arial"/>
                <w:szCs w:val="22"/>
              </w:rPr>
            </w:pPr>
          </w:p>
        </w:tc>
      </w:tr>
      <w:tr w:rsidR="009254FC" w:rsidTr="0063492D">
        <w:tc>
          <w:tcPr>
            <w:tcW w:w="3438" w:type="dxa"/>
          </w:tcPr>
          <w:p w:rsidR="00082D33" w:rsidRPr="0034080A" w:rsidRDefault="0083784B" w:rsidP="00607E63">
            <w:pPr>
              <w:rPr>
                <w:rFonts w:cs="Arial"/>
                <w:szCs w:val="22"/>
              </w:rPr>
            </w:pPr>
            <w:r>
              <w:rPr>
                <w:rFonts w:cs="Arial"/>
                <w:szCs w:val="22"/>
              </w:rPr>
              <w:t>Production</w:t>
            </w:r>
            <w:r w:rsidRPr="0034080A">
              <w:rPr>
                <w:rFonts w:cs="Arial"/>
                <w:szCs w:val="22"/>
              </w:rPr>
              <w:t xml:space="preserve"> of Financial Records</w:t>
            </w:r>
          </w:p>
        </w:tc>
        <w:tc>
          <w:tcPr>
            <w:tcW w:w="6300" w:type="dxa"/>
          </w:tcPr>
          <w:p w:rsidR="00082D33" w:rsidRDefault="0083784B" w:rsidP="00607E63">
            <w:pPr>
              <w:rPr>
                <w:rFonts w:cs="Arial"/>
                <w:szCs w:val="22"/>
              </w:rPr>
            </w:pPr>
            <w:r w:rsidRPr="0034080A">
              <w:rPr>
                <w:rFonts w:cs="Arial"/>
                <w:szCs w:val="22"/>
              </w:rPr>
              <w:t xml:space="preserve">THIS COURT ORDERS that the </w:t>
            </w:r>
            <w:r w:rsidRPr="0034080A">
              <w:rPr>
                <w:rStyle w:val="Prompt"/>
                <w:rFonts w:ascii="Wingdings" w:hAnsi="Wingdings" w:cs="Arial"/>
                <w:color w:val="auto"/>
                <w:szCs w:val="22"/>
              </w:rPr>
              <w:sym w:font="Wingdings" w:char="F06C"/>
            </w:r>
            <w:r w:rsidRPr="0034080A">
              <w:rPr>
                <w:rFonts w:cs="Arial"/>
                <w:szCs w:val="22"/>
              </w:rPr>
              <w:t xml:space="preserve"> be and is hereby entitled to compel production of all financial records</w:t>
            </w:r>
            <w:r w:rsidR="00B31F79">
              <w:rPr>
                <w:rFonts w:cs="Arial"/>
                <w:szCs w:val="22"/>
              </w:rPr>
              <w:t xml:space="preserve">, banking records, tax records, and any and all records regarding the assets, liabilities, income and expenses relating to </w:t>
            </w:r>
            <w:r w:rsidR="00B31F79" w:rsidRPr="0034080A">
              <w:rPr>
                <w:rStyle w:val="Prompt"/>
                <w:rFonts w:ascii="Wingdings" w:hAnsi="Wingdings" w:cs="Arial"/>
                <w:color w:val="auto"/>
                <w:szCs w:val="22"/>
              </w:rPr>
              <w:sym w:font="Wingdings" w:char="F06C"/>
            </w:r>
            <w:r w:rsidRPr="0034080A">
              <w:rPr>
                <w:rFonts w:cs="Arial"/>
                <w:szCs w:val="22"/>
              </w:rPr>
              <w:t xml:space="preserve"> prior to death or </w:t>
            </w:r>
            <w:r w:rsidR="00B31F79">
              <w:rPr>
                <w:rFonts w:cs="Arial"/>
                <w:szCs w:val="22"/>
              </w:rPr>
              <w:t xml:space="preserve">while </w:t>
            </w:r>
            <w:r w:rsidRPr="0034080A">
              <w:rPr>
                <w:rFonts w:cs="Arial"/>
                <w:szCs w:val="22"/>
              </w:rPr>
              <w:t xml:space="preserve">under </w:t>
            </w:r>
            <w:proofErr w:type="spellStart"/>
            <w:r w:rsidRPr="0034080A">
              <w:rPr>
                <w:rFonts w:cs="Arial"/>
                <w:szCs w:val="22"/>
              </w:rPr>
              <w:t>attorneyship</w:t>
            </w:r>
            <w:proofErr w:type="spellEnd"/>
            <w:r w:rsidR="00B31F79">
              <w:rPr>
                <w:rFonts w:cs="Arial"/>
                <w:szCs w:val="22"/>
              </w:rPr>
              <w:t>,</w:t>
            </w:r>
            <w:r w:rsidRPr="0034080A">
              <w:rPr>
                <w:rFonts w:cs="Arial"/>
                <w:szCs w:val="22"/>
              </w:rPr>
              <w:t xml:space="preserve"> either solely or jointly by </w:t>
            </w:r>
            <w:r w:rsidRPr="0034080A">
              <w:rPr>
                <w:rStyle w:val="Prompt"/>
                <w:rFonts w:ascii="Wingdings" w:hAnsi="Wingdings" w:cs="Arial"/>
                <w:color w:val="auto"/>
                <w:szCs w:val="22"/>
              </w:rPr>
              <w:sym w:font="Wingdings" w:char="F06C"/>
            </w:r>
            <w:r w:rsidRPr="0034080A">
              <w:rPr>
                <w:rFonts w:cs="Arial"/>
                <w:szCs w:val="22"/>
              </w:rPr>
              <w:t xml:space="preserve"> with another</w:t>
            </w:r>
            <w:r>
              <w:rPr>
                <w:rFonts w:cs="Arial"/>
                <w:szCs w:val="22"/>
              </w:rPr>
              <w:t>,</w:t>
            </w:r>
            <w:r w:rsidRPr="0034080A">
              <w:rPr>
                <w:rFonts w:cs="Arial"/>
                <w:szCs w:val="22"/>
              </w:rPr>
              <w:t xml:space="preserve"> </w:t>
            </w:r>
            <w:r>
              <w:rPr>
                <w:rFonts w:cs="Arial"/>
                <w:szCs w:val="22"/>
              </w:rPr>
              <w:t xml:space="preserve">for the </w:t>
            </w:r>
            <w:r>
              <w:rPr>
                <w:rFonts w:cs="Arial"/>
                <w:szCs w:val="22"/>
              </w:rPr>
              <w:lastRenderedPageBreak/>
              <w:t xml:space="preserve">period commencing </w:t>
            </w:r>
            <w:r w:rsidRPr="0034080A">
              <w:rPr>
                <w:rStyle w:val="Prompt"/>
                <w:rFonts w:ascii="Wingdings" w:hAnsi="Wingdings" w:cs="Arial"/>
                <w:color w:val="auto"/>
                <w:szCs w:val="22"/>
              </w:rPr>
              <w:sym w:font="Wingdings" w:char="F06C"/>
            </w:r>
            <w:r>
              <w:rPr>
                <w:rStyle w:val="Prompt"/>
                <w:rFonts w:cs="Arial"/>
                <w:color w:val="auto"/>
                <w:szCs w:val="22"/>
              </w:rPr>
              <w:t xml:space="preserve"> and concluding </w:t>
            </w:r>
            <w:r w:rsidRPr="0034080A">
              <w:rPr>
                <w:rStyle w:val="Prompt"/>
                <w:rFonts w:ascii="Wingdings" w:hAnsi="Wingdings" w:cs="Arial"/>
                <w:color w:val="auto"/>
                <w:szCs w:val="22"/>
              </w:rPr>
              <w:sym w:font="Wingdings" w:char="F06C"/>
            </w:r>
            <w:r>
              <w:rPr>
                <w:rStyle w:val="Prompt"/>
                <w:rFonts w:cs="Arial"/>
                <w:color w:val="auto"/>
                <w:szCs w:val="22"/>
              </w:rPr>
              <w:t>,</w:t>
            </w:r>
            <w:r w:rsidRPr="0034080A">
              <w:rPr>
                <w:rFonts w:cs="Arial"/>
                <w:szCs w:val="22"/>
              </w:rPr>
              <w:t xml:space="preserve"> from </w:t>
            </w:r>
            <w:r w:rsidR="00B31F79">
              <w:rPr>
                <w:rFonts w:cs="Arial"/>
                <w:szCs w:val="22"/>
              </w:rPr>
              <w:t xml:space="preserve">any financial advisor, corporation, bank, trust company, insurance company, accountant, or other authority in possession, power, or control of such records, and any predecessors or successors in interest, </w:t>
            </w:r>
            <w:r w:rsidRPr="0034080A">
              <w:rPr>
                <w:rFonts w:cs="Arial"/>
                <w:szCs w:val="22"/>
              </w:rPr>
              <w:t xml:space="preserve">whether in Canada, or the United States, or elsewhere, in the same manner and to the same extent as </w:t>
            </w:r>
            <w:r w:rsidRPr="0034080A">
              <w:rPr>
                <w:rStyle w:val="Prompt"/>
                <w:rFonts w:ascii="Wingdings" w:hAnsi="Wingdings" w:cs="Arial"/>
                <w:color w:val="auto"/>
                <w:szCs w:val="22"/>
              </w:rPr>
              <w:sym w:font="Wingdings" w:char="F06C"/>
            </w:r>
            <w:r w:rsidRPr="0034080A">
              <w:rPr>
                <w:rFonts w:cs="Arial"/>
                <w:szCs w:val="22"/>
              </w:rPr>
              <w:t xml:space="preserve"> would have been able, if </w:t>
            </w:r>
            <w:r w:rsidR="009D181E">
              <w:rPr>
                <w:rFonts w:cs="Arial"/>
                <w:szCs w:val="22"/>
              </w:rPr>
              <w:t>he/she</w:t>
            </w:r>
            <w:r w:rsidRPr="0034080A">
              <w:rPr>
                <w:rFonts w:cs="Arial"/>
                <w:szCs w:val="22"/>
              </w:rPr>
              <w:t xml:space="preserve"> w</w:t>
            </w:r>
            <w:r w:rsidR="00B31F79">
              <w:rPr>
                <w:rFonts w:cs="Arial"/>
                <w:szCs w:val="22"/>
              </w:rPr>
              <w:t>ere</w:t>
            </w:r>
            <w:r w:rsidRPr="0034080A">
              <w:rPr>
                <w:rFonts w:cs="Arial"/>
                <w:szCs w:val="22"/>
              </w:rPr>
              <w:t xml:space="preserve"> alive, </w:t>
            </w:r>
            <w:r w:rsidR="00B31F79">
              <w:rPr>
                <w:rFonts w:cs="Arial"/>
                <w:szCs w:val="22"/>
              </w:rPr>
              <w:t xml:space="preserve">including but not limited to records to which </w:t>
            </w:r>
            <w:r w:rsidR="00B31F79" w:rsidRPr="0034080A">
              <w:rPr>
                <w:rStyle w:val="Prompt"/>
                <w:rFonts w:ascii="Wingdings" w:hAnsi="Wingdings" w:cs="Arial"/>
                <w:color w:val="auto"/>
                <w:szCs w:val="22"/>
              </w:rPr>
              <w:sym w:font="Wingdings" w:char="F06C"/>
            </w:r>
            <w:r w:rsidR="00B31F79">
              <w:rPr>
                <w:rStyle w:val="Prompt"/>
                <w:rFonts w:ascii="Wingdings" w:hAnsi="Wingdings" w:cs="Arial"/>
                <w:color w:val="auto"/>
                <w:szCs w:val="22"/>
              </w:rPr>
              <w:sym w:font="Wingdings" w:char="F020"/>
            </w:r>
            <w:r w:rsidR="00B31F79">
              <w:rPr>
                <w:rFonts w:cs="Arial"/>
                <w:szCs w:val="22"/>
              </w:rPr>
              <w:t xml:space="preserve">was entitled to inspect as a shareholder pursuant to sections 140, 140.1, and 145 of the </w:t>
            </w:r>
            <w:r w:rsidR="00B31F79" w:rsidRPr="009D181E">
              <w:rPr>
                <w:rFonts w:cs="Arial"/>
                <w:i/>
                <w:szCs w:val="22"/>
              </w:rPr>
              <w:t>Business Corporations Act</w:t>
            </w:r>
            <w:r w:rsidR="009D181E">
              <w:rPr>
                <w:rFonts w:cs="Arial"/>
                <w:szCs w:val="22"/>
              </w:rPr>
              <w:t>, R.S.O. 1990, c. B 16</w:t>
            </w:r>
            <w:r w:rsidR="00B31F79" w:rsidRPr="009D181E">
              <w:rPr>
                <w:rFonts w:cs="Arial"/>
                <w:i/>
                <w:szCs w:val="22"/>
              </w:rPr>
              <w:t>.</w:t>
            </w:r>
            <w:r w:rsidR="00B31F79">
              <w:rPr>
                <w:rFonts w:cs="Arial"/>
                <w:szCs w:val="22"/>
              </w:rPr>
              <w:t xml:space="preserve">  The </w:t>
            </w:r>
            <w:r w:rsidR="00B31F79" w:rsidRPr="0034080A">
              <w:rPr>
                <w:rStyle w:val="Prompt"/>
                <w:rFonts w:ascii="Wingdings" w:hAnsi="Wingdings" w:cs="Arial"/>
                <w:color w:val="auto"/>
                <w:szCs w:val="22"/>
              </w:rPr>
              <w:sym w:font="Wingdings" w:char="F06C"/>
            </w:r>
            <w:r w:rsidR="00B31F79">
              <w:rPr>
                <w:rFonts w:cs="Arial"/>
                <w:szCs w:val="22"/>
              </w:rPr>
              <w:t xml:space="preserve"> will, upon receipt of any such documents, produce copies to</w:t>
            </w:r>
            <w:r w:rsidR="00DA61EC">
              <w:rPr>
                <w:rFonts w:cs="Arial"/>
                <w:szCs w:val="22"/>
              </w:rPr>
              <w:t xml:space="preserve"> the</w:t>
            </w:r>
            <w:r w:rsidR="00B31F79">
              <w:rPr>
                <w:rFonts w:cs="Arial"/>
                <w:szCs w:val="22"/>
              </w:rPr>
              <w:t xml:space="preserve"> </w:t>
            </w:r>
            <w:r w:rsidR="00CC64B7">
              <w:rPr>
                <w:rFonts w:cs="Arial"/>
                <w:szCs w:val="22"/>
              </w:rPr>
              <w:t>lawyer</w:t>
            </w:r>
            <w:r w:rsidR="00DA61EC">
              <w:rPr>
                <w:rFonts w:cs="Arial"/>
                <w:szCs w:val="22"/>
              </w:rPr>
              <w:t>(s)</w:t>
            </w:r>
            <w:r w:rsidR="00CC64B7">
              <w:rPr>
                <w:rFonts w:cs="Arial"/>
                <w:szCs w:val="22"/>
              </w:rPr>
              <w:t xml:space="preserve"> </w:t>
            </w:r>
            <w:r w:rsidR="00B31F79">
              <w:rPr>
                <w:rFonts w:cs="Arial"/>
                <w:szCs w:val="22"/>
              </w:rPr>
              <w:t xml:space="preserve">for the Parties, with the cost incurred in relation to the production and copying of said documents to be paid from the assets of the estate by </w:t>
            </w:r>
            <w:r w:rsidR="00B31F79" w:rsidRPr="0034080A">
              <w:rPr>
                <w:rStyle w:val="Prompt"/>
                <w:rFonts w:ascii="Wingdings" w:hAnsi="Wingdings" w:cs="Arial"/>
                <w:color w:val="auto"/>
                <w:szCs w:val="22"/>
              </w:rPr>
              <w:sym w:font="Wingdings" w:char="F06C"/>
            </w:r>
            <w:r w:rsidR="00B31F79">
              <w:rPr>
                <w:rFonts w:cs="Arial"/>
                <w:szCs w:val="22"/>
              </w:rPr>
              <w:t xml:space="preserve"> and with the final determination as to payment of such costs and expenses to be reserved to the Trial Judge, unless otherwise agreed upon by the Parties.</w:t>
            </w:r>
          </w:p>
          <w:p w:rsidR="00082D33" w:rsidRPr="00D25B13" w:rsidRDefault="00082D33" w:rsidP="00607E63">
            <w:pPr>
              <w:rPr>
                <w:rFonts w:cs="Arial"/>
                <w:szCs w:val="22"/>
              </w:rPr>
            </w:pPr>
          </w:p>
        </w:tc>
        <w:tc>
          <w:tcPr>
            <w:tcW w:w="4050" w:type="dxa"/>
          </w:tcPr>
          <w:p w:rsidR="00082D33" w:rsidRPr="0034080A" w:rsidRDefault="0083784B" w:rsidP="00607E63">
            <w:pPr>
              <w:rPr>
                <w:rFonts w:cs="Arial"/>
                <w:szCs w:val="22"/>
              </w:rPr>
            </w:pPr>
            <w:r>
              <w:rPr>
                <w:rFonts w:cs="Arial"/>
                <w:szCs w:val="22"/>
              </w:rPr>
              <w:lastRenderedPageBreak/>
              <w:t xml:space="preserve">Section 32(6) of the </w:t>
            </w:r>
            <w:r>
              <w:rPr>
                <w:rFonts w:cs="Arial"/>
                <w:i/>
                <w:szCs w:val="22"/>
              </w:rPr>
              <w:t>Substitute Decisions Act</w:t>
            </w:r>
            <w:r w:rsidRPr="00B31F79">
              <w:rPr>
                <w:rFonts w:cs="Arial"/>
                <w:i/>
                <w:szCs w:val="22"/>
              </w:rPr>
              <w:t>, 1992</w:t>
            </w:r>
            <w:r>
              <w:rPr>
                <w:rFonts w:cs="Arial"/>
                <w:szCs w:val="22"/>
              </w:rPr>
              <w:t xml:space="preserve">, creates a fiduciary obligation on an attorney or guardian to keep accounts of all transactions. In </w:t>
            </w:r>
            <w:proofErr w:type="gramStart"/>
            <w:r>
              <w:rPr>
                <w:rFonts w:cs="Arial"/>
                <w:szCs w:val="22"/>
              </w:rPr>
              <w:t>addition</w:t>
            </w:r>
            <w:proofErr w:type="gramEnd"/>
            <w:r>
              <w:rPr>
                <w:rFonts w:cs="Arial"/>
                <w:szCs w:val="22"/>
              </w:rPr>
              <w:t xml:space="preserve"> the addition of an adult child to </w:t>
            </w:r>
            <w:r>
              <w:rPr>
                <w:rFonts w:cs="Arial"/>
                <w:szCs w:val="22"/>
              </w:rPr>
              <w:lastRenderedPageBreak/>
              <w:t xml:space="preserve">an elderly parent’s account is sufficient to create a fiduciary duty in relation to the parent’s account. See </w:t>
            </w:r>
            <w:r>
              <w:rPr>
                <w:rFonts w:cs="Arial"/>
                <w:i/>
                <w:szCs w:val="22"/>
              </w:rPr>
              <w:t>Borges v Borges</w:t>
            </w:r>
            <w:r>
              <w:rPr>
                <w:rFonts w:cs="Arial"/>
                <w:szCs w:val="22"/>
              </w:rPr>
              <w:t>, 2018 ONSC 3451 at para. 27.</w:t>
            </w:r>
          </w:p>
        </w:tc>
      </w:tr>
      <w:tr w:rsidR="009254FC" w:rsidTr="0063492D">
        <w:tc>
          <w:tcPr>
            <w:tcW w:w="3438" w:type="dxa"/>
          </w:tcPr>
          <w:p w:rsidR="00082D33" w:rsidRPr="0034080A" w:rsidRDefault="0083784B" w:rsidP="00607E63">
            <w:pPr>
              <w:rPr>
                <w:rFonts w:cs="Arial"/>
                <w:szCs w:val="22"/>
              </w:rPr>
            </w:pPr>
            <w:r w:rsidRPr="0034080A">
              <w:rPr>
                <w:rFonts w:cs="Arial"/>
                <w:szCs w:val="22"/>
              </w:rPr>
              <w:lastRenderedPageBreak/>
              <w:t xml:space="preserve">Production of </w:t>
            </w:r>
            <w:r w:rsidR="00873B2A">
              <w:rPr>
                <w:rFonts w:cs="Arial"/>
                <w:szCs w:val="22"/>
              </w:rPr>
              <w:t>Lawyer</w:t>
            </w:r>
            <w:r w:rsidRPr="0034080A">
              <w:rPr>
                <w:rFonts w:cs="Arial"/>
                <w:szCs w:val="22"/>
              </w:rPr>
              <w:t>’s Records</w:t>
            </w:r>
          </w:p>
          <w:p w:rsidR="00082D33" w:rsidRPr="0034080A" w:rsidRDefault="00082D33" w:rsidP="00607E63">
            <w:pPr>
              <w:rPr>
                <w:rFonts w:cs="Arial"/>
                <w:szCs w:val="22"/>
              </w:rPr>
            </w:pPr>
          </w:p>
          <w:p w:rsidR="00082D33" w:rsidRPr="0034080A" w:rsidRDefault="00082D33" w:rsidP="00607E63">
            <w:pPr>
              <w:rPr>
                <w:rFonts w:cs="Arial"/>
                <w:szCs w:val="22"/>
              </w:rPr>
            </w:pPr>
          </w:p>
          <w:p w:rsidR="00082D33" w:rsidRPr="0034080A" w:rsidRDefault="00082D33" w:rsidP="00607E63">
            <w:pPr>
              <w:rPr>
                <w:rFonts w:cs="Arial"/>
                <w:szCs w:val="22"/>
              </w:rPr>
            </w:pPr>
          </w:p>
          <w:p w:rsidR="00082D33" w:rsidRPr="0034080A" w:rsidRDefault="00082D33" w:rsidP="00607E63">
            <w:pPr>
              <w:rPr>
                <w:rFonts w:cs="Arial"/>
                <w:szCs w:val="22"/>
              </w:rPr>
            </w:pPr>
          </w:p>
        </w:tc>
        <w:tc>
          <w:tcPr>
            <w:tcW w:w="6300" w:type="dxa"/>
          </w:tcPr>
          <w:p w:rsidR="00082D33" w:rsidRPr="00233E69" w:rsidRDefault="0083784B" w:rsidP="00607E63">
            <w:pPr>
              <w:rPr>
                <w:rFonts w:cs="Arial"/>
                <w:szCs w:val="22"/>
              </w:rPr>
            </w:pPr>
            <w:r w:rsidRPr="0034080A">
              <w:rPr>
                <w:rFonts w:cs="Arial"/>
                <w:szCs w:val="22"/>
              </w:rPr>
              <w:t xml:space="preserve">THIS COURT ORDERS that the </w:t>
            </w:r>
            <w:r w:rsidRPr="0034080A">
              <w:rPr>
                <w:rStyle w:val="Prompt"/>
                <w:rFonts w:ascii="Wingdings" w:hAnsi="Wingdings" w:cs="Arial"/>
                <w:color w:val="auto"/>
                <w:szCs w:val="22"/>
              </w:rPr>
              <w:sym w:font="Wingdings" w:char="F06C"/>
            </w:r>
            <w:r w:rsidRPr="0034080A">
              <w:rPr>
                <w:rFonts w:cs="Arial"/>
                <w:szCs w:val="22"/>
              </w:rPr>
              <w:t xml:space="preserve"> be and is hereby entitled to compel production of all </w:t>
            </w:r>
            <w:r w:rsidR="00CC64B7">
              <w:rPr>
                <w:rFonts w:cs="Arial"/>
                <w:szCs w:val="22"/>
              </w:rPr>
              <w:t xml:space="preserve">lawyer </w:t>
            </w:r>
            <w:r w:rsidRPr="0034080A">
              <w:rPr>
                <w:rFonts w:cs="Arial"/>
                <w:szCs w:val="22"/>
              </w:rPr>
              <w:t xml:space="preserve">records, notes and files relating to </w:t>
            </w:r>
            <w:r w:rsidRPr="0034080A">
              <w:rPr>
                <w:rStyle w:val="Prompt"/>
                <w:rFonts w:ascii="Wingdings" w:hAnsi="Wingdings" w:cs="Arial"/>
                <w:color w:val="auto"/>
                <w:szCs w:val="22"/>
              </w:rPr>
              <w:sym w:font="Wingdings" w:char="F06C"/>
            </w:r>
            <w:r>
              <w:rPr>
                <w:rFonts w:cs="Arial"/>
                <w:szCs w:val="22"/>
              </w:rPr>
              <w:t>,</w:t>
            </w:r>
            <w:r w:rsidRPr="0034080A">
              <w:rPr>
                <w:rFonts w:cs="Arial"/>
                <w:szCs w:val="22"/>
              </w:rPr>
              <w:t xml:space="preserve"> </w:t>
            </w:r>
            <w:r>
              <w:rPr>
                <w:rFonts w:cs="Arial"/>
                <w:szCs w:val="22"/>
              </w:rPr>
              <w:t xml:space="preserve">for the period commencing </w:t>
            </w:r>
            <w:r w:rsidRPr="0034080A">
              <w:rPr>
                <w:rStyle w:val="Prompt"/>
                <w:rFonts w:ascii="Wingdings" w:hAnsi="Wingdings" w:cs="Arial"/>
                <w:color w:val="auto"/>
                <w:szCs w:val="22"/>
              </w:rPr>
              <w:sym w:font="Wingdings" w:char="F06C"/>
            </w:r>
            <w:r>
              <w:rPr>
                <w:rStyle w:val="Prompt"/>
                <w:rFonts w:cs="Arial"/>
                <w:color w:val="auto"/>
                <w:szCs w:val="22"/>
              </w:rPr>
              <w:t xml:space="preserve"> and concluding </w:t>
            </w:r>
            <w:r w:rsidRPr="0034080A">
              <w:rPr>
                <w:rStyle w:val="Prompt"/>
                <w:rFonts w:ascii="Wingdings" w:hAnsi="Wingdings" w:cs="Arial"/>
                <w:color w:val="auto"/>
                <w:szCs w:val="22"/>
              </w:rPr>
              <w:sym w:font="Wingdings" w:char="F06C"/>
            </w:r>
            <w:r>
              <w:rPr>
                <w:rStyle w:val="Prompt"/>
                <w:rFonts w:cs="Arial"/>
                <w:color w:val="auto"/>
                <w:szCs w:val="22"/>
              </w:rPr>
              <w:t xml:space="preserve">, </w:t>
            </w:r>
            <w:r w:rsidRPr="0034080A">
              <w:rPr>
                <w:rFonts w:cs="Arial"/>
                <w:szCs w:val="22"/>
              </w:rPr>
              <w:t xml:space="preserve">from any </w:t>
            </w:r>
            <w:r w:rsidR="00CC64B7">
              <w:rPr>
                <w:rFonts w:cs="Arial"/>
                <w:szCs w:val="22"/>
              </w:rPr>
              <w:t xml:space="preserve">lawyer </w:t>
            </w:r>
            <w:r w:rsidRPr="0034080A">
              <w:rPr>
                <w:rFonts w:cs="Arial"/>
                <w:szCs w:val="22"/>
              </w:rPr>
              <w:t xml:space="preserve">or law firm in possession of such relevant legal records in the same manner and to the same extent as </w:t>
            </w:r>
            <w:r w:rsidRPr="0034080A">
              <w:rPr>
                <w:rStyle w:val="Prompt"/>
                <w:rFonts w:ascii="Wingdings" w:hAnsi="Wingdings" w:cs="Arial"/>
                <w:color w:val="auto"/>
                <w:szCs w:val="22"/>
              </w:rPr>
              <w:sym w:font="Wingdings" w:char="F06C"/>
            </w:r>
            <w:r w:rsidRPr="0034080A">
              <w:rPr>
                <w:rFonts w:cs="Arial"/>
                <w:szCs w:val="22"/>
              </w:rPr>
              <w:t xml:space="preserve"> would have been able, if </w:t>
            </w:r>
            <w:r w:rsidR="009D181E">
              <w:rPr>
                <w:rFonts w:cs="Arial"/>
                <w:szCs w:val="22"/>
              </w:rPr>
              <w:t>he/she</w:t>
            </w:r>
            <w:r w:rsidRPr="0034080A">
              <w:rPr>
                <w:rFonts w:cs="Arial"/>
                <w:szCs w:val="22"/>
              </w:rPr>
              <w:t xml:space="preserve"> was alive, and that all productions received be produced to the other parties on request.   The charges </w:t>
            </w:r>
            <w:proofErr w:type="gramStart"/>
            <w:r w:rsidRPr="0034080A">
              <w:rPr>
                <w:rFonts w:cs="Arial"/>
                <w:szCs w:val="22"/>
              </w:rPr>
              <w:t>for the production of</w:t>
            </w:r>
            <w:proofErr w:type="gramEnd"/>
            <w:r w:rsidRPr="0034080A">
              <w:rPr>
                <w:rFonts w:cs="Arial"/>
                <w:szCs w:val="22"/>
              </w:rPr>
              <w:t xml:space="preserve"> the records and files shall be paid from the Estate by </w:t>
            </w:r>
            <w:r w:rsidRPr="0034080A">
              <w:rPr>
                <w:rStyle w:val="Prompt"/>
                <w:rFonts w:ascii="Wingdings" w:hAnsi="Wingdings" w:cs="Arial"/>
                <w:color w:val="auto"/>
                <w:szCs w:val="22"/>
              </w:rPr>
              <w:sym w:font="Wingdings" w:char="F06C"/>
            </w:r>
            <w:r w:rsidRPr="0034080A">
              <w:rPr>
                <w:rFonts w:cs="Arial"/>
                <w:szCs w:val="22"/>
              </w:rPr>
              <w:t>, and the final determination as to payment of such cost and expenses shall be reserved to the Trial Judge.</w:t>
            </w:r>
          </w:p>
        </w:tc>
        <w:tc>
          <w:tcPr>
            <w:tcW w:w="4050" w:type="dxa"/>
          </w:tcPr>
          <w:p w:rsidR="00082D33" w:rsidRPr="0034080A" w:rsidRDefault="0083784B" w:rsidP="00607E63">
            <w:pPr>
              <w:rPr>
                <w:rFonts w:cs="Arial"/>
                <w:szCs w:val="22"/>
              </w:rPr>
            </w:pPr>
            <w:r>
              <w:rPr>
                <w:rFonts w:cs="Arial"/>
                <w:szCs w:val="22"/>
              </w:rPr>
              <w:t xml:space="preserve">See </w:t>
            </w:r>
            <w:r w:rsidRPr="00374E7A">
              <w:rPr>
                <w:rFonts w:cs="Arial"/>
                <w:i/>
                <w:szCs w:val="22"/>
              </w:rPr>
              <w:t>Ballard Estate</w:t>
            </w:r>
            <w:r>
              <w:rPr>
                <w:rFonts w:cs="Arial"/>
                <w:szCs w:val="22"/>
              </w:rPr>
              <w:t xml:space="preserve">, </w:t>
            </w:r>
            <w:r>
              <w:rPr>
                <w:rStyle w:val="reflex3-alt"/>
                <w:color w:val="000000"/>
                <w:shd w:val="clear" w:color="auto" w:fill="FFFFFF"/>
              </w:rPr>
              <w:t xml:space="preserve">[1994] </w:t>
            </w:r>
            <w:proofErr w:type="spellStart"/>
            <w:r>
              <w:rPr>
                <w:rStyle w:val="reflex3-alt"/>
                <w:color w:val="000000"/>
                <w:shd w:val="clear" w:color="auto" w:fill="FFFFFF"/>
              </w:rPr>
              <w:t>CarswellOnt</w:t>
            </w:r>
            <w:proofErr w:type="spellEnd"/>
            <w:r>
              <w:rPr>
                <w:rStyle w:val="reflex3-alt"/>
                <w:color w:val="000000"/>
                <w:shd w:val="clear" w:color="auto" w:fill="FFFFFF"/>
              </w:rPr>
              <w:t xml:space="preserve"> 579 (ON SC)</w:t>
            </w:r>
            <w:r w:rsidR="00374E7A">
              <w:rPr>
                <w:rStyle w:val="reflex3-alt"/>
                <w:color w:val="000000"/>
                <w:shd w:val="clear" w:color="auto" w:fill="FFFFFF"/>
              </w:rPr>
              <w:t>,</w:t>
            </w:r>
            <w:r>
              <w:rPr>
                <w:color w:val="000000"/>
                <w:shd w:val="clear" w:color="auto" w:fill="FFFFFF"/>
              </w:rPr>
              <w:t> as to the joint interest principle in privilege as between beneficiaries and trustees concerning the legal opinions given about the administration of the trust to a trustee.</w:t>
            </w:r>
          </w:p>
        </w:tc>
      </w:tr>
      <w:tr w:rsidR="009254FC" w:rsidTr="0063492D">
        <w:tc>
          <w:tcPr>
            <w:tcW w:w="3438" w:type="dxa"/>
          </w:tcPr>
          <w:p w:rsidR="00082D33" w:rsidRPr="0034080A" w:rsidRDefault="0083784B" w:rsidP="00607E63">
            <w:pPr>
              <w:rPr>
                <w:rFonts w:cs="Arial"/>
                <w:szCs w:val="22"/>
              </w:rPr>
            </w:pPr>
            <w:r>
              <w:rPr>
                <w:rFonts w:cs="Arial"/>
                <w:szCs w:val="22"/>
              </w:rPr>
              <w:t xml:space="preserve">Production of </w:t>
            </w:r>
            <w:r w:rsidR="00873B2A">
              <w:rPr>
                <w:rFonts w:cs="Arial"/>
                <w:szCs w:val="22"/>
              </w:rPr>
              <w:t>Lawyer</w:t>
            </w:r>
            <w:r>
              <w:rPr>
                <w:rFonts w:cs="Arial"/>
                <w:szCs w:val="22"/>
              </w:rPr>
              <w:t>'s Real Estate File</w:t>
            </w:r>
          </w:p>
        </w:tc>
        <w:tc>
          <w:tcPr>
            <w:tcW w:w="6300" w:type="dxa"/>
          </w:tcPr>
          <w:p w:rsidR="00082D33" w:rsidRPr="0034080A" w:rsidRDefault="0083784B" w:rsidP="00607E63">
            <w:pPr>
              <w:rPr>
                <w:rFonts w:cs="Arial"/>
                <w:szCs w:val="22"/>
              </w:rPr>
            </w:pPr>
            <w:r w:rsidRPr="0034080A">
              <w:rPr>
                <w:rFonts w:cs="Arial"/>
                <w:szCs w:val="22"/>
              </w:rPr>
              <w:t xml:space="preserve">THIS COURT ORDERS  that the </w:t>
            </w:r>
            <w:r w:rsidR="00873B2A">
              <w:rPr>
                <w:rFonts w:cs="Arial"/>
                <w:szCs w:val="22"/>
              </w:rPr>
              <w:t>lawyer</w:t>
            </w:r>
            <w:r w:rsidRPr="0034080A">
              <w:rPr>
                <w:rFonts w:cs="Arial"/>
                <w:szCs w:val="22"/>
              </w:rPr>
              <w:t xml:space="preserve">s involved in the transfer of (property) on or about (date), forthwith provide all files, documentation, and information to the </w:t>
            </w:r>
            <w:r w:rsidR="00873B2A">
              <w:rPr>
                <w:rFonts w:cs="Arial"/>
                <w:szCs w:val="22"/>
              </w:rPr>
              <w:t>lawyer</w:t>
            </w:r>
            <w:r w:rsidRPr="0034080A">
              <w:rPr>
                <w:rFonts w:cs="Arial"/>
                <w:szCs w:val="22"/>
              </w:rPr>
              <w:t xml:space="preserve">s for the </w:t>
            </w:r>
            <w:r w:rsidRPr="0034080A">
              <w:rPr>
                <w:rFonts w:cs="Arial"/>
                <w:szCs w:val="22"/>
              </w:rPr>
              <w:lastRenderedPageBreak/>
              <w:t>applicants/respondents, respecting matters relating to the deceased</w:t>
            </w:r>
            <w:r>
              <w:rPr>
                <w:rFonts w:cs="Arial"/>
                <w:szCs w:val="22"/>
              </w:rPr>
              <w:t xml:space="preserve"> during the period commencing </w:t>
            </w:r>
            <w:r w:rsidRPr="0034080A">
              <w:rPr>
                <w:rStyle w:val="Prompt"/>
                <w:rFonts w:ascii="Wingdings" w:hAnsi="Wingdings" w:cs="Arial"/>
                <w:color w:val="auto"/>
                <w:szCs w:val="22"/>
              </w:rPr>
              <w:sym w:font="Wingdings" w:char="F06C"/>
            </w:r>
            <w:r>
              <w:rPr>
                <w:rStyle w:val="Prompt"/>
                <w:rFonts w:cs="Arial"/>
                <w:color w:val="auto"/>
                <w:szCs w:val="22"/>
              </w:rPr>
              <w:t xml:space="preserve"> and concluding </w:t>
            </w:r>
            <w:r w:rsidRPr="0034080A">
              <w:rPr>
                <w:rStyle w:val="Prompt"/>
                <w:rFonts w:ascii="Wingdings" w:hAnsi="Wingdings" w:cs="Arial"/>
                <w:color w:val="auto"/>
                <w:szCs w:val="22"/>
              </w:rPr>
              <w:sym w:font="Wingdings" w:char="F06C"/>
            </w:r>
            <w:r w:rsidRPr="0034080A">
              <w:rPr>
                <w:rFonts w:cs="Arial"/>
                <w:szCs w:val="22"/>
              </w:rPr>
              <w:t>.</w:t>
            </w:r>
          </w:p>
        </w:tc>
        <w:tc>
          <w:tcPr>
            <w:tcW w:w="4050" w:type="dxa"/>
          </w:tcPr>
          <w:p w:rsidR="00082D33" w:rsidRPr="0034080A" w:rsidRDefault="00082D33" w:rsidP="00607E63">
            <w:pPr>
              <w:rPr>
                <w:rFonts w:cs="Arial"/>
                <w:szCs w:val="22"/>
              </w:rPr>
            </w:pPr>
          </w:p>
        </w:tc>
      </w:tr>
      <w:tr w:rsidR="009254FC" w:rsidTr="0063492D">
        <w:tc>
          <w:tcPr>
            <w:tcW w:w="3438" w:type="dxa"/>
          </w:tcPr>
          <w:p w:rsidR="00082D33" w:rsidRPr="0034080A" w:rsidRDefault="0083784B" w:rsidP="00607E63">
            <w:pPr>
              <w:rPr>
                <w:rFonts w:cs="Arial"/>
                <w:szCs w:val="22"/>
              </w:rPr>
            </w:pPr>
            <w:r w:rsidRPr="0034080A">
              <w:rPr>
                <w:rFonts w:cs="Arial"/>
                <w:szCs w:val="22"/>
              </w:rPr>
              <w:t xml:space="preserve">Privilege </w:t>
            </w:r>
          </w:p>
        </w:tc>
        <w:tc>
          <w:tcPr>
            <w:tcW w:w="6300" w:type="dxa"/>
          </w:tcPr>
          <w:p w:rsidR="00082D33" w:rsidRPr="006563D0" w:rsidRDefault="0083784B" w:rsidP="00607E63">
            <w:pPr>
              <w:rPr>
                <w:rFonts w:cs="Arial"/>
                <w:szCs w:val="22"/>
              </w:rPr>
            </w:pPr>
            <w:r w:rsidRPr="0034080A">
              <w:rPr>
                <w:rFonts w:cs="Arial"/>
                <w:szCs w:val="22"/>
              </w:rPr>
              <w:t xml:space="preserve">THIS COURT ORDERS that any claim in respect of the deceased, of </w:t>
            </w:r>
            <w:r w:rsidR="00873B2A">
              <w:rPr>
                <w:rFonts w:cs="Arial"/>
                <w:szCs w:val="22"/>
              </w:rPr>
              <w:t>lawyer</w:t>
            </w:r>
            <w:r w:rsidRPr="0034080A">
              <w:rPr>
                <w:rFonts w:cs="Arial"/>
                <w:szCs w:val="22"/>
              </w:rPr>
              <w:t xml:space="preserve">/client privilege, financial advisor/client privilege, or any other professional privilege, including medical privilege, or the duty of confidentiality relating to the instructions for, making of, or execution of, any of the deceased’s testamentary or personal documentation, financial documentation, or documentation relating to property, real estate, or a corporation of the deceased,  inclusive of any privacy regulations and legislation which may prohibit the obtaining of such information, including personal; health information in respect of the deceased, documentation in respect of the deceased  governed by the </w:t>
            </w:r>
            <w:r w:rsidRPr="0034080A">
              <w:rPr>
                <w:rFonts w:cs="Arial"/>
                <w:i/>
                <w:szCs w:val="22"/>
              </w:rPr>
              <w:t>Personal Information Protection and Electronic Documents Act</w:t>
            </w:r>
            <w:r w:rsidRPr="0034080A">
              <w:rPr>
                <w:rFonts w:cs="Arial"/>
                <w:szCs w:val="22"/>
              </w:rPr>
              <w:t xml:space="preserve"> (the “PIPEDA”), and the </w:t>
            </w:r>
            <w:r w:rsidRPr="0034080A">
              <w:rPr>
                <w:rFonts w:cs="Arial"/>
                <w:i/>
                <w:szCs w:val="22"/>
              </w:rPr>
              <w:t>Personal Health Information Protection Act</w:t>
            </w:r>
            <w:r w:rsidRPr="0034080A">
              <w:rPr>
                <w:rFonts w:cs="Arial"/>
                <w:szCs w:val="22"/>
              </w:rPr>
              <w:t xml:space="preserve"> (the “PHIPA”), shall be and hereby is waived by the O</w:t>
            </w:r>
            <w:r>
              <w:rPr>
                <w:rFonts w:cs="Arial"/>
                <w:szCs w:val="22"/>
              </w:rPr>
              <w:t xml:space="preserve">rder Giving Directions herein. </w:t>
            </w:r>
          </w:p>
        </w:tc>
        <w:tc>
          <w:tcPr>
            <w:tcW w:w="4050" w:type="dxa"/>
          </w:tcPr>
          <w:p w:rsidR="00082D33" w:rsidRPr="0034080A" w:rsidRDefault="0083784B" w:rsidP="00374E7A">
            <w:pPr>
              <w:rPr>
                <w:rFonts w:cs="Arial"/>
                <w:szCs w:val="22"/>
              </w:rPr>
            </w:pPr>
            <w:r>
              <w:rPr>
                <w:rFonts w:cs="Arial"/>
                <w:szCs w:val="22"/>
              </w:rPr>
              <w:t xml:space="preserve">The general policy </w:t>
            </w:r>
            <w:r w:rsidR="00374E7A">
              <w:rPr>
                <w:rFonts w:cs="Arial"/>
                <w:szCs w:val="22"/>
              </w:rPr>
              <w:t>that</w:t>
            </w:r>
            <w:r>
              <w:rPr>
                <w:rFonts w:cs="Arial"/>
                <w:szCs w:val="22"/>
              </w:rPr>
              <w:t xml:space="preserve"> supports the exception of the privilege that normally attaches where there is a will challenge is that the interests of the deceased client are furthered in the sense that the purpose of allowing evidence of the drafting </w:t>
            </w:r>
            <w:r w:rsidR="00873B2A">
              <w:rPr>
                <w:rFonts w:cs="Arial"/>
                <w:szCs w:val="22"/>
              </w:rPr>
              <w:t>lawyer</w:t>
            </w:r>
            <w:r>
              <w:rPr>
                <w:rFonts w:cs="Arial"/>
                <w:szCs w:val="22"/>
              </w:rPr>
              <w:t xml:space="preserve">’s notes and testimony about the execution of the will allows the </w:t>
            </w:r>
            <w:r w:rsidR="00374E7A">
              <w:rPr>
                <w:rFonts w:cs="Arial"/>
                <w:szCs w:val="22"/>
              </w:rPr>
              <w:t>C</w:t>
            </w:r>
            <w:r>
              <w:rPr>
                <w:rFonts w:cs="Arial"/>
                <w:szCs w:val="22"/>
              </w:rPr>
              <w:t xml:space="preserve">ourt to ascertain what the deceased’s true intentions are. See </w:t>
            </w:r>
            <w:r>
              <w:rPr>
                <w:rFonts w:cs="Arial"/>
                <w:i/>
                <w:szCs w:val="22"/>
              </w:rPr>
              <w:t>Goodman Estate v Geffen</w:t>
            </w:r>
            <w:r>
              <w:rPr>
                <w:rFonts w:cs="Arial"/>
                <w:szCs w:val="22"/>
              </w:rPr>
              <w:t xml:space="preserve">, [1991] 2 SCR 353 and </w:t>
            </w:r>
            <w:r w:rsidRPr="009D181E">
              <w:rPr>
                <w:rFonts w:cs="Arial"/>
                <w:i/>
                <w:szCs w:val="22"/>
              </w:rPr>
              <w:t>Hope v Martin</w:t>
            </w:r>
            <w:r>
              <w:rPr>
                <w:rFonts w:cs="Arial"/>
                <w:i/>
                <w:szCs w:val="22"/>
              </w:rPr>
              <w:t xml:space="preserve">, </w:t>
            </w:r>
            <w:r w:rsidRPr="00D25B13">
              <w:rPr>
                <w:rFonts w:cs="Arial"/>
                <w:szCs w:val="22"/>
              </w:rPr>
              <w:t>2011 ONSC 5447</w:t>
            </w:r>
            <w:r>
              <w:rPr>
                <w:rFonts w:cs="Arial"/>
                <w:szCs w:val="22"/>
              </w:rPr>
              <w:t xml:space="preserve"> at paras 19-20 for a review of the wills exception to privilege. </w:t>
            </w:r>
          </w:p>
        </w:tc>
      </w:tr>
      <w:tr w:rsidR="009254FC" w:rsidTr="004C59A1">
        <w:tc>
          <w:tcPr>
            <w:tcW w:w="13788" w:type="dxa"/>
            <w:gridSpan w:val="3"/>
          </w:tcPr>
          <w:p w:rsidR="00F31F65" w:rsidRPr="00F31F65" w:rsidRDefault="0083784B" w:rsidP="00F31F65">
            <w:pPr>
              <w:jc w:val="center"/>
              <w:rPr>
                <w:rFonts w:cs="Arial"/>
                <w:b/>
                <w:i/>
                <w:szCs w:val="22"/>
              </w:rPr>
            </w:pPr>
            <w:r w:rsidRPr="00F31F65">
              <w:rPr>
                <w:rFonts w:cs="Arial"/>
                <w:b/>
                <w:i/>
                <w:szCs w:val="22"/>
              </w:rPr>
              <w:t>(Scheduling of) Next Steps in Litigation</w:t>
            </w:r>
          </w:p>
        </w:tc>
      </w:tr>
      <w:tr w:rsidR="009254FC" w:rsidTr="0063492D">
        <w:tc>
          <w:tcPr>
            <w:tcW w:w="3438" w:type="dxa"/>
          </w:tcPr>
          <w:p w:rsidR="00F61F6B" w:rsidRPr="0034080A" w:rsidRDefault="0083784B" w:rsidP="00607E63">
            <w:pPr>
              <w:rPr>
                <w:rFonts w:cs="Arial"/>
                <w:szCs w:val="22"/>
              </w:rPr>
            </w:pPr>
            <w:r>
              <w:rPr>
                <w:rFonts w:cs="Arial"/>
                <w:szCs w:val="22"/>
              </w:rPr>
              <w:t>Notice of Objection to Accounts</w:t>
            </w:r>
          </w:p>
        </w:tc>
        <w:tc>
          <w:tcPr>
            <w:tcW w:w="6300" w:type="dxa"/>
          </w:tcPr>
          <w:p w:rsidR="00F61F6B" w:rsidRPr="0034080A" w:rsidRDefault="0083784B" w:rsidP="00607E63">
            <w:pPr>
              <w:rPr>
                <w:rFonts w:cs="Arial"/>
                <w:szCs w:val="22"/>
              </w:rPr>
            </w:pPr>
            <w:r>
              <w:rPr>
                <w:rFonts w:cs="Arial"/>
                <w:szCs w:val="22"/>
              </w:rPr>
              <w:t>THIS COURT ORDERS that any party wishing to do so shall file a Notice of Objection to Accounts within thirty (30) days.</w:t>
            </w:r>
          </w:p>
        </w:tc>
        <w:tc>
          <w:tcPr>
            <w:tcW w:w="4050" w:type="dxa"/>
          </w:tcPr>
          <w:p w:rsidR="00F61F6B" w:rsidRPr="0034080A" w:rsidRDefault="00F61F6B" w:rsidP="00607E63">
            <w:pPr>
              <w:rPr>
                <w:rFonts w:cs="Arial"/>
                <w:szCs w:val="22"/>
              </w:rPr>
            </w:pPr>
          </w:p>
        </w:tc>
      </w:tr>
      <w:tr w:rsidR="009254FC" w:rsidTr="0063492D">
        <w:tc>
          <w:tcPr>
            <w:tcW w:w="3438" w:type="dxa"/>
          </w:tcPr>
          <w:p w:rsidR="00082D33" w:rsidRPr="0034080A" w:rsidRDefault="0083784B" w:rsidP="00607E63">
            <w:pPr>
              <w:rPr>
                <w:rFonts w:cs="Arial"/>
                <w:szCs w:val="22"/>
              </w:rPr>
            </w:pPr>
            <w:r w:rsidRPr="0034080A">
              <w:rPr>
                <w:rFonts w:cs="Arial"/>
                <w:szCs w:val="22"/>
              </w:rPr>
              <w:t>Mediation</w:t>
            </w:r>
          </w:p>
        </w:tc>
        <w:tc>
          <w:tcPr>
            <w:tcW w:w="6300" w:type="dxa"/>
          </w:tcPr>
          <w:p w:rsidR="00082D33" w:rsidRPr="0034080A" w:rsidRDefault="0083784B" w:rsidP="00607E63">
            <w:pPr>
              <w:rPr>
                <w:rFonts w:cs="Arial"/>
                <w:szCs w:val="22"/>
              </w:rPr>
            </w:pPr>
            <w:r w:rsidRPr="0034080A">
              <w:rPr>
                <w:rFonts w:cs="Arial"/>
                <w:szCs w:val="22"/>
              </w:rPr>
              <w:t xml:space="preserve">THIS COURT ORDERS that the parties attend for a Mediation before a Mediator pursuant to Rule 75.1 of the </w:t>
            </w:r>
            <w:r w:rsidRPr="0034080A">
              <w:rPr>
                <w:rFonts w:cs="Arial"/>
                <w:i/>
                <w:szCs w:val="22"/>
              </w:rPr>
              <w:t>Rules of Civil Procedure</w:t>
            </w:r>
            <w:r w:rsidRPr="0034080A">
              <w:rPr>
                <w:rFonts w:cs="Arial"/>
                <w:szCs w:val="22"/>
              </w:rPr>
              <w:t xml:space="preserve"> and makes the following Directions:</w:t>
            </w:r>
          </w:p>
          <w:p w:rsidR="00082D33" w:rsidRPr="0034080A" w:rsidRDefault="0083784B" w:rsidP="00607E63">
            <w:pPr>
              <w:rPr>
                <w:rFonts w:cs="Arial"/>
                <w:szCs w:val="22"/>
              </w:rPr>
            </w:pPr>
            <w:r>
              <w:rPr>
                <w:rFonts w:cs="Arial"/>
                <w:szCs w:val="22"/>
              </w:rPr>
              <w:t xml:space="preserve">(a) </w:t>
            </w:r>
            <w:r w:rsidRPr="0034080A">
              <w:rPr>
                <w:rFonts w:cs="Arial"/>
                <w:szCs w:val="22"/>
              </w:rPr>
              <w:t xml:space="preserve">the issues to be mediated are those set out in the </w:t>
            </w:r>
            <w:r w:rsidR="00F61F6B">
              <w:rPr>
                <w:rFonts w:cs="Arial"/>
                <w:szCs w:val="22"/>
              </w:rPr>
              <w:t>Notice of Objection to Accounts or as otherwise set out in this Order Giving Directions;</w:t>
            </w:r>
          </w:p>
          <w:p w:rsidR="00082D33" w:rsidRPr="0034080A" w:rsidRDefault="0083784B" w:rsidP="00607E63">
            <w:pPr>
              <w:rPr>
                <w:rFonts w:cs="Arial"/>
                <w:szCs w:val="22"/>
              </w:rPr>
            </w:pPr>
            <w:r>
              <w:rPr>
                <w:rFonts w:cs="Arial"/>
                <w:szCs w:val="22"/>
              </w:rPr>
              <w:lastRenderedPageBreak/>
              <w:t xml:space="preserve">(b) </w:t>
            </w:r>
            <w:r w:rsidRPr="0034080A">
              <w:rPr>
                <w:rFonts w:cs="Arial"/>
                <w:szCs w:val="22"/>
              </w:rPr>
              <w:t>the Moving Parties and the Respondent are designated parties with the Moving Parties having carriage of the Mediation and the Respondent responding to it;</w:t>
            </w:r>
          </w:p>
          <w:p w:rsidR="00082D33" w:rsidRPr="0034080A" w:rsidRDefault="0083784B" w:rsidP="00607E63">
            <w:pPr>
              <w:rPr>
                <w:rFonts w:cs="Arial"/>
                <w:szCs w:val="22"/>
              </w:rPr>
            </w:pPr>
            <w:r>
              <w:rPr>
                <w:rFonts w:cs="Arial"/>
                <w:szCs w:val="22"/>
              </w:rPr>
              <w:t xml:space="preserve">(c) </w:t>
            </w:r>
            <w:r w:rsidRPr="0034080A">
              <w:rPr>
                <w:rFonts w:cs="Arial"/>
                <w:szCs w:val="22"/>
              </w:rPr>
              <w:t xml:space="preserve">the Notice of Mediator giving the date, place, and time of the Mediation shall be served on the designated parties by an alternative to personal service pursuant to Rule 16.03 of the </w:t>
            </w:r>
            <w:r w:rsidRPr="0034080A">
              <w:rPr>
                <w:rFonts w:cs="Arial"/>
                <w:i/>
                <w:szCs w:val="22"/>
              </w:rPr>
              <w:t>Rules of Civil Procedure</w:t>
            </w:r>
            <w:r w:rsidRPr="0034080A">
              <w:rPr>
                <w:rFonts w:cs="Arial"/>
                <w:szCs w:val="22"/>
              </w:rPr>
              <w:t>;</w:t>
            </w:r>
          </w:p>
          <w:p w:rsidR="00082D33" w:rsidRPr="0034080A" w:rsidRDefault="0083784B" w:rsidP="00607E63">
            <w:pPr>
              <w:rPr>
                <w:rFonts w:cs="Arial"/>
                <w:szCs w:val="22"/>
              </w:rPr>
            </w:pPr>
            <w:r>
              <w:rPr>
                <w:rFonts w:cs="Arial"/>
                <w:szCs w:val="22"/>
              </w:rPr>
              <w:t xml:space="preserve">(d) </w:t>
            </w:r>
            <w:r w:rsidRPr="0034080A">
              <w:rPr>
                <w:rFonts w:cs="Arial"/>
                <w:szCs w:val="22"/>
              </w:rPr>
              <w:t xml:space="preserve">the fees of the Mediator shall be paid out of the Estate of </w:t>
            </w:r>
            <w:r w:rsidRPr="0034080A">
              <w:rPr>
                <w:rStyle w:val="Prompt"/>
                <w:rFonts w:ascii="Wingdings" w:hAnsi="Wingdings" w:cs="Arial"/>
                <w:color w:val="auto"/>
                <w:szCs w:val="22"/>
              </w:rPr>
              <w:sym w:font="Wingdings" w:char="F06C"/>
            </w:r>
            <w:r>
              <w:rPr>
                <w:rFonts w:cs="Arial"/>
                <w:szCs w:val="22"/>
              </w:rPr>
              <w:t xml:space="preserve">; </w:t>
            </w:r>
            <w:r w:rsidRPr="0034080A">
              <w:rPr>
                <w:rFonts w:cs="Arial"/>
                <w:szCs w:val="22"/>
              </w:rPr>
              <w:t xml:space="preserve">and </w:t>
            </w:r>
          </w:p>
          <w:p w:rsidR="00082D33" w:rsidRPr="0034080A" w:rsidRDefault="0083784B" w:rsidP="00607E63">
            <w:pPr>
              <w:rPr>
                <w:rFonts w:cs="Arial"/>
                <w:szCs w:val="22"/>
              </w:rPr>
            </w:pPr>
            <w:r>
              <w:rPr>
                <w:rFonts w:cs="Arial"/>
                <w:szCs w:val="22"/>
              </w:rPr>
              <w:t xml:space="preserve">(e) </w:t>
            </w:r>
            <w:r w:rsidRPr="0034080A">
              <w:rPr>
                <w:rFonts w:cs="Arial"/>
                <w:szCs w:val="22"/>
              </w:rPr>
              <w:t>any matters arising out of the mediation requiring further direction of the Court shall be referred to me or such other Judge who is available.</w:t>
            </w:r>
          </w:p>
          <w:p w:rsidR="00082D33" w:rsidRPr="0034080A" w:rsidRDefault="0083784B" w:rsidP="00607E63">
            <w:pPr>
              <w:rPr>
                <w:rStyle w:val="Prompt"/>
                <w:rFonts w:cs="Arial"/>
                <w:color w:val="auto"/>
                <w:szCs w:val="22"/>
              </w:rPr>
            </w:pPr>
            <w:r w:rsidRPr="0034080A">
              <w:rPr>
                <w:rFonts w:cs="Arial"/>
                <w:szCs w:val="22"/>
              </w:rPr>
              <w:t xml:space="preserve">THIS COURT ORDERS that the parties referred to herein, within </w:t>
            </w:r>
            <w:r w:rsidRPr="0034080A">
              <w:rPr>
                <w:rStyle w:val="Prompt"/>
                <w:rFonts w:ascii="Wingdings" w:hAnsi="Wingdings" w:cs="Arial"/>
                <w:color w:val="auto"/>
                <w:szCs w:val="22"/>
              </w:rPr>
              <w:sym w:font="Wingdings" w:char="F06C"/>
            </w:r>
            <w:r w:rsidRPr="0034080A">
              <w:rPr>
                <w:rStyle w:val="Prompt"/>
                <w:rFonts w:cs="Arial"/>
                <w:color w:val="auto"/>
                <w:szCs w:val="22"/>
              </w:rPr>
              <w:t xml:space="preserve"> days of the date of the Order herein, or in the alternative, within </w:t>
            </w:r>
            <w:r w:rsidRPr="0034080A">
              <w:rPr>
                <w:rStyle w:val="Prompt"/>
                <w:rFonts w:ascii="Wingdings" w:hAnsi="Wingdings" w:cs="Arial"/>
                <w:color w:val="auto"/>
                <w:szCs w:val="22"/>
              </w:rPr>
              <w:sym w:font="Wingdings" w:char="F06C"/>
            </w:r>
            <w:r w:rsidRPr="0034080A">
              <w:rPr>
                <w:rStyle w:val="Prompt"/>
                <w:rFonts w:cs="Arial"/>
                <w:color w:val="auto"/>
                <w:szCs w:val="22"/>
              </w:rPr>
              <w:t xml:space="preserve"> days of the parties obtaining copies of all medical, financial, </w:t>
            </w:r>
            <w:r w:rsidR="00873B2A">
              <w:rPr>
                <w:rStyle w:val="Prompt"/>
                <w:rFonts w:cs="Arial"/>
                <w:color w:val="auto"/>
                <w:szCs w:val="22"/>
              </w:rPr>
              <w:t>lawyer</w:t>
            </w:r>
            <w:r w:rsidR="00DA61EC">
              <w:rPr>
                <w:rStyle w:val="Prompt"/>
                <w:rFonts w:cs="Arial"/>
                <w:color w:val="auto"/>
                <w:szCs w:val="22"/>
              </w:rPr>
              <w:t>’</w:t>
            </w:r>
            <w:r w:rsidRPr="0034080A">
              <w:rPr>
                <w:rStyle w:val="Prompt"/>
                <w:rFonts w:cs="Arial"/>
                <w:color w:val="auto"/>
                <w:szCs w:val="22"/>
              </w:rPr>
              <w:t xml:space="preserve">s records and report, shall attend for mediation before </w:t>
            </w:r>
            <w:r w:rsidRPr="0034080A">
              <w:rPr>
                <w:rStyle w:val="Prompt"/>
                <w:rFonts w:ascii="Wingdings" w:hAnsi="Wingdings" w:cs="Arial"/>
                <w:color w:val="auto"/>
                <w:szCs w:val="22"/>
              </w:rPr>
              <w:sym w:font="Wingdings" w:char="F06C"/>
            </w:r>
            <w:r w:rsidRPr="0034080A">
              <w:rPr>
                <w:rStyle w:val="Prompt"/>
                <w:rFonts w:cs="Arial"/>
                <w:color w:val="auto"/>
                <w:szCs w:val="22"/>
              </w:rPr>
              <w:t xml:space="preserve">, pursuant to Rule 75.1 of the </w:t>
            </w:r>
            <w:r w:rsidRPr="0034080A">
              <w:rPr>
                <w:rStyle w:val="Prompt"/>
                <w:rFonts w:cs="Arial"/>
                <w:i/>
                <w:iCs/>
                <w:color w:val="auto"/>
                <w:szCs w:val="22"/>
              </w:rPr>
              <w:t>Rules of Civil Procedure</w:t>
            </w:r>
            <w:r w:rsidRPr="0034080A">
              <w:rPr>
                <w:rStyle w:val="Prompt"/>
                <w:rFonts w:cs="Arial"/>
                <w:color w:val="auto"/>
                <w:szCs w:val="22"/>
              </w:rPr>
              <w:t xml:space="preserve"> and the following directions apply to such Order: </w:t>
            </w:r>
          </w:p>
          <w:p w:rsidR="00082D33" w:rsidRPr="0034080A" w:rsidRDefault="0083784B" w:rsidP="00607E63">
            <w:pPr>
              <w:rPr>
                <w:rFonts w:cs="Arial"/>
                <w:szCs w:val="22"/>
              </w:rPr>
            </w:pPr>
            <w:r w:rsidRPr="0034080A">
              <w:rPr>
                <w:rFonts w:cs="Arial"/>
                <w:szCs w:val="22"/>
              </w:rPr>
              <w:t xml:space="preserve">or in the alternative, within 60 days of the parties obtaining copies of all medical, financial, </w:t>
            </w:r>
            <w:r w:rsidR="00873B2A">
              <w:rPr>
                <w:rFonts w:cs="Arial"/>
                <w:szCs w:val="22"/>
              </w:rPr>
              <w:t>lawyer</w:t>
            </w:r>
            <w:r w:rsidR="00DA61EC">
              <w:rPr>
                <w:rFonts w:cs="Arial"/>
                <w:szCs w:val="22"/>
              </w:rPr>
              <w:t>’</w:t>
            </w:r>
            <w:r w:rsidRPr="0034080A">
              <w:rPr>
                <w:rFonts w:cs="Arial"/>
                <w:szCs w:val="22"/>
              </w:rPr>
              <w:t xml:space="preserve">s records and reports, shall be required to attend a mediation, prior to Examinations for Discovery, and in accordance with Rules 75.1 of the </w:t>
            </w:r>
            <w:r w:rsidRPr="0034080A">
              <w:rPr>
                <w:rFonts w:cs="Arial"/>
                <w:i/>
                <w:iCs/>
                <w:szCs w:val="22"/>
              </w:rPr>
              <w:t>Rules of Civil Procedure</w:t>
            </w:r>
            <w:r w:rsidRPr="0034080A">
              <w:rPr>
                <w:rFonts w:cs="Arial"/>
                <w:szCs w:val="22"/>
              </w:rPr>
              <w:t xml:space="preserve"> and the following directions apply to such Order:</w:t>
            </w:r>
          </w:p>
        </w:tc>
        <w:tc>
          <w:tcPr>
            <w:tcW w:w="4050" w:type="dxa"/>
          </w:tcPr>
          <w:p w:rsidR="00082D33" w:rsidRPr="0034080A" w:rsidRDefault="0083784B" w:rsidP="00607E63">
            <w:pPr>
              <w:rPr>
                <w:rFonts w:cs="Arial"/>
                <w:szCs w:val="22"/>
              </w:rPr>
            </w:pPr>
            <w:r w:rsidRPr="0034080A">
              <w:rPr>
                <w:rFonts w:cs="Arial"/>
                <w:szCs w:val="22"/>
              </w:rPr>
              <w:lastRenderedPageBreak/>
              <w:t xml:space="preserve"> </w:t>
            </w:r>
          </w:p>
          <w:p w:rsidR="00082D33" w:rsidRPr="0034080A" w:rsidRDefault="00082D33" w:rsidP="00607E63">
            <w:pPr>
              <w:rPr>
                <w:rFonts w:cs="Arial"/>
                <w:szCs w:val="22"/>
              </w:rPr>
            </w:pPr>
          </w:p>
          <w:p w:rsidR="00082D33" w:rsidRPr="0034080A" w:rsidRDefault="00082D33" w:rsidP="00607E63">
            <w:pPr>
              <w:rPr>
                <w:rFonts w:cs="Arial"/>
                <w:szCs w:val="22"/>
              </w:rPr>
            </w:pPr>
          </w:p>
          <w:p w:rsidR="00082D33" w:rsidRPr="0034080A" w:rsidRDefault="00082D33" w:rsidP="00607E63">
            <w:pPr>
              <w:rPr>
                <w:rFonts w:cs="Arial"/>
                <w:szCs w:val="22"/>
              </w:rPr>
            </w:pPr>
          </w:p>
          <w:p w:rsidR="00082D33" w:rsidRPr="0034080A" w:rsidRDefault="00082D33" w:rsidP="00607E63">
            <w:pPr>
              <w:rPr>
                <w:rFonts w:cs="Arial"/>
                <w:szCs w:val="22"/>
              </w:rPr>
            </w:pPr>
          </w:p>
          <w:p w:rsidR="00082D33" w:rsidRPr="0034080A" w:rsidRDefault="00082D33" w:rsidP="00607E63">
            <w:pPr>
              <w:rPr>
                <w:rFonts w:cs="Arial"/>
                <w:szCs w:val="22"/>
              </w:rPr>
            </w:pPr>
          </w:p>
          <w:p w:rsidR="00082D33" w:rsidRPr="0034080A" w:rsidRDefault="00082D33" w:rsidP="00607E63">
            <w:pPr>
              <w:rPr>
                <w:rFonts w:cs="Arial"/>
                <w:szCs w:val="22"/>
              </w:rPr>
            </w:pPr>
          </w:p>
          <w:p w:rsidR="00082D33" w:rsidRPr="0034080A" w:rsidRDefault="00082D33" w:rsidP="00607E63">
            <w:pPr>
              <w:rPr>
                <w:rFonts w:cs="Arial"/>
                <w:szCs w:val="22"/>
              </w:rPr>
            </w:pPr>
          </w:p>
          <w:p w:rsidR="00082D33" w:rsidRPr="0034080A" w:rsidRDefault="00082D33" w:rsidP="00607E63">
            <w:pPr>
              <w:rPr>
                <w:rFonts w:cs="Arial"/>
                <w:szCs w:val="22"/>
              </w:rPr>
            </w:pPr>
          </w:p>
          <w:p w:rsidR="00082D33" w:rsidRPr="0034080A" w:rsidRDefault="00082D33" w:rsidP="00607E63">
            <w:pPr>
              <w:rPr>
                <w:rFonts w:cs="Arial"/>
                <w:szCs w:val="22"/>
              </w:rPr>
            </w:pPr>
          </w:p>
          <w:p w:rsidR="00082D33" w:rsidRPr="0034080A" w:rsidRDefault="00082D33" w:rsidP="00607E63">
            <w:pPr>
              <w:rPr>
                <w:rFonts w:cs="Arial"/>
                <w:szCs w:val="22"/>
              </w:rPr>
            </w:pPr>
          </w:p>
          <w:p w:rsidR="00082D33" w:rsidRPr="0034080A" w:rsidRDefault="00082D33" w:rsidP="00607E63">
            <w:pPr>
              <w:rPr>
                <w:rFonts w:cs="Arial"/>
                <w:szCs w:val="22"/>
              </w:rPr>
            </w:pPr>
          </w:p>
          <w:p w:rsidR="00082D33" w:rsidRPr="0034080A" w:rsidRDefault="00082D33" w:rsidP="00607E63">
            <w:pPr>
              <w:rPr>
                <w:rFonts w:cs="Arial"/>
                <w:szCs w:val="22"/>
              </w:rPr>
            </w:pPr>
          </w:p>
        </w:tc>
      </w:tr>
      <w:tr w:rsidR="009254FC" w:rsidTr="0063492D">
        <w:tc>
          <w:tcPr>
            <w:tcW w:w="3438" w:type="dxa"/>
          </w:tcPr>
          <w:p w:rsidR="00082D33" w:rsidRPr="0034080A" w:rsidRDefault="0083784B" w:rsidP="00607E63">
            <w:pPr>
              <w:rPr>
                <w:rFonts w:cs="Arial"/>
                <w:szCs w:val="22"/>
              </w:rPr>
            </w:pPr>
            <w:r w:rsidRPr="0034080A">
              <w:rPr>
                <w:rFonts w:cs="Arial"/>
                <w:szCs w:val="22"/>
              </w:rPr>
              <w:lastRenderedPageBreak/>
              <w:t>Examination</w:t>
            </w:r>
            <w:r>
              <w:rPr>
                <w:rFonts w:cs="Arial"/>
                <w:szCs w:val="22"/>
              </w:rPr>
              <w:t>s</w:t>
            </w:r>
            <w:r w:rsidRPr="0034080A">
              <w:rPr>
                <w:rFonts w:cs="Arial"/>
                <w:szCs w:val="22"/>
              </w:rPr>
              <w:t xml:space="preserve"> for Discovery</w:t>
            </w:r>
          </w:p>
        </w:tc>
        <w:tc>
          <w:tcPr>
            <w:tcW w:w="6300" w:type="dxa"/>
          </w:tcPr>
          <w:p w:rsidR="00082D33" w:rsidRPr="0034080A" w:rsidRDefault="0083784B" w:rsidP="00607E63">
            <w:pPr>
              <w:rPr>
                <w:rFonts w:cs="Arial"/>
                <w:szCs w:val="22"/>
              </w:rPr>
            </w:pPr>
            <w:r w:rsidRPr="0034080A">
              <w:rPr>
                <w:rFonts w:cs="Arial"/>
                <w:szCs w:val="22"/>
              </w:rPr>
              <w:t xml:space="preserve">THIS COURT ORDERS that the Moving Parties and the Respondent shall serve and file Affidavits of Documents and attend and submit to Examinations for Discovery in accordance with the </w:t>
            </w:r>
            <w:r w:rsidRPr="0034080A">
              <w:rPr>
                <w:rFonts w:cs="Arial"/>
                <w:i/>
                <w:szCs w:val="22"/>
              </w:rPr>
              <w:t>Rules of Civil Procedure</w:t>
            </w:r>
            <w:r w:rsidRPr="0034080A">
              <w:rPr>
                <w:rFonts w:cs="Arial"/>
                <w:szCs w:val="22"/>
              </w:rPr>
              <w:t>.</w:t>
            </w:r>
          </w:p>
        </w:tc>
        <w:tc>
          <w:tcPr>
            <w:tcW w:w="4050" w:type="dxa"/>
          </w:tcPr>
          <w:p w:rsidR="00082D33" w:rsidRPr="0034080A" w:rsidRDefault="00082D33" w:rsidP="00607E63">
            <w:pPr>
              <w:rPr>
                <w:rFonts w:cs="Arial"/>
                <w:szCs w:val="22"/>
              </w:rPr>
            </w:pPr>
          </w:p>
        </w:tc>
      </w:tr>
      <w:tr w:rsidR="009254FC" w:rsidTr="0063492D">
        <w:tc>
          <w:tcPr>
            <w:tcW w:w="3438" w:type="dxa"/>
          </w:tcPr>
          <w:p w:rsidR="00F61F6B" w:rsidRPr="00F61F6B" w:rsidRDefault="0083784B" w:rsidP="00607E63">
            <w:pPr>
              <w:rPr>
                <w:rFonts w:cs="Arial"/>
                <w:szCs w:val="22"/>
              </w:rPr>
            </w:pPr>
            <w:r w:rsidRPr="00F61F6B">
              <w:rPr>
                <w:rFonts w:cs="Arial"/>
                <w:szCs w:val="22"/>
              </w:rPr>
              <w:lastRenderedPageBreak/>
              <w:t>Notice of Objection, Amended</w:t>
            </w:r>
          </w:p>
        </w:tc>
        <w:tc>
          <w:tcPr>
            <w:tcW w:w="6300" w:type="dxa"/>
          </w:tcPr>
          <w:p w:rsidR="00F61F6B" w:rsidRPr="00F61F6B" w:rsidRDefault="0083784B" w:rsidP="00607E63">
            <w:pPr>
              <w:rPr>
                <w:rFonts w:cs="Arial"/>
                <w:szCs w:val="22"/>
              </w:rPr>
            </w:pPr>
            <w:r w:rsidRPr="00F61F6B">
              <w:rPr>
                <w:rFonts w:cs="Arial"/>
                <w:szCs w:val="22"/>
              </w:rPr>
              <w:t>THIS COURT ORDERS that, following the examinations for discovery, the Objectors shall deliver an Amended Notice of Objection setting out only those objections which remain at issue in such specificity as to accurately identify the nature and scope of the objection.</w:t>
            </w:r>
          </w:p>
        </w:tc>
        <w:tc>
          <w:tcPr>
            <w:tcW w:w="4050" w:type="dxa"/>
          </w:tcPr>
          <w:p w:rsidR="00F61F6B" w:rsidRPr="0034080A" w:rsidRDefault="00F61F6B" w:rsidP="00607E63">
            <w:pPr>
              <w:rPr>
                <w:rFonts w:cs="Arial"/>
                <w:szCs w:val="22"/>
              </w:rPr>
            </w:pPr>
          </w:p>
        </w:tc>
      </w:tr>
      <w:tr w:rsidR="009254FC" w:rsidTr="0063492D">
        <w:tc>
          <w:tcPr>
            <w:tcW w:w="3438" w:type="dxa"/>
          </w:tcPr>
          <w:p w:rsidR="00F61F6B" w:rsidRPr="00F61F6B" w:rsidRDefault="0083784B" w:rsidP="00607E63">
            <w:pPr>
              <w:rPr>
                <w:rFonts w:cs="Arial"/>
                <w:szCs w:val="22"/>
              </w:rPr>
            </w:pPr>
            <w:r w:rsidRPr="00F61F6B">
              <w:rPr>
                <w:rFonts w:cs="Arial"/>
                <w:szCs w:val="22"/>
              </w:rPr>
              <w:t xml:space="preserve">Notice of Objection, Reply </w:t>
            </w:r>
          </w:p>
        </w:tc>
        <w:tc>
          <w:tcPr>
            <w:tcW w:w="6300" w:type="dxa"/>
          </w:tcPr>
          <w:p w:rsidR="00F61F6B" w:rsidRPr="00F61F6B" w:rsidRDefault="0083784B" w:rsidP="00607E63">
            <w:pPr>
              <w:rPr>
                <w:rFonts w:cs="Arial"/>
                <w:szCs w:val="22"/>
              </w:rPr>
            </w:pPr>
            <w:r w:rsidRPr="00F61F6B">
              <w:rPr>
                <w:rFonts w:cs="Arial"/>
                <w:szCs w:val="22"/>
              </w:rPr>
              <w:t xml:space="preserve">THIS COURT ORDERS that the </w:t>
            </w:r>
            <w:r w:rsidRPr="00F61F6B">
              <w:rPr>
                <w:rStyle w:val="Prompt"/>
                <w:rFonts w:ascii="Wingdings" w:hAnsi="Wingdings" w:cs="Arial"/>
                <w:color w:val="auto"/>
                <w:szCs w:val="22"/>
              </w:rPr>
              <w:sym w:font="Wingdings" w:char="F06C"/>
            </w:r>
            <w:r w:rsidRPr="00F61F6B">
              <w:rPr>
                <w:rFonts w:cs="Arial"/>
                <w:szCs w:val="22"/>
              </w:rPr>
              <w:t xml:space="preserve"> shall provide a reply to the objections raised in the said Notice of Objection within sixty (60) days of the date of receipt of the Notice of Objection.</w:t>
            </w:r>
          </w:p>
        </w:tc>
        <w:tc>
          <w:tcPr>
            <w:tcW w:w="4050" w:type="dxa"/>
          </w:tcPr>
          <w:p w:rsidR="00F61F6B" w:rsidRPr="0034080A" w:rsidRDefault="00F61F6B" w:rsidP="00607E63">
            <w:pPr>
              <w:rPr>
                <w:rFonts w:cs="Arial"/>
                <w:szCs w:val="22"/>
              </w:rPr>
            </w:pPr>
          </w:p>
        </w:tc>
      </w:tr>
      <w:tr w:rsidR="009254FC" w:rsidTr="0063492D">
        <w:tc>
          <w:tcPr>
            <w:tcW w:w="3438" w:type="dxa"/>
          </w:tcPr>
          <w:p w:rsidR="0065743F" w:rsidRPr="00F61F6B" w:rsidRDefault="0083784B" w:rsidP="00607E63">
            <w:pPr>
              <w:rPr>
                <w:rFonts w:cs="Arial"/>
                <w:szCs w:val="22"/>
              </w:rPr>
            </w:pPr>
            <w:r w:rsidRPr="00F61F6B">
              <w:rPr>
                <w:rFonts w:cs="Arial"/>
                <w:szCs w:val="22"/>
              </w:rPr>
              <w:t>Trial Record</w:t>
            </w:r>
          </w:p>
        </w:tc>
        <w:tc>
          <w:tcPr>
            <w:tcW w:w="6300" w:type="dxa"/>
          </w:tcPr>
          <w:p w:rsidR="0065743F" w:rsidRPr="00F61F6B" w:rsidRDefault="0083784B" w:rsidP="00607E63">
            <w:pPr>
              <w:rPr>
                <w:rFonts w:cs="Arial"/>
                <w:szCs w:val="22"/>
              </w:rPr>
            </w:pPr>
            <w:r w:rsidRPr="00F61F6B">
              <w:rPr>
                <w:rStyle w:val="Prompt"/>
                <w:rFonts w:cs="Arial"/>
                <w:color w:val="auto"/>
                <w:szCs w:val="22"/>
              </w:rPr>
              <w:t xml:space="preserve">THIS COURT ORDERS that the Trial Record </w:t>
            </w:r>
            <w:r w:rsidRPr="00F61F6B">
              <w:rPr>
                <w:rFonts w:cs="Arial"/>
                <w:szCs w:val="22"/>
              </w:rPr>
              <w:t>shall consist of the Notice of Application to Pass Accounts, the Notice of Objection, the Estate Trustee’s reply to the Notices of Objection, this Order Giving Directions, and any subsequent Order Giving Directions or other material filed by either party which this Court may add to the Record.</w:t>
            </w:r>
          </w:p>
        </w:tc>
        <w:tc>
          <w:tcPr>
            <w:tcW w:w="4050" w:type="dxa"/>
          </w:tcPr>
          <w:p w:rsidR="0065743F" w:rsidRDefault="0065743F" w:rsidP="00607E63">
            <w:pPr>
              <w:rPr>
                <w:rFonts w:cs="Arial"/>
                <w:szCs w:val="22"/>
              </w:rPr>
            </w:pPr>
          </w:p>
        </w:tc>
      </w:tr>
      <w:tr w:rsidR="009254FC" w:rsidTr="0063492D">
        <w:tc>
          <w:tcPr>
            <w:tcW w:w="3438" w:type="dxa"/>
          </w:tcPr>
          <w:p w:rsidR="00082D33" w:rsidRPr="0034080A" w:rsidRDefault="0083784B" w:rsidP="00607E63">
            <w:pPr>
              <w:rPr>
                <w:rFonts w:cs="Arial"/>
                <w:szCs w:val="22"/>
              </w:rPr>
            </w:pPr>
            <w:r w:rsidRPr="0034080A">
              <w:rPr>
                <w:rFonts w:cs="Arial"/>
                <w:szCs w:val="22"/>
              </w:rPr>
              <w:t>Hearing/Trial</w:t>
            </w:r>
          </w:p>
        </w:tc>
        <w:tc>
          <w:tcPr>
            <w:tcW w:w="6300" w:type="dxa"/>
          </w:tcPr>
          <w:p w:rsidR="00082D33" w:rsidRPr="00596393" w:rsidRDefault="0083784B" w:rsidP="00607E63">
            <w:pPr>
              <w:rPr>
                <w:rFonts w:cs="Arial"/>
                <w:szCs w:val="22"/>
              </w:rPr>
            </w:pPr>
            <w:r w:rsidRPr="0034080A">
              <w:rPr>
                <w:rFonts w:cs="Arial"/>
                <w:szCs w:val="22"/>
              </w:rPr>
              <w:t xml:space="preserve">THIS COURT ORDERS that the issues be tried without a Jury in Toronto, Ontario at a date to be fixed by the Registrar, and the </w:t>
            </w:r>
            <w:r>
              <w:rPr>
                <w:rFonts w:cs="Arial"/>
                <w:szCs w:val="22"/>
              </w:rPr>
              <w:t>Trial Record</w:t>
            </w:r>
            <w:r w:rsidRPr="0034080A">
              <w:rPr>
                <w:rFonts w:cs="Arial"/>
                <w:szCs w:val="22"/>
              </w:rPr>
              <w:t xml:space="preserve"> shall consist of this Order Giving Directions and any other Order </w:t>
            </w:r>
            <w:proofErr w:type="gramStart"/>
            <w:r w:rsidRPr="0034080A">
              <w:rPr>
                <w:rFonts w:cs="Arial"/>
                <w:szCs w:val="22"/>
              </w:rPr>
              <w:t>For</w:t>
            </w:r>
            <w:proofErr w:type="gramEnd"/>
            <w:r w:rsidRPr="0034080A">
              <w:rPr>
                <w:rFonts w:cs="Arial"/>
                <w:szCs w:val="22"/>
              </w:rPr>
              <w:t xml:space="preserve"> Directions made by this Court. Following the mediation in this proceeding</w:t>
            </w:r>
            <w:r>
              <w:rPr>
                <w:rFonts w:cs="Arial"/>
                <w:szCs w:val="22"/>
              </w:rPr>
              <w:t>,</w:t>
            </w:r>
            <w:r w:rsidRPr="0034080A">
              <w:rPr>
                <w:rFonts w:cs="Arial"/>
                <w:szCs w:val="22"/>
              </w:rPr>
              <w:t xml:space="preserve"> any party shall be at liberty to set this proceeding down for trial without the consent of the other party.</w:t>
            </w:r>
          </w:p>
        </w:tc>
        <w:tc>
          <w:tcPr>
            <w:tcW w:w="4050" w:type="dxa"/>
          </w:tcPr>
          <w:p w:rsidR="00082D33" w:rsidRPr="0034080A" w:rsidRDefault="0083784B" w:rsidP="00607E63">
            <w:pPr>
              <w:rPr>
                <w:rFonts w:cs="Arial"/>
                <w:szCs w:val="22"/>
              </w:rPr>
            </w:pPr>
            <w:r>
              <w:rPr>
                <w:rFonts w:cs="Arial"/>
                <w:szCs w:val="22"/>
              </w:rPr>
              <w:t>Under Section 108(2)</w:t>
            </w:r>
            <w:r w:rsidR="00374E7A">
              <w:rPr>
                <w:rFonts w:cs="Arial"/>
                <w:szCs w:val="22"/>
              </w:rPr>
              <w:t xml:space="preserve"> of the </w:t>
            </w:r>
            <w:r w:rsidR="00374E7A" w:rsidRPr="00374E7A">
              <w:rPr>
                <w:rFonts w:cs="Arial"/>
                <w:i/>
                <w:szCs w:val="22"/>
              </w:rPr>
              <w:t>Courts of Justice Act</w:t>
            </w:r>
            <w:r w:rsidR="00374E7A">
              <w:rPr>
                <w:rFonts w:cs="Arial"/>
                <w:szCs w:val="22"/>
              </w:rPr>
              <w:t>,</w:t>
            </w:r>
            <w:r>
              <w:rPr>
                <w:rFonts w:cs="Arial"/>
                <w:szCs w:val="22"/>
              </w:rPr>
              <w:t xml:space="preserve"> the issues of fact and the assessment of damages in an action shall be tried without a jury in respect of a claim for</w:t>
            </w:r>
            <w:r w:rsidR="00374E7A">
              <w:rPr>
                <w:rFonts w:cs="Arial"/>
                <w:szCs w:val="22"/>
              </w:rPr>
              <w:t>,</w:t>
            </w:r>
            <w:r>
              <w:rPr>
                <w:rFonts w:cs="Arial"/>
                <w:szCs w:val="22"/>
              </w:rPr>
              <w:t xml:space="preserve"> </w:t>
            </w:r>
            <w:r w:rsidRPr="00374E7A">
              <w:rPr>
                <w:rFonts w:cs="Arial"/>
                <w:i/>
                <w:szCs w:val="22"/>
              </w:rPr>
              <w:t>inter alia</w:t>
            </w:r>
            <w:r w:rsidR="00374E7A">
              <w:rPr>
                <w:rFonts w:cs="Arial"/>
                <w:szCs w:val="22"/>
              </w:rPr>
              <w:t>,</w:t>
            </w:r>
            <w:r>
              <w:rPr>
                <w:rFonts w:cs="Arial"/>
                <w:szCs w:val="22"/>
              </w:rPr>
              <w:t xml:space="preserve"> declaratory relief and the execution of a trust.</w:t>
            </w:r>
          </w:p>
        </w:tc>
      </w:tr>
      <w:tr w:rsidR="009254FC" w:rsidTr="0063492D">
        <w:tc>
          <w:tcPr>
            <w:tcW w:w="3438" w:type="dxa"/>
          </w:tcPr>
          <w:p w:rsidR="00082D33" w:rsidRPr="0034080A" w:rsidRDefault="0083784B" w:rsidP="00994B25">
            <w:pPr>
              <w:rPr>
                <w:rFonts w:cs="Arial"/>
                <w:szCs w:val="22"/>
              </w:rPr>
            </w:pPr>
            <w:r w:rsidRPr="0034080A">
              <w:rPr>
                <w:rFonts w:cs="Arial"/>
                <w:szCs w:val="22"/>
              </w:rPr>
              <w:t>Further Directions</w:t>
            </w:r>
          </w:p>
        </w:tc>
        <w:tc>
          <w:tcPr>
            <w:tcW w:w="6300" w:type="dxa"/>
          </w:tcPr>
          <w:p w:rsidR="00082D33" w:rsidRPr="0034080A" w:rsidRDefault="0083784B" w:rsidP="00994B25">
            <w:pPr>
              <w:rPr>
                <w:rFonts w:cs="Arial"/>
                <w:szCs w:val="22"/>
              </w:rPr>
            </w:pPr>
            <w:r w:rsidRPr="0034080A">
              <w:rPr>
                <w:rFonts w:cs="Arial"/>
                <w:szCs w:val="22"/>
              </w:rPr>
              <w:t>THIS COURT ORDERS that the parties are hereby granted leave to move for further directions as may appear advisable or necessary.</w:t>
            </w:r>
          </w:p>
        </w:tc>
        <w:tc>
          <w:tcPr>
            <w:tcW w:w="4050" w:type="dxa"/>
          </w:tcPr>
          <w:p w:rsidR="00082D33" w:rsidRPr="0034080A" w:rsidRDefault="00082D33" w:rsidP="00994B25">
            <w:pPr>
              <w:rPr>
                <w:rFonts w:cs="Arial"/>
                <w:szCs w:val="22"/>
              </w:rPr>
            </w:pPr>
          </w:p>
        </w:tc>
      </w:tr>
      <w:tr w:rsidR="009254FC" w:rsidTr="00B217B8">
        <w:tc>
          <w:tcPr>
            <w:tcW w:w="13788" w:type="dxa"/>
            <w:gridSpan w:val="3"/>
          </w:tcPr>
          <w:p w:rsidR="00F31F65" w:rsidRPr="00F31F65" w:rsidRDefault="0083784B" w:rsidP="00F31F65">
            <w:pPr>
              <w:jc w:val="center"/>
              <w:rPr>
                <w:rFonts w:cs="Arial"/>
                <w:b/>
                <w:i/>
                <w:szCs w:val="22"/>
              </w:rPr>
            </w:pPr>
            <w:r w:rsidRPr="00F31F65">
              <w:rPr>
                <w:rFonts w:cs="Arial"/>
                <w:b/>
                <w:i/>
                <w:szCs w:val="22"/>
              </w:rPr>
              <w:t>Ancillary Orders</w:t>
            </w:r>
          </w:p>
        </w:tc>
      </w:tr>
      <w:tr w:rsidR="009254FC" w:rsidTr="0063492D">
        <w:tc>
          <w:tcPr>
            <w:tcW w:w="3438" w:type="dxa"/>
          </w:tcPr>
          <w:p w:rsidR="0065743F" w:rsidRPr="00F61F6B" w:rsidRDefault="0083784B" w:rsidP="00607E63">
            <w:pPr>
              <w:rPr>
                <w:rFonts w:cs="Arial"/>
                <w:szCs w:val="22"/>
              </w:rPr>
            </w:pPr>
            <w:r w:rsidRPr="00F61F6B">
              <w:rPr>
                <w:rFonts w:cs="Arial"/>
                <w:szCs w:val="22"/>
              </w:rPr>
              <w:t xml:space="preserve">Service of </w:t>
            </w:r>
            <w:proofErr w:type="spellStart"/>
            <w:r w:rsidRPr="00F61F6B">
              <w:rPr>
                <w:rFonts w:cs="Arial"/>
                <w:szCs w:val="22"/>
              </w:rPr>
              <w:t>Attorneyship</w:t>
            </w:r>
            <w:proofErr w:type="spellEnd"/>
            <w:r w:rsidRPr="00F61F6B">
              <w:rPr>
                <w:rFonts w:cs="Arial"/>
                <w:szCs w:val="22"/>
              </w:rPr>
              <w:t xml:space="preserve"> Accounts Upon Applicant</w:t>
            </w:r>
          </w:p>
        </w:tc>
        <w:tc>
          <w:tcPr>
            <w:tcW w:w="6300" w:type="dxa"/>
          </w:tcPr>
          <w:p w:rsidR="0065743F" w:rsidRPr="00F61F6B" w:rsidRDefault="0083784B" w:rsidP="00607E63">
            <w:pPr>
              <w:rPr>
                <w:rFonts w:cs="Arial"/>
                <w:szCs w:val="22"/>
              </w:rPr>
            </w:pPr>
            <w:r w:rsidRPr="00F61F6B">
              <w:rPr>
                <w:rFonts w:cs="Arial"/>
                <w:szCs w:val="22"/>
              </w:rPr>
              <w:t xml:space="preserve">THIS COURT ORDERS that any application to pass accounts commenced by </w:t>
            </w:r>
            <w:r w:rsidRPr="00F61F6B">
              <w:rPr>
                <w:rStyle w:val="Prompt"/>
                <w:rFonts w:ascii="Wingdings" w:hAnsi="Wingdings" w:cs="Arial"/>
                <w:color w:val="auto"/>
                <w:szCs w:val="22"/>
              </w:rPr>
              <w:sym w:font="Wingdings" w:char="F06C"/>
            </w:r>
            <w:r w:rsidRPr="00F61F6B">
              <w:rPr>
                <w:rStyle w:val="Prompt"/>
                <w:rFonts w:cs="Arial"/>
                <w:color w:val="auto"/>
                <w:szCs w:val="22"/>
              </w:rPr>
              <w:t xml:space="preserve"> in accordance with paragraph </w:t>
            </w:r>
            <w:r w:rsidRPr="00F61F6B">
              <w:rPr>
                <w:rStyle w:val="Prompt"/>
                <w:rFonts w:ascii="Wingdings" w:hAnsi="Wingdings" w:cs="Arial"/>
                <w:color w:val="auto"/>
                <w:szCs w:val="22"/>
              </w:rPr>
              <w:sym w:font="Wingdings" w:char="F06C"/>
            </w:r>
            <w:r w:rsidRPr="00F61F6B">
              <w:rPr>
                <w:rStyle w:val="Prompt"/>
                <w:rFonts w:cs="Arial"/>
                <w:color w:val="auto"/>
                <w:szCs w:val="22"/>
              </w:rPr>
              <w:t xml:space="preserve"> above shall be served upon the Applicants and that the Applicants shall not be precluded from asserting any claims for damages pursuant </w:t>
            </w:r>
            <w:r w:rsidRPr="00F61F6B">
              <w:rPr>
                <w:rStyle w:val="Prompt"/>
                <w:rFonts w:cs="Arial"/>
                <w:color w:val="auto"/>
                <w:szCs w:val="22"/>
              </w:rPr>
              <w:lastRenderedPageBreak/>
              <w:t xml:space="preserve">to s. 33 of the </w:t>
            </w:r>
            <w:r w:rsidRPr="00F61F6B">
              <w:rPr>
                <w:rStyle w:val="Prompt"/>
                <w:rFonts w:cs="Arial"/>
                <w:i/>
                <w:color w:val="auto"/>
                <w:szCs w:val="22"/>
              </w:rPr>
              <w:t>Substitute Decisions Act</w:t>
            </w:r>
            <w:r w:rsidRPr="00F61F6B">
              <w:rPr>
                <w:rStyle w:val="Prompt"/>
                <w:rFonts w:cs="Arial"/>
                <w:color w:val="auto"/>
                <w:szCs w:val="22"/>
              </w:rPr>
              <w:t xml:space="preserve"> in the course of their objections to the application to pass accounts.</w:t>
            </w:r>
          </w:p>
        </w:tc>
        <w:tc>
          <w:tcPr>
            <w:tcW w:w="4050" w:type="dxa"/>
          </w:tcPr>
          <w:p w:rsidR="0065743F" w:rsidRPr="0034080A" w:rsidRDefault="0065743F" w:rsidP="00607E63">
            <w:pPr>
              <w:rPr>
                <w:rFonts w:cs="Arial"/>
                <w:szCs w:val="22"/>
              </w:rPr>
            </w:pPr>
          </w:p>
        </w:tc>
      </w:tr>
      <w:tr w:rsidR="009254FC" w:rsidTr="0063492D">
        <w:tc>
          <w:tcPr>
            <w:tcW w:w="3438" w:type="dxa"/>
          </w:tcPr>
          <w:p w:rsidR="00082D33" w:rsidRPr="0034080A" w:rsidRDefault="0083784B" w:rsidP="00607E63">
            <w:pPr>
              <w:rPr>
                <w:rFonts w:cs="Arial"/>
                <w:szCs w:val="22"/>
              </w:rPr>
            </w:pPr>
            <w:r>
              <w:rPr>
                <w:rFonts w:cs="Arial"/>
                <w:szCs w:val="22"/>
              </w:rPr>
              <w:t>Service by Email</w:t>
            </w:r>
          </w:p>
        </w:tc>
        <w:tc>
          <w:tcPr>
            <w:tcW w:w="6300" w:type="dxa"/>
          </w:tcPr>
          <w:p w:rsidR="00082D33" w:rsidRPr="0034080A" w:rsidRDefault="0083784B" w:rsidP="00607E63">
            <w:pPr>
              <w:rPr>
                <w:rFonts w:cs="Arial"/>
                <w:szCs w:val="22"/>
              </w:rPr>
            </w:pPr>
            <w:r>
              <w:rPr>
                <w:rFonts w:cs="Arial"/>
                <w:szCs w:val="22"/>
              </w:rPr>
              <w:t xml:space="preserve">THIS COURT ORDERS that service of all documents in this proceeding on a lawyer of record, other than documents that must be served by personal or alternative to personal service, may be served in accordance with Rule 16.05(1)(f) of the </w:t>
            </w:r>
            <w:r w:rsidRPr="00337D32">
              <w:rPr>
                <w:rFonts w:cs="Arial"/>
                <w:i/>
                <w:szCs w:val="22"/>
              </w:rPr>
              <w:t>Rules of Civil Procedure</w:t>
            </w:r>
            <w:r>
              <w:rPr>
                <w:rFonts w:cs="Arial"/>
                <w:szCs w:val="22"/>
              </w:rPr>
              <w:t>.</w:t>
            </w:r>
          </w:p>
        </w:tc>
        <w:tc>
          <w:tcPr>
            <w:tcW w:w="4050" w:type="dxa"/>
          </w:tcPr>
          <w:p w:rsidR="00082D33" w:rsidRPr="0034080A" w:rsidRDefault="00082D33" w:rsidP="00607E63">
            <w:pPr>
              <w:rPr>
                <w:rFonts w:cs="Arial"/>
                <w:szCs w:val="22"/>
              </w:rPr>
            </w:pPr>
          </w:p>
        </w:tc>
      </w:tr>
      <w:tr w:rsidR="009254FC" w:rsidTr="0063492D">
        <w:tc>
          <w:tcPr>
            <w:tcW w:w="3438" w:type="dxa"/>
          </w:tcPr>
          <w:p w:rsidR="00082D33" w:rsidRPr="0034080A" w:rsidRDefault="0083784B" w:rsidP="00607E63">
            <w:pPr>
              <w:rPr>
                <w:rFonts w:cs="Arial"/>
                <w:color w:val="FF0000"/>
                <w:szCs w:val="22"/>
              </w:rPr>
            </w:pPr>
            <w:r w:rsidRPr="007B4F90">
              <w:rPr>
                <w:rFonts w:cs="Arial"/>
                <w:szCs w:val="22"/>
              </w:rPr>
              <w:t xml:space="preserve">Service within Ontario </w:t>
            </w:r>
          </w:p>
        </w:tc>
        <w:tc>
          <w:tcPr>
            <w:tcW w:w="6300" w:type="dxa"/>
          </w:tcPr>
          <w:p w:rsidR="00082D33" w:rsidRPr="007B4F90" w:rsidRDefault="0083784B" w:rsidP="00607E63">
            <w:pPr>
              <w:rPr>
                <w:rFonts w:cs="Arial"/>
                <w:szCs w:val="22"/>
              </w:rPr>
            </w:pPr>
            <w:r w:rsidRPr="007B4F90">
              <w:rPr>
                <w:rFonts w:cs="Arial"/>
                <w:szCs w:val="22"/>
              </w:rPr>
              <w:t xml:space="preserve">THIS COURT ORDERS that service of this Order shall be </w:t>
            </w:r>
            <w:proofErr w:type="gramStart"/>
            <w:r w:rsidRPr="007B4F90">
              <w:rPr>
                <w:rFonts w:cs="Arial"/>
                <w:szCs w:val="22"/>
              </w:rPr>
              <w:t>effected</w:t>
            </w:r>
            <w:proofErr w:type="gramEnd"/>
            <w:r w:rsidRPr="007B4F90">
              <w:rPr>
                <w:rFonts w:cs="Arial"/>
                <w:szCs w:val="22"/>
              </w:rPr>
              <w:t xml:space="preserve"> upon all Parties with a known or discovered financial interest in the Estate, other than the Respondents, by personal service or by an alternative to personal service.</w:t>
            </w:r>
          </w:p>
          <w:p w:rsidR="00082D33" w:rsidRPr="0034080A" w:rsidRDefault="0083784B" w:rsidP="00607E63">
            <w:pPr>
              <w:rPr>
                <w:rFonts w:cs="Arial"/>
                <w:color w:val="FF0000"/>
                <w:szCs w:val="22"/>
              </w:rPr>
            </w:pPr>
            <w:r w:rsidRPr="007B4F90">
              <w:rPr>
                <w:rFonts w:cs="Arial"/>
                <w:szCs w:val="22"/>
              </w:rPr>
              <w:t>THIS COURT ORDERS that this Order Giving Directions shall be served by regular mail on the following persons: [name individuals].</w:t>
            </w:r>
          </w:p>
        </w:tc>
        <w:tc>
          <w:tcPr>
            <w:tcW w:w="4050" w:type="dxa"/>
          </w:tcPr>
          <w:p w:rsidR="00082D33" w:rsidRPr="0034080A" w:rsidRDefault="00082D33" w:rsidP="00607E63">
            <w:pPr>
              <w:rPr>
                <w:rFonts w:cs="Arial"/>
                <w:color w:val="FF0000"/>
                <w:szCs w:val="22"/>
              </w:rPr>
            </w:pPr>
          </w:p>
          <w:p w:rsidR="00082D33" w:rsidRPr="0034080A" w:rsidRDefault="00082D33" w:rsidP="00607E63">
            <w:pPr>
              <w:rPr>
                <w:rFonts w:cs="Arial"/>
                <w:color w:val="FF0000"/>
                <w:szCs w:val="22"/>
              </w:rPr>
            </w:pPr>
          </w:p>
          <w:p w:rsidR="00082D33" w:rsidRPr="0034080A" w:rsidRDefault="00082D33" w:rsidP="00607E63">
            <w:pPr>
              <w:rPr>
                <w:rFonts w:cs="Arial"/>
                <w:color w:val="FF0000"/>
                <w:szCs w:val="22"/>
              </w:rPr>
            </w:pPr>
          </w:p>
        </w:tc>
      </w:tr>
      <w:tr w:rsidR="009254FC" w:rsidTr="0063492D">
        <w:tc>
          <w:tcPr>
            <w:tcW w:w="3438" w:type="dxa"/>
          </w:tcPr>
          <w:p w:rsidR="00082D33" w:rsidRPr="004F5F60" w:rsidRDefault="0083784B" w:rsidP="00607E63">
            <w:pPr>
              <w:rPr>
                <w:rFonts w:cs="Arial"/>
                <w:szCs w:val="22"/>
              </w:rPr>
            </w:pPr>
            <w:r w:rsidRPr="004F5F60">
              <w:rPr>
                <w:rFonts w:cs="Arial"/>
                <w:szCs w:val="22"/>
              </w:rPr>
              <w:t xml:space="preserve">Validation of Service </w:t>
            </w:r>
          </w:p>
        </w:tc>
        <w:tc>
          <w:tcPr>
            <w:tcW w:w="6300" w:type="dxa"/>
          </w:tcPr>
          <w:p w:rsidR="00082D33" w:rsidRPr="004F5F60" w:rsidRDefault="0083784B" w:rsidP="00607E63">
            <w:pPr>
              <w:rPr>
                <w:rFonts w:cs="Arial"/>
                <w:szCs w:val="22"/>
              </w:rPr>
            </w:pPr>
            <w:r w:rsidRPr="004F5F60">
              <w:rPr>
                <w:rFonts w:cs="Arial"/>
                <w:szCs w:val="22"/>
              </w:rPr>
              <w:t xml:space="preserve">THIS COURT </w:t>
            </w:r>
            <w:proofErr w:type="gramStart"/>
            <w:r w:rsidRPr="004F5F60">
              <w:rPr>
                <w:rFonts w:cs="Arial"/>
                <w:szCs w:val="22"/>
              </w:rPr>
              <w:t>ORDERS  that</w:t>
            </w:r>
            <w:proofErr w:type="gramEnd"/>
            <w:r w:rsidRPr="004F5F60">
              <w:rPr>
                <w:rFonts w:cs="Arial"/>
                <w:szCs w:val="22"/>
              </w:rPr>
              <w:t xml:space="preserve"> service upon </w:t>
            </w:r>
            <w:r w:rsidRPr="004F5F60">
              <w:rPr>
                <w:rStyle w:val="Prompt"/>
                <w:rFonts w:ascii="Wingdings" w:hAnsi="Wingdings" w:cs="Arial"/>
                <w:color w:val="auto"/>
                <w:szCs w:val="22"/>
              </w:rPr>
              <w:sym w:font="Wingdings" w:char="F06C"/>
            </w:r>
            <w:r w:rsidRPr="004F5F60">
              <w:rPr>
                <w:rFonts w:cs="Arial"/>
                <w:szCs w:val="22"/>
              </w:rPr>
              <w:t xml:space="preserve"> of the application record, motion record returnable </w:t>
            </w:r>
            <w:r w:rsidRPr="004F5F60">
              <w:rPr>
                <w:rStyle w:val="Prompt"/>
                <w:rFonts w:ascii="Wingdings" w:hAnsi="Wingdings" w:cs="Arial"/>
                <w:color w:val="auto"/>
                <w:szCs w:val="22"/>
              </w:rPr>
              <w:sym w:font="Wingdings" w:char="F06C"/>
            </w:r>
            <w:r w:rsidRPr="004F5F60">
              <w:rPr>
                <w:rFonts w:cs="Arial"/>
                <w:szCs w:val="22"/>
              </w:rPr>
              <w:t xml:space="preserve"> is hereby validated pursuant to Rule 16.08 of the </w:t>
            </w:r>
            <w:r w:rsidRPr="004F5F60">
              <w:rPr>
                <w:rFonts w:cs="Arial"/>
                <w:i/>
                <w:iCs/>
                <w:szCs w:val="22"/>
              </w:rPr>
              <w:t>Rules of Civil Procedure</w:t>
            </w:r>
            <w:r w:rsidRPr="004F5F60">
              <w:rPr>
                <w:rFonts w:cs="Arial"/>
                <w:szCs w:val="22"/>
              </w:rPr>
              <w:t xml:space="preserve">, because copies of these documents were left with  </w:t>
            </w:r>
            <w:r w:rsidRPr="004F5F60">
              <w:rPr>
                <w:rStyle w:val="Prompt"/>
                <w:rFonts w:ascii="Wingdings" w:hAnsi="Wingdings" w:cs="Arial"/>
                <w:color w:val="auto"/>
                <w:szCs w:val="22"/>
              </w:rPr>
              <w:sym w:font="Wingdings" w:char="F06C"/>
            </w:r>
            <w:r w:rsidRPr="004F5F60">
              <w:rPr>
                <w:rFonts w:cs="Arial"/>
                <w:szCs w:val="22"/>
              </w:rPr>
              <w:t xml:space="preserve"> (person) at  </w:t>
            </w:r>
            <w:r w:rsidRPr="004F5F60">
              <w:rPr>
                <w:rStyle w:val="Prompt"/>
                <w:rFonts w:ascii="Wingdings" w:hAnsi="Wingdings" w:cs="Arial"/>
                <w:color w:val="auto"/>
                <w:szCs w:val="22"/>
              </w:rPr>
              <w:sym w:font="Wingdings" w:char="F06C"/>
            </w:r>
            <w:r w:rsidRPr="004F5F60">
              <w:rPr>
                <w:rFonts w:cs="Arial"/>
                <w:szCs w:val="22"/>
              </w:rPr>
              <w:t xml:space="preserve"> (address) on </w:t>
            </w:r>
            <w:r w:rsidRPr="004F5F60">
              <w:rPr>
                <w:rStyle w:val="Prompt"/>
                <w:rFonts w:ascii="Wingdings" w:hAnsi="Wingdings" w:cs="Arial"/>
                <w:color w:val="auto"/>
                <w:szCs w:val="22"/>
              </w:rPr>
              <w:sym w:font="Wingdings" w:char="F06C"/>
            </w:r>
            <w:r w:rsidRPr="004F5F60">
              <w:rPr>
                <w:rFonts w:cs="Arial"/>
                <w:szCs w:val="22"/>
              </w:rPr>
              <w:t xml:space="preserve"> (date). </w:t>
            </w:r>
          </w:p>
        </w:tc>
        <w:tc>
          <w:tcPr>
            <w:tcW w:w="4050" w:type="dxa"/>
          </w:tcPr>
          <w:p w:rsidR="00082D33" w:rsidRDefault="00082D33" w:rsidP="002A4C4F">
            <w:pPr>
              <w:rPr>
                <w:rFonts w:cs="Arial"/>
                <w:szCs w:val="22"/>
              </w:rPr>
            </w:pPr>
          </w:p>
        </w:tc>
      </w:tr>
      <w:tr w:rsidR="009254FC" w:rsidTr="0063492D">
        <w:tc>
          <w:tcPr>
            <w:tcW w:w="3438" w:type="dxa"/>
          </w:tcPr>
          <w:p w:rsidR="00082D33" w:rsidRPr="007B4F90" w:rsidRDefault="0083784B" w:rsidP="00E169B4">
            <w:pPr>
              <w:rPr>
                <w:rFonts w:cs="Arial"/>
                <w:szCs w:val="22"/>
              </w:rPr>
            </w:pPr>
            <w:r w:rsidRPr="007B4F90">
              <w:rPr>
                <w:rFonts w:cs="Arial"/>
                <w:szCs w:val="22"/>
              </w:rPr>
              <w:t>Third Party Rights</w:t>
            </w:r>
          </w:p>
        </w:tc>
        <w:tc>
          <w:tcPr>
            <w:tcW w:w="6300" w:type="dxa"/>
          </w:tcPr>
          <w:p w:rsidR="00082D33" w:rsidRPr="007B4F90" w:rsidRDefault="0083784B" w:rsidP="00E169B4">
            <w:pPr>
              <w:rPr>
                <w:rFonts w:cs="Arial"/>
                <w:szCs w:val="22"/>
              </w:rPr>
            </w:pPr>
            <w:r w:rsidRPr="007B4F90">
              <w:rPr>
                <w:rFonts w:cs="Arial"/>
                <w:szCs w:val="22"/>
              </w:rPr>
              <w:t>THIS COURT ORDERS that any person affected by this Order</w:t>
            </w:r>
            <w:r>
              <w:rPr>
                <w:rFonts w:cs="Arial"/>
                <w:szCs w:val="22"/>
              </w:rPr>
              <w:t>,</w:t>
            </w:r>
            <w:r w:rsidRPr="007B4F90">
              <w:rPr>
                <w:rFonts w:cs="Arial"/>
                <w:szCs w:val="22"/>
              </w:rPr>
              <w:t xml:space="preserve"> if they object, can make submissions to the Court. </w:t>
            </w:r>
          </w:p>
        </w:tc>
        <w:tc>
          <w:tcPr>
            <w:tcW w:w="4050" w:type="dxa"/>
          </w:tcPr>
          <w:p w:rsidR="00082D33" w:rsidRDefault="0083784B" w:rsidP="002A4C4F">
            <w:pPr>
              <w:rPr>
                <w:rFonts w:cs="Arial"/>
                <w:szCs w:val="22"/>
              </w:rPr>
            </w:pPr>
            <w:r w:rsidRPr="005A6176">
              <w:rPr>
                <w:rFonts w:cs="Arial"/>
                <w:szCs w:val="22"/>
              </w:rPr>
              <w:t xml:space="preserve">Particularly where an order that is made may affect the rights of third parties, such as drafting </w:t>
            </w:r>
            <w:r w:rsidR="00873B2A">
              <w:rPr>
                <w:rFonts w:cs="Arial"/>
                <w:szCs w:val="22"/>
              </w:rPr>
              <w:t>lawyer</w:t>
            </w:r>
            <w:r w:rsidRPr="005A6176">
              <w:rPr>
                <w:rFonts w:cs="Arial"/>
                <w:szCs w:val="22"/>
              </w:rPr>
              <w:t>s, through production orders or other relief, it is essential that those third parties are able to move to vary or set aside orders that are not made on notice to them.</w:t>
            </w:r>
          </w:p>
        </w:tc>
      </w:tr>
      <w:tr w:rsidR="009254FC" w:rsidTr="003C3BA9">
        <w:tc>
          <w:tcPr>
            <w:tcW w:w="13788" w:type="dxa"/>
            <w:gridSpan w:val="3"/>
          </w:tcPr>
          <w:p w:rsidR="00F31F65" w:rsidRPr="00F31F65" w:rsidRDefault="0083784B" w:rsidP="00F31F65">
            <w:pPr>
              <w:jc w:val="center"/>
              <w:rPr>
                <w:rFonts w:cs="Arial"/>
                <w:b/>
                <w:i/>
                <w:szCs w:val="22"/>
              </w:rPr>
            </w:pPr>
            <w:r w:rsidRPr="00F31F65">
              <w:rPr>
                <w:rFonts w:cs="Arial"/>
                <w:b/>
                <w:i/>
                <w:szCs w:val="22"/>
              </w:rPr>
              <w:t>Costs</w:t>
            </w:r>
          </w:p>
        </w:tc>
      </w:tr>
      <w:tr w:rsidR="009254FC" w:rsidTr="0063492D">
        <w:tc>
          <w:tcPr>
            <w:tcW w:w="3438" w:type="dxa"/>
          </w:tcPr>
          <w:p w:rsidR="00082D33" w:rsidRPr="0034080A" w:rsidRDefault="0083784B" w:rsidP="00DB3E37">
            <w:pPr>
              <w:rPr>
                <w:rFonts w:cs="Arial"/>
                <w:szCs w:val="22"/>
              </w:rPr>
            </w:pPr>
            <w:r w:rsidRPr="0034080A">
              <w:rPr>
                <w:rFonts w:cs="Arial"/>
                <w:szCs w:val="22"/>
              </w:rPr>
              <w:lastRenderedPageBreak/>
              <w:t xml:space="preserve">Costs </w:t>
            </w:r>
          </w:p>
        </w:tc>
        <w:tc>
          <w:tcPr>
            <w:tcW w:w="6300" w:type="dxa"/>
          </w:tcPr>
          <w:p w:rsidR="00082D33" w:rsidRPr="0034080A" w:rsidRDefault="0083784B" w:rsidP="00DB3E37">
            <w:pPr>
              <w:rPr>
                <w:rFonts w:cs="Arial"/>
                <w:szCs w:val="22"/>
              </w:rPr>
            </w:pPr>
            <w:r w:rsidRPr="0034080A">
              <w:rPr>
                <w:rFonts w:cs="Arial"/>
                <w:szCs w:val="22"/>
              </w:rPr>
              <w:t xml:space="preserve">THIS COURT ORDERS that the costs of and incidental to the (applicants) in the bringing of this application, shall be paid on a full indemnity, </w:t>
            </w:r>
            <w:r w:rsidR="00CC64B7">
              <w:rPr>
                <w:rFonts w:cs="Arial"/>
                <w:szCs w:val="22"/>
              </w:rPr>
              <w:t xml:space="preserve">lawyer </w:t>
            </w:r>
            <w:r w:rsidRPr="0034080A">
              <w:rPr>
                <w:rFonts w:cs="Arial"/>
                <w:szCs w:val="22"/>
              </w:rPr>
              <w:t xml:space="preserve">and client basis by (person </w:t>
            </w:r>
            <w:r w:rsidRPr="0034080A">
              <w:rPr>
                <w:rStyle w:val="Prompt"/>
                <w:rFonts w:ascii="Wingdings" w:hAnsi="Wingdings" w:cs="Arial"/>
                <w:color w:val="auto"/>
                <w:szCs w:val="22"/>
              </w:rPr>
              <w:sym w:font="Wingdings" w:char="F06C"/>
            </w:r>
            <w:r w:rsidRPr="0034080A">
              <w:rPr>
                <w:rFonts w:cs="Arial"/>
                <w:szCs w:val="22"/>
              </w:rPr>
              <w:t xml:space="preserve">estate of the deceased </w:t>
            </w:r>
            <w:r w:rsidRPr="0034080A">
              <w:rPr>
                <w:rStyle w:val="Prompt"/>
                <w:rFonts w:ascii="Wingdings" w:hAnsi="Wingdings" w:cs="Arial"/>
                <w:color w:val="auto"/>
                <w:szCs w:val="22"/>
              </w:rPr>
              <w:sym w:font="Wingdings" w:char="F06C"/>
            </w:r>
            <w:r w:rsidRPr="0034080A">
              <w:rPr>
                <w:rStyle w:val="Prompt"/>
                <w:rFonts w:cs="Arial"/>
                <w:color w:val="auto"/>
                <w:szCs w:val="22"/>
              </w:rPr>
              <w:t xml:space="preserve"> Estate Trustee  </w:t>
            </w:r>
            <w:r w:rsidRPr="0034080A">
              <w:rPr>
                <w:rStyle w:val="Prompt"/>
                <w:rFonts w:ascii="Wingdings" w:hAnsi="Wingdings" w:cs="Arial"/>
                <w:color w:val="auto"/>
                <w:szCs w:val="22"/>
              </w:rPr>
              <w:sym w:font="Wingdings" w:char="F06C"/>
            </w:r>
            <w:r w:rsidRPr="0034080A">
              <w:rPr>
                <w:rStyle w:val="Prompt"/>
                <w:rFonts w:cs="Arial"/>
                <w:color w:val="auto"/>
                <w:szCs w:val="22"/>
              </w:rPr>
              <w:t xml:space="preserve"> </w:t>
            </w:r>
            <w:proofErr w:type="gramStart"/>
            <w:r w:rsidRPr="0034080A">
              <w:rPr>
                <w:rStyle w:val="Prompt"/>
                <w:rFonts w:cs="Arial"/>
                <w:color w:val="auto"/>
                <w:szCs w:val="22"/>
              </w:rPr>
              <w:t xml:space="preserve">Attorney </w:t>
            </w:r>
            <w:r w:rsidRPr="0034080A">
              <w:rPr>
                <w:rFonts w:cs="Arial"/>
                <w:szCs w:val="22"/>
              </w:rPr>
              <w:t>)</w:t>
            </w:r>
            <w:proofErr w:type="gramEnd"/>
            <w:r w:rsidRPr="0034080A">
              <w:rPr>
                <w:rFonts w:cs="Arial"/>
                <w:szCs w:val="22"/>
              </w:rPr>
              <w:t xml:space="preserve">. </w:t>
            </w:r>
          </w:p>
          <w:p w:rsidR="00082D33" w:rsidRPr="006563D0" w:rsidRDefault="0083784B" w:rsidP="00DB3E37">
            <w:pPr>
              <w:rPr>
                <w:rFonts w:cs="Arial"/>
                <w:szCs w:val="22"/>
              </w:rPr>
            </w:pPr>
            <w:r w:rsidRPr="007B4F90">
              <w:rPr>
                <w:rFonts w:cs="Arial"/>
                <w:szCs w:val="22"/>
              </w:rPr>
              <w:t xml:space="preserve">THIS COURT ORDERS that costs of this attendance are reserved to the Judge hearing the final adjudication of this matter, or as the Court may further Order. </w:t>
            </w:r>
          </w:p>
        </w:tc>
        <w:tc>
          <w:tcPr>
            <w:tcW w:w="4050" w:type="dxa"/>
          </w:tcPr>
          <w:p w:rsidR="00082D33" w:rsidRDefault="0083784B" w:rsidP="00374E7A">
            <w:pPr>
              <w:rPr>
                <w:rFonts w:cs="Arial"/>
                <w:szCs w:val="22"/>
              </w:rPr>
            </w:pPr>
            <w:r>
              <w:rPr>
                <w:rFonts w:cs="Arial"/>
                <w:szCs w:val="22"/>
              </w:rPr>
              <w:t>Where public policy considerations are at play in estates litigation</w:t>
            </w:r>
            <w:r w:rsidR="00374E7A">
              <w:rPr>
                <w:rFonts w:cs="Arial"/>
                <w:szCs w:val="22"/>
              </w:rPr>
              <w:t>,</w:t>
            </w:r>
            <w:r>
              <w:rPr>
                <w:rFonts w:cs="Arial"/>
                <w:szCs w:val="22"/>
              </w:rPr>
              <w:t xml:space="preserve"> including (1) where the difficulties or ambiguities that gave rise to the litigation are caused, in whole or in part, by the testator, and (2) the need to ensure that estate</w:t>
            </w:r>
            <w:r w:rsidR="00374E7A">
              <w:rPr>
                <w:rFonts w:cs="Arial"/>
                <w:szCs w:val="22"/>
              </w:rPr>
              <w:t>s</w:t>
            </w:r>
            <w:r>
              <w:rPr>
                <w:rFonts w:cs="Arial"/>
                <w:szCs w:val="22"/>
              </w:rPr>
              <w:t xml:space="preserve"> are properly administered</w:t>
            </w:r>
            <w:r w:rsidR="00374E7A">
              <w:rPr>
                <w:rFonts w:cs="Arial"/>
                <w:szCs w:val="22"/>
              </w:rPr>
              <w:t>,</w:t>
            </w:r>
            <w:r>
              <w:rPr>
                <w:rFonts w:cs="Arial"/>
                <w:szCs w:val="22"/>
              </w:rPr>
              <w:t xml:space="preserve"> the </w:t>
            </w:r>
            <w:r w:rsidR="00374E7A">
              <w:rPr>
                <w:rFonts w:cs="Arial"/>
                <w:szCs w:val="22"/>
              </w:rPr>
              <w:t>C</w:t>
            </w:r>
            <w:r>
              <w:rPr>
                <w:rFonts w:cs="Arial"/>
                <w:szCs w:val="22"/>
              </w:rPr>
              <w:t>ourt can order blended costs awards in</w:t>
            </w:r>
            <w:r w:rsidR="009D181E">
              <w:rPr>
                <w:rFonts w:cs="Arial"/>
                <w:szCs w:val="22"/>
              </w:rPr>
              <w:t xml:space="preserve"> which</w:t>
            </w:r>
            <w:r>
              <w:rPr>
                <w:rFonts w:cs="Arial"/>
                <w:szCs w:val="22"/>
              </w:rPr>
              <w:t xml:space="preserve"> a portion of the costs is payable </w:t>
            </w:r>
            <w:r w:rsidR="009D181E">
              <w:rPr>
                <w:rFonts w:cs="Arial"/>
                <w:szCs w:val="22"/>
              </w:rPr>
              <w:t xml:space="preserve">by </w:t>
            </w:r>
            <w:r>
              <w:rPr>
                <w:rFonts w:cs="Arial"/>
                <w:szCs w:val="22"/>
              </w:rPr>
              <w:t xml:space="preserve">the losing party and the balance is payable out of the estate where one or more of the relevant public policy factors are engaged; see </w:t>
            </w:r>
            <w:r>
              <w:rPr>
                <w:rFonts w:cs="Arial"/>
                <w:i/>
                <w:szCs w:val="22"/>
              </w:rPr>
              <w:t>Neuberger v York</w:t>
            </w:r>
            <w:r>
              <w:rPr>
                <w:rFonts w:cs="Arial"/>
                <w:szCs w:val="22"/>
              </w:rPr>
              <w:t>, 2016 ONCA 303 at para. 24-25.</w:t>
            </w:r>
          </w:p>
          <w:p w:rsidR="00374E7A" w:rsidRPr="0034080A" w:rsidRDefault="0083784B" w:rsidP="00374E7A">
            <w:pPr>
              <w:rPr>
                <w:rFonts w:cs="Arial"/>
                <w:szCs w:val="22"/>
              </w:rPr>
            </w:pPr>
            <w:r w:rsidRPr="00AA4610">
              <w:rPr>
                <w:rFonts w:cs="Arial"/>
                <w:szCs w:val="22"/>
              </w:rPr>
              <w:t>Otherwise</w:t>
            </w:r>
            <w:r w:rsidR="00AA4610" w:rsidRPr="00AA4610">
              <w:rPr>
                <w:rFonts w:cs="Arial"/>
                <w:szCs w:val="22"/>
              </w:rPr>
              <w:t>, in circumstances</w:t>
            </w:r>
            <w:r w:rsidR="00AA4610">
              <w:rPr>
                <w:rFonts w:cs="Arial"/>
                <w:szCs w:val="22"/>
              </w:rPr>
              <w:t xml:space="preserve"> where public policy considerations are not involved, the "loser pays" </w:t>
            </w:r>
            <w:r w:rsidR="00CE6E99">
              <w:rPr>
                <w:rFonts w:cs="Arial"/>
                <w:szCs w:val="22"/>
              </w:rPr>
              <w:t>principle</w:t>
            </w:r>
            <w:r w:rsidR="00AA4610">
              <w:rPr>
                <w:rFonts w:cs="Arial"/>
                <w:szCs w:val="22"/>
              </w:rPr>
              <w:t xml:space="preserve"> is likely to apply (as it does in other civil litigation proceedings); see </w:t>
            </w:r>
            <w:r w:rsidR="00AA4610" w:rsidRPr="00AA4610">
              <w:rPr>
                <w:rFonts w:cs="Arial"/>
                <w:i/>
                <w:szCs w:val="22"/>
              </w:rPr>
              <w:t>McDougald Estate v Gooderham</w:t>
            </w:r>
            <w:r w:rsidR="00550BB3">
              <w:rPr>
                <w:rFonts w:cs="Arial"/>
                <w:szCs w:val="22"/>
              </w:rPr>
              <w:t>, 2005 CanLII 21091 (ONCA).</w:t>
            </w:r>
            <w:r>
              <w:rPr>
                <w:rFonts w:cs="Arial"/>
                <w:szCs w:val="22"/>
              </w:rPr>
              <w:t xml:space="preserve"> </w:t>
            </w:r>
          </w:p>
        </w:tc>
      </w:tr>
    </w:tbl>
    <w:p w:rsidR="008E4FEB" w:rsidRDefault="0083784B">
      <w:pPr>
        <w:pStyle w:val="DocsID"/>
      </w:pPr>
      <w:bookmarkStart w:id="1" w:name="docsstamplast"/>
      <w:r>
        <w:t>#1767940</w:t>
      </w:r>
    </w:p>
    <w:bookmarkEnd w:id="1"/>
    <w:p w:rsidR="0043237F" w:rsidRPr="00934E93" w:rsidRDefault="0043237F" w:rsidP="0043237F">
      <w:pPr>
        <w:jc w:val="left"/>
        <w:rPr>
          <w:rFonts w:ascii="Times New Roman" w:hAnsi="Times New Roman"/>
          <w:b/>
          <w:sz w:val="24"/>
          <w:u w:val="single"/>
        </w:rPr>
      </w:pPr>
    </w:p>
    <w:sectPr w:rsidR="0043237F" w:rsidRPr="00934E93" w:rsidSect="0043237F">
      <w:headerReference w:type="even" r:id="rId7"/>
      <w:headerReference w:type="default" r:id="rId8"/>
      <w:footerReference w:type="even" r:id="rId9"/>
      <w:footerReference w:type="default" r:id="rId10"/>
      <w:headerReference w:type="first" r:id="rId11"/>
      <w:footerReference w:type="first" r:id="rId12"/>
      <w:pgSz w:w="15840" w:h="12240" w:orient="landscape" w:code="1"/>
      <w:pgMar w:top="1440" w:right="1440" w:bottom="1440" w:left="108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173" w:rsidRDefault="0083784B">
      <w:pPr>
        <w:spacing w:after="0"/>
      </w:pPr>
      <w:r>
        <w:separator/>
      </w:r>
    </w:p>
  </w:endnote>
  <w:endnote w:type="continuationSeparator" w:id="0">
    <w:p w:rsidR="00D91173" w:rsidRDefault="008378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470" w:rsidRDefault="000934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90E" w:rsidRDefault="0083784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90E" w:rsidRDefault="0083784B">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173" w:rsidRDefault="0083784B">
      <w:pPr>
        <w:spacing w:after="0"/>
      </w:pPr>
      <w:r>
        <w:separator/>
      </w:r>
    </w:p>
  </w:footnote>
  <w:footnote w:type="continuationSeparator" w:id="0">
    <w:p w:rsidR="00D91173" w:rsidRDefault="008378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470" w:rsidRDefault="000934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7A9" w:rsidRPr="004906B8" w:rsidRDefault="0083784B" w:rsidP="008A7752">
    <w:pPr>
      <w:pStyle w:val="Header"/>
      <w:jc w:val="center"/>
      <w:rPr>
        <w:rStyle w:val="PageNumber"/>
      </w:rPr>
    </w:pPr>
    <w:r>
      <w:rPr>
        <w:rStyle w:val="PageNumber"/>
      </w:rPr>
      <w:t>-</w:t>
    </w:r>
    <w:r w:rsidRPr="004906B8">
      <w:rPr>
        <w:rStyle w:val="PageNumber"/>
      </w:rPr>
      <w:t xml:space="preserve"> </w:t>
    </w:r>
    <w:r w:rsidRPr="004906B8">
      <w:rPr>
        <w:rStyle w:val="PageNumber"/>
      </w:rPr>
      <w:fldChar w:fldCharType="begin"/>
    </w:r>
    <w:r w:rsidRPr="004906B8">
      <w:rPr>
        <w:rStyle w:val="PageNumber"/>
      </w:rPr>
      <w:instrText xml:space="preserve"> PAGE  \* MERGEFORMAT </w:instrText>
    </w:r>
    <w:r w:rsidRPr="004906B8">
      <w:rPr>
        <w:rStyle w:val="PageNumber"/>
      </w:rPr>
      <w:fldChar w:fldCharType="separate"/>
    </w:r>
    <w:r>
      <w:rPr>
        <w:rStyle w:val="PageNumber"/>
        <w:noProof/>
      </w:rPr>
      <w:t>2</w:t>
    </w:r>
    <w:r w:rsidRPr="004906B8">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451" w:rsidRDefault="0083784B" w:rsidP="00A57451">
    <w:pPr>
      <w:pStyle w:val="Header"/>
      <w:tabs>
        <w:tab w:val="clear" w:pos="4680"/>
        <w:tab w:val="clear" w:pos="9360"/>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B1DE"/>
    <w:multiLevelType w:val="singleLevel"/>
    <w:tmpl w:val="00000000"/>
    <w:lvl w:ilvl="0">
      <w:start w:val="1"/>
      <w:numFmt w:val="decimal"/>
      <w:lvlText w:val="1 "/>
      <w:lvlJc w:val="left"/>
      <w:pPr>
        <w:tabs>
          <w:tab w:val="num" w:pos="960"/>
        </w:tabs>
        <w:ind w:left="960" w:hanging="480"/>
      </w:pPr>
      <w:rPr>
        <w:rFonts w:ascii="Arial" w:hAnsi="Arial" w:cs="Arial"/>
        <w:b w:val="0"/>
        <w:bCs w:val="0"/>
        <w:i w:val="0"/>
        <w:iCs w:val="0"/>
        <w:color w:val="auto"/>
        <w:sz w:val="20"/>
        <w:szCs w:val="20"/>
        <w:u w:val="none"/>
      </w:rPr>
    </w:lvl>
  </w:abstractNum>
  <w:abstractNum w:abstractNumId="1" w15:restartNumberingAfterBreak="0">
    <w:nsid w:val="FFFFFF7C"/>
    <w:multiLevelType w:val="singleLevel"/>
    <w:tmpl w:val="8AEAA83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5AEC7E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9689C4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548136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D48D24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C08DB7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60AE92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F7C582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35A4E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4FAE8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3228C3"/>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D750089"/>
    <w:multiLevelType w:val="multilevel"/>
    <w:tmpl w:val="93E075D4"/>
    <w:lvl w:ilvl="0">
      <w:start w:val="1"/>
      <w:numFmt w:val="decimal"/>
      <w:pStyle w:val="IFDNumL1"/>
      <w:lvlText w:val="%1."/>
      <w:lvlJc w:val="left"/>
      <w:pPr>
        <w:tabs>
          <w:tab w:val="num" w:pos="720"/>
        </w:tabs>
        <w:ind w:left="0" w:firstLine="0"/>
      </w:pPr>
      <w:rPr>
        <w:b w:val="0"/>
        <w:i w:val="0"/>
      </w:rPr>
    </w:lvl>
    <w:lvl w:ilvl="1">
      <w:start w:val="1"/>
      <w:numFmt w:val="lowerLetter"/>
      <w:pStyle w:val="IFDNumL2"/>
      <w:lvlText w:val="(%2)"/>
      <w:lvlJc w:val="left"/>
      <w:pPr>
        <w:tabs>
          <w:tab w:val="num" w:pos="1440"/>
        </w:tabs>
        <w:ind w:left="1440" w:hanging="720"/>
      </w:pPr>
      <w:rPr>
        <w:rFonts w:ascii="Arial" w:hAnsi="Arial" w:cs="Arial" w:hint="default"/>
        <w:b w:val="0"/>
        <w:sz w:val="22"/>
        <w:szCs w:val="22"/>
      </w:rPr>
    </w:lvl>
    <w:lvl w:ilvl="2">
      <w:start w:val="1"/>
      <w:numFmt w:val="lowerRoman"/>
      <w:pStyle w:val="IFDNumL3"/>
      <w:lvlText w:val="(%3)"/>
      <w:lvlJc w:val="right"/>
      <w:pPr>
        <w:tabs>
          <w:tab w:val="num" w:pos="2160"/>
        </w:tabs>
        <w:ind w:left="2160" w:hanging="432"/>
      </w:pPr>
    </w:lvl>
    <w:lvl w:ilvl="3">
      <w:start w:val="1"/>
      <w:numFmt w:val="upperLetter"/>
      <w:pStyle w:val="IFDNumL4"/>
      <w:lvlText w:val="(%4)"/>
      <w:lvlJc w:val="left"/>
      <w:pPr>
        <w:tabs>
          <w:tab w:val="num" w:pos="2880"/>
        </w:tabs>
        <w:ind w:left="2880" w:hanging="720"/>
      </w:pPr>
    </w:lvl>
    <w:lvl w:ilvl="4">
      <w:start w:val="1"/>
      <w:numFmt w:val="upperRoman"/>
      <w:pStyle w:val="IFDNumL5"/>
      <w:lvlText w:val="(%5)"/>
      <w:lvlJc w:val="right"/>
      <w:pPr>
        <w:tabs>
          <w:tab w:val="num" w:pos="3600"/>
        </w:tabs>
        <w:ind w:left="3600" w:hanging="432"/>
      </w:pPr>
    </w:lvl>
    <w:lvl w:ilvl="5">
      <w:start w:val="1"/>
      <w:numFmt w:val="decimal"/>
      <w:pStyle w:val="IFDNumL6"/>
      <w:lvlText w:val="(%6)"/>
      <w:lvlJc w:val="left"/>
      <w:pPr>
        <w:tabs>
          <w:tab w:val="num" w:pos="4320"/>
        </w:tabs>
        <w:ind w:left="4320" w:hanging="720"/>
      </w:pPr>
    </w:lvl>
    <w:lvl w:ilvl="6">
      <w:start w:val="1"/>
      <w:numFmt w:val="lowerLetter"/>
      <w:pStyle w:val="IFDNumL7"/>
      <w:lvlText w:val="%7)"/>
      <w:lvlJc w:val="left"/>
      <w:pPr>
        <w:tabs>
          <w:tab w:val="num" w:pos="5040"/>
        </w:tabs>
        <w:ind w:left="5040" w:hanging="720"/>
      </w:pPr>
    </w:lvl>
    <w:lvl w:ilvl="7">
      <w:start w:val="1"/>
      <w:numFmt w:val="lowerRoman"/>
      <w:pStyle w:val="IFDNumL8"/>
      <w:lvlText w:val="%8)"/>
      <w:lvlJc w:val="right"/>
      <w:pPr>
        <w:tabs>
          <w:tab w:val="num" w:pos="5760"/>
        </w:tabs>
        <w:ind w:left="5760" w:hanging="432"/>
      </w:pPr>
    </w:lvl>
    <w:lvl w:ilvl="8">
      <w:start w:val="1"/>
      <w:numFmt w:val="decimal"/>
      <w:pStyle w:val="IFDNumL9"/>
      <w:lvlText w:val="%9)"/>
      <w:lvlJc w:val="left"/>
      <w:pPr>
        <w:tabs>
          <w:tab w:val="num" w:pos="6480"/>
        </w:tabs>
        <w:ind w:left="6480" w:hanging="720"/>
      </w:pPr>
    </w:lvl>
  </w:abstractNum>
  <w:abstractNum w:abstractNumId="13" w15:restartNumberingAfterBreak="0">
    <w:nsid w:val="2B5A5F37"/>
    <w:multiLevelType w:val="hybridMultilevel"/>
    <w:tmpl w:val="F3C44C2C"/>
    <w:lvl w:ilvl="0" w:tplc="AE7C3AAA">
      <w:start w:val="405"/>
      <w:numFmt w:val="bullet"/>
      <w:lvlText w:val=""/>
      <w:lvlJc w:val="left"/>
      <w:pPr>
        <w:tabs>
          <w:tab w:val="num" w:pos="1065"/>
        </w:tabs>
        <w:ind w:left="1425" w:firstLine="0"/>
      </w:pPr>
      <w:rPr>
        <w:rFonts w:ascii="Symbol" w:hAnsi="Symbol" w:hint="default"/>
      </w:rPr>
    </w:lvl>
    <w:lvl w:ilvl="1" w:tplc="FDE6EBC8" w:tentative="1">
      <w:start w:val="1"/>
      <w:numFmt w:val="bullet"/>
      <w:lvlText w:val="o"/>
      <w:lvlJc w:val="left"/>
      <w:pPr>
        <w:tabs>
          <w:tab w:val="num" w:pos="1785"/>
        </w:tabs>
        <w:ind w:left="1785" w:hanging="360"/>
      </w:pPr>
      <w:rPr>
        <w:rFonts w:ascii="Courier New" w:hAnsi="Courier New" w:cs="Courier New" w:hint="default"/>
      </w:rPr>
    </w:lvl>
    <w:lvl w:ilvl="2" w:tplc="E7CE7454" w:tentative="1">
      <w:start w:val="1"/>
      <w:numFmt w:val="bullet"/>
      <w:lvlText w:val=""/>
      <w:lvlJc w:val="left"/>
      <w:pPr>
        <w:tabs>
          <w:tab w:val="num" w:pos="2505"/>
        </w:tabs>
        <w:ind w:left="2505" w:hanging="360"/>
      </w:pPr>
      <w:rPr>
        <w:rFonts w:ascii="Wingdings" w:hAnsi="Wingdings" w:hint="default"/>
      </w:rPr>
    </w:lvl>
    <w:lvl w:ilvl="3" w:tplc="243C73EA" w:tentative="1">
      <w:start w:val="1"/>
      <w:numFmt w:val="bullet"/>
      <w:lvlText w:val=""/>
      <w:lvlJc w:val="left"/>
      <w:pPr>
        <w:tabs>
          <w:tab w:val="num" w:pos="3225"/>
        </w:tabs>
        <w:ind w:left="3225" w:hanging="360"/>
      </w:pPr>
      <w:rPr>
        <w:rFonts w:ascii="Symbol" w:hAnsi="Symbol" w:hint="default"/>
      </w:rPr>
    </w:lvl>
    <w:lvl w:ilvl="4" w:tplc="324AAA18" w:tentative="1">
      <w:start w:val="1"/>
      <w:numFmt w:val="bullet"/>
      <w:lvlText w:val="o"/>
      <w:lvlJc w:val="left"/>
      <w:pPr>
        <w:tabs>
          <w:tab w:val="num" w:pos="3945"/>
        </w:tabs>
        <w:ind w:left="3945" w:hanging="360"/>
      </w:pPr>
      <w:rPr>
        <w:rFonts w:ascii="Courier New" w:hAnsi="Courier New" w:cs="Courier New" w:hint="default"/>
      </w:rPr>
    </w:lvl>
    <w:lvl w:ilvl="5" w:tplc="0DC6AB92" w:tentative="1">
      <w:start w:val="1"/>
      <w:numFmt w:val="bullet"/>
      <w:lvlText w:val=""/>
      <w:lvlJc w:val="left"/>
      <w:pPr>
        <w:tabs>
          <w:tab w:val="num" w:pos="4665"/>
        </w:tabs>
        <w:ind w:left="4665" w:hanging="360"/>
      </w:pPr>
      <w:rPr>
        <w:rFonts w:ascii="Wingdings" w:hAnsi="Wingdings" w:hint="default"/>
      </w:rPr>
    </w:lvl>
    <w:lvl w:ilvl="6" w:tplc="69AA2CD4" w:tentative="1">
      <w:start w:val="1"/>
      <w:numFmt w:val="bullet"/>
      <w:lvlText w:val=""/>
      <w:lvlJc w:val="left"/>
      <w:pPr>
        <w:tabs>
          <w:tab w:val="num" w:pos="5385"/>
        </w:tabs>
        <w:ind w:left="5385" w:hanging="360"/>
      </w:pPr>
      <w:rPr>
        <w:rFonts w:ascii="Symbol" w:hAnsi="Symbol" w:hint="default"/>
      </w:rPr>
    </w:lvl>
    <w:lvl w:ilvl="7" w:tplc="193EBCF8" w:tentative="1">
      <w:start w:val="1"/>
      <w:numFmt w:val="bullet"/>
      <w:lvlText w:val="o"/>
      <w:lvlJc w:val="left"/>
      <w:pPr>
        <w:tabs>
          <w:tab w:val="num" w:pos="6105"/>
        </w:tabs>
        <w:ind w:left="6105" w:hanging="360"/>
      </w:pPr>
      <w:rPr>
        <w:rFonts w:ascii="Courier New" w:hAnsi="Courier New" w:cs="Courier New" w:hint="default"/>
      </w:rPr>
    </w:lvl>
    <w:lvl w:ilvl="8" w:tplc="FF0E7950"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44C21B63"/>
    <w:multiLevelType w:val="multilevel"/>
    <w:tmpl w:val="118219B0"/>
    <w:lvl w:ilvl="0">
      <w:start w:val="12"/>
      <w:numFmt w:val="decimal"/>
      <w:lvlText w:val="%1."/>
      <w:lvlJc w:val="left"/>
      <w:pPr>
        <w:tabs>
          <w:tab w:val="num" w:pos="720"/>
        </w:tabs>
        <w:ind w:left="720" w:hanging="576"/>
      </w:pPr>
      <w:rPr>
        <w:rFonts w:hint="default"/>
      </w:rPr>
    </w:lvl>
    <w:lvl w:ilvl="1">
      <w:start w:val="1"/>
      <w:numFmt w:val="lowerLetter"/>
      <w:lvlText w:val="(%2)"/>
      <w:lvlJc w:val="left"/>
      <w:pPr>
        <w:tabs>
          <w:tab w:val="num" w:pos="1440"/>
        </w:tabs>
        <w:ind w:left="1440" w:hanging="360"/>
      </w:pPr>
      <w:rPr>
        <w:rFonts w:hint="default"/>
        <w:b w:val="0"/>
      </w:rPr>
    </w:lvl>
    <w:lvl w:ilvl="2">
      <w:start w:val="3"/>
      <w:numFmt w:val="low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74CD2789"/>
    <w:multiLevelType w:val="singleLevel"/>
    <w:tmpl w:val="85300994"/>
    <w:name w:val="Bullet"/>
    <w:lvl w:ilvl="0">
      <w:start w:val="1"/>
      <w:numFmt w:val="bullet"/>
      <w:pStyle w:val="HHBullet"/>
      <w:lvlText w:val=""/>
      <w:lvlJc w:val="left"/>
      <w:pPr>
        <w:tabs>
          <w:tab w:val="num" w:pos="720"/>
        </w:tabs>
        <w:ind w:left="720" w:hanging="720"/>
      </w:pPr>
      <w:rPr>
        <w:rFonts w:ascii="Symbol" w:hAnsi="Symbol" w:hint="default"/>
        <w:b w:val="0"/>
        <w:i w:val="0"/>
        <w:sz w:val="24"/>
      </w:rPr>
    </w:lvl>
  </w:abstractNum>
  <w:abstractNum w:abstractNumId="16" w15:restartNumberingAfterBreak="0">
    <w:nsid w:val="77037440"/>
    <w:multiLevelType w:val="hybridMultilevel"/>
    <w:tmpl w:val="AE162174"/>
    <w:lvl w:ilvl="0" w:tplc="88FCC294">
      <w:start w:val="1"/>
      <w:numFmt w:val="lowerLetter"/>
      <w:lvlText w:val="%1)"/>
      <w:lvlJc w:val="left"/>
      <w:pPr>
        <w:ind w:left="720" w:hanging="360"/>
      </w:pPr>
      <w:rPr>
        <w:b w:val="0"/>
        <w:color w:val="FF0000"/>
      </w:rPr>
    </w:lvl>
    <w:lvl w:ilvl="1" w:tplc="590A5AC2" w:tentative="1">
      <w:start w:val="1"/>
      <w:numFmt w:val="lowerLetter"/>
      <w:lvlText w:val="%2."/>
      <w:lvlJc w:val="left"/>
      <w:pPr>
        <w:ind w:left="1440" w:hanging="360"/>
      </w:pPr>
    </w:lvl>
    <w:lvl w:ilvl="2" w:tplc="22824288" w:tentative="1">
      <w:start w:val="1"/>
      <w:numFmt w:val="lowerRoman"/>
      <w:lvlText w:val="%3."/>
      <w:lvlJc w:val="right"/>
      <w:pPr>
        <w:ind w:left="2160" w:hanging="180"/>
      </w:pPr>
    </w:lvl>
    <w:lvl w:ilvl="3" w:tplc="A934CB64" w:tentative="1">
      <w:start w:val="1"/>
      <w:numFmt w:val="decimal"/>
      <w:lvlText w:val="%4."/>
      <w:lvlJc w:val="left"/>
      <w:pPr>
        <w:ind w:left="2880" w:hanging="360"/>
      </w:pPr>
    </w:lvl>
    <w:lvl w:ilvl="4" w:tplc="6F161F58" w:tentative="1">
      <w:start w:val="1"/>
      <w:numFmt w:val="lowerLetter"/>
      <w:lvlText w:val="%5."/>
      <w:lvlJc w:val="left"/>
      <w:pPr>
        <w:ind w:left="3600" w:hanging="360"/>
      </w:pPr>
    </w:lvl>
    <w:lvl w:ilvl="5" w:tplc="F8602B48" w:tentative="1">
      <w:start w:val="1"/>
      <w:numFmt w:val="lowerRoman"/>
      <w:lvlText w:val="%6."/>
      <w:lvlJc w:val="right"/>
      <w:pPr>
        <w:ind w:left="4320" w:hanging="180"/>
      </w:pPr>
    </w:lvl>
    <w:lvl w:ilvl="6" w:tplc="EE8060BC" w:tentative="1">
      <w:start w:val="1"/>
      <w:numFmt w:val="decimal"/>
      <w:lvlText w:val="%7."/>
      <w:lvlJc w:val="left"/>
      <w:pPr>
        <w:ind w:left="5040" w:hanging="360"/>
      </w:pPr>
    </w:lvl>
    <w:lvl w:ilvl="7" w:tplc="A80AFE0A" w:tentative="1">
      <w:start w:val="1"/>
      <w:numFmt w:val="lowerLetter"/>
      <w:lvlText w:val="%8."/>
      <w:lvlJc w:val="left"/>
      <w:pPr>
        <w:ind w:left="5760" w:hanging="360"/>
      </w:pPr>
    </w:lvl>
    <w:lvl w:ilvl="8" w:tplc="92A42DDE" w:tentative="1">
      <w:start w:val="1"/>
      <w:numFmt w:val="lowerRoman"/>
      <w:lvlText w:val="%9."/>
      <w:lvlJc w:val="right"/>
      <w:pPr>
        <w:ind w:left="6480" w:hanging="180"/>
      </w:pPr>
    </w:lvl>
  </w:abstractNum>
  <w:num w:numId="1">
    <w:abstractNumId w:val="15"/>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6"/>
  </w:num>
  <w:num w:numId="13">
    <w:abstractNumId w:val="14"/>
  </w:num>
  <w:num w:numId="14">
    <w:abstractNumId w:val="13"/>
  </w:num>
  <w:num w:numId="15">
    <w:abstractNumId w:val="0"/>
  </w:num>
  <w:num w:numId="16">
    <w:abstractNumId w:val="12"/>
  </w:num>
  <w:num w:numId="17">
    <w:abstractNumId w:val="11"/>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49"/>
    <w:rsid w:val="00082D33"/>
    <w:rsid w:val="00093470"/>
    <w:rsid w:val="000C5C57"/>
    <w:rsid w:val="00145B3E"/>
    <w:rsid w:val="00196E49"/>
    <w:rsid w:val="0021383D"/>
    <w:rsid w:val="00233E69"/>
    <w:rsid w:val="002849AF"/>
    <w:rsid w:val="002A4C4F"/>
    <w:rsid w:val="00331474"/>
    <w:rsid w:val="00337D32"/>
    <w:rsid w:val="0034080A"/>
    <w:rsid w:val="00364559"/>
    <w:rsid w:val="00374E7A"/>
    <w:rsid w:val="003A42E1"/>
    <w:rsid w:val="003F1002"/>
    <w:rsid w:val="0043237F"/>
    <w:rsid w:val="004906B8"/>
    <w:rsid w:val="00494146"/>
    <w:rsid w:val="004F5F60"/>
    <w:rsid w:val="00550BB3"/>
    <w:rsid w:val="00566CAB"/>
    <w:rsid w:val="005947F4"/>
    <w:rsid w:val="00596393"/>
    <w:rsid w:val="005A6176"/>
    <w:rsid w:val="005D5573"/>
    <w:rsid w:val="00607E63"/>
    <w:rsid w:val="0063492D"/>
    <w:rsid w:val="006563D0"/>
    <w:rsid w:val="0065743F"/>
    <w:rsid w:val="006F4B38"/>
    <w:rsid w:val="007A28B0"/>
    <w:rsid w:val="007B4F90"/>
    <w:rsid w:val="007C37A9"/>
    <w:rsid w:val="0083784B"/>
    <w:rsid w:val="0084528E"/>
    <w:rsid w:val="00873B2A"/>
    <w:rsid w:val="008754CD"/>
    <w:rsid w:val="0089072E"/>
    <w:rsid w:val="008A7752"/>
    <w:rsid w:val="008E4FEB"/>
    <w:rsid w:val="008E616A"/>
    <w:rsid w:val="009254FC"/>
    <w:rsid w:val="0092598A"/>
    <w:rsid w:val="00934E93"/>
    <w:rsid w:val="00994B25"/>
    <w:rsid w:val="009D181E"/>
    <w:rsid w:val="00A461A6"/>
    <w:rsid w:val="00A57451"/>
    <w:rsid w:val="00A97D53"/>
    <w:rsid w:val="00AA4610"/>
    <w:rsid w:val="00AB208C"/>
    <w:rsid w:val="00AC35D4"/>
    <w:rsid w:val="00B31F79"/>
    <w:rsid w:val="00B56FFC"/>
    <w:rsid w:val="00B607EA"/>
    <w:rsid w:val="00BD6F27"/>
    <w:rsid w:val="00CB5F03"/>
    <w:rsid w:val="00CC64B7"/>
    <w:rsid w:val="00CE6E99"/>
    <w:rsid w:val="00D25B13"/>
    <w:rsid w:val="00D6283D"/>
    <w:rsid w:val="00D76F3E"/>
    <w:rsid w:val="00D91173"/>
    <w:rsid w:val="00D9411B"/>
    <w:rsid w:val="00DA61EC"/>
    <w:rsid w:val="00DB3E37"/>
    <w:rsid w:val="00E01A92"/>
    <w:rsid w:val="00E124EB"/>
    <w:rsid w:val="00E14951"/>
    <w:rsid w:val="00E169B4"/>
    <w:rsid w:val="00E4506B"/>
    <w:rsid w:val="00E9390E"/>
    <w:rsid w:val="00ED6DBF"/>
    <w:rsid w:val="00F31F65"/>
    <w:rsid w:val="00F61F6B"/>
    <w:rsid w:val="00F713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0A24266-1656-42AA-8165-3DE507FC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D7285F"/>
    <w:pPr>
      <w:spacing w:after="240"/>
      <w:jc w:val="both"/>
    </w:pPr>
    <w:rPr>
      <w:rFonts w:ascii="Arial" w:hAnsi="Arial"/>
      <w:sz w:val="22"/>
      <w:szCs w:val="24"/>
      <w:lang w:eastAsia="en-US"/>
    </w:rPr>
  </w:style>
  <w:style w:type="paragraph" w:styleId="Heading1">
    <w:name w:val="heading 1"/>
    <w:basedOn w:val="HHHeading1"/>
    <w:next w:val="Normal"/>
    <w:qFormat/>
    <w:rPr>
      <w:rFonts w:cs="Arial"/>
      <w:bCs/>
    </w:rPr>
  </w:style>
  <w:style w:type="paragraph" w:styleId="Heading2">
    <w:name w:val="heading 2"/>
    <w:basedOn w:val="HHHeading2"/>
    <w:next w:val="Normal"/>
    <w:qFormat/>
    <w:rPr>
      <w:rFonts w:cs="Arial"/>
      <w:bCs/>
      <w:iCs/>
      <w:szCs w:val="28"/>
    </w:rPr>
  </w:style>
  <w:style w:type="paragraph" w:styleId="Heading3">
    <w:name w:val="heading 3"/>
    <w:basedOn w:val="HHHeading3"/>
    <w:next w:val="Normal"/>
    <w:qFormat/>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Heading1">
    <w:name w:val="HHHeading1"/>
    <w:aliases w:val="H1"/>
    <w:basedOn w:val="NormalSingle"/>
    <w:next w:val="Normal"/>
    <w:pPr>
      <w:keepNext/>
      <w:spacing w:before="120" w:after="120"/>
      <w:jc w:val="left"/>
      <w:outlineLvl w:val="0"/>
    </w:pPr>
    <w:rPr>
      <w:b/>
      <w:szCs w:val="24"/>
    </w:rPr>
  </w:style>
  <w:style w:type="paragraph" w:customStyle="1" w:styleId="NormalSingle">
    <w:name w:val="Normal Single"/>
    <w:rsid w:val="00D7285F"/>
    <w:pPr>
      <w:spacing w:after="240"/>
      <w:jc w:val="both"/>
    </w:pPr>
    <w:rPr>
      <w:rFonts w:ascii="Arial" w:hAnsi="Arial"/>
      <w:sz w:val="22"/>
      <w:lang w:eastAsia="en-US"/>
    </w:rPr>
  </w:style>
  <w:style w:type="paragraph" w:customStyle="1" w:styleId="HHHeading2">
    <w:name w:val="HHHeading2"/>
    <w:aliases w:val="H2"/>
    <w:basedOn w:val="NormalSingle"/>
    <w:next w:val="Normal"/>
    <w:pPr>
      <w:keepNext/>
      <w:spacing w:before="120" w:after="120"/>
      <w:jc w:val="left"/>
      <w:outlineLvl w:val="1"/>
    </w:pPr>
    <w:rPr>
      <w:b/>
    </w:rPr>
  </w:style>
  <w:style w:type="paragraph" w:customStyle="1" w:styleId="HHHeading3">
    <w:name w:val="HHHeading3"/>
    <w:aliases w:val="H3"/>
    <w:basedOn w:val="NormalSingle"/>
    <w:next w:val="Normal"/>
    <w:pPr>
      <w:keepNext/>
      <w:spacing w:before="120" w:after="120"/>
      <w:jc w:val="left"/>
      <w:outlineLvl w:val="2"/>
    </w:pPr>
    <w:rPr>
      <w:b/>
    </w:rPr>
  </w:style>
  <w:style w:type="paragraph" w:customStyle="1" w:styleId="HHIndent">
    <w:name w:val="HHIndent"/>
    <w:aliases w:val="In"/>
    <w:basedOn w:val="Normal"/>
    <w:pPr>
      <w:ind w:left="720"/>
    </w:pPr>
    <w:rPr>
      <w:szCs w:val="20"/>
    </w:rPr>
  </w:style>
  <w:style w:type="paragraph" w:styleId="Footer">
    <w:name w:val="footer"/>
    <w:basedOn w:val="NormalSingle"/>
    <w:pPr>
      <w:tabs>
        <w:tab w:val="center" w:pos="4680"/>
        <w:tab w:val="right" w:pos="9360"/>
      </w:tabs>
      <w:spacing w:after="0"/>
      <w:jc w:val="left"/>
    </w:pPr>
  </w:style>
  <w:style w:type="paragraph" w:styleId="Header">
    <w:name w:val="header"/>
    <w:basedOn w:val="NormalSingle"/>
    <w:pPr>
      <w:tabs>
        <w:tab w:val="center" w:pos="4680"/>
        <w:tab w:val="right" w:pos="9360"/>
      </w:tabs>
      <w:jc w:val="left"/>
    </w:pPr>
  </w:style>
  <w:style w:type="paragraph" w:customStyle="1" w:styleId="HHBullet">
    <w:name w:val="HHBullet"/>
    <w:aliases w:val="BL"/>
    <w:basedOn w:val="Normal"/>
    <w:pPr>
      <w:numPr>
        <w:numId w:val="1"/>
      </w:numPr>
    </w:pPr>
    <w:rPr>
      <w:szCs w:val="20"/>
    </w:rPr>
  </w:style>
  <w:style w:type="paragraph" w:customStyle="1" w:styleId="HHBlock">
    <w:name w:val="HHBlock"/>
    <w:aliases w:val="B"/>
    <w:basedOn w:val="Normal"/>
    <w:pPr>
      <w:ind w:left="720" w:right="720"/>
    </w:pPr>
    <w:rPr>
      <w:szCs w:val="20"/>
    </w:rPr>
  </w:style>
  <w:style w:type="paragraph" w:customStyle="1" w:styleId="HHBlock1">
    <w:name w:val="HHBlock1"/>
    <w:aliases w:val="B1"/>
    <w:basedOn w:val="HHBlock"/>
    <w:pPr>
      <w:ind w:left="1440" w:right="1440"/>
    </w:pPr>
  </w:style>
  <w:style w:type="paragraph" w:customStyle="1" w:styleId="HHCentre">
    <w:name w:val="HHCentre"/>
    <w:aliases w:val="C"/>
    <w:basedOn w:val="Normal"/>
    <w:pPr>
      <w:jc w:val="center"/>
    </w:pPr>
    <w:rPr>
      <w:b/>
      <w:szCs w:val="20"/>
    </w:rPr>
  </w:style>
  <w:style w:type="paragraph" w:customStyle="1" w:styleId="HHHanging">
    <w:name w:val="HHHanging"/>
    <w:aliases w:val="H"/>
    <w:basedOn w:val="Normal"/>
    <w:pPr>
      <w:ind w:left="720" w:hanging="720"/>
    </w:pPr>
    <w:rPr>
      <w:szCs w:val="20"/>
    </w:rPr>
  </w:style>
  <w:style w:type="paragraph" w:customStyle="1" w:styleId="HHIndent1">
    <w:name w:val="HHIndent1"/>
    <w:aliases w:val="I1"/>
    <w:basedOn w:val="HHIndent"/>
    <w:pPr>
      <w:ind w:left="1440"/>
    </w:pPr>
  </w:style>
  <w:style w:type="paragraph" w:customStyle="1" w:styleId="HHIndent2">
    <w:name w:val="HHIndent2"/>
    <w:aliases w:val="I2"/>
    <w:basedOn w:val="HHIndent"/>
    <w:pPr>
      <w:ind w:left="2160"/>
    </w:pPr>
  </w:style>
  <w:style w:type="paragraph" w:customStyle="1" w:styleId="HHLeft">
    <w:name w:val="HHLeft"/>
    <w:aliases w:val="L"/>
    <w:basedOn w:val="Normal"/>
    <w:pPr>
      <w:jc w:val="left"/>
    </w:pPr>
    <w:rPr>
      <w:szCs w:val="20"/>
    </w:rPr>
  </w:style>
  <w:style w:type="paragraph" w:customStyle="1" w:styleId="Plain">
    <w:name w:val="Plain"/>
    <w:aliases w:val="P"/>
    <w:basedOn w:val="Normal"/>
    <w:pPr>
      <w:spacing w:after="0"/>
      <w:jc w:val="left"/>
    </w:pPr>
    <w:rPr>
      <w:szCs w:val="20"/>
    </w:rPr>
  </w:style>
  <w:style w:type="character" w:customStyle="1" w:styleId="Reference">
    <w:name w:val="Reference"/>
    <w:aliases w:val="Ref"/>
    <w:basedOn w:val="DefaultParagraphFont"/>
    <w:rPr>
      <w:b/>
      <w:sz w:val="16"/>
      <w:szCs w:val="16"/>
    </w:rPr>
  </w:style>
  <w:style w:type="paragraph" w:customStyle="1" w:styleId="HHRight">
    <w:name w:val="HHRight"/>
    <w:aliases w:val="R"/>
    <w:basedOn w:val="Normal"/>
    <w:pPr>
      <w:jc w:val="right"/>
    </w:pPr>
    <w:rPr>
      <w:szCs w:val="20"/>
    </w:rPr>
  </w:style>
  <w:style w:type="paragraph" w:customStyle="1" w:styleId="HHHeading1Centre">
    <w:name w:val="HHHeading1Centre"/>
    <w:aliases w:val="H1C"/>
    <w:basedOn w:val="HHHeading1"/>
    <w:next w:val="Normal"/>
    <w:pPr>
      <w:spacing w:after="480"/>
      <w:jc w:val="center"/>
      <w:outlineLvl w:val="9"/>
    </w:pPr>
    <w:rPr>
      <w:sz w:val="28"/>
      <w:szCs w:val="28"/>
    </w:rPr>
  </w:style>
  <w:style w:type="paragraph" w:customStyle="1" w:styleId="HHHeading2NoToc">
    <w:name w:val="HHHeading2NoToc"/>
    <w:aliases w:val="H2NT"/>
    <w:basedOn w:val="HHHeading2"/>
    <w:next w:val="Normal"/>
    <w:pPr>
      <w:outlineLvl w:val="9"/>
    </w:pPr>
  </w:style>
  <w:style w:type="paragraph" w:customStyle="1" w:styleId="HHTab">
    <w:name w:val="HHTab"/>
    <w:aliases w:val="T"/>
    <w:basedOn w:val="Normal"/>
    <w:pPr>
      <w:ind w:firstLine="720"/>
    </w:pPr>
    <w:rPr>
      <w:szCs w:val="20"/>
    </w:rPr>
  </w:style>
  <w:style w:type="paragraph" w:customStyle="1" w:styleId="HHTableHeading">
    <w:name w:val="HHTableHeading"/>
    <w:aliases w:val="TH"/>
    <w:basedOn w:val="NormalSingle"/>
    <w:pPr>
      <w:keepNext/>
      <w:keepLines/>
      <w:spacing w:before="120" w:after="120"/>
      <w:jc w:val="center"/>
    </w:pPr>
    <w:rPr>
      <w:b/>
    </w:rPr>
  </w:style>
  <w:style w:type="paragraph" w:customStyle="1" w:styleId="HHTableText">
    <w:name w:val="HHTableText"/>
    <w:aliases w:val="TT"/>
    <w:basedOn w:val="Normal"/>
    <w:pPr>
      <w:spacing w:before="60" w:after="60"/>
      <w:jc w:val="left"/>
    </w:pPr>
  </w:style>
  <w:style w:type="character" w:styleId="PageNumber">
    <w:name w:val="page number"/>
    <w:basedOn w:val="DefaultParagraphFont"/>
    <w:rPr>
      <w:sz w:val="24"/>
      <w:szCs w:val="24"/>
    </w:rPr>
  </w:style>
  <w:style w:type="character" w:customStyle="1" w:styleId="Prompt">
    <w:name w:val="Prompt"/>
    <w:aliases w:val="Pr"/>
    <w:basedOn w:val="DefaultParagraphFont"/>
    <w:rPr>
      <w:color w:val="0000FF"/>
    </w:rPr>
  </w:style>
  <w:style w:type="paragraph" w:styleId="TOC1">
    <w:name w:val="toc 1"/>
    <w:basedOn w:val="Normal"/>
    <w:next w:val="Normal"/>
    <w:semiHidden/>
    <w:pPr>
      <w:tabs>
        <w:tab w:val="left" w:pos="720"/>
        <w:tab w:val="right" w:leader="dot" w:pos="9360"/>
      </w:tabs>
    </w:pPr>
  </w:style>
  <w:style w:type="paragraph" w:styleId="TOC2">
    <w:name w:val="toc 2"/>
    <w:basedOn w:val="Normal"/>
    <w:next w:val="Normal"/>
    <w:semiHidden/>
    <w:pPr>
      <w:tabs>
        <w:tab w:val="left" w:pos="1440"/>
        <w:tab w:val="right" w:leader="dot" w:pos="9360"/>
      </w:tabs>
      <w:ind w:left="720"/>
    </w:pPr>
  </w:style>
  <w:style w:type="paragraph" w:customStyle="1" w:styleId="PlainSingle">
    <w:name w:val="Plain Single"/>
    <w:basedOn w:val="NormalSingle"/>
    <w:pPr>
      <w:spacing w:after="0"/>
      <w:jc w:val="left"/>
    </w:pPr>
  </w:style>
  <w:style w:type="paragraph" w:customStyle="1" w:styleId="HHTab1">
    <w:name w:val="HHTab1"/>
    <w:aliases w:val="T1"/>
    <w:basedOn w:val="HHTab"/>
    <w:pPr>
      <w:ind w:firstLine="1440"/>
    </w:pPr>
  </w:style>
  <w:style w:type="paragraph" w:customStyle="1" w:styleId="HHBlock2">
    <w:name w:val="HHBlock2"/>
    <w:aliases w:val="B2"/>
    <w:basedOn w:val="HHBlock"/>
    <w:pPr>
      <w:ind w:left="2160" w:right="2160"/>
    </w:pPr>
  </w:style>
  <w:style w:type="paragraph" w:customStyle="1" w:styleId="HHBlock3">
    <w:name w:val="HHBlock3"/>
    <w:aliases w:val="B3"/>
    <w:basedOn w:val="HHBlock"/>
    <w:pPr>
      <w:ind w:left="2880" w:right="2880"/>
    </w:pPr>
  </w:style>
  <w:style w:type="paragraph" w:styleId="FootnoteText">
    <w:name w:val="footnote text"/>
    <w:basedOn w:val="PlainSingle"/>
    <w:semiHidden/>
    <w:pPr>
      <w:ind w:left="720" w:hanging="720"/>
      <w:jc w:val="both"/>
    </w:pPr>
    <w:rPr>
      <w:sz w:val="20"/>
    </w:rPr>
  </w:style>
  <w:style w:type="paragraph" w:styleId="BalloonText">
    <w:name w:val="Balloon Text"/>
    <w:basedOn w:val="Normal"/>
    <w:semiHidden/>
    <w:rPr>
      <w:rFonts w:ascii="Tahoma" w:hAnsi="Tahoma"/>
      <w:sz w:val="16"/>
      <w:szCs w:val="16"/>
    </w:rPr>
  </w:style>
  <w:style w:type="character" w:styleId="FootnoteReference">
    <w:name w:val="footnote reference"/>
    <w:basedOn w:val="DefaultParagraphFont"/>
    <w:semiHidden/>
    <w:rPr>
      <w:vertAlign w:val="superscript"/>
    </w:rPr>
  </w:style>
  <w:style w:type="paragraph" w:customStyle="1" w:styleId="HHIndent3">
    <w:name w:val="HHIndent3"/>
    <w:aliases w:val="I3"/>
    <w:basedOn w:val="HHIndent"/>
    <w:pPr>
      <w:ind w:left="2880"/>
    </w:pPr>
  </w:style>
  <w:style w:type="paragraph" w:customStyle="1" w:styleId="HHDocumentHeading">
    <w:name w:val="HHDocumentHeading"/>
    <w:basedOn w:val="Normal"/>
    <w:rsid w:val="00D7285F"/>
    <w:pPr>
      <w:spacing w:after="480"/>
      <w:jc w:val="center"/>
    </w:pPr>
    <w:rPr>
      <w:sz w:val="28"/>
      <w:u w:val="single"/>
    </w:rPr>
  </w:style>
  <w:style w:type="paragraph" w:customStyle="1" w:styleId="HHTitles">
    <w:name w:val="HHTitles"/>
    <w:basedOn w:val="Normal"/>
    <w:rsid w:val="0021509A"/>
    <w:pPr>
      <w:keepNext/>
      <w:spacing w:before="120" w:after="120"/>
    </w:pPr>
    <w:rPr>
      <w:b/>
      <w:u w:val="single"/>
    </w:rPr>
  </w:style>
  <w:style w:type="paragraph" w:styleId="BodyTextIndent">
    <w:name w:val="Body Text Indent"/>
    <w:basedOn w:val="Normal"/>
    <w:link w:val="BodyTextIndentChar"/>
    <w:rsid w:val="0043237F"/>
    <w:pPr>
      <w:spacing w:after="120"/>
      <w:ind w:left="283"/>
    </w:pPr>
    <w:rPr>
      <w:rFonts w:ascii="Times New Roman" w:hAnsi="Times New Roman"/>
      <w:sz w:val="24"/>
    </w:rPr>
  </w:style>
  <w:style w:type="character" w:customStyle="1" w:styleId="BodyTextIndentChar">
    <w:name w:val="Body Text Indent Char"/>
    <w:basedOn w:val="DefaultParagraphFont"/>
    <w:link w:val="BodyTextIndent"/>
    <w:rsid w:val="0043237F"/>
    <w:rPr>
      <w:sz w:val="24"/>
      <w:szCs w:val="24"/>
      <w:lang w:eastAsia="en-US"/>
    </w:rPr>
  </w:style>
  <w:style w:type="paragraph" w:customStyle="1" w:styleId="DocsID">
    <w:name w:val="DocsID"/>
    <w:basedOn w:val="NormalSingle"/>
    <w:rsid w:val="00E9390E"/>
    <w:pPr>
      <w:spacing w:before="20" w:after="0"/>
      <w:jc w:val="left"/>
    </w:pPr>
    <w:rPr>
      <w:rFonts w:ascii="Times New Roman" w:hAnsi="Times New Roman"/>
      <w:color w:val="000080"/>
      <w:sz w:val="12"/>
    </w:rPr>
  </w:style>
  <w:style w:type="paragraph" w:customStyle="1" w:styleId="IFDNumL1">
    <w:name w:val="IFDNum L1"/>
    <w:basedOn w:val="Normal"/>
    <w:rsid w:val="00F7569F"/>
    <w:pPr>
      <w:numPr>
        <w:numId w:val="16"/>
      </w:numPr>
      <w:spacing w:line="360" w:lineRule="auto"/>
    </w:pPr>
    <w:rPr>
      <w:rFonts w:ascii="Times New Roman" w:hAnsi="Times New Roman"/>
      <w:sz w:val="24"/>
      <w:szCs w:val="20"/>
    </w:rPr>
  </w:style>
  <w:style w:type="paragraph" w:customStyle="1" w:styleId="IFDNumL2">
    <w:name w:val="IFDNum L2"/>
    <w:basedOn w:val="Normal"/>
    <w:rsid w:val="00F7569F"/>
    <w:pPr>
      <w:numPr>
        <w:ilvl w:val="1"/>
        <w:numId w:val="16"/>
      </w:numPr>
      <w:spacing w:line="360" w:lineRule="auto"/>
    </w:pPr>
    <w:rPr>
      <w:rFonts w:ascii="Times New Roman" w:hAnsi="Times New Roman"/>
      <w:sz w:val="24"/>
      <w:szCs w:val="20"/>
    </w:rPr>
  </w:style>
  <w:style w:type="paragraph" w:customStyle="1" w:styleId="IFDNumL3">
    <w:name w:val="IFDNum L3"/>
    <w:basedOn w:val="Normal"/>
    <w:rsid w:val="00F7569F"/>
    <w:pPr>
      <w:numPr>
        <w:ilvl w:val="2"/>
        <w:numId w:val="16"/>
      </w:numPr>
      <w:spacing w:line="360" w:lineRule="auto"/>
    </w:pPr>
    <w:rPr>
      <w:rFonts w:ascii="Times New Roman" w:hAnsi="Times New Roman"/>
      <w:sz w:val="24"/>
      <w:szCs w:val="20"/>
    </w:rPr>
  </w:style>
  <w:style w:type="paragraph" w:customStyle="1" w:styleId="IFDNumL4">
    <w:name w:val="IFDNum L4"/>
    <w:basedOn w:val="Normal"/>
    <w:rsid w:val="00F7569F"/>
    <w:pPr>
      <w:numPr>
        <w:ilvl w:val="3"/>
        <w:numId w:val="16"/>
      </w:numPr>
      <w:spacing w:line="360" w:lineRule="auto"/>
    </w:pPr>
    <w:rPr>
      <w:rFonts w:ascii="Times New Roman" w:hAnsi="Times New Roman"/>
      <w:sz w:val="24"/>
      <w:szCs w:val="20"/>
    </w:rPr>
  </w:style>
  <w:style w:type="paragraph" w:customStyle="1" w:styleId="IFDNumL5">
    <w:name w:val="IFDNum L5"/>
    <w:basedOn w:val="Normal"/>
    <w:rsid w:val="00F7569F"/>
    <w:pPr>
      <w:numPr>
        <w:ilvl w:val="4"/>
        <w:numId w:val="16"/>
      </w:numPr>
      <w:spacing w:line="360" w:lineRule="auto"/>
    </w:pPr>
    <w:rPr>
      <w:rFonts w:ascii="Times New Roman" w:hAnsi="Times New Roman"/>
      <w:sz w:val="24"/>
      <w:szCs w:val="20"/>
    </w:rPr>
  </w:style>
  <w:style w:type="paragraph" w:customStyle="1" w:styleId="IFDNumL6">
    <w:name w:val="IFDNum L6"/>
    <w:basedOn w:val="Normal"/>
    <w:rsid w:val="00F7569F"/>
    <w:pPr>
      <w:numPr>
        <w:ilvl w:val="5"/>
        <w:numId w:val="16"/>
      </w:numPr>
      <w:spacing w:line="360" w:lineRule="auto"/>
    </w:pPr>
    <w:rPr>
      <w:rFonts w:ascii="Times New Roman" w:hAnsi="Times New Roman"/>
      <w:sz w:val="24"/>
      <w:szCs w:val="20"/>
    </w:rPr>
  </w:style>
  <w:style w:type="paragraph" w:customStyle="1" w:styleId="IFDNumL7">
    <w:name w:val="IFDNum L7"/>
    <w:basedOn w:val="Normal"/>
    <w:rsid w:val="00F7569F"/>
    <w:pPr>
      <w:numPr>
        <w:ilvl w:val="6"/>
        <w:numId w:val="16"/>
      </w:numPr>
      <w:spacing w:line="360" w:lineRule="auto"/>
    </w:pPr>
    <w:rPr>
      <w:rFonts w:ascii="Times New Roman" w:hAnsi="Times New Roman"/>
      <w:sz w:val="24"/>
      <w:szCs w:val="20"/>
    </w:rPr>
  </w:style>
  <w:style w:type="paragraph" w:customStyle="1" w:styleId="IFDNumL8">
    <w:name w:val="IFDNum L8"/>
    <w:basedOn w:val="Normal"/>
    <w:rsid w:val="00F7569F"/>
    <w:pPr>
      <w:numPr>
        <w:ilvl w:val="7"/>
        <w:numId w:val="16"/>
      </w:numPr>
      <w:spacing w:line="360" w:lineRule="auto"/>
    </w:pPr>
    <w:rPr>
      <w:rFonts w:ascii="Times New Roman" w:hAnsi="Times New Roman"/>
      <w:sz w:val="24"/>
      <w:szCs w:val="20"/>
    </w:rPr>
  </w:style>
  <w:style w:type="paragraph" w:customStyle="1" w:styleId="IFDNumL9">
    <w:name w:val="IFDNum L9"/>
    <w:basedOn w:val="Normal"/>
    <w:rsid w:val="00F7569F"/>
    <w:pPr>
      <w:numPr>
        <w:ilvl w:val="8"/>
        <w:numId w:val="16"/>
      </w:numPr>
      <w:spacing w:line="360" w:lineRule="auto"/>
    </w:pPr>
    <w:rPr>
      <w:rFonts w:ascii="Times New Roman" w:hAnsi="Times New Roman"/>
      <w:sz w:val="24"/>
      <w:szCs w:val="20"/>
    </w:rPr>
  </w:style>
  <w:style w:type="character" w:customStyle="1" w:styleId="reflex3-block">
    <w:name w:val="reflex3-block"/>
    <w:basedOn w:val="DefaultParagraphFont"/>
    <w:rsid w:val="00774251"/>
  </w:style>
  <w:style w:type="character" w:styleId="Hyperlink">
    <w:name w:val="Hyperlink"/>
    <w:basedOn w:val="DefaultParagraphFont"/>
    <w:uiPriority w:val="99"/>
    <w:unhideWhenUsed/>
    <w:rsid w:val="00774251"/>
    <w:rPr>
      <w:color w:val="0000FF"/>
      <w:u w:val="single"/>
    </w:rPr>
  </w:style>
  <w:style w:type="character" w:customStyle="1" w:styleId="reflex3-alt">
    <w:name w:val="reflex3-alt"/>
    <w:basedOn w:val="DefaultParagraphFont"/>
    <w:rsid w:val="00774251"/>
  </w:style>
  <w:style w:type="character" w:customStyle="1" w:styleId="solext3">
    <w:name w:val="solext3"/>
    <w:basedOn w:val="DefaultParagraphFont"/>
    <w:rsid w:val="00774251"/>
  </w:style>
  <w:style w:type="character" w:customStyle="1" w:styleId="solext4">
    <w:name w:val="solext4"/>
    <w:basedOn w:val="DefaultParagraphFont"/>
    <w:rsid w:val="00774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3078</Words>
  <Characters>15513</Characters>
  <Application>Microsoft Office Word</Application>
  <DocSecurity>0</DocSecurity>
  <Lines>129</Lines>
  <Paragraphs>37</Paragraphs>
  <ScaleCrop>false</ScaleCrop>
  <HeadingPairs>
    <vt:vector size="2" baseType="variant">
      <vt:variant>
        <vt:lpstr>Title</vt:lpstr>
      </vt:variant>
      <vt:variant>
        <vt:i4>1</vt:i4>
      </vt:variant>
    </vt:vector>
  </HeadingPairs>
  <TitlesOfParts>
    <vt:vector size="1" baseType="lpstr">
      <vt:lpstr>Order Giving Directions – Estates List Proceedings – Passings of Accounts (Sample Terms)</vt:lpstr>
    </vt:vector>
  </TitlesOfParts>
  <Company/>
  <LinksUpToDate>false</LinksUpToDate>
  <CharactersWithSpaces>18554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Giving Directions – Estates List Proceedings – Passings of Accounts (Sample Terms)</dc:title>
  <dc:creator/>
  <cp:lastModifiedBy>Tantsis, Sophie (JUD)</cp:lastModifiedBy>
  <cp:revision>3</cp:revision>
  <dcterms:created xsi:type="dcterms:W3CDTF">2021-03-09T18:07:00Z</dcterms:created>
  <dcterms:modified xsi:type="dcterms:W3CDTF">2021-03-09T18:07:00Z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Sophie.Tantsis@ontario.ca</vt:lpwstr>
  </property>
  <property fmtid="{D5CDD505-2E9C-101B-9397-08002B2CF9AE}" pid="5" name="MSIP_Label_034a106e-6316-442c-ad35-738afd673d2b_SetDate">
    <vt:lpwstr>2021-03-09T18:06:55.4203512Z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724bd9ed-8bc0-4285-b40d-8fb03a0defb6</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