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D499F90" w14:textId="7EF47321" w:rsidR="00626B0F" w:rsidRPr="00E266C1" w:rsidRDefault="00E266C1" w:rsidP="00626B0F">
      <w:pPr>
        <w:jc w:val="center"/>
        <w:rPr>
          <w:b/>
          <w:u w:val="single"/>
          <w:lang w:val="fr-CA"/>
        </w:rPr>
      </w:pPr>
      <w:r w:rsidRPr="004C2DF8">
        <w:rPr>
          <w:rFonts w:cs="Arial"/>
          <w:b/>
          <w:szCs w:val="22"/>
          <w:u w:val="single"/>
          <w:lang w:val="fr-CA"/>
        </w:rPr>
        <w:t>Ord</w:t>
      </w:r>
      <w:r>
        <w:rPr>
          <w:rFonts w:cs="Arial"/>
          <w:b/>
          <w:szCs w:val="22"/>
          <w:u w:val="single"/>
          <w:lang w:val="fr-CA"/>
        </w:rPr>
        <w:t>onnance donnant des directives</w:t>
      </w:r>
      <w:r w:rsidRPr="004C2DF8">
        <w:rPr>
          <w:rFonts w:cs="Arial"/>
          <w:b/>
          <w:szCs w:val="22"/>
          <w:u w:val="single"/>
          <w:lang w:val="fr-CA"/>
        </w:rPr>
        <w:t xml:space="preserve"> – </w:t>
      </w:r>
      <w:r>
        <w:rPr>
          <w:rFonts w:cs="Arial"/>
          <w:b/>
          <w:szCs w:val="22"/>
          <w:u w:val="single"/>
          <w:lang w:val="fr-CA"/>
        </w:rPr>
        <w:t>Instances inscrites au rôle des successions</w:t>
      </w:r>
      <w:r w:rsidRPr="004C2DF8">
        <w:rPr>
          <w:rFonts w:cs="Arial"/>
          <w:b/>
          <w:szCs w:val="22"/>
          <w:u w:val="single"/>
          <w:lang w:val="fr-CA"/>
        </w:rPr>
        <w:t xml:space="preserve"> – </w:t>
      </w:r>
      <w:r w:rsidR="00561E8E">
        <w:rPr>
          <w:b/>
          <w:u w:val="single"/>
          <w:lang w:val="fr-CA"/>
        </w:rPr>
        <w:t xml:space="preserve">Aliments pour </w:t>
      </w:r>
      <w:r>
        <w:rPr>
          <w:b/>
          <w:u w:val="single"/>
          <w:lang w:val="fr-CA"/>
        </w:rPr>
        <w:t>une personne à charge</w:t>
      </w:r>
      <w:r w:rsidR="00ED61D7" w:rsidRPr="00E266C1">
        <w:rPr>
          <w:b/>
          <w:u w:val="single"/>
          <w:lang w:val="fr-CA"/>
        </w:rPr>
        <w:t xml:space="preserve"> </w:t>
      </w:r>
      <w:r w:rsidRPr="004C2DF8">
        <w:rPr>
          <w:rFonts w:cs="Arial"/>
          <w:b/>
          <w:szCs w:val="22"/>
          <w:u w:val="single"/>
          <w:lang w:val="fr-CA"/>
        </w:rPr>
        <w:t>(</w:t>
      </w:r>
      <w:r>
        <w:rPr>
          <w:rFonts w:cs="Arial"/>
          <w:b/>
          <w:szCs w:val="22"/>
          <w:u w:val="single"/>
          <w:lang w:val="fr-CA"/>
        </w:rPr>
        <w:t>modèle de dispositions</w:t>
      </w:r>
      <w:r w:rsidRPr="004C2DF8">
        <w:rPr>
          <w:rFonts w:cs="Arial"/>
          <w:b/>
          <w:szCs w:val="22"/>
          <w:u w:val="single"/>
          <w:lang w:val="fr-CA"/>
        </w:rPr>
        <w:t>)</w:t>
      </w:r>
    </w:p>
    <w:tbl>
      <w:tblPr>
        <w:tblW w:w="13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38"/>
        <w:gridCol w:w="6300"/>
        <w:gridCol w:w="4050"/>
      </w:tblGrid>
      <w:tr w:rsidR="009829FA" w:rsidRPr="00E266C1" w14:paraId="02578394" w14:textId="77777777" w:rsidTr="00BD6F27">
        <w:trPr>
          <w:tblHeader/>
        </w:trPr>
        <w:tc>
          <w:tcPr>
            <w:tcW w:w="3438" w:type="dxa"/>
            <w:shd w:val="pct12" w:color="auto" w:fill="auto"/>
          </w:tcPr>
          <w:p w14:paraId="7C7B34F8" w14:textId="7D7460C0" w:rsidR="0063492D" w:rsidRPr="00E266C1" w:rsidRDefault="00CF2DD9" w:rsidP="0034080A">
            <w:pPr>
              <w:rPr>
                <w:rFonts w:cs="Arial"/>
                <w:b/>
                <w:szCs w:val="22"/>
                <w:lang w:val="fr-CA"/>
              </w:rPr>
            </w:pPr>
            <w:r>
              <w:rPr>
                <w:rFonts w:cs="Arial"/>
                <w:b/>
                <w:szCs w:val="22"/>
                <w:lang w:val="fr-CA"/>
              </w:rPr>
              <w:t>Question</w:t>
            </w:r>
          </w:p>
        </w:tc>
        <w:tc>
          <w:tcPr>
            <w:tcW w:w="6300" w:type="dxa"/>
            <w:shd w:val="pct12" w:color="auto" w:fill="auto"/>
          </w:tcPr>
          <w:p w14:paraId="1DAC103F" w14:textId="575BFA92" w:rsidR="0063492D" w:rsidRPr="00E266C1" w:rsidRDefault="00CF2DD9" w:rsidP="00607E63">
            <w:pPr>
              <w:rPr>
                <w:rFonts w:cs="Arial"/>
                <w:b/>
                <w:szCs w:val="22"/>
                <w:lang w:val="fr-CA"/>
              </w:rPr>
            </w:pPr>
            <w:r>
              <w:rPr>
                <w:rFonts w:cs="Arial"/>
                <w:b/>
                <w:szCs w:val="22"/>
                <w:lang w:val="fr-CA"/>
              </w:rPr>
              <w:t>Modèle de clause</w:t>
            </w:r>
          </w:p>
        </w:tc>
        <w:tc>
          <w:tcPr>
            <w:tcW w:w="4050" w:type="dxa"/>
            <w:shd w:val="pct12" w:color="auto" w:fill="auto"/>
          </w:tcPr>
          <w:p w14:paraId="6CF807FE" w14:textId="23A859A2" w:rsidR="0063492D" w:rsidRPr="00E266C1" w:rsidRDefault="00CF2DD9" w:rsidP="0034080A">
            <w:pPr>
              <w:rPr>
                <w:rFonts w:cs="Arial"/>
                <w:b/>
                <w:szCs w:val="22"/>
                <w:lang w:val="fr-CA"/>
              </w:rPr>
            </w:pPr>
            <w:r w:rsidRPr="003913F3">
              <w:rPr>
                <w:rFonts w:cs="Arial"/>
                <w:b/>
                <w:szCs w:val="22"/>
                <w:lang w:val="fr-CA"/>
              </w:rPr>
              <w:t>Annotation</w:t>
            </w:r>
            <w:r>
              <w:rPr>
                <w:rFonts w:cs="Arial"/>
                <w:b/>
                <w:szCs w:val="22"/>
                <w:lang w:val="fr-CA"/>
              </w:rPr>
              <w:t>s</w:t>
            </w:r>
            <w:r w:rsidRPr="003913F3">
              <w:rPr>
                <w:rFonts w:cs="Arial"/>
                <w:b/>
                <w:szCs w:val="22"/>
                <w:lang w:val="fr-CA"/>
              </w:rPr>
              <w:t>/</w:t>
            </w:r>
            <w:r>
              <w:rPr>
                <w:rFonts w:cs="Arial"/>
                <w:b/>
                <w:szCs w:val="22"/>
                <w:lang w:val="fr-CA"/>
              </w:rPr>
              <w:t>c</w:t>
            </w:r>
            <w:r w:rsidRPr="003913F3">
              <w:rPr>
                <w:rFonts w:cs="Arial"/>
                <w:b/>
                <w:szCs w:val="22"/>
                <w:lang w:val="fr-CA"/>
              </w:rPr>
              <w:t>omment</w:t>
            </w:r>
            <w:r>
              <w:rPr>
                <w:rFonts w:cs="Arial"/>
                <w:b/>
                <w:szCs w:val="22"/>
                <w:lang w:val="fr-CA"/>
              </w:rPr>
              <w:t>aire</w:t>
            </w:r>
            <w:r w:rsidRPr="003913F3">
              <w:rPr>
                <w:rFonts w:cs="Arial"/>
                <w:b/>
                <w:szCs w:val="22"/>
                <w:lang w:val="fr-CA"/>
              </w:rPr>
              <w:t>s</w:t>
            </w:r>
          </w:p>
        </w:tc>
      </w:tr>
      <w:tr w:rsidR="009829FA" w:rsidRPr="00E266C1" w14:paraId="52AEBE8B" w14:textId="77777777" w:rsidTr="00E16A08">
        <w:tc>
          <w:tcPr>
            <w:tcW w:w="13788" w:type="dxa"/>
            <w:gridSpan w:val="3"/>
          </w:tcPr>
          <w:p w14:paraId="725F723F" w14:textId="75952EB9" w:rsidR="00F31F65" w:rsidRPr="00E266C1" w:rsidRDefault="00ED61D7" w:rsidP="00F31F65">
            <w:pPr>
              <w:jc w:val="center"/>
              <w:rPr>
                <w:rFonts w:cs="Arial"/>
                <w:b/>
                <w:i/>
                <w:szCs w:val="22"/>
                <w:lang w:val="fr-CA"/>
              </w:rPr>
            </w:pPr>
            <w:r w:rsidRPr="00E266C1">
              <w:rPr>
                <w:rFonts w:cs="Arial"/>
                <w:b/>
                <w:i/>
                <w:szCs w:val="22"/>
                <w:lang w:val="fr-CA"/>
              </w:rPr>
              <w:t xml:space="preserve">Description </w:t>
            </w:r>
            <w:r w:rsidR="00351B70">
              <w:rPr>
                <w:rFonts w:cs="Arial"/>
                <w:b/>
                <w:i/>
                <w:szCs w:val="22"/>
                <w:lang w:val="fr-CA"/>
              </w:rPr>
              <w:t>des parties et questions</w:t>
            </w:r>
          </w:p>
        </w:tc>
      </w:tr>
      <w:tr w:rsidR="009829FA" w:rsidRPr="00E266C1" w14:paraId="63F813E3" w14:textId="77777777" w:rsidTr="0063492D">
        <w:tc>
          <w:tcPr>
            <w:tcW w:w="3438" w:type="dxa"/>
          </w:tcPr>
          <w:p w14:paraId="4C1537BE" w14:textId="56B935D4" w:rsidR="00E124EB" w:rsidRPr="00E266C1" w:rsidRDefault="00E23517" w:rsidP="00607E63">
            <w:pPr>
              <w:rPr>
                <w:rFonts w:cs="Arial"/>
                <w:szCs w:val="22"/>
                <w:lang w:val="fr-CA"/>
              </w:rPr>
            </w:pPr>
            <w:r w:rsidRPr="004C2DF8">
              <w:rPr>
                <w:rFonts w:cs="Arial"/>
                <w:szCs w:val="22"/>
                <w:lang w:val="fr-CA"/>
              </w:rPr>
              <w:t xml:space="preserve">Description </w:t>
            </w:r>
            <w:r>
              <w:rPr>
                <w:rFonts w:cs="Arial"/>
                <w:szCs w:val="22"/>
                <w:lang w:val="fr-CA"/>
              </w:rPr>
              <w:t xml:space="preserve">des questions à trancher : </w:t>
            </w:r>
            <w:r w:rsidR="00561E8E">
              <w:rPr>
                <w:rFonts w:cs="Arial"/>
                <w:szCs w:val="22"/>
                <w:lang w:val="fr-CA"/>
              </w:rPr>
              <w:t xml:space="preserve">aliments pour </w:t>
            </w:r>
            <w:r>
              <w:rPr>
                <w:rFonts w:cs="Arial"/>
                <w:szCs w:val="22"/>
                <w:lang w:val="fr-CA"/>
              </w:rPr>
              <w:t>une personne à charge</w:t>
            </w:r>
          </w:p>
          <w:p w14:paraId="65086191" w14:textId="77777777" w:rsidR="00E124EB" w:rsidRPr="00E266C1" w:rsidRDefault="00E124EB" w:rsidP="00607E63">
            <w:pPr>
              <w:rPr>
                <w:rFonts w:cs="Arial"/>
                <w:szCs w:val="22"/>
                <w:lang w:val="fr-CA"/>
              </w:rPr>
            </w:pPr>
          </w:p>
          <w:p w14:paraId="0D93E6F3" w14:textId="77777777" w:rsidR="00E124EB" w:rsidRPr="00E266C1" w:rsidRDefault="00ED61D7" w:rsidP="00607E63">
            <w:pPr>
              <w:rPr>
                <w:rFonts w:cs="Arial"/>
                <w:szCs w:val="22"/>
                <w:lang w:val="fr-CA"/>
              </w:rPr>
            </w:pPr>
            <w:r w:rsidRPr="00E266C1">
              <w:rPr>
                <w:rFonts w:cs="Arial"/>
                <w:szCs w:val="22"/>
                <w:lang w:val="fr-CA"/>
              </w:rPr>
              <w:br/>
            </w:r>
          </w:p>
        </w:tc>
        <w:tc>
          <w:tcPr>
            <w:tcW w:w="6300" w:type="dxa"/>
          </w:tcPr>
          <w:p w14:paraId="7E0FA1A2" w14:textId="633289E5" w:rsidR="00626B0F" w:rsidRPr="00E266C1" w:rsidRDefault="00351B70" w:rsidP="00626B0F">
            <w:pPr>
              <w:rPr>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les parties à l’instance et les questions à trancher soient les suivantes :</w:t>
            </w:r>
          </w:p>
          <w:p w14:paraId="38B8CE3F" w14:textId="559F3825" w:rsidR="00626B0F" w:rsidRPr="00E266C1" w:rsidRDefault="00ED61D7" w:rsidP="00626B0F">
            <w:pPr>
              <w:rPr>
                <w:lang w:val="fr-CA"/>
              </w:rPr>
            </w:pPr>
            <w:r w:rsidRPr="00E266C1">
              <w:rPr>
                <w:lang w:val="fr-CA"/>
              </w:rPr>
              <w:t xml:space="preserve">a)     </w:t>
            </w:r>
            <w:r w:rsidR="00272E7D">
              <w:rPr>
                <w:lang w:val="fr-CA"/>
              </w:rPr>
              <w:t>En ce qui concerne la demande d’aliments pour une personne à charge du requérant</w:t>
            </w:r>
            <w:r w:rsidRPr="00E266C1">
              <w:rPr>
                <w:lang w:val="fr-CA"/>
              </w:rPr>
              <w:t xml:space="preserve">, </w:t>
            </w:r>
            <w:r w:rsidRPr="00E266C1">
              <w:rPr>
                <w:rStyle w:val="Prompt"/>
                <w:rFonts w:ascii="Wingdings" w:hAnsi="Wingdings" w:cs="Arial"/>
                <w:color w:val="auto"/>
                <w:szCs w:val="22"/>
                <w:lang w:val="fr-CA"/>
              </w:rPr>
              <w:sym w:font="Wingdings" w:char="F06C"/>
            </w:r>
            <w:r w:rsidR="00272E7D">
              <w:rPr>
                <w:rStyle w:val="Prompt"/>
                <w:rFonts w:cs="Arial"/>
                <w:color w:val="auto"/>
                <w:szCs w:val="22"/>
                <w:lang w:val="fr-CA"/>
              </w:rPr>
              <w:t> :</w:t>
            </w:r>
          </w:p>
          <w:p w14:paraId="24CD0D3F" w14:textId="4395772A" w:rsidR="00626B0F" w:rsidRPr="00E266C1" w:rsidRDefault="00ED61D7" w:rsidP="00626B0F">
            <w:pPr>
              <w:rPr>
                <w:lang w:val="fr-CA"/>
              </w:rPr>
            </w:pPr>
            <w:r w:rsidRPr="00E266C1">
              <w:rPr>
                <w:lang w:val="fr-CA"/>
              </w:rPr>
              <w:t xml:space="preserve">(i) </w:t>
            </w:r>
            <w:r w:rsidR="00560B5E">
              <w:rPr>
                <w:lang w:val="fr-CA"/>
              </w:rPr>
              <w:t>Est-ce que</w:t>
            </w:r>
            <w:r w:rsidRPr="00E266C1">
              <w:rPr>
                <w:lang w:val="fr-CA"/>
              </w:rPr>
              <w:t xml:space="preserve"> </w:t>
            </w:r>
            <w:r w:rsidRPr="00E266C1">
              <w:rPr>
                <w:rStyle w:val="Prompt"/>
                <w:rFonts w:ascii="Wingdings" w:hAnsi="Wingdings" w:cs="Arial"/>
                <w:color w:val="auto"/>
                <w:szCs w:val="22"/>
                <w:lang w:val="fr-CA"/>
              </w:rPr>
              <w:sym w:font="Wingdings" w:char="F06C"/>
            </w:r>
            <w:r w:rsidRPr="00E266C1">
              <w:rPr>
                <w:lang w:val="fr-CA"/>
              </w:rPr>
              <w:t xml:space="preserve"> </w:t>
            </w:r>
            <w:r w:rsidR="00560B5E">
              <w:rPr>
                <w:lang w:val="fr-CA"/>
              </w:rPr>
              <w:t xml:space="preserve">est une personne à charge du défunt et une personne envers laquelle le défunt avait une obligation légale de fournir des aliments </w:t>
            </w:r>
            <w:r w:rsidR="00DB7B7F">
              <w:rPr>
                <w:lang w:val="fr-CA"/>
              </w:rPr>
              <w:t>convenable</w:t>
            </w:r>
            <w:r w:rsidR="00560B5E">
              <w:rPr>
                <w:lang w:val="fr-CA"/>
              </w:rPr>
              <w:t xml:space="preserve">s et appropriés immédiatement avant son décès ou une personne à laquelle </w:t>
            </w:r>
            <w:r w:rsidRPr="00E266C1">
              <w:rPr>
                <w:lang w:val="fr-CA"/>
              </w:rPr>
              <w:t xml:space="preserve"> </w:t>
            </w:r>
            <w:r w:rsidR="00560B5E">
              <w:rPr>
                <w:lang w:val="fr-CA"/>
              </w:rPr>
              <w:t xml:space="preserve">le défunt fournissait </w:t>
            </w:r>
            <w:r w:rsidR="00FF7CB0">
              <w:rPr>
                <w:lang w:val="fr-CA"/>
              </w:rPr>
              <w:t xml:space="preserve">effectivement </w:t>
            </w:r>
            <w:r w:rsidR="00560B5E">
              <w:rPr>
                <w:lang w:val="fr-CA"/>
              </w:rPr>
              <w:t>des aliments immédiatement avant son décès</w:t>
            </w:r>
            <w:r w:rsidRPr="00E266C1">
              <w:rPr>
                <w:lang w:val="fr-CA"/>
              </w:rPr>
              <w:t xml:space="preserve">? </w:t>
            </w:r>
          </w:p>
          <w:p w14:paraId="6981F2DD" w14:textId="422746DD" w:rsidR="00626B0F" w:rsidRPr="00E266C1" w:rsidRDefault="00ED61D7" w:rsidP="00626B0F">
            <w:pPr>
              <w:rPr>
                <w:lang w:val="fr-CA"/>
              </w:rPr>
            </w:pPr>
            <w:r w:rsidRPr="00E266C1">
              <w:rPr>
                <w:lang w:val="fr-CA"/>
              </w:rPr>
              <w:t xml:space="preserve">(ii) </w:t>
            </w:r>
            <w:r w:rsidR="006A0880">
              <w:rPr>
                <w:lang w:val="fr-CA"/>
              </w:rPr>
              <w:t xml:space="preserve">Si la réponse à la question posée au point </w:t>
            </w:r>
            <w:r w:rsidRPr="00E266C1">
              <w:rPr>
                <w:lang w:val="fr-CA"/>
              </w:rPr>
              <w:t xml:space="preserve">(i) </w:t>
            </w:r>
            <w:r w:rsidR="006A0880">
              <w:rPr>
                <w:lang w:val="fr-CA"/>
              </w:rPr>
              <w:t>est « oui »</w:t>
            </w:r>
            <w:r w:rsidRPr="00E266C1">
              <w:rPr>
                <w:lang w:val="fr-CA"/>
              </w:rPr>
              <w:t xml:space="preserve">,  </w:t>
            </w:r>
            <w:r w:rsidR="006A0880">
              <w:rPr>
                <w:lang w:val="fr-CA"/>
              </w:rPr>
              <w:t xml:space="preserve">est-ce que, dans son </w:t>
            </w:r>
            <w:r w:rsidR="007D74C2">
              <w:rPr>
                <w:lang w:val="fr-CA"/>
              </w:rPr>
              <w:t>testament</w:t>
            </w:r>
            <w:r w:rsidR="006A0880" w:rsidRPr="006A0880">
              <w:rPr>
                <w:lang w:val="fr-CA"/>
              </w:rPr>
              <w:t xml:space="preserve"> </w:t>
            </w:r>
            <w:r w:rsidR="006A0880">
              <w:rPr>
                <w:lang w:val="fr-CA"/>
              </w:rPr>
              <w:t>(et codicille), le défunt a p</w:t>
            </w:r>
            <w:r w:rsidR="00BA71A6">
              <w:rPr>
                <w:lang w:val="fr-CA"/>
              </w:rPr>
              <w:t>ourvu de façon convenable</w:t>
            </w:r>
            <w:r w:rsidR="006A0880">
              <w:rPr>
                <w:lang w:val="fr-CA"/>
              </w:rPr>
              <w:t xml:space="preserve"> et approprié</w:t>
            </w:r>
            <w:r w:rsidR="00BA71A6">
              <w:rPr>
                <w:lang w:val="fr-CA"/>
              </w:rPr>
              <w:t>e aux aliments de</w:t>
            </w:r>
            <w:r w:rsidRPr="00E266C1">
              <w:rPr>
                <w:lang w:val="fr-CA"/>
              </w:rPr>
              <w:t xml:space="preserve"> </w:t>
            </w:r>
            <w:r w:rsidRPr="00E266C1">
              <w:rPr>
                <w:rStyle w:val="Prompt"/>
                <w:rFonts w:ascii="Wingdings" w:hAnsi="Wingdings" w:cs="Arial"/>
                <w:color w:val="auto"/>
                <w:szCs w:val="22"/>
                <w:lang w:val="fr-CA"/>
              </w:rPr>
              <w:sym w:font="Wingdings" w:char="F06C"/>
            </w:r>
            <w:r w:rsidRPr="00E266C1">
              <w:rPr>
                <w:lang w:val="fr-CA"/>
              </w:rPr>
              <w:t xml:space="preserve">? </w:t>
            </w:r>
          </w:p>
          <w:p w14:paraId="394F0557" w14:textId="40E49FEA" w:rsidR="00626B0F" w:rsidRPr="00E266C1" w:rsidRDefault="00ED61D7" w:rsidP="00626B0F">
            <w:pPr>
              <w:rPr>
                <w:lang w:val="fr-CA"/>
              </w:rPr>
            </w:pPr>
            <w:r w:rsidRPr="00E266C1">
              <w:rPr>
                <w:lang w:val="fr-CA"/>
              </w:rPr>
              <w:t xml:space="preserve">(iii) </w:t>
            </w:r>
            <w:r w:rsidR="00EF623A">
              <w:rPr>
                <w:lang w:val="fr-CA"/>
              </w:rPr>
              <w:t xml:space="preserve">Si la réponse à la question posée au point </w:t>
            </w:r>
            <w:r w:rsidR="00EF623A" w:rsidRPr="00E266C1">
              <w:rPr>
                <w:lang w:val="fr-CA"/>
              </w:rPr>
              <w:t>(i</w:t>
            </w:r>
            <w:r w:rsidR="00EF623A">
              <w:rPr>
                <w:lang w:val="fr-CA"/>
              </w:rPr>
              <w:t>i</w:t>
            </w:r>
            <w:r w:rsidR="00EF623A" w:rsidRPr="00E266C1">
              <w:rPr>
                <w:lang w:val="fr-CA"/>
              </w:rPr>
              <w:t xml:space="preserve">) </w:t>
            </w:r>
            <w:r w:rsidR="00EF623A">
              <w:rPr>
                <w:lang w:val="fr-CA"/>
              </w:rPr>
              <w:t>est « non »</w:t>
            </w:r>
            <w:r w:rsidR="00EF623A" w:rsidRPr="00E266C1">
              <w:rPr>
                <w:lang w:val="fr-CA"/>
              </w:rPr>
              <w:t xml:space="preserve">,  </w:t>
            </w:r>
            <w:r w:rsidR="00EF623A">
              <w:rPr>
                <w:lang w:val="fr-CA"/>
              </w:rPr>
              <w:t>qu</w:t>
            </w:r>
            <w:r w:rsidR="00182528">
              <w:rPr>
                <w:lang w:val="fr-CA"/>
              </w:rPr>
              <w:t>’est-ce que le tribunal devrait adjuger</w:t>
            </w:r>
            <w:r w:rsidR="0006050A">
              <w:rPr>
                <w:lang w:val="fr-CA"/>
              </w:rPr>
              <w:t xml:space="preserve"> </w:t>
            </w:r>
            <w:r w:rsidR="00182528">
              <w:rPr>
                <w:lang w:val="fr-CA"/>
              </w:rPr>
              <w:t xml:space="preserve">sur la succession </w:t>
            </w:r>
            <w:r w:rsidR="004E5B19">
              <w:rPr>
                <w:lang w:val="fr-CA"/>
              </w:rPr>
              <w:t>du défunt</w:t>
            </w:r>
            <w:r w:rsidR="0006050A">
              <w:rPr>
                <w:lang w:val="fr-CA"/>
              </w:rPr>
              <w:t xml:space="preserve">, </w:t>
            </w:r>
            <w:r w:rsidR="00D542D1">
              <w:rPr>
                <w:lang w:val="fr-CA"/>
              </w:rPr>
              <w:t>le cas échéant</w:t>
            </w:r>
            <w:r w:rsidR="0006050A">
              <w:rPr>
                <w:lang w:val="fr-CA"/>
              </w:rPr>
              <w:t xml:space="preserve">, </w:t>
            </w:r>
            <w:r w:rsidR="00E85DA5">
              <w:rPr>
                <w:lang w:val="fr-CA"/>
              </w:rPr>
              <w:t xml:space="preserve">afin de </w:t>
            </w:r>
            <w:r w:rsidR="004E5B19">
              <w:rPr>
                <w:lang w:val="fr-CA"/>
              </w:rPr>
              <w:t>pourvoir de façon convenable et appropriée aux aliments de</w:t>
            </w:r>
            <w:r w:rsidR="004E5B19" w:rsidRPr="00E266C1">
              <w:rPr>
                <w:lang w:val="fr-CA"/>
              </w:rPr>
              <w:t xml:space="preserve"> </w:t>
            </w:r>
            <w:r w:rsidR="004E5B19" w:rsidRPr="00E266C1">
              <w:rPr>
                <w:rStyle w:val="Prompt"/>
                <w:rFonts w:ascii="Wingdings" w:hAnsi="Wingdings" w:cs="Arial"/>
                <w:color w:val="auto"/>
                <w:szCs w:val="22"/>
                <w:lang w:val="fr-CA"/>
              </w:rPr>
              <w:sym w:font="Wingdings" w:char="F06C"/>
            </w:r>
            <w:r w:rsidRPr="00E266C1">
              <w:rPr>
                <w:lang w:val="fr-CA"/>
              </w:rPr>
              <w:t xml:space="preserve">? </w:t>
            </w:r>
          </w:p>
          <w:p w14:paraId="278CBA84" w14:textId="0450B39D" w:rsidR="00E124EB" w:rsidRPr="00E266C1" w:rsidRDefault="00ED61D7" w:rsidP="00626B0F">
            <w:pPr>
              <w:rPr>
                <w:lang w:val="fr-CA"/>
              </w:rPr>
            </w:pPr>
            <w:r w:rsidRPr="00E266C1">
              <w:rPr>
                <w:lang w:val="fr-CA"/>
              </w:rPr>
              <w:t xml:space="preserve">(iv) </w:t>
            </w:r>
            <w:r w:rsidR="00FB513D">
              <w:rPr>
                <w:lang w:val="fr-CA"/>
              </w:rPr>
              <w:t xml:space="preserve">Si la réponse à la question posée au point </w:t>
            </w:r>
            <w:r w:rsidR="00FB513D" w:rsidRPr="00E266C1">
              <w:rPr>
                <w:lang w:val="fr-CA"/>
              </w:rPr>
              <w:t xml:space="preserve">(i) </w:t>
            </w:r>
            <w:r w:rsidR="00FB513D">
              <w:rPr>
                <w:lang w:val="fr-CA"/>
              </w:rPr>
              <w:t>est « oui » et</w:t>
            </w:r>
            <w:r w:rsidR="006D7C0F">
              <w:rPr>
                <w:lang w:val="fr-CA"/>
              </w:rPr>
              <w:t xml:space="preserve"> que</w:t>
            </w:r>
            <w:r w:rsidR="00FB513D">
              <w:rPr>
                <w:lang w:val="fr-CA"/>
              </w:rPr>
              <w:t xml:space="preserve"> la réponse à la question posée au point </w:t>
            </w:r>
            <w:r w:rsidR="00FB513D" w:rsidRPr="00E266C1">
              <w:rPr>
                <w:lang w:val="fr-CA"/>
              </w:rPr>
              <w:t>(i</w:t>
            </w:r>
            <w:r w:rsidR="00FB513D">
              <w:rPr>
                <w:lang w:val="fr-CA"/>
              </w:rPr>
              <w:t>i</w:t>
            </w:r>
            <w:r w:rsidR="00FB513D" w:rsidRPr="00E266C1">
              <w:rPr>
                <w:lang w:val="fr-CA"/>
              </w:rPr>
              <w:t xml:space="preserve">) </w:t>
            </w:r>
            <w:r w:rsidR="00FB513D">
              <w:rPr>
                <w:lang w:val="fr-CA"/>
              </w:rPr>
              <w:t>est « non »</w:t>
            </w:r>
            <w:r w:rsidR="00FB513D" w:rsidRPr="00E266C1">
              <w:rPr>
                <w:lang w:val="fr-CA"/>
              </w:rPr>
              <w:t>,</w:t>
            </w:r>
            <w:r w:rsidR="00FB513D">
              <w:rPr>
                <w:lang w:val="fr-CA"/>
              </w:rPr>
              <w:t xml:space="preserve"> quels actifs doivent être </w:t>
            </w:r>
            <w:r w:rsidR="00EA5406">
              <w:rPr>
                <w:lang w:val="fr-CA"/>
              </w:rPr>
              <w:t>récupérés</w:t>
            </w:r>
            <w:r w:rsidRPr="00E266C1">
              <w:rPr>
                <w:lang w:val="fr-CA"/>
              </w:rPr>
              <w:t xml:space="preserve"> </w:t>
            </w:r>
            <w:r w:rsidR="00214C7F">
              <w:rPr>
                <w:lang w:val="fr-CA"/>
              </w:rPr>
              <w:t>conformément à l’art</w:t>
            </w:r>
            <w:r w:rsidRPr="00E266C1">
              <w:rPr>
                <w:lang w:val="fr-CA"/>
              </w:rPr>
              <w:t xml:space="preserve">. 72 </w:t>
            </w:r>
            <w:r w:rsidR="00214C7F">
              <w:rPr>
                <w:lang w:val="fr-CA"/>
              </w:rPr>
              <w:t>de la</w:t>
            </w:r>
            <w:r w:rsidRPr="00E266C1">
              <w:rPr>
                <w:lang w:val="fr-CA"/>
              </w:rPr>
              <w:t xml:space="preserve"> </w:t>
            </w:r>
            <w:r w:rsidR="00797A1A">
              <w:rPr>
                <w:i/>
                <w:iCs/>
                <w:lang w:val="fr-CA"/>
              </w:rPr>
              <w:t>Loi portant réforme du droit des successions</w:t>
            </w:r>
            <w:r w:rsidR="00214C7F">
              <w:rPr>
                <w:lang w:val="fr-CA"/>
              </w:rPr>
              <w:t>,</w:t>
            </w:r>
            <w:r w:rsidRPr="00E266C1">
              <w:rPr>
                <w:lang w:val="fr-CA"/>
              </w:rPr>
              <w:t xml:space="preserve"> </w:t>
            </w:r>
            <w:r w:rsidR="00214C7F">
              <w:rPr>
                <w:lang w:val="fr-CA"/>
              </w:rPr>
              <w:t>L</w:t>
            </w:r>
            <w:r w:rsidRPr="00E266C1">
              <w:rPr>
                <w:lang w:val="fr-CA"/>
              </w:rPr>
              <w:t>RO 1990</w:t>
            </w:r>
            <w:r w:rsidR="00382D09" w:rsidRPr="00E266C1">
              <w:rPr>
                <w:lang w:val="fr-CA"/>
              </w:rPr>
              <w:t>, c</w:t>
            </w:r>
            <w:r w:rsidR="00214C7F">
              <w:rPr>
                <w:lang w:val="fr-CA"/>
              </w:rPr>
              <w:t>hap.</w:t>
            </w:r>
            <w:r w:rsidR="00A03DE8">
              <w:rPr>
                <w:lang w:val="fr-CA"/>
              </w:rPr>
              <w:t> </w:t>
            </w:r>
            <w:r w:rsidR="00382D09" w:rsidRPr="00E266C1">
              <w:rPr>
                <w:lang w:val="fr-CA"/>
              </w:rPr>
              <w:t>S.26</w:t>
            </w:r>
            <w:r w:rsidRPr="00E266C1">
              <w:rPr>
                <w:lang w:val="fr-CA"/>
              </w:rPr>
              <w:t xml:space="preserve"> (</w:t>
            </w:r>
            <w:r w:rsidR="00214C7F">
              <w:rPr>
                <w:lang w:val="fr-CA"/>
              </w:rPr>
              <w:t>la « LPRDS »</w:t>
            </w:r>
            <w:r w:rsidRPr="00E266C1">
              <w:rPr>
                <w:lang w:val="fr-CA"/>
              </w:rPr>
              <w:t xml:space="preserve">) </w:t>
            </w:r>
            <w:r w:rsidR="002A3F31">
              <w:rPr>
                <w:lang w:val="fr-CA"/>
              </w:rPr>
              <w:t>afin de pourvoir de façon convenable et appropriée aux aliments de</w:t>
            </w:r>
            <w:r w:rsidR="002A3F31" w:rsidRPr="00E266C1">
              <w:rPr>
                <w:lang w:val="fr-CA"/>
              </w:rPr>
              <w:t xml:space="preserve"> </w:t>
            </w:r>
            <w:r w:rsidRPr="00E266C1">
              <w:rPr>
                <w:rStyle w:val="Prompt"/>
                <w:rFonts w:ascii="Wingdings" w:hAnsi="Wingdings" w:cs="Arial"/>
                <w:color w:val="auto"/>
                <w:szCs w:val="22"/>
                <w:lang w:val="fr-CA"/>
              </w:rPr>
              <w:sym w:font="Wingdings" w:char="F06C"/>
            </w:r>
            <w:r w:rsidR="002A3F31">
              <w:rPr>
                <w:lang w:val="fr-CA"/>
              </w:rPr>
              <w:t>, une personne à charge</w:t>
            </w:r>
            <w:r w:rsidRPr="00E266C1">
              <w:rPr>
                <w:lang w:val="fr-CA"/>
              </w:rPr>
              <w:t xml:space="preserve">? </w:t>
            </w:r>
          </w:p>
        </w:tc>
        <w:tc>
          <w:tcPr>
            <w:tcW w:w="4050" w:type="dxa"/>
          </w:tcPr>
          <w:p w14:paraId="5CDC209C" w14:textId="77777777" w:rsidR="00E124EB" w:rsidRPr="00E266C1" w:rsidRDefault="00E124EB" w:rsidP="00607E63">
            <w:pPr>
              <w:rPr>
                <w:rFonts w:cs="Arial"/>
                <w:szCs w:val="22"/>
                <w:lang w:val="fr-CA"/>
              </w:rPr>
            </w:pPr>
          </w:p>
          <w:p w14:paraId="03DBE588" w14:textId="77777777" w:rsidR="00E124EB" w:rsidRPr="00E266C1" w:rsidRDefault="00E124EB" w:rsidP="00607E63">
            <w:pPr>
              <w:rPr>
                <w:rFonts w:cs="Arial"/>
                <w:szCs w:val="22"/>
                <w:lang w:val="fr-CA"/>
              </w:rPr>
            </w:pPr>
          </w:p>
          <w:p w14:paraId="26013241" w14:textId="77777777" w:rsidR="00E124EB" w:rsidRPr="00E266C1" w:rsidRDefault="00E124EB" w:rsidP="00607E63">
            <w:pPr>
              <w:rPr>
                <w:rFonts w:cs="Arial"/>
                <w:szCs w:val="22"/>
                <w:lang w:val="fr-CA"/>
              </w:rPr>
            </w:pPr>
          </w:p>
          <w:p w14:paraId="16F1A2A9" w14:textId="77777777" w:rsidR="00E124EB" w:rsidRPr="00E266C1" w:rsidRDefault="00E124EB" w:rsidP="00607E63">
            <w:pPr>
              <w:rPr>
                <w:rFonts w:cs="Arial"/>
                <w:szCs w:val="22"/>
                <w:lang w:val="fr-CA"/>
              </w:rPr>
            </w:pPr>
          </w:p>
          <w:p w14:paraId="4EF9E5F7" w14:textId="77777777" w:rsidR="00E124EB" w:rsidRPr="00E266C1" w:rsidRDefault="00E124EB" w:rsidP="00607E63">
            <w:pPr>
              <w:rPr>
                <w:rFonts w:cs="Arial"/>
                <w:szCs w:val="22"/>
                <w:lang w:val="fr-CA"/>
              </w:rPr>
            </w:pPr>
          </w:p>
        </w:tc>
      </w:tr>
      <w:tr w:rsidR="009829FA" w:rsidRPr="00E266C1" w14:paraId="224D3887" w14:textId="77777777" w:rsidTr="0063492D">
        <w:tc>
          <w:tcPr>
            <w:tcW w:w="3438" w:type="dxa"/>
          </w:tcPr>
          <w:p w14:paraId="3F1FDF87" w14:textId="52CCB4BC" w:rsidR="00626B0F" w:rsidRPr="00E266C1" w:rsidRDefault="004A750B" w:rsidP="003A05E1">
            <w:pPr>
              <w:rPr>
                <w:rFonts w:cs="Arial"/>
                <w:szCs w:val="22"/>
                <w:lang w:val="fr-CA"/>
              </w:rPr>
            </w:pPr>
            <w:r w:rsidRPr="004C2DF8">
              <w:rPr>
                <w:rFonts w:cs="Arial"/>
                <w:szCs w:val="22"/>
                <w:lang w:val="fr-CA"/>
              </w:rPr>
              <w:lastRenderedPageBreak/>
              <w:t>Description</w:t>
            </w:r>
            <w:r>
              <w:rPr>
                <w:rFonts w:cs="Arial"/>
                <w:szCs w:val="22"/>
                <w:lang w:val="fr-CA"/>
              </w:rPr>
              <w:t xml:space="preserve"> des questions </w:t>
            </w:r>
            <w:r w:rsidRPr="004C2DF8">
              <w:rPr>
                <w:rFonts w:cs="Arial"/>
                <w:szCs w:val="22"/>
                <w:lang w:val="fr-CA"/>
              </w:rPr>
              <w:t>(</w:t>
            </w:r>
            <w:r>
              <w:rPr>
                <w:rFonts w:cs="Arial"/>
                <w:szCs w:val="22"/>
                <w:lang w:val="fr-CA"/>
              </w:rPr>
              <w:t>suite</w:t>
            </w:r>
            <w:r w:rsidRPr="004C2DF8">
              <w:rPr>
                <w:rFonts w:cs="Arial"/>
                <w:szCs w:val="22"/>
                <w:lang w:val="fr-CA"/>
              </w:rPr>
              <w:t>)</w:t>
            </w:r>
            <w:r>
              <w:rPr>
                <w:rFonts w:cs="Arial"/>
                <w:szCs w:val="22"/>
                <w:lang w:val="fr-CA"/>
              </w:rPr>
              <w:t xml:space="preserve"> : </w:t>
            </w:r>
            <w:r w:rsidR="0061523B">
              <w:rPr>
                <w:rFonts w:cs="Arial"/>
                <w:szCs w:val="22"/>
                <w:lang w:val="fr-CA"/>
              </w:rPr>
              <w:t>aliments</w:t>
            </w:r>
            <w:r>
              <w:rPr>
                <w:rFonts w:cs="Arial"/>
                <w:szCs w:val="22"/>
                <w:lang w:val="fr-CA"/>
              </w:rPr>
              <w:t xml:space="preserve"> provisoire</w:t>
            </w:r>
            <w:r w:rsidR="0061523B">
              <w:rPr>
                <w:rFonts w:cs="Arial"/>
                <w:szCs w:val="22"/>
                <w:lang w:val="fr-CA"/>
              </w:rPr>
              <w:t>s pour les</w:t>
            </w:r>
            <w:r>
              <w:rPr>
                <w:rFonts w:cs="Arial"/>
                <w:szCs w:val="22"/>
                <w:lang w:val="fr-CA"/>
              </w:rPr>
              <w:t xml:space="preserve"> personnes à charge</w:t>
            </w:r>
          </w:p>
        </w:tc>
        <w:tc>
          <w:tcPr>
            <w:tcW w:w="6300" w:type="dxa"/>
          </w:tcPr>
          <w:p w14:paraId="44CF25BE" w14:textId="35B448FA" w:rsidR="00626B0F" w:rsidRPr="00E266C1" w:rsidRDefault="00D32D72" w:rsidP="003A05E1">
            <w:pPr>
              <w:rPr>
                <w:rFonts w:cs="Arial"/>
                <w:szCs w:val="22"/>
                <w:lang w:val="fr-CA"/>
              </w:rPr>
            </w:pPr>
            <w:r w:rsidRPr="00E266C1">
              <w:rPr>
                <w:rFonts w:cs="Arial"/>
                <w:szCs w:val="22"/>
                <w:lang w:val="fr-CA"/>
              </w:rPr>
              <w:t>(x) affirm</w:t>
            </w:r>
            <w:r>
              <w:rPr>
                <w:rFonts w:cs="Arial"/>
                <w:szCs w:val="22"/>
                <w:lang w:val="fr-CA"/>
              </w:rPr>
              <w:t xml:space="preserve">e qu’il a droit – et </w:t>
            </w:r>
            <w:r w:rsidRPr="00E266C1">
              <w:rPr>
                <w:rFonts w:cs="Arial"/>
                <w:szCs w:val="22"/>
                <w:lang w:val="fr-CA"/>
              </w:rPr>
              <w:t>(y)</w:t>
            </w:r>
            <w:r>
              <w:rPr>
                <w:rFonts w:cs="Arial"/>
                <w:szCs w:val="22"/>
                <w:lang w:val="fr-CA"/>
              </w:rPr>
              <w:t xml:space="preserve"> nie que</w:t>
            </w:r>
            <w:r w:rsidRPr="00E266C1">
              <w:rPr>
                <w:rFonts w:cs="Arial"/>
                <w:szCs w:val="22"/>
                <w:lang w:val="fr-CA"/>
              </w:rPr>
              <w:t xml:space="preserve"> (x)</w:t>
            </w:r>
            <w:r>
              <w:rPr>
                <w:rFonts w:cs="Arial"/>
                <w:szCs w:val="22"/>
                <w:lang w:val="fr-CA"/>
              </w:rPr>
              <w:t xml:space="preserve"> ait droit – à </w:t>
            </w:r>
            <w:r w:rsidR="0061523B">
              <w:rPr>
                <w:rFonts w:cs="Arial"/>
                <w:szCs w:val="22"/>
                <w:lang w:val="fr-CA"/>
              </w:rPr>
              <w:t xml:space="preserve">des aliments et à des aliments provisoires en vertu de la partie </w:t>
            </w:r>
            <w:r w:rsidR="00ED61D7" w:rsidRPr="00E266C1">
              <w:rPr>
                <w:rFonts w:cs="Arial"/>
                <w:szCs w:val="22"/>
                <w:lang w:val="fr-CA"/>
              </w:rPr>
              <w:t xml:space="preserve">V </w:t>
            </w:r>
            <w:r w:rsidR="0061523B">
              <w:rPr>
                <w:rFonts w:cs="Arial"/>
                <w:szCs w:val="22"/>
                <w:lang w:val="fr-CA"/>
              </w:rPr>
              <w:t xml:space="preserve">de la </w:t>
            </w:r>
            <w:r w:rsidR="0061523B" w:rsidRPr="0061523B">
              <w:rPr>
                <w:rFonts w:cs="Arial"/>
                <w:i/>
                <w:iCs/>
                <w:szCs w:val="22"/>
                <w:lang w:val="fr-CA"/>
              </w:rPr>
              <w:t>Loi portant réforme du droit des successions</w:t>
            </w:r>
            <w:r w:rsidR="0061523B">
              <w:rPr>
                <w:rFonts w:cs="Arial"/>
                <w:szCs w:val="22"/>
                <w:lang w:val="fr-CA"/>
              </w:rPr>
              <w:t>, ainsi qu’au calcul de leur montant</w:t>
            </w:r>
            <w:r w:rsidR="00ED61D7" w:rsidRPr="00E266C1">
              <w:rPr>
                <w:rFonts w:cs="Arial"/>
                <w:szCs w:val="22"/>
                <w:lang w:val="fr-CA"/>
              </w:rPr>
              <w:t>.</w:t>
            </w:r>
          </w:p>
          <w:p w14:paraId="59E7D2D9" w14:textId="77777777" w:rsidR="00626B0F" w:rsidRPr="00E266C1" w:rsidRDefault="00626B0F" w:rsidP="003A05E1">
            <w:pPr>
              <w:jc w:val="left"/>
              <w:rPr>
                <w:rFonts w:cs="Arial"/>
                <w:bCs/>
                <w:szCs w:val="22"/>
                <w:lang w:val="fr-CA"/>
              </w:rPr>
            </w:pPr>
          </w:p>
        </w:tc>
        <w:tc>
          <w:tcPr>
            <w:tcW w:w="4050" w:type="dxa"/>
          </w:tcPr>
          <w:p w14:paraId="2D90AD18" w14:textId="1745836D" w:rsidR="00626B0F" w:rsidRPr="00E266C1" w:rsidRDefault="00F62B2C" w:rsidP="003A05E1">
            <w:pPr>
              <w:rPr>
                <w:rFonts w:cs="Arial"/>
                <w:szCs w:val="22"/>
                <w:lang w:val="fr-CA"/>
              </w:rPr>
            </w:pPr>
            <w:r>
              <w:rPr>
                <w:rFonts w:cs="Arial"/>
                <w:szCs w:val="22"/>
                <w:lang w:val="fr-CA"/>
              </w:rPr>
              <w:t xml:space="preserve">Les </w:t>
            </w:r>
            <w:r w:rsidR="003344F1">
              <w:rPr>
                <w:rFonts w:cs="Arial"/>
                <w:szCs w:val="22"/>
                <w:lang w:val="fr-CA"/>
              </w:rPr>
              <w:t>requête</w:t>
            </w:r>
            <w:r>
              <w:rPr>
                <w:rFonts w:cs="Arial"/>
                <w:szCs w:val="22"/>
                <w:lang w:val="fr-CA"/>
              </w:rPr>
              <w:t xml:space="preserve">s en vue d’obtenir des aliments provisoires sont régies par l’article </w:t>
            </w:r>
            <w:r w:rsidR="00ED61D7" w:rsidRPr="00E266C1">
              <w:rPr>
                <w:rFonts w:cs="Arial"/>
                <w:szCs w:val="22"/>
                <w:lang w:val="fr-CA"/>
              </w:rPr>
              <w:t xml:space="preserve">64 </w:t>
            </w:r>
            <w:r>
              <w:rPr>
                <w:rFonts w:cs="Arial"/>
                <w:szCs w:val="22"/>
                <w:lang w:val="fr-CA"/>
              </w:rPr>
              <w:t>de la</w:t>
            </w:r>
            <w:r w:rsidR="00ED61D7" w:rsidRPr="00E266C1">
              <w:rPr>
                <w:rFonts w:cs="Arial"/>
                <w:szCs w:val="22"/>
                <w:lang w:val="fr-CA"/>
              </w:rPr>
              <w:t xml:space="preserve"> </w:t>
            </w:r>
            <w:r w:rsidR="00797A1A">
              <w:rPr>
                <w:rFonts w:cs="Arial"/>
                <w:i/>
                <w:szCs w:val="22"/>
                <w:lang w:val="fr-CA"/>
              </w:rPr>
              <w:t>Loi portant réforme du droit des successions</w:t>
            </w:r>
            <w:r w:rsidR="00ED61D7" w:rsidRPr="00E266C1">
              <w:rPr>
                <w:rFonts w:cs="Arial"/>
                <w:szCs w:val="22"/>
                <w:lang w:val="fr-CA"/>
              </w:rPr>
              <w:t>.</w:t>
            </w:r>
            <w:r w:rsidR="003344F1">
              <w:rPr>
                <w:rFonts w:cs="Arial"/>
                <w:szCs w:val="22"/>
                <w:lang w:val="fr-CA"/>
              </w:rPr>
              <w:t xml:space="preserve"> Dans le cadre d’une telle requête, le requérant doit </w:t>
            </w:r>
            <w:r w:rsidR="00ED61D7" w:rsidRPr="00E266C1">
              <w:rPr>
                <w:rFonts w:cs="Arial"/>
                <w:szCs w:val="22"/>
                <w:lang w:val="fr-CA"/>
              </w:rPr>
              <w:t xml:space="preserve"> </w:t>
            </w:r>
            <w:r w:rsidR="003344F1">
              <w:rPr>
                <w:rFonts w:cs="Arial"/>
                <w:szCs w:val="22"/>
                <w:lang w:val="fr-CA"/>
              </w:rPr>
              <w:t>présenter des preuves démontrant à la fois qu’il</w:t>
            </w:r>
            <w:r w:rsidR="00ED61D7" w:rsidRPr="00E266C1">
              <w:rPr>
                <w:rFonts w:cs="Arial"/>
                <w:szCs w:val="22"/>
                <w:lang w:val="fr-CA"/>
              </w:rPr>
              <w:t xml:space="preserve"> </w:t>
            </w:r>
            <w:r w:rsidR="003344F1" w:rsidRPr="003344F1">
              <w:rPr>
                <w:rFonts w:cs="Arial"/>
                <w:szCs w:val="22"/>
                <w:lang w:val="fr-CA"/>
              </w:rPr>
              <w:t xml:space="preserve">a besoin d’aliments et </w:t>
            </w:r>
            <w:r w:rsidR="003344F1">
              <w:rPr>
                <w:rFonts w:cs="Arial"/>
                <w:szCs w:val="22"/>
                <w:lang w:val="fr-CA"/>
              </w:rPr>
              <w:t xml:space="preserve">qu’il </w:t>
            </w:r>
            <w:r w:rsidR="003344F1" w:rsidRPr="003344F1">
              <w:rPr>
                <w:rFonts w:cs="Arial"/>
                <w:szCs w:val="22"/>
                <w:lang w:val="fr-CA"/>
              </w:rPr>
              <w:t>y a droit</w:t>
            </w:r>
            <w:r w:rsidR="00ED61D7" w:rsidRPr="00E266C1">
              <w:rPr>
                <w:rFonts w:cs="Arial"/>
                <w:szCs w:val="22"/>
                <w:lang w:val="fr-CA"/>
              </w:rPr>
              <w:t xml:space="preserve">; </w:t>
            </w:r>
            <w:r w:rsidR="00996FA1">
              <w:rPr>
                <w:rFonts w:cs="Arial"/>
                <w:szCs w:val="22"/>
                <w:lang w:val="fr-CA"/>
              </w:rPr>
              <w:t>voir</w:t>
            </w:r>
            <w:r w:rsidR="00ED61D7" w:rsidRPr="00E266C1">
              <w:rPr>
                <w:rFonts w:cs="Arial"/>
                <w:szCs w:val="22"/>
                <w:lang w:val="fr-CA"/>
              </w:rPr>
              <w:t xml:space="preserve"> </w:t>
            </w:r>
            <w:r w:rsidR="00ED61D7" w:rsidRPr="00E266C1">
              <w:rPr>
                <w:rFonts w:cs="Arial"/>
                <w:i/>
                <w:szCs w:val="22"/>
                <w:lang w:val="fr-CA"/>
              </w:rPr>
              <w:t>Zavet v</w:t>
            </w:r>
            <w:r w:rsidR="008F2AEA">
              <w:rPr>
                <w:rFonts w:cs="Arial"/>
                <w:i/>
                <w:szCs w:val="22"/>
                <w:lang w:val="fr-CA"/>
              </w:rPr>
              <w:t>.</w:t>
            </w:r>
            <w:r w:rsidR="00ED61D7" w:rsidRPr="00E266C1">
              <w:rPr>
                <w:rFonts w:cs="Arial"/>
                <w:i/>
                <w:szCs w:val="22"/>
                <w:lang w:val="fr-CA"/>
              </w:rPr>
              <w:t xml:space="preserve"> Herzog</w:t>
            </w:r>
            <w:r w:rsidR="00ED61D7" w:rsidRPr="00E266C1">
              <w:rPr>
                <w:rFonts w:cs="Arial"/>
                <w:szCs w:val="22"/>
                <w:lang w:val="fr-CA"/>
              </w:rPr>
              <w:t>, 2018 ONSC 3398</w:t>
            </w:r>
            <w:r w:rsidR="008F2AEA">
              <w:rPr>
                <w:rFonts w:cs="Arial"/>
                <w:szCs w:val="22"/>
                <w:lang w:val="fr-CA"/>
              </w:rPr>
              <w:t>,</w:t>
            </w:r>
            <w:r w:rsidR="00ED61D7" w:rsidRPr="00E266C1">
              <w:rPr>
                <w:rFonts w:cs="Arial"/>
                <w:szCs w:val="22"/>
                <w:lang w:val="fr-CA"/>
              </w:rPr>
              <w:t xml:space="preserve"> a</w:t>
            </w:r>
            <w:r w:rsidR="00996FA1">
              <w:rPr>
                <w:rFonts w:cs="Arial"/>
                <w:szCs w:val="22"/>
                <w:lang w:val="fr-CA"/>
              </w:rPr>
              <w:t xml:space="preserve">ux </w:t>
            </w:r>
            <w:r w:rsidR="00ED61D7" w:rsidRPr="00E266C1">
              <w:rPr>
                <w:rFonts w:cs="Arial"/>
                <w:szCs w:val="22"/>
                <w:lang w:val="fr-CA"/>
              </w:rPr>
              <w:t>par.</w:t>
            </w:r>
            <w:r w:rsidR="00996FA1">
              <w:rPr>
                <w:rFonts w:cs="Arial"/>
                <w:szCs w:val="22"/>
              </w:rPr>
              <w:t> </w:t>
            </w:r>
            <w:r w:rsidR="00ED61D7" w:rsidRPr="00E266C1">
              <w:rPr>
                <w:rFonts w:cs="Arial"/>
                <w:szCs w:val="22"/>
                <w:lang w:val="fr-CA"/>
              </w:rPr>
              <w:t>17</w:t>
            </w:r>
            <w:r w:rsidR="00996FA1">
              <w:rPr>
                <w:rFonts w:cs="Arial"/>
                <w:szCs w:val="22"/>
                <w:lang w:val="fr-CA"/>
              </w:rPr>
              <w:t xml:space="preserve"> et </w:t>
            </w:r>
            <w:r w:rsidR="00ED61D7" w:rsidRPr="00E266C1">
              <w:rPr>
                <w:rFonts w:cs="Arial"/>
                <w:szCs w:val="22"/>
                <w:lang w:val="fr-CA"/>
              </w:rPr>
              <w:t>18.</w:t>
            </w:r>
          </w:p>
        </w:tc>
      </w:tr>
      <w:tr w:rsidR="009829FA" w:rsidRPr="00E266C1" w14:paraId="37238A28" w14:textId="77777777" w:rsidTr="0063492D">
        <w:tc>
          <w:tcPr>
            <w:tcW w:w="3438" w:type="dxa"/>
          </w:tcPr>
          <w:p w14:paraId="077E5F79" w14:textId="56BF7EB7" w:rsidR="00626B0F" w:rsidRPr="00E266C1" w:rsidRDefault="00AB0252" w:rsidP="00607E63">
            <w:pPr>
              <w:rPr>
                <w:rFonts w:cs="Arial"/>
                <w:szCs w:val="22"/>
                <w:lang w:val="fr-CA"/>
              </w:rPr>
            </w:pPr>
            <w:r w:rsidRPr="004C2DF8">
              <w:rPr>
                <w:rFonts w:cs="Arial"/>
                <w:szCs w:val="22"/>
                <w:lang w:val="fr-CA"/>
              </w:rPr>
              <w:t>Description</w:t>
            </w:r>
            <w:r>
              <w:rPr>
                <w:rFonts w:cs="Arial"/>
                <w:szCs w:val="22"/>
                <w:lang w:val="fr-CA"/>
              </w:rPr>
              <w:t xml:space="preserve"> des questions </w:t>
            </w:r>
            <w:r w:rsidRPr="004C2DF8">
              <w:rPr>
                <w:rFonts w:cs="Arial"/>
                <w:szCs w:val="22"/>
                <w:lang w:val="fr-CA"/>
              </w:rPr>
              <w:t>(</w:t>
            </w:r>
            <w:r>
              <w:rPr>
                <w:rFonts w:cs="Arial"/>
                <w:szCs w:val="22"/>
                <w:lang w:val="fr-CA"/>
              </w:rPr>
              <w:t>suite</w:t>
            </w:r>
            <w:r w:rsidRPr="004C2DF8">
              <w:rPr>
                <w:rFonts w:cs="Arial"/>
                <w:szCs w:val="22"/>
                <w:lang w:val="fr-CA"/>
              </w:rPr>
              <w:t>)</w:t>
            </w:r>
            <w:r w:rsidR="007D74C2">
              <w:rPr>
                <w:rFonts w:cs="Arial"/>
                <w:szCs w:val="22"/>
                <w:lang w:val="fr-CA"/>
              </w:rPr>
              <w:t> : fiducie par détermin</w:t>
            </w:r>
            <w:r>
              <w:rPr>
                <w:rFonts w:cs="Arial"/>
                <w:szCs w:val="22"/>
                <w:lang w:val="fr-CA"/>
              </w:rPr>
              <w:t>ation</w:t>
            </w:r>
            <w:r w:rsidR="007D74C2">
              <w:rPr>
                <w:rFonts w:cs="Arial"/>
                <w:szCs w:val="22"/>
                <w:lang w:val="fr-CA"/>
              </w:rPr>
              <w:t xml:space="preserve"> de la loi</w:t>
            </w:r>
            <w:r>
              <w:rPr>
                <w:rFonts w:cs="Arial"/>
                <w:szCs w:val="22"/>
                <w:lang w:val="fr-CA"/>
              </w:rPr>
              <w:t xml:space="preserve">, enrichissement </w:t>
            </w:r>
            <w:r w:rsidR="007D74C2">
              <w:rPr>
                <w:rFonts w:cs="Arial"/>
                <w:szCs w:val="22"/>
                <w:lang w:val="fr-CA"/>
              </w:rPr>
              <w:t>sans cause ou fiducie par déduction</w:t>
            </w:r>
            <w:r w:rsidR="00ED61D7" w:rsidRPr="00E266C1">
              <w:rPr>
                <w:rFonts w:cs="Arial"/>
                <w:szCs w:val="22"/>
                <w:lang w:val="fr-CA"/>
              </w:rPr>
              <w:t xml:space="preserve"> </w:t>
            </w:r>
          </w:p>
        </w:tc>
        <w:tc>
          <w:tcPr>
            <w:tcW w:w="6300" w:type="dxa"/>
          </w:tcPr>
          <w:p w14:paraId="162162ED" w14:textId="2D389A38" w:rsidR="00626B0F" w:rsidRPr="00E266C1" w:rsidRDefault="00ED61D7" w:rsidP="00607E63">
            <w:pPr>
              <w:rPr>
                <w:rFonts w:cs="Arial"/>
                <w:szCs w:val="22"/>
                <w:lang w:val="fr-CA"/>
              </w:rPr>
            </w:pPr>
            <w:r w:rsidRPr="00E266C1">
              <w:rPr>
                <w:rFonts w:cs="Arial"/>
                <w:szCs w:val="22"/>
                <w:lang w:val="fr-CA"/>
              </w:rPr>
              <w:t>(x) affirm</w:t>
            </w:r>
            <w:r w:rsidR="00170A8C">
              <w:rPr>
                <w:rFonts w:cs="Arial"/>
                <w:szCs w:val="22"/>
                <w:lang w:val="fr-CA"/>
              </w:rPr>
              <w:t xml:space="preserve">e qu’il a droit – et </w:t>
            </w:r>
            <w:r w:rsidRPr="00E266C1">
              <w:rPr>
                <w:rFonts w:cs="Arial"/>
                <w:szCs w:val="22"/>
                <w:lang w:val="fr-CA"/>
              </w:rPr>
              <w:t>(y)</w:t>
            </w:r>
            <w:r w:rsidR="00170A8C">
              <w:rPr>
                <w:rFonts w:cs="Arial"/>
                <w:szCs w:val="22"/>
                <w:lang w:val="fr-CA"/>
              </w:rPr>
              <w:t xml:space="preserve"> nie que</w:t>
            </w:r>
            <w:r w:rsidRPr="00E266C1">
              <w:rPr>
                <w:rFonts w:cs="Arial"/>
                <w:szCs w:val="22"/>
                <w:lang w:val="fr-CA"/>
              </w:rPr>
              <w:t xml:space="preserve"> (x)</w:t>
            </w:r>
            <w:r w:rsidR="00170A8C">
              <w:rPr>
                <w:rFonts w:cs="Arial"/>
                <w:szCs w:val="22"/>
                <w:lang w:val="fr-CA"/>
              </w:rPr>
              <w:t xml:space="preserve"> ait droit – à une réparation de la part de la succession du défunt pour enrichissement sans cause, </w:t>
            </w:r>
            <w:r w:rsidR="003A588A">
              <w:rPr>
                <w:rFonts w:cs="Arial"/>
                <w:szCs w:val="22"/>
                <w:lang w:val="fr-CA"/>
              </w:rPr>
              <w:t xml:space="preserve">à une </w:t>
            </w:r>
            <w:r w:rsidR="00170A8C">
              <w:rPr>
                <w:rFonts w:cs="Arial"/>
                <w:szCs w:val="22"/>
                <w:lang w:val="fr-CA"/>
              </w:rPr>
              <w:t xml:space="preserve">fiducie par </w:t>
            </w:r>
            <w:r w:rsidR="008F2AEA">
              <w:rPr>
                <w:rFonts w:cs="Arial"/>
                <w:szCs w:val="22"/>
                <w:lang w:val="fr-CA"/>
              </w:rPr>
              <w:t xml:space="preserve">détermination de la loi ou à une fiducie par déduction, </w:t>
            </w:r>
            <w:r w:rsidR="00170A8C">
              <w:rPr>
                <w:rFonts w:cs="Arial"/>
                <w:szCs w:val="22"/>
                <w:lang w:val="fr-CA"/>
              </w:rPr>
              <w:t>ou</w:t>
            </w:r>
            <w:r w:rsidR="003A588A">
              <w:t xml:space="preserve"> à une </w:t>
            </w:r>
            <w:r w:rsidR="003A588A" w:rsidRPr="003A588A">
              <w:rPr>
                <w:rFonts w:cs="Arial"/>
                <w:szCs w:val="22"/>
                <w:lang w:val="fr-CA"/>
              </w:rPr>
              <w:t>somme correspondant au montant gagné</w:t>
            </w:r>
            <w:r w:rsidRPr="00E266C1">
              <w:rPr>
                <w:rFonts w:cs="Arial"/>
                <w:szCs w:val="22"/>
                <w:lang w:val="fr-CA"/>
              </w:rPr>
              <w:t xml:space="preserve">, </w:t>
            </w:r>
            <w:r w:rsidR="00E20231">
              <w:rPr>
                <w:rFonts w:cs="Arial"/>
                <w:szCs w:val="22"/>
                <w:lang w:val="fr-CA"/>
              </w:rPr>
              <w:t xml:space="preserve">la réparation demandée devant être égale à la valeur de la contribution de </w:t>
            </w:r>
            <w:r w:rsidRPr="00E266C1">
              <w:rPr>
                <w:rFonts w:cs="Arial"/>
                <w:szCs w:val="22"/>
                <w:lang w:val="fr-CA"/>
              </w:rPr>
              <w:t>(x)</w:t>
            </w:r>
            <w:r w:rsidR="008F2AEA">
              <w:rPr>
                <w:rFonts w:cs="Arial"/>
                <w:szCs w:val="22"/>
                <w:lang w:val="fr-CA"/>
              </w:rPr>
              <w:t xml:space="preserve"> aux biens immeubles</w:t>
            </w:r>
            <w:r w:rsidR="00E20231">
              <w:rPr>
                <w:rFonts w:cs="Arial"/>
                <w:szCs w:val="22"/>
                <w:lang w:val="fr-CA"/>
              </w:rPr>
              <w:t xml:space="preserve"> possédés par le défunt</w:t>
            </w:r>
            <w:r w:rsidRPr="00E266C1">
              <w:rPr>
                <w:rFonts w:cs="Arial"/>
                <w:szCs w:val="22"/>
                <w:lang w:val="fr-CA"/>
              </w:rPr>
              <w:t>,</w:t>
            </w:r>
            <w:r w:rsidR="00E20231">
              <w:rPr>
                <w:rFonts w:cs="Arial"/>
                <w:szCs w:val="22"/>
                <w:lang w:val="fr-CA"/>
              </w:rPr>
              <w:t xml:space="preserve"> </w:t>
            </w:r>
            <w:r w:rsidR="00AE6E34">
              <w:rPr>
                <w:rFonts w:cs="Arial"/>
                <w:szCs w:val="22"/>
                <w:lang w:val="fr-CA"/>
              </w:rPr>
              <w:t>y compris</w:t>
            </w:r>
            <w:r w:rsidR="00E20231">
              <w:rPr>
                <w:rFonts w:cs="Arial"/>
                <w:szCs w:val="22"/>
                <w:lang w:val="fr-CA"/>
              </w:rPr>
              <w:t xml:space="preserve"> les biens du ménage</w:t>
            </w:r>
            <w:r w:rsidRPr="00E266C1">
              <w:rPr>
                <w:rFonts w:cs="Arial"/>
                <w:szCs w:val="22"/>
                <w:lang w:val="fr-CA"/>
              </w:rPr>
              <w:t>,</w:t>
            </w:r>
            <w:r w:rsidR="00E20231">
              <w:rPr>
                <w:rFonts w:cs="Arial"/>
                <w:szCs w:val="22"/>
                <w:lang w:val="fr-CA"/>
              </w:rPr>
              <w:t xml:space="preserve"> et devant être calculée soit sous forme de dommages-intérêts</w:t>
            </w:r>
            <w:r w:rsidR="0083370A">
              <w:rPr>
                <w:rFonts w:cs="Arial"/>
                <w:szCs w:val="22"/>
                <w:lang w:val="fr-CA"/>
              </w:rPr>
              <w:t xml:space="preserve"> ou </w:t>
            </w:r>
            <w:r w:rsidR="000F77E8">
              <w:rPr>
                <w:rFonts w:cs="Arial"/>
                <w:szCs w:val="22"/>
                <w:lang w:val="fr-CA"/>
              </w:rPr>
              <w:t>de transfert desdits biens restants</w:t>
            </w:r>
            <w:r w:rsidR="0083370A">
              <w:rPr>
                <w:rFonts w:cs="Arial"/>
                <w:szCs w:val="22"/>
                <w:lang w:val="fr-CA"/>
              </w:rPr>
              <w:t>, soit</w:t>
            </w:r>
            <w:r w:rsidR="00CC41A7">
              <w:rPr>
                <w:rFonts w:cs="Arial"/>
                <w:szCs w:val="22"/>
                <w:lang w:val="fr-CA"/>
              </w:rPr>
              <w:t xml:space="preserve"> de</w:t>
            </w:r>
            <w:r w:rsidRPr="00E266C1">
              <w:rPr>
                <w:rFonts w:cs="Arial"/>
                <w:szCs w:val="22"/>
                <w:lang w:val="fr-CA"/>
              </w:rPr>
              <w:t xml:space="preserve"> </w:t>
            </w:r>
            <w:r w:rsidR="00887BBC">
              <w:rPr>
                <w:rFonts w:cs="Arial"/>
                <w:szCs w:val="22"/>
                <w:lang w:val="fr-CA"/>
              </w:rPr>
              <w:t xml:space="preserve">la succession du défunt à </w:t>
            </w:r>
            <w:r w:rsidRPr="00E266C1">
              <w:rPr>
                <w:rFonts w:cs="Arial"/>
                <w:szCs w:val="22"/>
                <w:lang w:val="fr-CA"/>
              </w:rPr>
              <w:t xml:space="preserve">(x). </w:t>
            </w:r>
          </w:p>
          <w:p w14:paraId="19DCD9E5" w14:textId="77777777" w:rsidR="00626B0F" w:rsidRPr="00E266C1" w:rsidRDefault="00626B0F" w:rsidP="00607E63">
            <w:pPr>
              <w:rPr>
                <w:rFonts w:cs="Arial"/>
                <w:szCs w:val="22"/>
                <w:lang w:val="fr-CA"/>
              </w:rPr>
            </w:pPr>
          </w:p>
        </w:tc>
        <w:tc>
          <w:tcPr>
            <w:tcW w:w="4050" w:type="dxa"/>
          </w:tcPr>
          <w:p w14:paraId="489FD7B8" w14:textId="60CFBD12" w:rsidR="00626B0F" w:rsidRPr="00E266C1" w:rsidRDefault="00F8664A" w:rsidP="00AB208C">
            <w:pPr>
              <w:rPr>
                <w:rFonts w:cs="Arial"/>
                <w:szCs w:val="22"/>
                <w:lang w:val="fr-CA"/>
              </w:rPr>
            </w:pPr>
            <w:r>
              <w:rPr>
                <w:rFonts w:cs="Arial"/>
                <w:szCs w:val="22"/>
                <w:lang w:val="fr-CA"/>
              </w:rPr>
              <w:t>En vertu de la règle</w:t>
            </w:r>
            <w:r w:rsidRPr="004C2DF8">
              <w:rPr>
                <w:rFonts w:cs="Arial"/>
                <w:szCs w:val="22"/>
                <w:lang w:val="fr-CA"/>
              </w:rPr>
              <w:t xml:space="preserve"> 75.06 </w:t>
            </w:r>
            <w:r>
              <w:rPr>
                <w:rFonts w:cs="Arial"/>
                <w:szCs w:val="22"/>
                <w:lang w:val="fr-CA"/>
              </w:rPr>
              <w:t xml:space="preserve">des </w:t>
            </w:r>
            <w:r w:rsidRPr="004C2DF8">
              <w:rPr>
                <w:rFonts w:cs="Arial"/>
                <w:i/>
                <w:szCs w:val="22"/>
                <w:lang w:val="fr-CA"/>
              </w:rPr>
              <w:t>R</w:t>
            </w:r>
            <w:r>
              <w:rPr>
                <w:rFonts w:cs="Arial"/>
                <w:i/>
                <w:szCs w:val="22"/>
                <w:lang w:val="fr-CA"/>
              </w:rPr>
              <w:t>ègles de procédure civile</w:t>
            </w:r>
            <w:r w:rsidRPr="004C2DF8">
              <w:rPr>
                <w:rFonts w:cs="Arial"/>
                <w:szCs w:val="22"/>
                <w:lang w:val="fr-CA"/>
              </w:rPr>
              <w:t xml:space="preserve">, </w:t>
            </w:r>
            <w:r>
              <w:rPr>
                <w:rFonts w:cs="Arial"/>
                <w:szCs w:val="22"/>
                <w:lang w:val="fr-CA"/>
              </w:rPr>
              <w:t>l</w:t>
            </w:r>
            <w:r w:rsidRPr="00A47E8A">
              <w:rPr>
                <w:rFonts w:cs="Arial"/>
                <w:szCs w:val="22"/>
                <w:lang w:val="fr-CA"/>
              </w:rPr>
              <w:t>e tribunal qui est saisi d’une requête ou d’une motion peut, au moyen de directives</w:t>
            </w:r>
            <w:r>
              <w:rPr>
                <w:rFonts w:cs="Arial"/>
                <w:szCs w:val="22"/>
                <w:lang w:val="fr-CA"/>
              </w:rPr>
              <w:t xml:space="preserve">, </w:t>
            </w:r>
            <w:r w:rsidRPr="00A47E8A">
              <w:rPr>
                <w:rFonts w:cs="Arial"/>
                <w:szCs w:val="22"/>
                <w:lang w:val="fr-CA"/>
              </w:rPr>
              <w:t>déterminer les questions à trancher</w:t>
            </w:r>
            <w:r>
              <w:rPr>
                <w:rFonts w:cs="Arial"/>
                <w:szCs w:val="22"/>
                <w:lang w:val="fr-CA"/>
              </w:rPr>
              <w:t xml:space="preserve"> dans une instance</w:t>
            </w:r>
            <w:r w:rsidRPr="004C2DF8">
              <w:rPr>
                <w:rFonts w:cs="Arial"/>
                <w:szCs w:val="22"/>
                <w:lang w:val="fr-CA"/>
              </w:rPr>
              <w:t>,</w:t>
            </w:r>
            <w:r>
              <w:rPr>
                <w:rFonts w:cs="Arial"/>
                <w:szCs w:val="22"/>
                <w:lang w:val="fr-CA"/>
              </w:rPr>
              <w:t xml:space="preserve"> notamment </w:t>
            </w:r>
            <w:r w:rsidRPr="007F226D">
              <w:rPr>
                <w:rFonts w:cs="Arial"/>
                <w:szCs w:val="22"/>
                <w:lang w:val="fr-CA"/>
              </w:rPr>
              <w:t>établir la procédure à suivre pour lui soumettre la question de façon sommaire, s’il y a lieu</w:t>
            </w:r>
            <w:r w:rsidRPr="004C2DF8">
              <w:rPr>
                <w:rFonts w:cs="Arial"/>
                <w:szCs w:val="22"/>
                <w:lang w:val="fr-CA"/>
              </w:rPr>
              <w:t xml:space="preserve">. </w:t>
            </w:r>
            <w:r w:rsidR="003E1E3E">
              <w:rPr>
                <w:rFonts w:cs="Arial"/>
                <w:szCs w:val="22"/>
                <w:lang w:val="fr-CA"/>
              </w:rPr>
              <w:t>Les parties qui demandent une réparation substantielle devraient déterminer si la question peut être soumise par voie de requête</w:t>
            </w:r>
            <w:r w:rsidR="003E1E3E" w:rsidRPr="004C2DF8">
              <w:rPr>
                <w:rFonts w:cs="Arial"/>
                <w:szCs w:val="22"/>
                <w:lang w:val="fr-CA"/>
              </w:rPr>
              <w:t xml:space="preserve">, </w:t>
            </w:r>
            <w:r w:rsidR="003E1E3E">
              <w:rPr>
                <w:rFonts w:cs="Arial"/>
                <w:szCs w:val="22"/>
                <w:lang w:val="fr-CA"/>
              </w:rPr>
              <w:t>auquel cas il peut être opportun d’exposer les questions à trancher</w:t>
            </w:r>
            <w:r w:rsidR="003E1E3E" w:rsidRPr="004C2DF8">
              <w:rPr>
                <w:rFonts w:cs="Arial"/>
                <w:szCs w:val="22"/>
                <w:lang w:val="fr-CA"/>
              </w:rPr>
              <w:t>.</w:t>
            </w:r>
            <w:r w:rsidR="003E1E3E">
              <w:rPr>
                <w:rFonts w:cs="Arial"/>
                <w:szCs w:val="22"/>
                <w:lang w:val="fr-CA"/>
              </w:rPr>
              <w:t xml:space="preserve"> Par contre, s’il y a des preuves contradictoires exigeant </w:t>
            </w:r>
            <w:r w:rsidR="003E1E3E" w:rsidRPr="004C2DF8">
              <w:rPr>
                <w:rFonts w:cs="Arial"/>
                <w:szCs w:val="22"/>
                <w:lang w:val="fr-CA"/>
              </w:rPr>
              <w:t xml:space="preserve"> </w:t>
            </w:r>
            <w:r w:rsidR="003E1E3E">
              <w:rPr>
                <w:rFonts w:cs="Arial"/>
                <w:szCs w:val="22"/>
                <w:lang w:val="fr-CA"/>
              </w:rPr>
              <w:t>que des décisions relatives à la cré</w:t>
            </w:r>
            <w:r w:rsidR="003E1E3E" w:rsidRPr="004C2DF8">
              <w:rPr>
                <w:rFonts w:cs="Arial"/>
                <w:szCs w:val="22"/>
                <w:lang w:val="fr-CA"/>
              </w:rPr>
              <w:t>dibili</w:t>
            </w:r>
            <w:r w:rsidR="003E1E3E">
              <w:rPr>
                <w:rFonts w:cs="Arial"/>
                <w:szCs w:val="22"/>
                <w:lang w:val="fr-CA"/>
              </w:rPr>
              <w:t>té soient rendues sur des questions essentielles</w:t>
            </w:r>
            <w:r w:rsidR="003E1E3E" w:rsidRPr="004C2DF8">
              <w:rPr>
                <w:rFonts w:cs="Arial"/>
                <w:szCs w:val="22"/>
                <w:lang w:val="fr-CA"/>
              </w:rPr>
              <w:t>,</w:t>
            </w:r>
            <w:r w:rsidR="003E1E3E">
              <w:rPr>
                <w:rFonts w:cs="Arial"/>
                <w:szCs w:val="22"/>
                <w:lang w:val="fr-CA"/>
              </w:rPr>
              <w:t xml:space="preserve"> la requête devrait être convertie en action</w:t>
            </w:r>
            <w:r w:rsidR="00ED61D7" w:rsidRPr="00E266C1">
              <w:rPr>
                <w:rFonts w:cs="Arial"/>
                <w:szCs w:val="22"/>
                <w:lang w:val="fr-CA"/>
              </w:rPr>
              <w:t xml:space="preserve">; </w:t>
            </w:r>
            <w:r w:rsidR="007B0337">
              <w:rPr>
                <w:rFonts w:cs="Arial"/>
                <w:szCs w:val="22"/>
                <w:lang w:val="fr-CA"/>
              </w:rPr>
              <w:t>voir</w:t>
            </w:r>
            <w:r w:rsidR="007B0337" w:rsidRPr="004C2DF8">
              <w:rPr>
                <w:rFonts w:cs="Arial"/>
                <w:szCs w:val="22"/>
                <w:lang w:val="fr-CA"/>
              </w:rPr>
              <w:t xml:space="preserve"> </w:t>
            </w:r>
            <w:r w:rsidR="007B0337" w:rsidRPr="004C2DF8">
              <w:rPr>
                <w:rFonts w:cs="Arial"/>
                <w:i/>
                <w:szCs w:val="22"/>
                <w:lang w:val="fr-CA"/>
              </w:rPr>
              <w:t>Maurice v</w:t>
            </w:r>
            <w:r w:rsidR="008F2AEA">
              <w:rPr>
                <w:rFonts w:cs="Arial"/>
                <w:i/>
                <w:szCs w:val="22"/>
                <w:lang w:val="fr-CA"/>
              </w:rPr>
              <w:t>.</w:t>
            </w:r>
            <w:r w:rsidR="007B0337" w:rsidRPr="004C2DF8">
              <w:rPr>
                <w:rFonts w:cs="Arial"/>
                <w:i/>
                <w:szCs w:val="22"/>
                <w:lang w:val="fr-CA"/>
              </w:rPr>
              <w:t xml:space="preserve"> Alles</w:t>
            </w:r>
            <w:r w:rsidR="007B0337" w:rsidRPr="004C2DF8">
              <w:rPr>
                <w:rFonts w:cs="Arial"/>
                <w:szCs w:val="22"/>
                <w:lang w:val="fr-CA"/>
              </w:rPr>
              <w:t>, 2016 ONCA 287</w:t>
            </w:r>
            <w:r w:rsidR="008F2AEA">
              <w:rPr>
                <w:rFonts w:cs="Arial"/>
                <w:szCs w:val="22"/>
                <w:lang w:val="fr-CA"/>
              </w:rPr>
              <w:t>,</w:t>
            </w:r>
            <w:r w:rsidR="007B0337" w:rsidRPr="004C2DF8">
              <w:rPr>
                <w:rFonts w:cs="Arial"/>
                <w:szCs w:val="22"/>
                <w:lang w:val="fr-CA"/>
              </w:rPr>
              <w:t xml:space="preserve"> a</w:t>
            </w:r>
            <w:r w:rsidR="007B0337">
              <w:rPr>
                <w:rFonts w:cs="Arial"/>
                <w:szCs w:val="22"/>
                <w:lang w:val="fr-CA"/>
              </w:rPr>
              <w:t>u</w:t>
            </w:r>
            <w:r w:rsidR="007B0337" w:rsidRPr="004C2DF8">
              <w:rPr>
                <w:rFonts w:cs="Arial"/>
                <w:szCs w:val="22"/>
                <w:lang w:val="fr-CA"/>
              </w:rPr>
              <w:t xml:space="preserve"> par. 32.</w:t>
            </w:r>
          </w:p>
        </w:tc>
      </w:tr>
      <w:tr w:rsidR="009829FA" w:rsidRPr="00E266C1" w14:paraId="398AEEAB" w14:textId="77777777" w:rsidTr="00E16A08">
        <w:tc>
          <w:tcPr>
            <w:tcW w:w="13788" w:type="dxa"/>
            <w:gridSpan w:val="3"/>
          </w:tcPr>
          <w:p w14:paraId="6977F1FA" w14:textId="1472CE5A" w:rsidR="00626B0F" w:rsidRPr="00E266C1" w:rsidRDefault="001F5E9A" w:rsidP="00F31F65">
            <w:pPr>
              <w:jc w:val="center"/>
              <w:rPr>
                <w:rFonts w:cs="Arial"/>
                <w:b/>
                <w:i/>
                <w:szCs w:val="22"/>
                <w:highlight w:val="yellow"/>
                <w:lang w:val="fr-CA"/>
              </w:rPr>
            </w:pPr>
            <w:r w:rsidRPr="001F5E9A">
              <w:rPr>
                <w:rFonts w:cs="Arial"/>
                <w:b/>
                <w:i/>
                <w:szCs w:val="22"/>
                <w:lang w:val="fr-CA"/>
              </w:rPr>
              <w:t>Procédure</w:t>
            </w:r>
          </w:p>
        </w:tc>
      </w:tr>
      <w:tr w:rsidR="001F5E9A" w:rsidRPr="00E266C1" w14:paraId="3C213D6F" w14:textId="77777777" w:rsidTr="0063492D">
        <w:tc>
          <w:tcPr>
            <w:tcW w:w="3438" w:type="dxa"/>
          </w:tcPr>
          <w:p w14:paraId="21F2F0B6" w14:textId="565143CC" w:rsidR="001F5E9A" w:rsidRPr="00E266C1" w:rsidRDefault="001F5E9A" w:rsidP="00E124EB">
            <w:pPr>
              <w:rPr>
                <w:rFonts w:cs="Arial"/>
                <w:szCs w:val="22"/>
                <w:lang w:val="fr-CA"/>
              </w:rPr>
            </w:pPr>
            <w:r>
              <w:rPr>
                <w:rFonts w:cs="Arial"/>
                <w:szCs w:val="22"/>
                <w:lang w:val="fr-CA"/>
              </w:rPr>
              <w:lastRenderedPageBreak/>
              <w:t>Réunion des instances</w:t>
            </w:r>
          </w:p>
        </w:tc>
        <w:tc>
          <w:tcPr>
            <w:tcW w:w="6300" w:type="dxa"/>
          </w:tcPr>
          <w:p w14:paraId="000940C0" w14:textId="2F038018" w:rsidR="001F5E9A" w:rsidRPr="00E266C1" w:rsidRDefault="001F5E9A"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la requête présentée 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 xml:space="preserve">qui porte le numéro de dossier de la Cour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à la Cour supérieure de justice de l’</w:t>
            </w:r>
            <w:r w:rsidRPr="004C2DF8">
              <w:rPr>
                <w:rFonts w:cs="Arial"/>
                <w:szCs w:val="22"/>
                <w:lang w:val="fr-CA"/>
              </w:rPr>
              <w:t xml:space="preserve">Ontario, </w:t>
            </w:r>
            <w:r>
              <w:rPr>
                <w:rFonts w:cs="Arial"/>
                <w:szCs w:val="22"/>
                <w:lang w:val="fr-CA"/>
              </w:rPr>
              <w:t>soit par la présente réunie et jointe aux présentes instances, et que lesdites requêtes soient instruites en même temps ou l’une après l’autre</w:t>
            </w:r>
            <w:r w:rsidRPr="004C2DF8">
              <w:rPr>
                <w:rFonts w:cs="Arial"/>
                <w:szCs w:val="22"/>
                <w:lang w:val="fr-CA"/>
              </w:rPr>
              <w:t>.</w:t>
            </w:r>
          </w:p>
        </w:tc>
        <w:tc>
          <w:tcPr>
            <w:tcW w:w="4050" w:type="dxa"/>
          </w:tcPr>
          <w:p w14:paraId="7E05B5ED" w14:textId="5F52D49D" w:rsidR="001F5E9A" w:rsidRPr="00E266C1" w:rsidRDefault="001F5E9A" w:rsidP="00AB208C">
            <w:pPr>
              <w:rPr>
                <w:rFonts w:cs="Arial"/>
                <w:szCs w:val="22"/>
                <w:highlight w:val="yellow"/>
                <w:lang w:val="fr-CA"/>
              </w:rPr>
            </w:pPr>
            <w:r>
              <w:rPr>
                <w:rFonts w:cs="Arial"/>
                <w:szCs w:val="22"/>
                <w:lang w:val="fr-CA"/>
              </w:rPr>
              <w:t>La règle</w:t>
            </w:r>
            <w:r w:rsidRPr="004C2DF8">
              <w:rPr>
                <w:rFonts w:cs="Arial"/>
                <w:szCs w:val="22"/>
                <w:lang w:val="fr-CA"/>
              </w:rPr>
              <w:t xml:space="preserve"> 6.01 </w:t>
            </w:r>
            <w:r>
              <w:rPr>
                <w:rFonts w:cs="Arial"/>
                <w:szCs w:val="22"/>
                <w:lang w:val="fr-CA"/>
              </w:rPr>
              <w:t xml:space="preserve">des </w:t>
            </w:r>
            <w:r w:rsidRPr="004C2DF8">
              <w:rPr>
                <w:rFonts w:cs="Arial"/>
                <w:i/>
                <w:szCs w:val="22"/>
                <w:lang w:val="fr-CA"/>
              </w:rPr>
              <w:t>R</w:t>
            </w:r>
            <w:r>
              <w:rPr>
                <w:rFonts w:cs="Arial"/>
                <w:i/>
                <w:szCs w:val="22"/>
                <w:lang w:val="fr-CA"/>
              </w:rPr>
              <w:t xml:space="preserve">ègles de procédure civile </w:t>
            </w:r>
            <w:r>
              <w:rPr>
                <w:rFonts w:cs="Arial"/>
                <w:szCs w:val="22"/>
                <w:lang w:val="fr-CA"/>
              </w:rPr>
              <w:t>traite de la réunion des instances</w:t>
            </w:r>
            <w:r w:rsidRPr="004C2DF8">
              <w:rPr>
                <w:rFonts w:cs="Arial"/>
                <w:szCs w:val="22"/>
                <w:lang w:val="fr-CA"/>
              </w:rPr>
              <w:t xml:space="preserve">. </w:t>
            </w:r>
            <w:r>
              <w:rPr>
                <w:rFonts w:cs="Arial"/>
                <w:szCs w:val="22"/>
                <w:lang w:val="fr-CA"/>
              </w:rPr>
              <w:t>Voir</w:t>
            </w:r>
            <w:r w:rsidRPr="004C2DF8">
              <w:rPr>
                <w:rFonts w:cs="Arial"/>
                <w:szCs w:val="22"/>
                <w:lang w:val="fr-CA"/>
              </w:rPr>
              <w:t xml:space="preserve"> </w:t>
            </w:r>
            <w:r w:rsidRPr="004C2DF8">
              <w:rPr>
                <w:rFonts w:cs="Arial"/>
                <w:i/>
                <w:szCs w:val="22"/>
                <w:lang w:val="fr-CA"/>
              </w:rPr>
              <w:t>Couls v</w:t>
            </w:r>
            <w:r>
              <w:rPr>
                <w:rFonts w:cs="Arial"/>
                <w:i/>
                <w:szCs w:val="22"/>
                <w:lang w:val="fr-CA"/>
              </w:rPr>
              <w:t>.</w:t>
            </w:r>
            <w:r w:rsidRPr="004C2DF8">
              <w:rPr>
                <w:rFonts w:cs="Arial"/>
                <w:i/>
                <w:szCs w:val="22"/>
                <w:lang w:val="fr-CA"/>
              </w:rPr>
              <w:t xml:space="preserve"> Pinto</w:t>
            </w:r>
            <w:r w:rsidRPr="004C2DF8">
              <w:rPr>
                <w:rFonts w:cs="Arial"/>
                <w:szCs w:val="22"/>
                <w:lang w:val="fr-CA"/>
              </w:rPr>
              <w:t>, 2007 CarswellOnt 7050 (C</w:t>
            </w:r>
            <w:r>
              <w:rPr>
                <w:rFonts w:cs="Arial"/>
                <w:szCs w:val="22"/>
                <w:lang w:val="fr-CA"/>
              </w:rPr>
              <w:t>S</w:t>
            </w:r>
            <w:r w:rsidRPr="004C2DF8">
              <w:rPr>
                <w:rFonts w:cs="Arial"/>
                <w:szCs w:val="22"/>
                <w:lang w:val="fr-CA"/>
              </w:rPr>
              <w:t>J)</w:t>
            </w:r>
            <w:r>
              <w:rPr>
                <w:rFonts w:cs="Arial"/>
                <w:szCs w:val="22"/>
                <w:lang w:val="fr-CA"/>
              </w:rPr>
              <w:t>, en ce qui concerne le pouvoir discrétionnaire dont jouit le tribunal pour décider s’il y a lieu de réunir des instance</w:t>
            </w:r>
            <w:r w:rsidRPr="004C2DF8">
              <w:rPr>
                <w:rFonts w:cs="Arial"/>
                <w:szCs w:val="22"/>
                <w:lang w:val="fr-CA"/>
              </w:rPr>
              <w:t>s.</w:t>
            </w:r>
          </w:p>
        </w:tc>
      </w:tr>
      <w:tr w:rsidR="001F5E9A" w:rsidRPr="00E266C1" w14:paraId="49612D20" w14:textId="77777777" w:rsidTr="0063492D">
        <w:tc>
          <w:tcPr>
            <w:tcW w:w="3438" w:type="dxa"/>
          </w:tcPr>
          <w:p w14:paraId="623EA802" w14:textId="23290C25" w:rsidR="001F5E9A" w:rsidRPr="00E266C1" w:rsidRDefault="001F5E9A" w:rsidP="00E124EB">
            <w:pPr>
              <w:rPr>
                <w:rFonts w:cs="Arial"/>
                <w:szCs w:val="22"/>
                <w:lang w:val="fr-CA"/>
              </w:rPr>
            </w:pPr>
            <w:r>
              <w:rPr>
                <w:lang w:val="fr-CA"/>
              </w:rPr>
              <w:t xml:space="preserve">Tuteur à l’instance </w:t>
            </w:r>
            <w:r w:rsidRPr="00E266C1">
              <w:rPr>
                <w:lang w:val="fr-CA"/>
              </w:rPr>
              <w:t>(</w:t>
            </w:r>
            <w:r>
              <w:rPr>
                <w:lang w:val="fr-CA"/>
              </w:rPr>
              <w:t>si la requête est présentée au nom d’un mineur ou d’une autre personne</w:t>
            </w:r>
            <w:r w:rsidRPr="00E266C1">
              <w:rPr>
                <w:lang w:val="fr-CA"/>
              </w:rPr>
              <w:t xml:space="preserve"> </w:t>
            </w:r>
            <w:r w:rsidRPr="004D1D95">
              <w:rPr>
                <w:lang w:val="fr-CA"/>
              </w:rPr>
              <w:t>sans capacité d’ester en justice</w:t>
            </w:r>
            <w:r w:rsidRPr="00E266C1">
              <w:rPr>
                <w:lang w:val="fr-CA"/>
              </w:rPr>
              <w:t>)</w:t>
            </w:r>
          </w:p>
        </w:tc>
        <w:tc>
          <w:tcPr>
            <w:tcW w:w="6300" w:type="dxa"/>
          </w:tcPr>
          <w:p w14:paraId="18C04905" w14:textId="284B3764" w:rsidR="001F5E9A" w:rsidRPr="00E266C1" w:rsidRDefault="001F5E9A"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E266C1">
              <w:rPr>
                <w:lang w:val="fr-CA"/>
              </w:rPr>
              <w:t xml:space="preserve"> </w:t>
            </w:r>
            <w:r w:rsidRPr="00E266C1">
              <w:rPr>
                <w:rStyle w:val="Prompt"/>
                <w:rFonts w:ascii="Wingdings" w:hAnsi="Wingdings" w:cs="Arial"/>
                <w:color w:val="auto"/>
                <w:szCs w:val="22"/>
                <w:lang w:val="fr-CA"/>
              </w:rPr>
              <w:sym w:font="Wingdings" w:char="F06C"/>
            </w:r>
            <w:r w:rsidRPr="00E266C1">
              <w:rPr>
                <w:lang w:val="fr-CA"/>
              </w:rPr>
              <w:t xml:space="preserve"> </w:t>
            </w:r>
            <w:r>
              <w:rPr>
                <w:lang w:val="fr-CA"/>
              </w:rPr>
              <w:t>soit par la présente nommé tuteur à l’instance de</w:t>
            </w:r>
            <w:r w:rsidRPr="00E266C1">
              <w:rPr>
                <w:lang w:val="fr-CA"/>
              </w:rPr>
              <w:t xml:space="preserve"> </w:t>
            </w:r>
            <w:r w:rsidRPr="00E266C1">
              <w:rPr>
                <w:rStyle w:val="Prompt"/>
                <w:rFonts w:ascii="Wingdings" w:hAnsi="Wingdings" w:cs="Arial"/>
                <w:color w:val="auto"/>
                <w:szCs w:val="22"/>
                <w:lang w:val="fr-CA"/>
              </w:rPr>
              <w:sym w:font="Wingdings" w:char="F06C"/>
            </w:r>
            <w:r w:rsidRPr="00E266C1">
              <w:rPr>
                <w:lang w:val="fr-CA"/>
              </w:rPr>
              <w:t xml:space="preserve"> </w:t>
            </w:r>
            <w:r>
              <w:rPr>
                <w:lang w:val="fr-CA"/>
              </w:rPr>
              <w:t>aux fins de la présente instance</w:t>
            </w:r>
            <w:r w:rsidRPr="00E266C1">
              <w:rPr>
                <w:lang w:val="fr-CA"/>
              </w:rPr>
              <w:t>.</w:t>
            </w:r>
          </w:p>
        </w:tc>
        <w:tc>
          <w:tcPr>
            <w:tcW w:w="4050" w:type="dxa"/>
          </w:tcPr>
          <w:p w14:paraId="23BDF4B3" w14:textId="1C953887" w:rsidR="001F5E9A" w:rsidRPr="00E266C1" w:rsidRDefault="001F5E9A" w:rsidP="00AB208C">
            <w:pPr>
              <w:rPr>
                <w:rFonts w:cs="Arial"/>
                <w:szCs w:val="22"/>
                <w:lang w:val="fr-CA"/>
              </w:rPr>
            </w:pPr>
            <w:r>
              <w:rPr>
                <w:rFonts w:cs="Arial"/>
                <w:szCs w:val="22"/>
                <w:lang w:val="fr-CA"/>
              </w:rPr>
              <w:t>La règle</w:t>
            </w:r>
            <w:r w:rsidRPr="00E266C1">
              <w:rPr>
                <w:rFonts w:cs="Arial"/>
                <w:szCs w:val="22"/>
                <w:lang w:val="fr-CA"/>
              </w:rPr>
              <w:t xml:space="preserve"> 7.01 </w:t>
            </w:r>
            <w:r>
              <w:rPr>
                <w:rFonts w:cs="Arial"/>
                <w:szCs w:val="22"/>
                <w:lang w:val="fr-CA"/>
              </w:rPr>
              <w:t xml:space="preserve">des </w:t>
            </w:r>
            <w:r w:rsidRPr="00E266C1">
              <w:rPr>
                <w:rFonts w:cs="Arial"/>
                <w:i/>
                <w:szCs w:val="22"/>
                <w:lang w:val="fr-CA"/>
              </w:rPr>
              <w:t>R</w:t>
            </w:r>
            <w:r>
              <w:rPr>
                <w:rFonts w:cs="Arial"/>
                <w:i/>
                <w:szCs w:val="22"/>
                <w:lang w:val="fr-CA"/>
              </w:rPr>
              <w:t>èg</w:t>
            </w:r>
            <w:r w:rsidRPr="00E266C1">
              <w:rPr>
                <w:rFonts w:cs="Arial"/>
                <w:i/>
                <w:szCs w:val="22"/>
                <w:lang w:val="fr-CA"/>
              </w:rPr>
              <w:t>les</w:t>
            </w:r>
            <w:r>
              <w:rPr>
                <w:rFonts w:cs="Arial"/>
                <w:i/>
                <w:szCs w:val="22"/>
                <w:lang w:val="fr-CA"/>
              </w:rPr>
              <w:t xml:space="preserve"> de procédure civile</w:t>
            </w:r>
            <w:r w:rsidRPr="00E266C1">
              <w:rPr>
                <w:rFonts w:cs="Arial"/>
                <w:szCs w:val="22"/>
                <w:lang w:val="fr-CA"/>
              </w:rPr>
              <w:t xml:space="preserve"> </w:t>
            </w:r>
            <w:r>
              <w:rPr>
                <w:rFonts w:cs="Arial"/>
                <w:szCs w:val="22"/>
                <w:lang w:val="fr-CA"/>
              </w:rPr>
              <w:t>exige qu’un tuteur à l’instance soit nommé pour</w:t>
            </w:r>
            <w:r w:rsidRPr="00D41688">
              <w:rPr>
                <w:rFonts w:cs="Arial"/>
                <w:szCs w:val="22"/>
                <w:lang w:val="fr-CA"/>
              </w:rPr>
              <w:t xml:space="preserve"> introdui</w:t>
            </w:r>
            <w:r>
              <w:rPr>
                <w:rFonts w:cs="Arial"/>
                <w:szCs w:val="22"/>
                <w:lang w:val="fr-CA"/>
              </w:rPr>
              <w:t>re</w:t>
            </w:r>
            <w:r w:rsidRPr="00D41688">
              <w:rPr>
                <w:rFonts w:cs="Arial"/>
                <w:szCs w:val="22"/>
                <w:lang w:val="fr-CA"/>
              </w:rPr>
              <w:t xml:space="preserve"> ou conteste</w:t>
            </w:r>
            <w:r>
              <w:rPr>
                <w:rFonts w:cs="Arial"/>
                <w:szCs w:val="22"/>
                <w:lang w:val="fr-CA"/>
              </w:rPr>
              <w:t>r</w:t>
            </w:r>
            <w:r w:rsidRPr="00D41688">
              <w:rPr>
                <w:rFonts w:cs="Arial"/>
                <w:szCs w:val="22"/>
                <w:lang w:val="fr-CA"/>
              </w:rPr>
              <w:t xml:space="preserve"> une instance au nom d’un</w:t>
            </w:r>
            <w:r>
              <w:rPr>
                <w:rFonts w:cs="Arial"/>
                <w:szCs w:val="22"/>
                <w:lang w:val="fr-CA"/>
              </w:rPr>
              <w:t>e partie</w:t>
            </w:r>
            <w:r w:rsidRPr="00D41688">
              <w:rPr>
                <w:rFonts w:cs="Arial"/>
                <w:szCs w:val="22"/>
                <w:lang w:val="fr-CA"/>
              </w:rPr>
              <w:t xml:space="preserve"> incapable</w:t>
            </w:r>
            <w:r w:rsidRPr="00E266C1">
              <w:rPr>
                <w:rFonts w:cs="Arial"/>
                <w:szCs w:val="22"/>
                <w:lang w:val="fr-CA"/>
              </w:rPr>
              <w:t>.</w:t>
            </w:r>
            <w:r>
              <w:rPr>
                <w:rFonts w:cs="Arial"/>
                <w:szCs w:val="22"/>
                <w:lang w:val="fr-CA"/>
              </w:rPr>
              <w:t xml:space="preserve"> Si une requête en vue d’obtenir des aliments pour une personne à charge est présentée au nom d’un mineur ou d’un incapable, le requérant devrait déposer, dans le cadre des documents de la requête, un affi</w:t>
            </w:r>
            <w:r w:rsidRPr="00E266C1">
              <w:rPr>
                <w:rFonts w:cs="Arial"/>
                <w:szCs w:val="22"/>
                <w:lang w:val="fr-CA"/>
              </w:rPr>
              <w:t>davit</w:t>
            </w:r>
            <w:r>
              <w:rPr>
                <w:rFonts w:cs="Arial"/>
                <w:szCs w:val="22"/>
                <w:lang w:val="fr-CA"/>
              </w:rPr>
              <w:t xml:space="preserve"> contenant les déclarations requises décrites à la règle</w:t>
            </w:r>
            <w:r w:rsidRPr="00E266C1">
              <w:rPr>
                <w:rFonts w:cs="Arial"/>
                <w:szCs w:val="22"/>
                <w:lang w:val="fr-CA"/>
              </w:rPr>
              <w:t xml:space="preserve"> 7.02</w:t>
            </w:r>
            <w:r>
              <w:rPr>
                <w:rFonts w:cs="Arial"/>
                <w:szCs w:val="22"/>
                <w:lang w:val="fr-CA"/>
              </w:rPr>
              <w:t xml:space="preserve"> </w:t>
            </w:r>
            <w:r w:rsidRPr="00E266C1">
              <w:rPr>
                <w:rFonts w:cs="Arial"/>
                <w:szCs w:val="22"/>
                <w:lang w:val="fr-CA"/>
              </w:rPr>
              <w:t>(2).</w:t>
            </w:r>
          </w:p>
        </w:tc>
      </w:tr>
      <w:tr w:rsidR="001F5E9A" w:rsidRPr="00E266C1" w14:paraId="315F5B01" w14:textId="77777777" w:rsidTr="0063492D">
        <w:tc>
          <w:tcPr>
            <w:tcW w:w="3438" w:type="dxa"/>
          </w:tcPr>
          <w:p w14:paraId="300D0403" w14:textId="32B8EB28" w:rsidR="001F5E9A" w:rsidRPr="00E266C1" w:rsidRDefault="001F5E9A" w:rsidP="00E124EB">
            <w:pPr>
              <w:rPr>
                <w:lang w:val="fr-CA"/>
              </w:rPr>
            </w:pPr>
            <w:r>
              <w:rPr>
                <w:lang w:val="fr-CA"/>
              </w:rPr>
              <w:t>Requête n’étant pas prescrite en vertu d’une loi</w:t>
            </w:r>
            <w:r w:rsidRPr="00E266C1">
              <w:rPr>
                <w:lang w:val="fr-CA"/>
              </w:rPr>
              <w:t xml:space="preserve"> </w:t>
            </w:r>
          </w:p>
        </w:tc>
        <w:tc>
          <w:tcPr>
            <w:tcW w:w="6300" w:type="dxa"/>
          </w:tcPr>
          <w:p w14:paraId="7E5FA354" w14:textId="19E1E1F1" w:rsidR="001F5E9A" w:rsidRPr="00E266C1" w:rsidRDefault="001F5E9A" w:rsidP="00626B0F">
            <w:pPr>
              <w:rPr>
                <w:lang w:val="fr-CA"/>
              </w:rPr>
            </w:pPr>
            <w:r w:rsidRPr="005628E8">
              <w:rPr>
                <w:lang w:val="fr-CA"/>
              </w:rPr>
              <w:t>LE TRIBUNAL ORDONNE ET DÉCLARE ce qui suit :</w:t>
            </w:r>
            <w:r>
              <w:rPr>
                <w:lang w:val="fr-CA"/>
              </w:rPr>
              <w:t xml:space="preserve"> conformément à l’art</w:t>
            </w:r>
            <w:r w:rsidRPr="00E266C1">
              <w:rPr>
                <w:lang w:val="fr-CA"/>
              </w:rPr>
              <w:t xml:space="preserve">. 6 </w:t>
            </w:r>
            <w:r>
              <w:rPr>
                <w:lang w:val="fr-CA"/>
              </w:rPr>
              <w:t>de la</w:t>
            </w:r>
            <w:r w:rsidRPr="00E266C1">
              <w:rPr>
                <w:lang w:val="fr-CA"/>
              </w:rPr>
              <w:t xml:space="preserve"> </w:t>
            </w:r>
            <w:r w:rsidRPr="009078C8">
              <w:rPr>
                <w:i/>
                <w:iCs/>
                <w:lang w:val="fr-CA"/>
              </w:rPr>
              <w:t>Loi de 2002 sur la prescription des actions</w:t>
            </w:r>
            <w:r w:rsidRPr="00E266C1">
              <w:rPr>
                <w:lang w:val="fr-CA"/>
              </w:rPr>
              <w:t xml:space="preserve">, </w:t>
            </w:r>
            <w:r>
              <w:rPr>
                <w:lang w:val="fr-CA"/>
              </w:rPr>
              <w:t>L</w:t>
            </w:r>
            <w:r w:rsidRPr="00E266C1">
              <w:rPr>
                <w:lang w:val="fr-CA"/>
              </w:rPr>
              <w:t>.</w:t>
            </w:r>
            <w:r>
              <w:rPr>
                <w:lang w:val="fr-CA"/>
              </w:rPr>
              <w:t>R</w:t>
            </w:r>
            <w:r w:rsidRPr="00E266C1">
              <w:rPr>
                <w:lang w:val="fr-CA"/>
              </w:rPr>
              <w:t>.O. 2002, c</w:t>
            </w:r>
            <w:r>
              <w:rPr>
                <w:lang w:val="fr-CA"/>
              </w:rPr>
              <w:t>hap. 24, dans sa version modifiée</w:t>
            </w:r>
            <w:r w:rsidRPr="00E266C1">
              <w:rPr>
                <w:lang w:val="fr-CA"/>
              </w:rPr>
              <w:t xml:space="preserve">, </w:t>
            </w:r>
            <w:r>
              <w:rPr>
                <w:lang w:val="fr-CA"/>
              </w:rPr>
              <w:t>la présente réclamation n’est pas prescrite par l’art</w:t>
            </w:r>
            <w:r w:rsidRPr="00E266C1">
              <w:rPr>
                <w:lang w:val="fr-CA"/>
              </w:rPr>
              <w:t xml:space="preserve">. 61 </w:t>
            </w:r>
            <w:r>
              <w:rPr>
                <w:lang w:val="fr-CA"/>
              </w:rPr>
              <w:t>de la</w:t>
            </w:r>
            <w:r w:rsidRPr="00E266C1">
              <w:rPr>
                <w:lang w:val="fr-CA"/>
              </w:rPr>
              <w:t xml:space="preserve"> </w:t>
            </w:r>
            <w:r>
              <w:rPr>
                <w:i/>
                <w:iCs/>
                <w:lang w:val="fr-CA"/>
              </w:rPr>
              <w:t>Loi portant réforme du droit des successions</w:t>
            </w:r>
            <w:r w:rsidRPr="00E266C1">
              <w:rPr>
                <w:lang w:val="fr-CA"/>
              </w:rPr>
              <w:t xml:space="preserve">, </w:t>
            </w:r>
            <w:r>
              <w:rPr>
                <w:lang w:val="fr-CA"/>
              </w:rPr>
              <w:t>L</w:t>
            </w:r>
            <w:r w:rsidRPr="00E266C1">
              <w:rPr>
                <w:lang w:val="fr-CA"/>
              </w:rPr>
              <w:t>.</w:t>
            </w:r>
            <w:r>
              <w:rPr>
                <w:lang w:val="fr-CA"/>
              </w:rPr>
              <w:t>R</w:t>
            </w:r>
            <w:r w:rsidRPr="00E266C1">
              <w:rPr>
                <w:lang w:val="fr-CA"/>
              </w:rPr>
              <w:t>.O. 1990, c</w:t>
            </w:r>
            <w:r>
              <w:rPr>
                <w:lang w:val="fr-CA"/>
              </w:rPr>
              <w:t>hap</w:t>
            </w:r>
            <w:r w:rsidRPr="00E266C1">
              <w:rPr>
                <w:lang w:val="fr-CA"/>
              </w:rPr>
              <w:t>. S</w:t>
            </w:r>
            <w:r>
              <w:rPr>
                <w:lang w:val="fr-CA"/>
              </w:rPr>
              <w:t xml:space="preserve">.26, dans sa version modifiée </w:t>
            </w:r>
            <w:r w:rsidRPr="00E266C1">
              <w:rPr>
                <w:lang w:val="fr-CA"/>
              </w:rPr>
              <w:t>(</w:t>
            </w:r>
            <w:r>
              <w:rPr>
                <w:lang w:val="fr-CA"/>
              </w:rPr>
              <w:t>« LPRDS »</w:t>
            </w:r>
            <w:r w:rsidRPr="00E266C1">
              <w:rPr>
                <w:lang w:val="fr-CA"/>
              </w:rPr>
              <w:t>).</w:t>
            </w:r>
          </w:p>
        </w:tc>
        <w:tc>
          <w:tcPr>
            <w:tcW w:w="4050" w:type="dxa"/>
          </w:tcPr>
          <w:p w14:paraId="3609CF38" w14:textId="064DB153" w:rsidR="001F5E9A" w:rsidRPr="00E266C1" w:rsidRDefault="001F5E9A" w:rsidP="00AB208C">
            <w:pPr>
              <w:rPr>
                <w:rFonts w:cs="Arial"/>
                <w:szCs w:val="22"/>
                <w:lang w:val="fr-CA"/>
              </w:rPr>
            </w:pPr>
            <w:r>
              <w:rPr>
                <w:rFonts w:cs="Arial"/>
                <w:szCs w:val="22"/>
                <w:lang w:val="fr-CA"/>
              </w:rPr>
              <w:t>L’article</w:t>
            </w:r>
            <w:r w:rsidRPr="00E266C1">
              <w:rPr>
                <w:rFonts w:cs="Arial"/>
                <w:szCs w:val="22"/>
                <w:lang w:val="fr-CA"/>
              </w:rPr>
              <w:t xml:space="preserve"> 61 </w:t>
            </w:r>
            <w:r>
              <w:rPr>
                <w:rFonts w:cs="Arial"/>
                <w:szCs w:val="22"/>
                <w:lang w:val="fr-CA"/>
              </w:rPr>
              <w:t>de la</w:t>
            </w:r>
            <w:r w:rsidRPr="00E266C1">
              <w:rPr>
                <w:rFonts w:cs="Arial"/>
                <w:szCs w:val="22"/>
                <w:lang w:val="fr-CA"/>
              </w:rPr>
              <w:t xml:space="preserve"> </w:t>
            </w:r>
            <w:r>
              <w:rPr>
                <w:rFonts w:cs="Arial"/>
                <w:i/>
                <w:szCs w:val="22"/>
                <w:lang w:val="fr-CA"/>
              </w:rPr>
              <w:t>Loi portant réforme du droit des successions</w:t>
            </w:r>
            <w:r w:rsidRPr="00E266C1">
              <w:rPr>
                <w:rFonts w:cs="Arial"/>
                <w:szCs w:val="22"/>
                <w:lang w:val="fr-CA"/>
              </w:rPr>
              <w:t xml:space="preserve"> pr</w:t>
            </w:r>
            <w:r>
              <w:rPr>
                <w:rFonts w:cs="Arial"/>
                <w:szCs w:val="22"/>
                <w:lang w:val="fr-CA"/>
              </w:rPr>
              <w:t>évoit que la requête en vue d’obtenir des aliments pour une personne à charge ne doit pas être présentée plus de six mois après la délivrance d’un certificat de nomination à titre de fiduciaire de la succession</w:t>
            </w:r>
            <w:r w:rsidRPr="00E266C1">
              <w:rPr>
                <w:rFonts w:cs="Arial"/>
                <w:szCs w:val="22"/>
                <w:lang w:val="fr-CA"/>
              </w:rPr>
              <w:t xml:space="preserve">, </w:t>
            </w:r>
            <w:r>
              <w:rPr>
                <w:rFonts w:cs="Arial"/>
                <w:szCs w:val="22"/>
                <w:lang w:val="fr-CA"/>
              </w:rPr>
              <w:t>sauf si le tribunal j</w:t>
            </w:r>
            <w:r w:rsidRPr="008D7740">
              <w:rPr>
                <w:rFonts w:cs="Arial"/>
                <w:szCs w:val="22"/>
                <w:lang w:val="fr-CA"/>
              </w:rPr>
              <w:t>uge convenable</w:t>
            </w:r>
            <w:r>
              <w:rPr>
                <w:rFonts w:cs="Arial"/>
                <w:szCs w:val="22"/>
                <w:lang w:val="fr-CA"/>
              </w:rPr>
              <w:t xml:space="preserve"> de</w:t>
            </w:r>
            <w:r w:rsidRPr="008D7740">
              <w:rPr>
                <w:rFonts w:cs="Arial"/>
                <w:szCs w:val="22"/>
                <w:lang w:val="fr-CA"/>
              </w:rPr>
              <w:t xml:space="preserve"> recevoir une</w:t>
            </w:r>
            <w:r>
              <w:rPr>
                <w:rFonts w:cs="Arial"/>
                <w:szCs w:val="22"/>
                <w:lang w:val="fr-CA"/>
              </w:rPr>
              <w:t xml:space="preserve"> telle</w:t>
            </w:r>
            <w:r w:rsidRPr="008D7740">
              <w:rPr>
                <w:rFonts w:cs="Arial"/>
                <w:szCs w:val="22"/>
                <w:lang w:val="fr-CA"/>
              </w:rPr>
              <w:t xml:space="preserve"> requête en tout temps à l’égard de</w:t>
            </w:r>
            <w:r>
              <w:rPr>
                <w:rFonts w:cs="Arial"/>
                <w:szCs w:val="22"/>
                <w:lang w:val="fr-CA"/>
              </w:rPr>
              <w:t>s actifs</w:t>
            </w:r>
            <w:r w:rsidRPr="008D7740">
              <w:rPr>
                <w:rFonts w:cs="Arial"/>
                <w:szCs w:val="22"/>
                <w:lang w:val="fr-CA"/>
              </w:rPr>
              <w:t xml:space="preserve"> de la succession qui n</w:t>
            </w:r>
            <w:r>
              <w:rPr>
                <w:rFonts w:cs="Arial"/>
                <w:szCs w:val="22"/>
                <w:lang w:val="fr-CA"/>
              </w:rPr>
              <w:t>e sont</w:t>
            </w:r>
            <w:r w:rsidRPr="008D7740">
              <w:rPr>
                <w:rFonts w:cs="Arial"/>
                <w:szCs w:val="22"/>
                <w:lang w:val="fr-CA"/>
              </w:rPr>
              <w:t xml:space="preserve"> pas encore attribué</w:t>
            </w:r>
            <w:r>
              <w:rPr>
                <w:rFonts w:cs="Arial"/>
                <w:szCs w:val="22"/>
                <w:lang w:val="fr-CA"/>
              </w:rPr>
              <w:t>s</w:t>
            </w:r>
            <w:r w:rsidRPr="00E266C1">
              <w:rPr>
                <w:rFonts w:cs="Arial"/>
                <w:szCs w:val="22"/>
                <w:lang w:val="fr-CA"/>
              </w:rPr>
              <w:t>.</w:t>
            </w:r>
          </w:p>
        </w:tc>
      </w:tr>
      <w:tr w:rsidR="001F5E9A" w:rsidRPr="00E266C1" w14:paraId="513099D8" w14:textId="77777777" w:rsidTr="0063492D">
        <w:tc>
          <w:tcPr>
            <w:tcW w:w="3438" w:type="dxa"/>
          </w:tcPr>
          <w:p w14:paraId="32331007" w14:textId="339843D5" w:rsidR="001F5E9A" w:rsidRPr="00E266C1" w:rsidRDefault="001F5E9A" w:rsidP="00E124EB">
            <w:pPr>
              <w:rPr>
                <w:rFonts w:cs="Arial"/>
                <w:szCs w:val="22"/>
                <w:lang w:val="fr-CA"/>
              </w:rPr>
            </w:pPr>
            <w:r>
              <w:rPr>
                <w:lang w:val="fr-CA"/>
              </w:rPr>
              <w:lastRenderedPageBreak/>
              <w:t>Prorogation de délai pour présenter une requête en vue d’obtenir des aliments pour une personne à charge</w:t>
            </w:r>
          </w:p>
        </w:tc>
        <w:tc>
          <w:tcPr>
            <w:tcW w:w="6300" w:type="dxa"/>
          </w:tcPr>
          <w:p w14:paraId="6BFAAE23" w14:textId="642A7C26" w:rsidR="001F5E9A" w:rsidRPr="00E266C1" w:rsidRDefault="001F5E9A" w:rsidP="00626B0F">
            <w:pPr>
              <w:rPr>
                <w:rFonts w:cs="Arial"/>
                <w:szCs w:val="22"/>
                <w:lang w:val="fr-CA"/>
              </w:rPr>
            </w:pPr>
            <w:r>
              <w:rPr>
                <w:rFonts w:cs="Arial"/>
                <w:bCs/>
                <w:szCs w:val="22"/>
                <w:lang w:val="fr-CA"/>
              </w:rPr>
              <w:t>LE TRIBUNAL DÉCLARE</w:t>
            </w:r>
            <w:r w:rsidRPr="004C2DF8">
              <w:rPr>
                <w:rFonts w:cs="Arial"/>
                <w:szCs w:val="22"/>
                <w:lang w:val="fr-CA"/>
              </w:rPr>
              <w:t xml:space="preserve"> </w:t>
            </w:r>
            <w:r>
              <w:rPr>
                <w:rFonts w:cs="Arial"/>
                <w:szCs w:val="22"/>
                <w:lang w:val="fr-CA"/>
              </w:rPr>
              <w:t>que</w:t>
            </w:r>
            <w:r w:rsidRPr="00E266C1">
              <w:rPr>
                <w:lang w:val="fr-CA"/>
              </w:rPr>
              <w:t xml:space="preserve"> </w:t>
            </w:r>
            <w:r>
              <w:rPr>
                <w:lang w:val="fr-CA"/>
              </w:rPr>
              <w:t>la demande d’aliments présentée par le requérant</w:t>
            </w:r>
            <w:proofErr w:type="gramStart"/>
            <w:r w:rsidRPr="00E266C1">
              <w:rPr>
                <w:lang w:val="fr-CA"/>
              </w:rPr>
              <w:t xml:space="preserve">, </w:t>
            </w:r>
            <w:r w:rsidRPr="00E266C1">
              <w:rPr>
                <w:rStyle w:val="Prompt"/>
                <w:rFonts w:ascii="Wingdings" w:hAnsi="Wingdings" w:cs="Arial"/>
                <w:color w:val="auto"/>
                <w:szCs w:val="22"/>
                <w:lang w:val="fr-CA"/>
              </w:rPr>
              <w:sym w:font="Wingdings" w:char="F06C"/>
            </w:r>
            <w:r w:rsidRPr="00E266C1">
              <w:rPr>
                <w:rStyle w:val="Prompt"/>
                <w:rFonts w:cs="Arial"/>
                <w:color w:val="auto"/>
                <w:szCs w:val="22"/>
                <w:lang w:val="fr-CA"/>
              </w:rPr>
              <w:t>,</w:t>
            </w:r>
            <w:proofErr w:type="gramEnd"/>
            <w:r w:rsidRPr="00E266C1">
              <w:rPr>
                <w:lang w:val="fr-CA"/>
              </w:rPr>
              <w:t xml:space="preserve"> </w:t>
            </w:r>
            <w:r>
              <w:rPr>
                <w:lang w:val="fr-CA"/>
              </w:rPr>
              <w:t>conformément à la partie V de la</w:t>
            </w:r>
            <w:r w:rsidRPr="00E266C1">
              <w:rPr>
                <w:lang w:val="fr-CA"/>
              </w:rPr>
              <w:t xml:space="preserve"> </w:t>
            </w:r>
            <w:r>
              <w:rPr>
                <w:i/>
                <w:lang w:val="fr-CA"/>
              </w:rPr>
              <w:t>Loi portant réforme du droit des successions</w:t>
            </w:r>
            <w:r>
              <w:rPr>
                <w:lang w:val="fr-CA"/>
              </w:rPr>
              <w:t>, doit être préservée, que tout délai prescrit pour détailler cette demande doit être abandonné dans le cadre de la présente instance et que, dans tous les cas</w:t>
            </w:r>
            <w:r w:rsidRPr="00E266C1">
              <w:rPr>
                <w:lang w:val="fr-CA"/>
              </w:rPr>
              <w:t>,</w:t>
            </w:r>
            <w:r>
              <w:rPr>
                <w:lang w:val="fr-CA"/>
              </w:rPr>
              <w:t xml:space="preserve"> cette demande doit être présentée dans les six</w:t>
            </w:r>
            <w:r w:rsidRPr="00E266C1">
              <w:rPr>
                <w:lang w:val="fr-CA"/>
              </w:rPr>
              <w:t xml:space="preserve"> (6) mo</w:t>
            </w:r>
            <w:r>
              <w:rPr>
                <w:lang w:val="fr-CA"/>
              </w:rPr>
              <w:t>is de la date de dé</w:t>
            </w:r>
            <w:r w:rsidRPr="00E266C1">
              <w:rPr>
                <w:lang w:val="fr-CA"/>
              </w:rPr>
              <w:t xml:space="preserve">termination </w:t>
            </w:r>
            <w:r>
              <w:rPr>
                <w:lang w:val="fr-CA"/>
              </w:rPr>
              <w:t>de</w:t>
            </w:r>
            <w:r w:rsidRPr="00E266C1">
              <w:rPr>
                <w:lang w:val="fr-CA"/>
              </w:rPr>
              <w:t xml:space="preserve"> </w:t>
            </w:r>
            <w:r w:rsidRPr="00E266C1">
              <w:rPr>
                <w:rStyle w:val="Prompt"/>
                <w:rFonts w:ascii="Wingdings" w:hAnsi="Wingdings" w:cs="Arial"/>
                <w:color w:val="auto"/>
                <w:szCs w:val="22"/>
                <w:lang w:val="fr-CA"/>
              </w:rPr>
              <w:sym w:font="Wingdings" w:char="F06C"/>
            </w:r>
            <w:r w:rsidRPr="00E266C1">
              <w:rPr>
                <w:lang w:val="fr-CA"/>
              </w:rPr>
              <w:t xml:space="preserve"> </w:t>
            </w:r>
            <w:r>
              <w:rPr>
                <w:lang w:val="fr-CA"/>
              </w:rPr>
              <w:t>la contestation du testament</w:t>
            </w:r>
            <w:r w:rsidRPr="00E266C1">
              <w:rPr>
                <w:lang w:val="fr-CA"/>
              </w:rPr>
              <w:t xml:space="preserve"> </w:t>
            </w:r>
            <w:r w:rsidRPr="00E266C1">
              <w:rPr>
                <w:rStyle w:val="Prompt"/>
                <w:rFonts w:ascii="Wingdings" w:hAnsi="Wingdings" w:cs="Arial"/>
                <w:color w:val="auto"/>
                <w:szCs w:val="22"/>
                <w:lang w:val="fr-CA"/>
              </w:rPr>
              <w:sym w:font="Wingdings" w:char="F06C"/>
            </w:r>
            <w:r w:rsidRPr="00E266C1">
              <w:rPr>
                <w:rStyle w:val="Prompt"/>
                <w:rFonts w:cs="Arial"/>
                <w:color w:val="auto"/>
                <w:szCs w:val="22"/>
                <w:lang w:val="fr-CA"/>
              </w:rPr>
              <w:t xml:space="preserve"> d</w:t>
            </w:r>
            <w:r>
              <w:rPr>
                <w:rStyle w:val="Prompt"/>
                <w:rFonts w:cs="Arial"/>
                <w:color w:val="auto"/>
                <w:szCs w:val="22"/>
                <w:lang w:val="fr-CA"/>
              </w:rPr>
              <w:t>éfinir la</w:t>
            </w:r>
            <w:r w:rsidRPr="00E266C1">
              <w:rPr>
                <w:rStyle w:val="Prompt"/>
                <w:rFonts w:cs="Arial"/>
                <w:color w:val="auto"/>
                <w:szCs w:val="22"/>
                <w:lang w:val="fr-CA"/>
              </w:rPr>
              <w:t xml:space="preserve"> date </w:t>
            </w:r>
            <w:r w:rsidRPr="00E266C1">
              <w:rPr>
                <w:rStyle w:val="Prompt"/>
                <w:rFonts w:ascii="Wingdings" w:hAnsi="Wingdings" w:cs="Arial"/>
                <w:color w:val="auto"/>
                <w:szCs w:val="22"/>
                <w:lang w:val="fr-CA"/>
              </w:rPr>
              <w:sym w:font="Wingdings" w:char="F06C"/>
            </w:r>
            <w:r w:rsidRPr="00E266C1">
              <w:rPr>
                <w:rStyle w:val="Prompt"/>
                <w:rFonts w:cs="Arial"/>
                <w:color w:val="auto"/>
                <w:szCs w:val="22"/>
                <w:lang w:val="fr-CA"/>
              </w:rPr>
              <w:t xml:space="preserve"> </w:t>
            </w:r>
            <w:r>
              <w:rPr>
                <w:rStyle w:val="Prompt"/>
                <w:rFonts w:cs="Arial"/>
                <w:color w:val="auto"/>
                <w:szCs w:val="22"/>
                <w:lang w:val="fr-CA"/>
              </w:rPr>
              <w:t>l’</w:t>
            </w:r>
            <w:r w:rsidRPr="00E266C1">
              <w:rPr>
                <w:rStyle w:val="Prompt"/>
                <w:rFonts w:cs="Arial"/>
                <w:color w:val="auto"/>
                <w:szCs w:val="22"/>
                <w:lang w:val="fr-CA"/>
              </w:rPr>
              <w:t>interpr</w:t>
            </w:r>
            <w:r>
              <w:rPr>
                <w:rStyle w:val="Prompt"/>
                <w:rFonts w:cs="Arial"/>
                <w:color w:val="auto"/>
                <w:szCs w:val="22"/>
                <w:lang w:val="fr-CA"/>
              </w:rPr>
              <w:t>é</w:t>
            </w:r>
            <w:r w:rsidRPr="00E266C1">
              <w:rPr>
                <w:rStyle w:val="Prompt"/>
                <w:rFonts w:cs="Arial"/>
                <w:color w:val="auto"/>
                <w:szCs w:val="22"/>
                <w:lang w:val="fr-CA"/>
              </w:rPr>
              <w:t>tation</w:t>
            </w:r>
            <w:r>
              <w:rPr>
                <w:rStyle w:val="Prompt"/>
                <w:rFonts w:cs="Arial"/>
                <w:color w:val="auto"/>
                <w:szCs w:val="22"/>
                <w:lang w:val="fr-CA"/>
              </w:rPr>
              <w:t>,</w:t>
            </w:r>
            <w:r w:rsidRPr="00E266C1">
              <w:rPr>
                <w:rStyle w:val="Prompt"/>
                <w:rFonts w:cs="Arial"/>
                <w:color w:val="auto"/>
                <w:szCs w:val="22"/>
                <w:lang w:val="fr-CA"/>
              </w:rPr>
              <w:t xml:space="preserve"> etc.</w:t>
            </w:r>
          </w:p>
        </w:tc>
        <w:tc>
          <w:tcPr>
            <w:tcW w:w="4050" w:type="dxa"/>
          </w:tcPr>
          <w:p w14:paraId="0AF76D81" w14:textId="2DB2403D" w:rsidR="001F5E9A" w:rsidRPr="00E266C1" w:rsidRDefault="001F5E9A" w:rsidP="00AB208C">
            <w:pPr>
              <w:rPr>
                <w:rFonts w:cs="Arial"/>
                <w:szCs w:val="22"/>
                <w:lang w:val="fr-CA"/>
              </w:rPr>
            </w:pPr>
            <w:r w:rsidRPr="00E266C1">
              <w:rPr>
                <w:rFonts w:cs="Arial"/>
                <w:szCs w:val="22"/>
                <w:lang w:val="fr-CA"/>
              </w:rPr>
              <w:t>I</w:t>
            </w:r>
            <w:r>
              <w:rPr>
                <w:rFonts w:cs="Arial"/>
                <w:szCs w:val="22"/>
                <w:lang w:val="fr-CA"/>
              </w:rPr>
              <w:t>l peut être approprié de reporter à plus tard l’examen de la question des aliments pour une personne à charge, après la dé</w:t>
            </w:r>
            <w:r w:rsidRPr="00E266C1">
              <w:rPr>
                <w:rFonts w:cs="Arial"/>
                <w:szCs w:val="22"/>
                <w:lang w:val="fr-CA"/>
              </w:rPr>
              <w:t xml:space="preserve">termination </w:t>
            </w:r>
            <w:r>
              <w:rPr>
                <w:rFonts w:cs="Arial"/>
                <w:szCs w:val="22"/>
                <w:lang w:val="fr-CA"/>
              </w:rPr>
              <w:t>de la</w:t>
            </w:r>
            <w:r w:rsidRPr="00E266C1">
              <w:rPr>
                <w:rFonts w:cs="Arial"/>
                <w:szCs w:val="22"/>
                <w:lang w:val="fr-CA"/>
              </w:rPr>
              <w:t xml:space="preserve"> validit</w:t>
            </w:r>
            <w:r>
              <w:rPr>
                <w:rFonts w:cs="Arial"/>
                <w:szCs w:val="22"/>
                <w:lang w:val="fr-CA"/>
              </w:rPr>
              <w:t>é du testament du défunt ou l’</w:t>
            </w:r>
            <w:r w:rsidRPr="00E266C1">
              <w:rPr>
                <w:rFonts w:cs="Arial"/>
                <w:szCs w:val="22"/>
                <w:lang w:val="fr-CA"/>
              </w:rPr>
              <w:t>interpr</w:t>
            </w:r>
            <w:r>
              <w:rPr>
                <w:rFonts w:cs="Arial"/>
                <w:szCs w:val="22"/>
                <w:lang w:val="fr-CA"/>
              </w:rPr>
              <w:t>é</w:t>
            </w:r>
            <w:r w:rsidRPr="00E266C1">
              <w:rPr>
                <w:rFonts w:cs="Arial"/>
                <w:szCs w:val="22"/>
                <w:lang w:val="fr-CA"/>
              </w:rPr>
              <w:t xml:space="preserve">tation </w:t>
            </w:r>
            <w:r>
              <w:rPr>
                <w:rFonts w:cs="Arial"/>
                <w:szCs w:val="22"/>
                <w:lang w:val="fr-CA"/>
              </w:rPr>
              <w:t>de ses dispositions</w:t>
            </w:r>
            <w:r w:rsidRPr="00E266C1">
              <w:rPr>
                <w:rFonts w:cs="Arial"/>
                <w:szCs w:val="22"/>
                <w:lang w:val="fr-CA"/>
              </w:rPr>
              <w:t>.</w:t>
            </w:r>
          </w:p>
        </w:tc>
      </w:tr>
      <w:tr w:rsidR="001F5E9A" w:rsidRPr="00E266C1" w14:paraId="7B88181D" w14:textId="77777777" w:rsidTr="00E16A08">
        <w:tc>
          <w:tcPr>
            <w:tcW w:w="13788" w:type="dxa"/>
            <w:gridSpan w:val="3"/>
          </w:tcPr>
          <w:p w14:paraId="508AE536" w14:textId="588CB4F0" w:rsidR="001F5E9A" w:rsidRPr="00E266C1" w:rsidRDefault="001F5E9A" w:rsidP="00F31F65">
            <w:pPr>
              <w:jc w:val="center"/>
              <w:rPr>
                <w:rFonts w:cs="Arial"/>
                <w:b/>
                <w:i/>
                <w:szCs w:val="22"/>
                <w:lang w:val="fr-CA"/>
              </w:rPr>
            </w:pPr>
            <w:r>
              <w:rPr>
                <w:rFonts w:cs="Arial"/>
                <w:b/>
                <w:i/>
                <w:szCs w:val="22"/>
                <w:lang w:val="fr-CA"/>
              </w:rPr>
              <w:t>Réparation substantielle</w:t>
            </w:r>
          </w:p>
        </w:tc>
      </w:tr>
      <w:tr w:rsidR="001F5E9A" w:rsidRPr="00E266C1" w14:paraId="2EC16A4C" w14:textId="77777777" w:rsidTr="0063492D">
        <w:tc>
          <w:tcPr>
            <w:tcW w:w="3438" w:type="dxa"/>
          </w:tcPr>
          <w:p w14:paraId="2F120606" w14:textId="34E9ECDC" w:rsidR="001F5E9A" w:rsidRPr="00E266C1" w:rsidRDefault="001F5E9A" w:rsidP="00607E63">
            <w:pPr>
              <w:rPr>
                <w:rFonts w:cs="Arial"/>
                <w:szCs w:val="22"/>
                <w:lang w:val="fr-CA"/>
              </w:rPr>
            </w:pPr>
            <w:r w:rsidRPr="00E266C1">
              <w:rPr>
                <w:lang w:val="fr-CA"/>
              </w:rPr>
              <w:t>D</w:t>
            </w:r>
            <w:r>
              <w:rPr>
                <w:lang w:val="fr-CA"/>
              </w:rPr>
              <w:t>é</w:t>
            </w:r>
            <w:r w:rsidRPr="00E266C1">
              <w:rPr>
                <w:lang w:val="fr-CA"/>
              </w:rPr>
              <w:t>claration</w:t>
            </w:r>
          </w:p>
        </w:tc>
        <w:tc>
          <w:tcPr>
            <w:tcW w:w="6300" w:type="dxa"/>
          </w:tcPr>
          <w:p w14:paraId="617DE6D3" w14:textId="688BE86F" w:rsidR="001F5E9A" w:rsidRPr="00E266C1" w:rsidRDefault="001F5E9A" w:rsidP="00607E63">
            <w:pPr>
              <w:rPr>
                <w:rFonts w:cs="Arial"/>
                <w:szCs w:val="22"/>
                <w:lang w:val="fr-CA"/>
              </w:rPr>
            </w:pPr>
            <w:r w:rsidRPr="00DE4E7A">
              <w:rPr>
                <w:lang w:val="fr-CA"/>
              </w:rPr>
              <w:t>LE TRIBUNAL ORDONNE ET DÉCLARE ce qui suit :</w:t>
            </w:r>
            <w:r w:rsidRPr="00E266C1">
              <w:rPr>
                <w:lang w:val="fr-CA"/>
              </w:rPr>
              <w:t xml:space="preserve"> </w:t>
            </w:r>
            <w:r w:rsidRPr="00E266C1">
              <w:rPr>
                <w:rStyle w:val="Prompt"/>
                <w:rFonts w:ascii="Wingdings" w:hAnsi="Wingdings" w:cs="Arial"/>
                <w:color w:val="auto"/>
                <w:szCs w:val="22"/>
                <w:lang w:val="fr-CA"/>
              </w:rPr>
              <w:sym w:font="Wingdings" w:char="F06C"/>
            </w:r>
            <w:r w:rsidRPr="00E266C1">
              <w:rPr>
                <w:lang w:val="fr-CA"/>
              </w:rPr>
              <w:t xml:space="preserve"> </w:t>
            </w:r>
            <w:r>
              <w:rPr>
                <w:lang w:val="fr-CA"/>
              </w:rPr>
              <w:t>est une personne à charge du défunt au sens de l’art</w:t>
            </w:r>
            <w:r w:rsidRPr="00E266C1">
              <w:rPr>
                <w:lang w:val="fr-CA"/>
              </w:rPr>
              <w:t>. 57</w:t>
            </w:r>
            <w:r>
              <w:rPr>
                <w:lang w:val="fr-CA"/>
              </w:rPr>
              <w:t xml:space="preserve"> de la partie V de la</w:t>
            </w:r>
            <w:r w:rsidRPr="00E266C1">
              <w:rPr>
                <w:lang w:val="fr-CA"/>
              </w:rPr>
              <w:t xml:space="preserve"> </w:t>
            </w:r>
            <w:r>
              <w:rPr>
                <w:i/>
                <w:lang w:val="fr-CA"/>
              </w:rPr>
              <w:t>Loi portant réforme du droit des successions</w:t>
            </w:r>
            <w:r w:rsidRPr="00E266C1">
              <w:rPr>
                <w:lang w:val="fr-CA"/>
              </w:rPr>
              <w:t>.</w:t>
            </w:r>
          </w:p>
        </w:tc>
        <w:tc>
          <w:tcPr>
            <w:tcW w:w="4050" w:type="dxa"/>
          </w:tcPr>
          <w:p w14:paraId="360D13E8" w14:textId="77777777" w:rsidR="001F5E9A" w:rsidRPr="00E266C1" w:rsidRDefault="001F5E9A" w:rsidP="00607E63">
            <w:pPr>
              <w:rPr>
                <w:rFonts w:cs="Arial"/>
                <w:szCs w:val="22"/>
                <w:lang w:val="fr-CA"/>
              </w:rPr>
            </w:pPr>
          </w:p>
        </w:tc>
      </w:tr>
      <w:tr w:rsidR="001F5E9A" w:rsidRPr="00E266C1" w14:paraId="7F5447E7" w14:textId="77777777" w:rsidTr="0063492D">
        <w:tc>
          <w:tcPr>
            <w:tcW w:w="3438" w:type="dxa"/>
          </w:tcPr>
          <w:p w14:paraId="4D17B63B" w14:textId="552C2C1C" w:rsidR="001F5E9A" w:rsidRPr="00E266C1" w:rsidRDefault="001F5E9A" w:rsidP="00607E63">
            <w:pPr>
              <w:rPr>
                <w:rFonts w:cs="Arial"/>
                <w:szCs w:val="22"/>
                <w:highlight w:val="yellow"/>
                <w:lang w:val="fr-CA"/>
              </w:rPr>
            </w:pPr>
            <w:r>
              <w:rPr>
                <w:rFonts w:cs="Arial"/>
                <w:szCs w:val="22"/>
                <w:lang w:val="fr-CA"/>
              </w:rPr>
              <w:t>F</w:t>
            </w:r>
            <w:r w:rsidRPr="004B3E7C">
              <w:rPr>
                <w:rFonts w:cs="Arial"/>
                <w:szCs w:val="22"/>
                <w:lang w:val="fr-CA"/>
              </w:rPr>
              <w:t>iduciaire de la succession pour la durée du litige</w:t>
            </w:r>
            <w:r w:rsidRPr="004C2DF8">
              <w:rPr>
                <w:rFonts w:cs="Arial"/>
                <w:szCs w:val="22"/>
                <w:lang w:val="fr-CA"/>
              </w:rPr>
              <w:t xml:space="preserve"> (</w:t>
            </w:r>
            <w:r>
              <w:rPr>
                <w:rFonts w:cs="Arial"/>
                <w:szCs w:val="22"/>
                <w:lang w:val="fr-CA"/>
              </w:rPr>
              <w:t>« FSD</w:t>
            </w:r>
            <w:r w:rsidRPr="004C2DF8">
              <w:rPr>
                <w:rFonts w:cs="Arial"/>
                <w:szCs w:val="22"/>
                <w:lang w:val="fr-CA"/>
              </w:rPr>
              <w:t>L</w:t>
            </w:r>
            <w:r>
              <w:rPr>
                <w:rFonts w:cs="Arial"/>
                <w:szCs w:val="22"/>
                <w:lang w:val="fr-CA"/>
              </w:rPr>
              <w:t> »</w:t>
            </w:r>
            <w:r w:rsidRPr="004C2DF8">
              <w:rPr>
                <w:rFonts w:cs="Arial"/>
                <w:szCs w:val="22"/>
                <w:lang w:val="fr-CA"/>
              </w:rPr>
              <w:t>)</w:t>
            </w:r>
          </w:p>
        </w:tc>
        <w:tc>
          <w:tcPr>
            <w:tcW w:w="6300" w:type="dxa"/>
          </w:tcPr>
          <w:p w14:paraId="21B6E05C" w14:textId="1E34B260" w:rsidR="001F5E9A" w:rsidRPr="00E266C1" w:rsidRDefault="001F5E9A" w:rsidP="001F5E9A">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soit par la présente nommé</w:t>
            </w:r>
            <w:r w:rsidRPr="004C2DF8">
              <w:rPr>
                <w:rFonts w:cs="Arial"/>
                <w:szCs w:val="22"/>
                <w:lang w:val="fr-CA"/>
              </w:rPr>
              <w:t xml:space="preserve"> </w:t>
            </w:r>
            <w:r>
              <w:rPr>
                <w:rFonts w:cs="Arial"/>
                <w:szCs w:val="22"/>
                <w:lang w:val="fr-CA"/>
              </w:rPr>
              <w:t>f</w:t>
            </w:r>
            <w:r w:rsidRPr="00B804FF">
              <w:rPr>
                <w:rFonts w:cs="Arial"/>
                <w:szCs w:val="22"/>
                <w:lang w:val="fr-CA"/>
              </w:rPr>
              <w:t>iduciaire de la succession pour la durée du litige</w:t>
            </w:r>
            <w:r>
              <w:rPr>
                <w:rFonts w:cs="Arial"/>
                <w:szCs w:val="22"/>
                <w:lang w:val="fr-CA"/>
              </w:rPr>
              <w:t>,</w:t>
            </w:r>
            <w:r w:rsidRPr="004C2DF8">
              <w:rPr>
                <w:rFonts w:cs="Arial"/>
                <w:szCs w:val="22"/>
                <w:lang w:val="fr-CA"/>
              </w:rPr>
              <w:t xml:space="preserve"> </w:t>
            </w:r>
            <w:r>
              <w:rPr>
                <w:rFonts w:cs="Arial"/>
                <w:szCs w:val="22"/>
                <w:lang w:val="fr-CA"/>
              </w:rPr>
              <w:t>sans cautionnement</w:t>
            </w:r>
            <w:r w:rsidRPr="004C2DF8">
              <w:rPr>
                <w:rFonts w:cs="Arial"/>
                <w:szCs w:val="22"/>
                <w:lang w:val="fr-CA"/>
              </w:rPr>
              <w:t>,</w:t>
            </w:r>
            <w:r>
              <w:rPr>
                <w:rFonts w:cs="Arial"/>
                <w:szCs w:val="22"/>
                <w:lang w:val="fr-CA"/>
              </w:rPr>
              <w:t xml:space="preserve"> à l’égard de tous les biens de la succession </w:t>
            </w:r>
            <w:proofErr w:type="gramStart"/>
            <w:r>
              <w:rPr>
                <w:rFonts w:cs="Arial"/>
                <w:szCs w:val="22"/>
                <w:lang w:val="fr-CA"/>
              </w:rPr>
              <w:t>de</w:t>
            </w:r>
            <w:r w:rsidRPr="004C2DF8">
              <w:rPr>
                <w:rFonts w:cs="Arial"/>
                <w:szCs w:val="22"/>
                <w:lang w:val="fr-CA"/>
              </w:rPr>
              <w:t xml:space="preserve"> </w:t>
            </w:r>
            <w:proofErr w:type="gramEnd"/>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 xml:space="preserve">en attendant la résolution ou le règlement définitif du présent litige, et qu’un </w:t>
            </w:r>
            <w:r w:rsidRPr="00B5566F">
              <w:rPr>
                <w:rFonts w:cs="Arial"/>
                <w:szCs w:val="22"/>
                <w:lang w:val="fr-CA"/>
              </w:rPr>
              <w:t>certificat de nomination à titre de fiduciaire de la succession pour la durée du litige</w:t>
            </w:r>
            <w:r w:rsidRPr="004C2DF8">
              <w:rPr>
                <w:rFonts w:cs="Arial"/>
                <w:szCs w:val="22"/>
                <w:lang w:val="fr-CA"/>
              </w:rPr>
              <w:t xml:space="preserve"> </w:t>
            </w:r>
            <w:r>
              <w:rPr>
                <w:rFonts w:cs="Arial"/>
                <w:szCs w:val="22"/>
                <w:lang w:val="fr-CA"/>
              </w:rPr>
              <w:t>soit délivré à</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Pr>
                <w:rFonts w:cs="Arial"/>
                <w:szCs w:val="22"/>
                <w:lang w:val="fr-CA"/>
              </w:rPr>
              <w:t xml:space="preserve">  conformément aux </w:t>
            </w:r>
            <w:r w:rsidRPr="001F5E9A">
              <w:rPr>
                <w:rFonts w:cs="Arial"/>
                <w:i/>
                <w:szCs w:val="22"/>
                <w:lang w:val="fr-CA"/>
              </w:rPr>
              <w:t>Règles de procédure civile</w:t>
            </w:r>
            <w:r>
              <w:rPr>
                <w:rFonts w:cs="Arial"/>
                <w:szCs w:val="22"/>
                <w:lang w:val="fr-CA"/>
              </w:rPr>
              <w:t>, sous réserve du dépôt de la requête à l’appui nécessaire</w:t>
            </w:r>
            <w:r w:rsidRPr="004C2DF8">
              <w:rPr>
                <w:rFonts w:cs="Arial"/>
                <w:szCs w:val="22"/>
                <w:lang w:val="fr-CA"/>
              </w:rPr>
              <w:t>.</w:t>
            </w:r>
          </w:p>
        </w:tc>
        <w:tc>
          <w:tcPr>
            <w:tcW w:w="4050" w:type="dxa"/>
          </w:tcPr>
          <w:p w14:paraId="7FC9E49D" w14:textId="2D0965CC" w:rsidR="001F5E9A" w:rsidRPr="00E266C1" w:rsidRDefault="001F5E9A" w:rsidP="00AB208C">
            <w:pPr>
              <w:rPr>
                <w:rFonts w:cs="Arial"/>
                <w:szCs w:val="22"/>
                <w:highlight w:val="yellow"/>
                <w:lang w:val="fr-CA"/>
              </w:rPr>
            </w:pPr>
            <w:r>
              <w:rPr>
                <w:rFonts w:cs="Arial"/>
                <w:szCs w:val="22"/>
                <w:lang w:val="fr-CA"/>
              </w:rPr>
              <w:t>Voir l’article</w:t>
            </w:r>
            <w:r w:rsidRPr="004C2DF8">
              <w:rPr>
                <w:rFonts w:cs="Arial"/>
                <w:szCs w:val="22"/>
                <w:lang w:val="fr-CA"/>
              </w:rPr>
              <w:t xml:space="preserve"> 28 </w:t>
            </w:r>
            <w:r>
              <w:rPr>
                <w:rFonts w:cs="Arial"/>
                <w:szCs w:val="22"/>
                <w:lang w:val="fr-CA"/>
              </w:rPr>
              <w:t>de la</w:t>
            </w:r>
            <w:r w:rsidRPr="004C2DF8">
              <w:rPr>
                <w:rFonts w:cs="Arial"/>
                <w:szCs w:val="22"/>
                <w:lang w:val="fr-CA"/>
              </w:rPr>
              <w:t xml:space="preserve"> </w:t>
            </w:r>
            <w:r>
              <w:rPr>
                <w:rFonts w:cs="Arial"/>
                <w:i/>
                <w:szCs w:val="22"/>
                <w:lang w:val="fr-CA"/>
              </w:rPr>
              <w:t>Loi sur les successions</w:t>
            </w:r>
            <w:r w:rsidRPr="004C2DF8">
              <w:rPr>
                <w:rFonts w:cs="Arial"/>
                <w:szCs w:val="22"/>
                <w:lang w:val="fr-CA"/>
              </w:rPr>
              <w:t xml:space="preserve"> </w:t>
            </w:r>
            <w:r>
              <w:rPr>
                <w:rFonts w:cs="Arial"/>
                <w:szCs w:val="22"/>
                <w:lang w:val="fr-CA"/>
              </w:rPr>
              <w:t>en ce qui concerne la compétence du tribunal de nommer un FS</w:t>
            </w:r>
            <w:r w:rsidRPr="004C2DF8">
              <w:rPr>
                <w:rFonts w:cs="Arial"/>
                <w:szCs w:val="22"/>
                <w:lang w:val="fr-CA"/>
              </w:rPr>
              <w:t xml:space="preserve">DL </w:t>
            </w:r>
            <w:r>
              <w:rPr>
                <w:rFonts w:cs="Arial"/>
                <w:szCs w:val="22"/>
                <w:lang w:val="fr-CA"/>
              </w:rPr>
              <w:t>en cas de contestation du testament</w:t>
            </w:r>
            <w:r w:rsidRPr="004C2DF8">
              <w:rPr>
                <w:rFonts w:cs="Arial"/>
                <w:szCs w:val="22"/>
                <w:lang w:val="fr-CA"/>
              </w:rPr>
              <w:t xml:space="preserve">. </w:t>
            </w:r>
            <w:r>
              <w:rPr>
                <w:rFonts w:cs="Arial"/>
                <w:szCs w:val="22"/>
                <w:lang w:val="fr-CA"/>
              </w:rPr>
              <w:t>Voir l’arrêt</w:t>
            </w:r>
            <w:r w:rsidRPr="004C2DF8">
              <w:rPr>
                <w:rFonts w:cs="Arial"/>
                <w:szCs w:val="22"/>
                <w:lang w:val="fr-CA"/>
              </w:rPr>
              <w:t xml:space="preserve">  </w:t>
            </w:r>
            <w:r w:rsidRPr="004C2DF8">
              <w:rPr>
                <w:rFonts w:cs="Arial"/>
                <w:i/>
                <w:szCs w:val="22"/>
                <w:lang w:val="fr-CA"/>
              </w:rPr>
              <w:t>Mayer v</w:t>
            </w:r>
            <w:r>
              <w:rPr>
                <w:rFonts w:cs="Arial"/>
                <w:i/>
                <w:szCs w:val="22"/>
                <w:lang w:val="fr-CA"/>
              </w:rPr>
              <w:t>.</w:t>
            </w:r>
            <w:r w:rsidRPr="004C2DF8">
              <w:rPr>
                <w:rFonts w:cs="Arial"/>
                <w:i/>
                <w:szCs w:val="22"/>
                <w:lang w:val="fr-CA"/>
              </w:rPr>
              <w:t xml:space="preserve"> Rubin</w:t>
            </w:r>
            <w:r w:rsidRPr="004C2DF8">
              <w:rPr>
                <w:rFonts w:cs="Arial"/>
                <w:szCs w:val="22"/>
                <w:lang w:val="fr-CA"/>
              </w:rPr>
              <w:t xml:space="preserve">, 2018 ONSC 3498, </w:t>
            </w:r>
            <w:r>
              <w:rPr>
                <w:rFonts w:cs="Arial"/>
                <w:szCs w:val="22"/>
                <w:lang w:val="fr-CA"/>
              </w:rPr>
              <w:t>qui décrit la compétence du tribunal de nommer un FSDL lorsque le testament n’est pas contesté, laquelle compétence découle de la</w:t>
            </w:r>
            <w:r w:rsidRPr="004C2DF8">
              <w:rPr>
                <w:rFonts w:cs="Arial"/>
                <w:szCs w:val="22"/>
                <w:lang w:val="fr-CA"/>
              </w:rPr>
              <w:t xml:space="preserve"> </w:t>
            </w:r>
            <w:r>
              <w:rPr>
                <w:rFonts w:cs="Arial"/>
                <w:szCs w:val="22"/>
                <w:lang w:val="fr-CA"/>
              </w:rPr>
              <w:t>compétence inhérente</w:t>
            </w:r>
            <w:r w:rsidRPr="004C2DF8">
              <w:rPr>
                <w:rFonts w:cs="Arial"/>
                <w:szCs w:val="22"/>
                <w:lang w:val="fr-CA"/>
              </w:rPr>
              <w:t xml:space="preserve"> </w:t>
            </w:r>
            <w:r>
              <w:rPr>
                <w:rFonts w:cs="Arial"/>
                <w:szCs w:val="22"/>
                <w:lang w:val="fr-CA"/>
              </w:rPr>
              <w:t>du tribunal de superviser la gouvernance d’une succession ou d’une fiducie</w:t>
            </w:r>
            <w:r w:rsidRPr="004C2DF8">
              <w:rPr>
                <w:rFonts w:cs="Arial"/>
                <w:szCs w:val="22"/>
                <w:lang w:val="fr-CA"/>
              </w:rPr>
              <w:t>.</w:t>
            </w:r>
          </w:p>
        </w:tc>
      </w:tr>
      <w:tr w:rsidR="001F5E9A" w:rsidRPr="00E266C1" w14:paraId="06820365" w14:textId="77777777" w:rsidTr="0063492D">
        <w:tc>
          <w:tcPr>
            <w:tcW w:w="3438" w:type="dxa"/>
          </w:tcPr>
          <w:p w14:paraId="5F576645" w14:textId="2823B5F6" w:rsidR="001F5E9A" w:rsidRPr="00E266C1" w:rsidRDefault="001F5E9A" w:rsidP="00607E63">
            <w:pPr>
              <w:rPr>
                <w:rFonts w:cs="Arial"/>
                <w:szCs w:val="22"/>
                <w:highlight w:val="yellow"/>
                <w:lang w:val="fr-CA"/>
              </w:rPr>
            </w:pPr>
            <w:r>
              <w:rPr>
                <w:rFonts w:cs="Arial"/>
                <w:szCs w:val="22"/>
                <w:lang w:val="fr-CA"/>
              </w:rPr>
              <w:t>Entente d’honoraires et consentement du FS</w:t>
            </w:r>
            <w:r w:rsidRPr="004C2DF8">
              <w:rPr>
                <w:rFonts w:cs="Arial"/>
                <w:szCs w:val="22"/>
                <w:lang w:val="fr-CA"/>
              </w:rPr>
              <w:t xml:space="preserve">DL </w:t>
            </w:r>
          </w:p>
        </w:tc>
        <w:tc>
          <w:tcPr>
            <w:tcW w:w="6300" w:type="dxa"/>
          </w:tcPr>
          <w:p w14:paraId="36FB60EC" w14:textId="46045CF0" w:rsidR="001F5E9A" w:rsidRPr="00E266C1" w:rsidRDefault="001F5E9A"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sous réserve d’un autre examen du tribunal</w:t>
            </w:r>
            <w:r w:rsidRPr="004C2DF8">
              <w:rPr>
                <w:rFonts w:cs="Arial"/>
                <w:szCs w:val="22"/>
                <w:lang w:val="fr-CA"/>
              </w:rPr>
              <w:t>,</w:t>
            </w:r>
            <w:r>
              <w:rPr>
                <w:rFonts w:cs="Arial"/>
                <w:szCs w:val="22"/>
                <w:lang w:val="fr-CA"/>
              </w:rPr>
              <w:t xml:space="preserve"> s’il y a lieu</w:t>
            </w:r>
            <w:r w:rsidRPr="004C2DF8">
              <w:rPr>
                <w:rFonts w:cs="Arial"/>
                <w:szCs w:val="22"/>
                <w:lang w:val="fr-CA"/>
              </w:rPr>
              <w:t xml:space="preserve">, </w:t>
            </w:r>
            <w:r>
              <w:rPr>
                <w:rFonts w:cs="Arial"/>
                <w:szCs w:val="22"/>
                <w:lang w:val="fr-CA"/>
              </w:rPr>
              <w:t>le</w:t>
            </w:r>
            <w:r w:rsidRPr="004C2DF8">
              <w:rPr>
                <w:rFonts w:cs="Arial"/>
                <w:szCs w:val="22"/>
                <w:lang w:val="fr-CA"/>
              </w:rPr>
              <w:t xml:space="preserve"> </w:t>
            </w:r>
            <w:r>
              <w:rPr>
                <w:rFonts w:cs="Arial"/>
                <w:szCs w:val="22"/>
                <w:lang w:val="fr-CA"/>
              </w:rPr>
              <w:t>f</w:t>
            </w:r>
            <w:r w:rsidRPr="004B3E7C">
              <w:rPr>
                <w:rFonts w:cs="Arial"/>
                <w:szCs w:val="22"/>
                <w:lang w:val="fr-CA"/>
              </w:rPr>
              <w:t>iduciaire de la succession pour la durée du litige</w:t>
            </w:r>
            <w:r>
              <w:rPr>
                <w:rFonts w:cs="Arial"/>
                <w:szCs w:val="22"/>
                <w:lang w:val="fr-CA"/>
              </w:rPr>
              <w:t xml:space="preserve"> reçoive une rémunération raisonnable prélevée sur les actifs de la succession </w:t>
            </w:r>
            <w:proofErr w:type="gramStart"/>
            <w:r>
              <w:rPr>
                <w:rFonts w:cs="Arial"/>
                <w:szCs w:val="22"/>
                <w:lang w:val="fr-CA"/>
              </w:rPr>
              <w:t>de</w:t>
            </w:r>
            <w:r w:rsidRPr="004C2DF8">
              <w:rPr>
                <w:rFonts w:cs="Arial"/>
                <w:szCs w:val="22"/>
                <w:lang w:val="fr-CA"/>
              </w:rPr>
              <w:t xml:space="preserve"> </w:t>
            </w:r>
            <w:proofErr w:type="gramEnd"/>
            <w:r w:rsidRPr="004C2DF8">
              <w:rPr>
                <w:rStyle w:val="Prompt"/>
                <w:rFonts w:ascii="Wingdings" w:hAnsi="Wingdings" w:cs="Arial"/>
                <w:color w:val="auto"/>
                <w:szCs w:val="22"/>
                <w:lang w:val="fr-CA"/>
              </w:rPr>
              <w:sym w:font="Wingdings" w:char="F06C"/>
            </w:r>
            <w:r w:rsidRPr="004C2DF8">
              <w:rPr>
                <w:rFonts w:cs="Arial"/>
                <w:szCs w:val="22"/>
                <w:lang w:val="fr-CA"/>
              </w:rPr>
              <w:t>,</w:t>
            </w:r>
            <w:r>
              <w:rPr>
                <w:rFonts w:cs="Arial"/>
                <w:szCs w:val="22"/>
                <w:lang w:val="fr-CA"/>
              </w:rPr>
              <w:t xml:space="preserve"> laquelle rémunération doit être calculée en fonction du consentement </w:t>
            </w:r>
            <w:r>
              <w:rPr>
                <w:rFonts w:cs="Arial"/>
                <w:szCs w:val="22"/>
                <w:lang w:val="fr-CA"/>
              </w:rPr>
              <w:lastRenderedPageBreak/>
              <w:t>et du barème d’honoraires qui sont joints aux présentes à l’annexe « A »</w:t>
            </w:r>
            <w:r w:rsidRPr="004C2DF8">
              <w:rPr>
                <w:rFonts w:cs="Arial"/>
                <w:szCs w:val="22"/>
                <w:lang w:val="fr-CA"/>
              </w:rPr>
              <w:t>.</w:t>
            </w:r>
          </w:p>
        </w:tc>
        <w:tc>
          <w:tcPr>
            <w:tcW w:w="4050" w:type="dxa"/>
          </w:tcPr>
          <w:p w14:paraId="64C2213D" w14:textId="77777777" w:rsidR="001F5E9A" w:rsidRPr="00E266C1" w:rsidRDefault="001F5E9A" w:rsidP="00607E63">
            <w:pPr>
              <w:rPr>
                <w:rFonts w:cs="Arial"/>
                <w:szCs w:val="22"/>
                <w:lang w:val="fr-CA"/>
              </w:rPr>
            </w:pPr>
          </w:p>
        </w:tc>
      </w:tr>
      <w:tr w:rsidR="001F5E9A" w:rsidRPr="00E266C1" w14:paraId="55EA82CC" w14:textId="77777777" w:rsidTr="0063492D">
        <w:tc>
          <w:tcPr>
            <w:tcW w:w="3438" w:type="dxa"/>
          </w:tcPr>
          <w:p w14:paraId="44C8F230" w14:textId="10DBCBF4" w:rsidR="001F5E9A" w:rsidRPr="00E266C1" w:rsidRDefault="001F5E9A" w:rsidP="00607E63">
            <w:pPr>
              <w:rPr>
                <w:rFonts w:cs="Arial"/>
                <w:szCs w:val="22"/>
                <w:highlight w:val="yellow"/>
                <w:lang w:val="fr-CA"/>
              </w:rPr>
            </w:pPr>
            <w:r>
              <w:rPr>
                <w:rFonts w:cs="Arial"/>
                <w:szCs w:val="22"/>
                <w:lang w:val="fr-CA"/>
              </w:rPr>
              <w:lastRenderedPageBreak/>
              <w:t>Pouvoirs du FS</w:t>
            </w:r>
            <w:r w:rsidRPr="004C2DF8">
              <w:rPr>
                <w:rFonts w:cs="Arial"/>
                <w:szCs w:val="22"/>
                <w:lang w:val="fr-CA"/>
              </w:rPr>
              <w:t>DL</w:t>
            </w:r>
          </w:p>
        </w:tc>
        <w:tc>
          <w:tcPr>
            <w:tcW w:w="6300" w:type="dxa"/>
          </w:tcPr>
          <w:p w14:paraId="41529526" w14:textId="77777777" w:rsidR="001F5E9A" w:rsidRPr="004C2DF8" w:rsidRDefault="001F5E9A" w:rsidP="001F5E9A">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w:t>
            </w:r>
            <w:r w:rsidRPr="004C2DF8">
              <w:rPr>
                <w:rFonts w:cs="Arial"/>
                <w:szCs w:val="22"/>
                <w:lang w:val="fr-CA"/>
              </w:rPr>
              <w:t xml:space="preserve">e </w:t>
            </w:r>
            <w:r>
              <w:rPr>
                <w:rFonts w:cs="Arial"/>
                <w:szCs w:val="22"/>
                <w:lang w:val="fr-CA"/>
              </w:rPr>
              <w:t>f</w:t>
            </w:r>
            <w:r w:rsidRPr="00B804FF">
              <w:rPr>
                <w:rFonts w:cs="Arial"/>
                <w:szCs w:val="22"/>
                <w:lang w:val="fr-CA"/>
              </w:rPr>
              <w:t>iduciaire de la succession pour la durée du litige</w:t>
            </w:r>
            <w:r w:rsidRPr="004C2DF8">
              <w:rPr>
                <w:rFonts w:cs="Arial"/>
                <w:szCs w:val="22"/>
                <w:lang w:val="fr-CA"/>
              </w:rPr>
              <w:t xml:space="preserve"> </w:t>
            </w:r>
            <w:r>
              <w:rPr>
                <w:rFonts w:cs="Arial"/>
                <w:szCs w:val="22"/>
                <w:lang w:val="fr-CA"/>
              </w:rPr>
              <w:t>soit par la présente autorisé à exercer les pouvoirs que la loi confère à un admi</w:t>
            </w:r>
            <w:r w:rsidRPr="004C2DF8">
              <w:rPr>
                <w:rFonts w:cs="Arial"/>
                <w:szCs w:val="22"/>
                <w:lang w:val="fr-CA"/>
              </w:rPr>
              <w:t>nistrat</w:t>
            </w:r>
            <w:r>
              <w:rPr>
                <w:rFonts w:cs="Arial"/>
                <w:szCs w:val="22"/>
                <w:lang w:val="fr-CA"/>
              </w:rPr>
              <w:t xml:space="preserve">eur, y compris les pouvoirs prévus par la </w:t>
            </w:r>
            <w:r>
              <w:rPr>
                <w:rFonts w:cs="Arial"/>
                <w:i/>
                <w:szCs w:val="22"/>
                <w:lang w:val="fr-CA"/>
              </w:rPr>
              <w:t>Loi sur les successions</w:t>
            </w:r>
            <w:r>
              <w:rPr>
                <w:rFonts w:cs="Arial"/>
                <w:szCs w:val="22"/>
                <w:lang w:val="fr-CA"/>
              </w:rPr>
              <w:t>, L</w:t>
            </w:r>
            <w:r w:rsidRPr="004C2DF8">
              <w:rPr>
                <w:rFonts w:cs="Arial"/>
                <w:szCs w:val="22"/>
                <w:lang w:val="fr-CA"/>
              </w:rPr>
              <w:t>.</w:t>
            </w:r>
            <w:r>
              <w:rPr>
                <w:rFonts w:cs="Arial"/>
                <w:szCs w:val="22"/>
                <w:lang w:val="fr-CA"/>
              </w:rPr>
              <w:t>R</w:t>
            </w:r>
            <w:r w:rsidRPr="004C2DF8">
              <w:rPr>
                <w:rFonts w:cs="Arial"/>
                <w:szCs w:val="22"/>
                <w:lang w:val="fr-CA"/>
              </w:rPr>
              <w:t>.O. 1990</w:t>
            </w:r>
            <w:r>
              <w:rPr>
                <w:rFonts w:cs="Arial"/>
                <w:szCs w:val="22"/>
                <w:lang w:val="fr-CA"/>
              </w:rPr>
              <w:t>,</w:t>
            </w:r>
            <w:r w:rsidRPr="004C2DF8">
              <w:rPr>
                <w:rFonts w:cs="Arial"/>
                <w:szCs w:val="22"/>
                <w:lang w:val="fr-CA"/>
              </w:rPr>
              <w:t xml:space="preserve"> c</w:t>
            </w:r>
            <w:r>
              <w:rPr>
                <w:rFonts w:cs="Arial"/>
                <w:szCs w:val="22"/>
                <w:lang w:val="fr-CA"/>
              </w:rPr>
              <w:t>hap</w:t>
            </w:r>
            <w:r w:rsidRPr="004C2DF8">
              <w:rPr>
                <w:rFonts w:cs="Arial"/>
                <w:szCs w:val="22"/>
                <w:lang w:val="fr-CA"/>
              </w:rPr>
              <w:t>.</w:t>
            </w:r>
            <w:r>
              <w:rPr>
                <w:rFonts w:cs="Arial"/>
                <w:szCs w:val="22"/>
                <w:lang w:val="fr-CA"/>
              </w:rPr>
              <w:t> </w:t>
            </w:r>
            <w:r w:rsidRPr="004C2DF8">
              <w:rPr>
                <w:rFonts w:cs="Arial"/>
                <w:szCs w:val="22"/>
                <w:lang w:val="fr-CA"/>
              </w:rPr>
              <w:t>E.</w:t>
            </w:r>
            <w:r>
              <w:rPr>
                <w:rFonts w:cs="Arial"/>
                <w:szCs w:val="22"/>
                <w:lang w:val="fr-CA"/>
              </w:rPr>
              <w:t>2</w:t>
            </w:r>
            <w:r w:rsidRPr="004C2DF8">
              <w:rPr>
                <w:rFonts w:cs="Arial"/>
                <w:szCs w:val="22"/>
                <w:lang w:val="fr-CA"/>
              </w:rPr>
              <w:t>1</w:t>
            </w:r>
            <w:r>
              <w:rPr>
                <w:rFonts w:cs="Arial"/>
                <w:szCs w:val="22"/>
                <w:lang w:val="fr-CA"/>
              </w:rPr>
              <w:t>, dans sa version modifiée. Sans préjudice du</w:t>
            </w:r>
            <w:r w:rsidRPr="00D36977">
              <w:rPr>
                <w:rFonts w:cs="Arial"/>
                <w:szCs w:val="22"/>
                <w:lang w:val="fr-CA"/>
              </w:rPr>
              <w:t xml:space="preserve"> caractère général de ce qui précède</w:t>
            </w:r>
            <w:r w:rsidRPr="004C2DF8">
              <w:rPr>
                <w:rFonts w:cs="Arial"/>
                <w:szCs w:val="22"/>
                <w:lang w:val="fr-CA"/>
              </w:rPr>
              <w:t xml:space="preserve">, </w:t>
            </w:r>
            <w:r>
              <w:rPr>
                <w:rFonts w:cs="Arial"/>
                <w:szCs w:val="22"/>
                <w:lang w:val="fr-CA"/>
              </w:rPr>
              <w:t>l</w:t>
            </w:r>
            <w:r w:rsidRPr="004C2DF8">
              <w:rPr>
                <w:rFonts w:cs="Arial"/>
                <w:szCs w:val="22"/>
                <w:lang w:val="fr-CA"/>
              </w:rPr>
              <w:t xml:space="preserve">e </w:t>
            </w:r>
            <w:r>
              <w:rPr>
                <w:rFonts w:cs="Arial"/>
                <w:szCs w:val="22"/>
                <w:lang w:val="fr-CA"/>
              </w:rPr>
              <w:t>f</w:t>
            </w:r>
            <w:r w:rsidRPr="00B804FF">
              <w:rPr>
                <w:rFonts w:cs="Arial"/>
                <w:szCs w:val="22"/>
                <w:lang w:val="fr-CA"/>
              </w:rPr>
              <w:t>iduciaire de la succession pour la durée du litige</w:t>
            </w:r>
            <w:r>
              <w:rPr>
                <w:rFonts w:cs="Arial"/>
                <w:szCs w:val="22"/>
                <w:lang w:val="fr-CA"/>
              </w:rPr>
              <w:t xml:space="preserve"> est par la présente expressément autorisé à faire ce qui suit :</w:t>
            </w:r>
          </w:p>
          <w:p w14:paraId="1830B6E9" w14:textId="77777777" w:rsidR="001F5E9A" w:rsidRPr="004C2DF8" w:rsidRDefault="001F5E9A" w:rsidP="001F5E9A">
            <w:pPr>
              <w:rPr>
                <w:rFonts w:cs="Arial"/>
                <w:szCs w:val="22"/>
                <w:lang w:val="fr-CA"/>
              </w:rPr>
            </w:pPr>
            <w:r w:rsidRPr="004C2DF8">
              <w:rPr>
                <w:rFonts w:cs="Arial"/>
                <w:szCs w:val="22"/>
                <w:lang w:val="fr-CA"/>
              </w:rPr>
              <w:t xml:space="preserve">a) </w:t>
            </w:r>
            <w:r>
              <w:rPr>
                <w:rFonts w:cs="Arial"/>
                <w:szCs w:val="22"/>
                <w:lang w:val="fr-CA"/>
              </w:rPr>
              <w:t>obtenir une évaluation de tout bien immeuble</w:t>
            </w:r>
            <w:r w:rsidRPr="004C2DF8">
              <w:rPr>
                <w:rFonts w:cs="Arial"/>
                <w:szCs w:val="22"/>
                <w:lang w:val="fr-CA"/>
              </w:rPr>
              <w:t xml:space="preserve"> </w:t>
            </w:r>
            <w:r>
              <w:rPr>
                <w:rFonts w:cs="Arial"/>
                <w:szCs w:val="22"/>
                <w:lang w:val="fr-CA"/>
              </w:rPr>
              <w:t>comprenant un actif de la succession et vendre ce bien immeuble</w:t>
            </w:r>
            <w:r w:rsidRPr="004C2DF8">
              <w:rPr>
                <w:rFonts w:cs="Arial"/>
                <w:szCs w:val="22"/>
                <w:lang w:val="fr-CA"/>
              </w:rPr>
              <w:t xml:space="preserve">; </w:t>
            </w:r>
          </w:p>
          <w:p w14:paraId="1FE5D5E6" w14:textId="77777777" w:rsidR="001F5E9A" w:rsidRPr="004C2DF8" w:rsidRDefault="001F5E9A" w:rsidP="001F5E9A">
            <w:pPr>
              <w:rPr>
                <w:rFonts w:cs="Arial"/>
                <w:szCs w:val="22"/>
                <w:lang w:val="fr-CA"/>
              </w:rPr>
            </w:pPr>
            <w:r w:rsidRPr="004C2DF8">
              <w:rPr>
                <w:rFonts w:cs="Arial"/>
                <w:szCs w:val="22"/>
                <w:lang w:val="fr-CA"/>
              </w:rPr>
              <w:t>b) s</w:t>
            </w:r>
            <w:r>
              <w:rPr>
                <w:rFonts w:cs="Arial"/>
                <w:szCs w:val="22"/>
                <w:lang w:val="fr-CA"/>
              </w:rPr>
              <w:t xml:space="preserve">ous réserve de toute liste ou note de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vendre les articles à usage personne</w:t>
            </w:r>
            <w:r w:rsidRPr="004C2DF8">
              <w:rPr>
                <w:rFonts w:cs="Arial"/>
                <w:szCs w:val="22"/>
                <w:lang w:val="fr-CA"/>
              </w:rPr>
              <w:t>l</w:t>
            </w:r>
            <w:r>
              <w:rPr>
                <w:rFonts w:cs="Arial"/>
                <w:szCs w:val="22"/>
                <w:lang w:val="fr-CA"/>
              </w:rPr>
              <w:t xml:space="preserve">, familial ou ménager ou les ornements comprenant des actifs de la succession, y compris les biens renouvelables et toutes les </w:t>
            </w:r>
            <w:r w:rsidRPr="004C2DF8">
              <w:rPr>
                <w:rFonts w:cs="Arial"/>
                <w:szCs w:val="22"/>
                <w:lang w:val="fr-CA"/>
              </w:rPr>
              <w:t xml:space="preserve">automobiles </w:t>
            </w:r>
            <w:r>
              <w:rPr>
                <w:rFonts w:cs="Arial"/>
                <w:szCs w:val="22"/>
                <w:lang w:val="fr-CA"/>
              </w:rPr>
              <w:t>et</w:t>
            </w:r>
            <w:r w:rsidRPr="004C2DF8">
              <w:rPr>
                <w:rFonts w:cs="Arial"/>
                <w:szCs w:val="22"/>
                <w:lang w:val="fr-CA"/>
              </w:rPr>
              <w:t xml:space="preserve"> </w:t>
            </w:r>
            <w:r>
              <w:rPr>
                <w:rFonts w:cs="Arial"/>
                <w:szCs w:val="22"/>
                <w:lang w:val="fr-CA"/>
              </w:rPr>
              <w:t xml:space="preserve">leurs </w:t>
            </w:r>
            <w:r w:rsidRPr="004C2DF8">
              <w:rPr>
                <w:rFonts w:cs="Arial"/>
                <w:szCs w:val="22"/>
                <w:lang w:val="fr-CA"/>
              </w:rPr>
              <w:t>accesso</w:t>
            </w:r>
            <w:r>
              <w:rPr>
                <w:rFonts w:cs="Arial"/>
                <w:szCs w:val="22"/>
                <w:lang w:val="fr-CA"/>
              </w:rPr>
              <w:t>i</w:t>
            </w:r>
            <w:r w:rsidRPr="004C2DF8">
              <w:rPr>
                <w:rFonts w:cs="Arial"/>
                <w:szCs w:val="22"/>
                <w:lang w:val="fr-CA"/>
              </w:rPr>
              <w:t>res;</w:t>
            </w:r>
          </w:p>
          <w:p w14:paraId="1EC29987" w14:textId="4F4B9672" w:rsidR="001F5E9A" w:rsidRPr="00E266C1" w:rsidRDefault="001F5E9A" w:rsidP="00626B0F">
            <w:pPr>
              <w:rPr>
                <w:rFonts w:cs="Arial"/>
                <w:szCs w:val="22"/>
                <w:highlight w:val="yellow"/>
                <w:lang w:val="fr-CA"/>
              </w:rPr>
            </w:pPr>
            <w:r w:rsidRPr="004C2DF8">
              <w:rPr>
                <w:rFonts w:cs="Arial"/>
                <w:szCs w:val="22"/>
                <w:lang w:val="fr-CA"/>
              </w:rPr>
              <w:t xml:space="preserve">c) </w:t>
            </w:r>
            <w:r>
              <w:rPr>
                <w:rFonts w:cs="Arial"/>
                <w:szCs w:val="22"/>
                <w:lang w:val="fr-CA"/>
              </w:rPr>
              <w:t>à son gré, nommer un ou plusieurs mandataires et les rémunérer sur la succession</w:t>
            </w:r>
            <w:r w:rsidRPr="004C2DF8">
              <w:rPr>
                <w:rFonts w:cs="Arial"/>
                <w:szCs w:val="22"/>
                <w:lang w:val="fr-CA"/>
              </w:rPr>
              <w:t xml:space="preserve"> </w:t>
            </w:r>
            <w:r>
              <w:rPr>
                <w:rFonts w:cs="Arial"/>
                <w:szCs w:val="22"/>
                <w:lang w:val="fr-CA"/>
              </w:rPr>
              <w:t>et, de temps à autre, demander l’aide qu’il estime nécessaire aux fins de l’exécution de leurs fonctions en vertu des présentes</w:t>
            </w:r>
            <w:r w:rsidRPr="004C2DF8">
              <w:rPr>
                <w:rFonts w:cs="Arial"/>
                <w:szCs w:val="22"/>
                <w:lang w:val="fr-CA"/>
              </w:rPr>
              <w:t>.</w:t>
            </w:r>
          </w:p>
        </w:tc>
        <w:tc>
          <w:tcPr>
            <w:tcW w:w="4050" w:type="dxa"/>
          </w:tcPr>
          <w:p w14:paraId="2A889C8C" w14:textId="77777777" w:rsidR="001F5E9A" w:rsidRPr="00E266C1" w:rsidRDefault="001F5E9A" w:rsidP="00607E63">
            <w:pPr>
              <w:rPr>
                <w:rFonts w:cs="Arial"/>
                <w:szCs w:val="22"/>
                <w:lang w:val="fr-CA"/>
              </w:rPr>
            </w:pPr>
          </w:p>
        </w:tc>
      </w:tr>
      <w:tr w:rsidR="00D760BA" w:rsidRPr="00E266C1" w14:paraId="11B69940" w14:textId="77777777" w:rsidTr="0063492D">
        <w:tc>
          <w:tcPr>
            <w:tcW w:w="3438" w:type="dxa"/>
          </w:tcPr>
          <w:p w14:paraId="20A8A115" w14:textId="1E17E31A" w:rsidR="00D760BA" w:rsidRPr="00E266C1" w:rsidRDefault="00D760BA" w:rsidP="00607E63">
            <w:pPr>
              <w:rPr>
                <w:rFonts w:cs="Arial"/>
                <w:szCs w:val="22"/>
                <w:highlight w:val="yellow"/>
                <w:lang w:val="fr-CA"/>
              </w:rPr>
            </w:pPr>
            <w:r>
              <w:rPr>
                <w:rFonts w:cs="Arial"/>
                <w:szCs w:val="22"/>
                <w:lang w:val="fr-CA"/>
              </w:rPr>
              <w:t>Con</w:t>
            </w:r>
            <w:r w:rsidRPr="004C2DF8">
              <w:rPr>
                <w:rFonts w:cs="Arial"/>
                <w:szCs w:val="22"/>
                <w:lang w:val="fr-CA"/>
              </w:rPr>
              <w:t xml:space="preserve">servation </w:t>
            </w:r>
            <w:r>
              <w:rPr>
                <w:rFonts w:cs="Arial"/>
                <w:szCs w:val="22"/>
                <w:lang w:val="fr-CA"/>
              </w:rPr>
              <w:t>des droits en vertu de la</w:t>
            </w:r>
            <w:r w:rsidRPr="004C2DF8">
              <w:rPr>
                <w:rFonts w:cs="Arial"/>
                <w:szCs w:val="22"/>
                <w:lang w:val="fr-CA"/>
              </w:rPr>
              <w:t xml:space="preserve"> </w:t>
            </w:r>
            <w:r>
              <w:rPr>
                <w:rFonts w:cs="Arial"/>
                <w:i/>
                <w:szCs w:val="22"/>
                <w:lang w:val="fr-CA"/>
              </w:rPr>
              <w:t>Loi sur le droit de la famille</w:t>
            </w:r>
          </w:p>
        </w:tc>
        <w:tc>
          <w:tcPr>
            <w:tcW w:w="6300" w:type="dxa"/>
          </w:tcPr>
          <w:p w14:paraId="0AB1B949" w14:textId="77777777" w:rsidR="00D760BA" w:rsidRPr="004C2DF8" w:rsidRDefault="00D760BA" w:rsidP="00D760BA">
            <w:pPr>
              <w:rPr>
                <w:rStyle w:val="Prompt"/>
                <w:rFonts w:cs="Arial"/>
                <w:color w:val="auto"/>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le délai dans lequel</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 le droit de déposer un choix en vertu du par</w:t>
            </w:r>
            <w:r w:rsidRPr="004C2DF8">
              <w:rPr>
                <w:rFonts w:cs="Arial"/>
                <w:szCs w:val="22"/>
                <w:lang w:val="fr-CA"/>
              </w:rPr>
              <w:t>. 6</w:t>
            </w:r>
            <w:r>
              <w:rPr>
                <w:rFonts w:cs="Arial"/>
                <w:szCs w:val="22"/>
                <w:lang w:val="fr-CA"/>
              </w:rPr>
              <w:t xml:space="preserve"> </w:t>
            </w:r>
            <w:r w:rsidRPr="004C2DF8">
              <w:rPr>
                <w:rFonts w:cs="Arial"/>
                <w:szCs w:val="22"/>
                <w:lang w:val="fr-CA"/>
              </w:rPr>
              <w:t xml:space="preserve">(10) </w:t>
            </w:r>
            <w:r>
              <w:rPr>
                <w:rFonts w:cs="Arial"/>
                <w:szCs w:val="22"/>
                <w:lang w:val="fr-CA"/>
              </w:rPr>
              <w:t>de la</w:t>
            </w:r>
            <w:r w:rsidRPr="004C2DF8">
              <w:rPr>
                <w:rFonts w:cs="Arial"/>
                <w:szCs w:val="22"/>
                <w:lang w:val="fr-CA"/>
              </w:rPr>
              <w:t xml:space="preserve"> </w:t>
            </w:r>
            <w:r>
              <w:rPr>
                <w:rFonts w:cs="Arial"/>
                <w:i/>
                <w:szCs w:val="22"/>
                <w:lang w:val="fr-CA"/>
              </w:rPr>
              <w:t>Loi sur le droit de la famille</w:t>
            </w:r>
            <w:r w:rsidRPr="004C2DF8">
              <w:rPr>
                <w:rFonts w:cs="Arial"/>
                <w:szCs w:val="22"/>
                <w:lang w:val="fr-CA"/>
              </w:rPr>
              <w:t xml:space="preserve"> </w:t>
            </w:r>
            <w:r w:rsidRPr="00514146">
              <w:rPr>
                <w:rFonts w:cs="Arial"/>
                <w:szCs w:val="22"/>
                <w:lang w:val="fr-CA"/>
              </w:rPr>
              <w:t>au bureau du greffier des successions de l’Ontario</w:t>
            </w:r>
            <w:r>
              <w:rPr>
                <w:rFonts w:cs="Arial"/>
                <w:szCs w:val="22"/>
                <w:lang w:val="fr-CA"/>
              </w:rPr>
              <w:t xml:space="preserve"> ou ailleurs soit par la présente prorogé jusqu’à soixante </w:t>
            </w:r>
            <w:r w:rsidRPr="004C2DF8">
              <w:rPr>
                <w:rFonts w:cs="Arial"/>
                <w:szCs w:val="22"/>
                <w:lang w:val="fr-CA"/>
              </w:rPr>
              <w:t>(60)</w:t>
            </w:r>
            <w:r>
              <w:rPr>
                <w:rFonts w:cs="Arial"/>
                <w:szCs w:val="22"/>
                <w:lang w:val="fr-CA"/>
              </w:rPr>
              <w:t xml:space="preserve"> jours à compter de la </w:t>
            </w:r>
            <w:r w:rsidRPr="004C2DF8">
              <w:rPr>
                <w:rFonts w:cs="Arial"/>
                <w:szCs w:val="22"/>
                <w:lang w:val="fr-CA"/>
              </w:rPr>
              <w:t xml:space="preserve">date </w:t>
            </w:r>
            <w:r>
              <w:rPr>
                <w:rFonts w:cs="Arial"/>
                <w:szCs w:val="22"/>
                <w:lang w:val="fr-CA"/>
              </w:rPr>
              <w:t>de la décision du tribunal concernant la validité du testament du défunt daté du</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w:t>
            </w:r>
          </w:p>
          <w:p w14:paraId="5F1DD266" w14:textId="77777777" w:rsidR="00D760BA" w:rsidRPr="004C2DF8" w:rsidRDefault="00D760BA" w:rsidP="00D760BA">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 xml:space="preserve">le délai après lequel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s</w:t>
            </w:r>
            <w:r>
              <w:rPr>
                <w:rStyle w:val="Prompt"/>
                <w:rFonts w:cs="Arial"/>
                <w:color w:val="auto"/>
                <w:szCs w:val="22"/>
                <w:lang w:val="fr-CA"/>
              </w:rPr>
              <w:t>era réputé avoir choisi</w:t>
            </w:r>
            <w:r w:rsidRPr="004C2DF8">
              <w:rPr>
                <w:rStyle w:val="Prompt"/>
                <w:rFonts w:cs="Arial"/>
                <w:color w:val="auto"/>
                <w:szCs w:val="22"/>
                <w:lang w:val="fr-CA"/>
              </w:rPr>
              <w:t xml:space="preserve"> </w:t>
            </w:r>
            <w:r w:rsidRPr="00483516">
              <w:rPr>
                <w:rStyle w:val="Prompt"/>
                <w:rFonts w:cs="Arial"/>
                <w:color w:val="auto"/>
                <w:szCs w:val="22"/>
                <w:lang w:val="fr-CA"/>
              </w:rPr>
              <w:t>de bénéficier des dispositions</w:t>
            </w:r>
            <w:r>
              <w:rPr>
                <w:rStyle w:val="Prompt"/>
                <w:rFonts w:cs="Arial"/>
                <w:color w:val="auto"/>
                <w:szCs w:val="22"/>
                <w:lang w:val="fr-CA"/>
              </w:rPr>
              <w:t xml:space="preserve"> de tout </w:t>
            </w:r>
            <w:r>
              <w:rPr>
                <w:rStyle w:val="Prompt"/>
                <w:rFonts w:cs="Arial"/>
                <w:color w:val="auto"/>
                <w:szCs w:val="22"/>
                <w:lang w:val="fr-CA"/>
              </w:rPr>
              <w:lastRenderedPageBreak/>
              <w:t>testament du défunt</w:t>
            </w:r>
            <w:r w:rsidRPr="004C2DF8">
              <w:rPr>
                <w:rStyle w:val="Prompt"/>
                <w:rFonts w:cs="Arial"/>
                <w:color w:val="auto"/>
                <w:szCs w:val="22"/>
                <w:lang w:val="fr-CA"/>
              </w:rPr>
              <w:t xml:space="preserve"> </w:t>
            </w:r>
            <w:r>
              <w:rPr>
                <w:rFonts w:cs="Arial"/>
                <w:szCs w:val="22"/>
                <w:lang w:val="fr-CA"/>
              </w:rPr>
              <w:t>en vertu du par</w:t>
            </w:r>
            <w:r w:rsidRPr="004C2DF8">
              <w:rPr>
                <w:rFonts w:cs="Arial"/>
                <w:szCs w:val="22"/>
                <w:lang w:val="fr-CA"/>
              </w:rPr>
              <w:t xml:space="preserve">. </w:t>
            </w:r>
            <w:r w:rsidRPr="004C2DF8">
              <w:rPr>
                <w:rStyle w:val="Prompt"/>
                <w:rFonts w:cs="Arial"/>
                <w:color w:val="auto"/>
                <w:szCs w:val="22"/>
                <w:lang w:val="fr-CA"/>
              </w:rPr>
              <w:t>6</w:t>
            </w:r>
            <w:r>
              <w:rPr>
                <w:rStyle w:val="Prompt"/>
                <w:rFonts w:cs="Arial"/>
                <w:color w:val="auto"/>
                <w:szCs w:val="22"/>
                <w:lang w:val="fr-CA"/>
              </w:rPr>
              <w:t xml:space="preserve"> </w:t>
            </w:r>
            <w:r w:rsidRPr="004C2DF8">
              <w:rPr>
                <w:rStyle w:val="Prompt"/>
                <w:rFonts w:cs="Arial"/>
                <w:color w:val="auto"/>
                <w:szCs w:val="22"/>
                <w:lang w:val="fr-CA"/>
              </w:rPr>
              <w:t xml:space="preserve">(11) </w:t>
            </w:r>
            <w:r>
              <w:rPr>
                <w:rStyle w:val="Prompt"/>
                <w:rFonts w:cs="Arial"/>
                <w:color w:val="auto"/>
                <w:szCs w:val="22"/>
                <w:lang w:val="fr-CA"/>
              </w:rPr>
              <w:t>de la</w:t>
            </w:r>
            <w:r w:rsidRPr="004C2DF8">
              <w:rPr>
                <w:rStyle w:val="Prompt"/>
                <w:rFonts w:cs="Arial"/>
                <w:color w:val="auto"/>
                <w:szCs w:val="22"/>
                <w:lang w:val="fr-CA"/>
              </w:rPr>
              <w:t xml:space="preserve"> </w:t>
            </w:r>
            <w:r>
              <w:rPr>
                <w:rStyle w:val="Prompt"/>
                <w:rFonts w:cs="Arial"/>
                <w:i/>
                <w:color w:val="auto"/>
                <w:szCs w:val="22"/>
                <w:lang w:val="fr-CA"/>
              </w:rPr>
              <w:t>Loi sur le droit de la famille</w:t>
            </w:r>
            <w:r w:rsidRPr="004C2DF8">
              <w:rPr>
                <w:rStyle w:val="Prompt"/>
                <w:rFonts w:cs="Arial"/>
                <w:color w:val="auto"/>
                <w:szCs w:val="22"/>
                <w:lang w:val="fr-CA"/>
              </w:rPr>
              <w:t xml:space="preserve"> </w:t>
            </w:r>
            <w:r>
              <w:rPr>
                <w:rFonts w:cs="Arial"/>
                <w:szCs w:val="22"/>
                <w:lang w:val="fr-CA"/>
              </w:rPr>
              <w:t xml:space="preserve">soit par la présente prorogé jusqu’à soixante </w:t>
            </w:r>
            <w:r w:rsidRPr="004C2DF8">
              <w:rPr>
                <w:rFonts w:cs="Arial"/>
                <w:szCs w:val="22"/>
                <w:lang w:val="fr-CA"/>
              </w:rPr>
              <w:t>(60)</w:t>
            </w:r>
            <w:r>
              <w:rPr>
                <w:rFonts w:cs="Arial"/>
                <w:szCs w:val="22"/>
                <w:lang w:val="fr-CA"/>
              </w:rPr>
              <w:t xml:space="preserve"> jours à compter de la </w:t>
            </w:r>
            <w:r w:rsidRPr="004C2DF8">
              <w:rPr>
                <w:rFonts w:cs="Arial"/>
                <w:szCs w:val="22"/>
                <w:lang w:val="fr-CA"/>
              </w:rPr>
              <w:t xml:space="preserve">date </w:t>
            </w:r>
            <w:r>
              <w:rPr>
                <w:rFonts w:cs="Arial"/>
                <w:szCs w:val="22"/>
                <w:lang w:val="fr-CA"/>
              </w:rPr>
              <w:t>de la décision du tribunal concernant la validité du testament du défunt daté du</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w:t>
            </w:r>
          </w:p>
          <w:p w14:paraId="1006F42C" w14:textId="161D8BB1" w:rsidR="00D760BA" w:rsidRPr="00E266C1" w:rsidRDefault="00D760BA"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le délai prévu à l’al</w:t>
            </w:r>
            <w:r w:rsidRPr="004C2DF8">
              <w:rPr>
                <w:rFonts w:cs="Arial"/>
                <w:szCs w:val="22"/>
                <w:lang w:val="fr-CA"/>
              </w:rPr>
              <w:t>. 7</w:t>
            </w:r>
            <w:r>
              <w:rPr>
                <w:rFonts w:cs="Arial"/>
                <w:szCs w:val="22"/>
                <w:lang w:val="fr-CA"/>
              </w:rPr>
              <w:t xml:space="preserve"> </w:t>
            </w:r>
            <w:r w:rsidRPr="004C2DF8">
              <w:rPr>
                <w:rFonts w:cs="Arial"/>
                <w:szCs w:val="22"/>
                <w:lang w:val="fr-CA"/>
              </w:rPr>
              <w:t>(3)</w:t>
            </w:r>
            <w:r>
              <w:rPr>
                <w:rFonts w:cs="Arial"/>
                <w:szCs w:val="22"/>
                <w:lang w:val="fr-CA"/>
              </w:rPr>
              <w:t xml:space="preserve"> </w:t>
            </w:r>
            <w:r w:rsidRPr="004C2DF8">
              <w:rPr>
                <w:rFonts w:cs="Arial"/>
                <w:szCs w:val="22"/>
                <w:lang w:val="fr-CA"/>
              </w:rPr>
              <w:t xml:space="preserve">c) </w:t>
            </w:r>
            <w:r>
              <w:rPr>
                <w:rFonts w:cs="Arial"/>
                <w:szCs w:val="22"/>
                <w:lang w:val="fr-CA"/>
              </w:rPr>
              <w:t>de la</w:t>
            </w:r>
            <w:r w:rsidRPr="004C2DF8">
              <w:rPr>
                <w:rFonts w:cs="Arial"/>
                <w:szCs w:val="22"/>
                <w:lang w:val="fr-CA"/>
              </w:rPr>
              <w:t xml:space="preserve"> </w:t>
            </w:r>
            <w:r>
              <w:rPr>
                <w:rFonts w:cs="Arial"/>
                <w:i/>
                <w:szCs w:val="22"/>
                <w:lang w:val="fr-CA"/>
              </w:rPr>
              <w:t>Loi sur le droit de la famille</w:t>
            </w:r>
            <w:r w:rsidRPr="004C2DF8">
              <w:rPr>
                <w:rFonts w:cs="Arial"/>
                <w:szCs w:val="22"/>
                <w:lang w:val="fr-CA"/>
              </w:rPr>
              <w:t xml:space="preserve"> </w:t>
            </w:r>
            <w:r>
              <w:rPr>
                <w:rFonts w:cs="Arial"/>
                <w:szCs w:val="22"/>
                <w:lang w:val="fr-CA"/>
              </w:rPr>
              <w:t>relativement à l’introduction d’une requête 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en vertu du par</w:t>
            </w:r>
            <w:r w:rsidRPr="004C2DF8">
              <w:rPr>
                <w:rStyle w:val="Prompt"/>
                <w:rFonts w:cs="Arial"/>
                <w:color w:val="auto"/>
                <w:szCs w:val="22"/>
                <w:lang w:val="fr-CA"/>
              </w:rPr>
              <w:t>. 5</w:t>
            </w:r>
            <w:r>
              <w:rPr>
                <w:rStyle w:val="Prompt"/>
                <w:rFonts w:cs="Arial"/>
                <w:color w:val="auto"/>
                <w:szCs w:val="22"/>
                <w:lang w:val="fr-CA"/>
              </w:rPr>
              <w:t xml:space="preserve"> </w:t>
            </w:r>
            <w:r w:rsidRPr="004C2DF8">
              <w:rPr>
                <w:rStyle w:val="Prompt"/>
                <w:rFonts w:cs="Arial"/>
                <w:color w:val="auto"/>
                <w:szCs w:val="22"/>
                <w:lang w:val="fr-CA"/>
              </w:rPr>
              <w:t xml:space="preserve">(2) </w:t>
            </w:r>
            <w:r>
              <w:rPr>
                <w:rStyle w:val="Prompt"/>
                <w:rFonts w:cs="Arial"/>
                <w:color w:val="auto"/>
                <w:szCs w:val="22"/>
                <w:lang w:val="fr-CA"/>
              </w:rPr>
              <w:t xml:space="preserve">de cette loi </w:t>
            </w:r>
            <w:r>
              <w:rPr>
                <w:rFonts w:cs="Arial"/>
                <w:szCs w:val="22"/>
                <w:lang w:val="fr-CA"/>
              </w:rPr>
              <w:t xml:space="preserve">soit par la présente prorogé jusqu’à soixante </w:t>
            </w:r>
            <w:r w:rsidRPr="004C2DF8">
              <w:rPr>
                <w:rFonts w:cs="Arial"/>
                <w:szCs w:val="22"/>
                <w:lang w:val="fr-CA"/>
              </w:rPr>
              <w:t>(60)</w:t>
            </w:r>
            <w:r>
              <w:rPr>
                <w:rFonts w:cs="Arial"/>
                <w:szCs w:val="22"/>
                <w:lang w:val="fr-CA"/>
              </w:rPr>
              <w:t xml:space="preserve"> jours à compter de la </w:t>
            </w:r>
            <w:r w:rsidRPr="004C2DF8">
              <w:rPr>
                <w:rFonts w:cs="Arial"/>
                <w:szCs w:val="22"/>
                <w:lang w:val="fr-CA"/>
              </w:rPr>
              <w:t xml:space="preserve">date </w:t>
            </w:r>
            <w:r>
              <w:rPr>
                <w:rFonts w:cs="Arial"/>
                <w:szCs w:val="22"/>
                <w:lang w:val="fr-CA"/>
              </w:rPr>
              <w:t>de la décision du tribunal concernant la validité du testament du défunt daté du</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w:t>
            </w:r>
          </w:p>
        </w:tc>
        <w:tc>
          <w:tcPr>
            <w:tcW w:w="4050" w:type="dxa"/>
          </w:tcPr>
          <w:p w14:paraId="75D1EE79" w14:textId="2F3B1EBD" w:rsidR="00D760BA" w:rsidRPr="00E266C1" w:rsidRDefault="00D760BA" w:rsidP="00AB208C">
            <w:pPr>
              <w:rPr>
                <w:rFonts w:cs="Arial"/>
                <w:szCs w:val="22"/>
                <w:highlight w:val="yellow"/>
                <w:lang w:val="fr-CA"/>
              </w:rPr>
            </w:pPr>
            <w:r>
              <w:rPr>
                <w:rStyle w:val="Prompt"/>
                <w:rFonts w:cs="Arial"/>
                <w:color w:val="auto"/>
                <w:szCs w:val="22"/>
                <w:lang w:val="fr-CA"/>
              </w:rPr>
              <w:lastRenderedPageBreak/>
              <w:t>Voir l’arrêt</w:t>
            </w:r>
            <w:r w:rsidRPr="004C2DF8">
              <w:rPr>
                <w:rStyle w:val="Prompt"/>
                <w:rFonts w:cs="Arial"/>
                <w:color w:val="auto"/>
                <w:szCs w:val="22"/>
                <w:lang w:val="fr-CA"/>
              </w:rPr>
              <w:t xml:space="preserve"> </w:t>
            </w:r>
            <w:r w:rsidRPr="004C2DF8">
              <w:rPr>
                <w:rStyle w:val="Prompt"/>
                <w:rFonts w:cs="Arial"/>
                <w:i/>
                <w:color w:val="auto"/>
                <w:szCs w:val="22"/>
                <w:lang w:val="fr-CA"/>
              </w:rPr>
              <w:t>Aquilina v</w:t>
            </w:r>
            <w:r>
              <w:rPr>
                <w:rStyle w:val="Prompt"/>
                <w:rFonts w:cs="Arial"/>
                <w:i/>
                <w:color w:val="auto"/>
                <w:szCs w:val="22"/>
                <w:lang w:val="fr-CA"/>
              </w:rPr>
              <w:t>.</w:t>
            </w:r>
            <w:r w:rsidRPr="004C2DF8">
              <w:rPr>
                <w:rStyle w:val="Prompt"/>
                <w:rFonts w:cs="Arial"/>
                <w:i/>
                <w:color w:val="auto"/>
                <w:szCs w:val="22"/>
                <w:lang w:val="fr-CA"/>
              </w:rPr>
              <w:t xml:space="preserve"> Aquilina</w:t>
            </w:r>
            <w:r w:rsidRPr="004C2DF8">
              <w:rPr>
                <w:rStyle w:val="Prompt"/>
                <w:rFonts w:cs="Arial"/>
                <w:color w:val="auto"/>
                <w:szCs w:val="22"/>
                <w:lang w:val="fr-CA"/>
              </w:rPr>
              <w:t xml:space="preserve">, 2018 ONSC 3607, </w:t>
            </w:r>
            <w:r>
              <w:rPr>
                <w:rStyle w:val="Prompt"/>
                <w:rFonts w:cs="Arial"/>
                <w:color w:val="auto"/>
                <w:szCs w:val="22"/>
                <w:lang w:val="fr-CA"/>
              </w:rPr>
              <w:t>qui décrit les facteurs que le tribunal doit prendre en considération pour décider s’il y a lieu d’accorder une prorogation de délai en vertu de la LDF pour déposer un choix</w:t>
            </w:r>
            <w:r w:rsidRPr="004C2DF8">
              <w:rPr>
                <w:rStyle w:val="Prompt"/>
                <w:rFonts w:cs="Arial"/>
                <w:color w:val="auto"/>
                <w:szCs w:val="22"/>
                <w:lang w:val="fr-CA"/>
              </w:rPr>
              <w:t xml:space="preserve">. </w:t>
            </w:r>
            <w:r>
              <w:rPr>
                <w:rStyle w:val="Prompt"/>
                <w:rFonts w:cs="Arial"/>
                <w:color w:val="auto"/>
                <w:szCs w:val="22"/>
                <w:lang w:val="fr-CA"/>
              </w:rPr>
              <w:t>La décision décrit également les quatre différents délais de prescription qui doivent être prorogés</w:t>
            </w:r>
            <w:r w:rsidRPr="004C2DF8">
              <w:rPr>
                <w:rStyle w:val="Prompt"/>
                <w:rFonts w:cs="Arial"/>
                <w:color w:val="auto"/>
                <w:szCs w:val="22"/>
                <w:lang w:val="fr-CA"/>
              </w:rPr>
              <w:t>.</w:t>
            </w:r>
          </w:p>
        </w:tc>
      </w:tr>
      <w:tr w:rsidR="00D760BA" w:rsidRPr="00E266C1" w14:paraId="1F1DB96B" w14:textId="77777777" w:rsidTr="00E16A08">
        <w:tc>
          <w:tcPr>
            <w:tcW w:w="13788" w:type="dxa"/>
            <w:gridSpan w:val="3"/>
          </w:tcPr>
          <w:p w14:paraId="2521DCBB" w14:textId="57655B8E" w:rsidR="00D760BA" w:rsidRPr="00E266C1" w:rsidRDefault="00D760BA" w:rsidP="00F31F65">
            <w:pPr>
              <w:jc w:val="center"/>
              <w:rPr>
                <w:rFonts w:cs="Arial"/>
                <w:b/>
                <w:i/>
                <w:szCs w:val="22"/>
                <w:lang w:val="fr-CA"/>
              </w:rPr>
            </w:pPr>
            <w:r w:rsidRPr="00D760BA">
              <w:rPr>
                <w:rFonts w:cs="Arial"/>
                <w:b/>
                <w:i/>
                <w:szCs w:val="22"/>
                <w:lang w:val="fr-CA"/>
              </w:rPr>
              <w:lastRenderedPageBreak/>
              <w:t>Conservation des actifs</w:t>
            </w:r>
          </w:p>
        </w:tc>
      </w:tr>
      <w:tr w:rsidR="00D760BA" w:rsidRPr="00E266C1" w14:paraId="187637F2" w14:textId="77777777" w:rsidTr="0063492D">
        <w:tc>
          <w:tcPr>
            <w:tcW w:w="3438" w:type="dxa"/>
          </w:tcPr>
          <w:p w14:paraId="525EFC49" w14:textId="10C02B88" w:rsidR="00D760BA" w:rsidRPr="00E266C1" w:rsidRDefault="00D760BA" w:rsidP="00607E63">
            <w:pPr>
              <w:rPr>
                <w:lang w:val="fr-CA"/>
              </w:rPr>
            </w:pPr>
            <w:r>
              <w:rPr>
                <w:lang w:val="fr-CA"/>
              </w:rPr>
              <w:t>Évaluation des actifs</w:t>
            </w:r>
          </w:p>
        </w:tc>
        <w:tc>
          <w:tcPr>
            <w:tcW w:w="6300" w:type="dxa"/>
          </w:tcPr>
          <w:p w14:paraId="21016220" w14:textId="42A62585" w:rsidR="00D760BA" w:rsidRPr="00E266C1" w:rsidRDefault="00D760BA" w:rsidP="00096A42">
            <w:pPr>
              <w:rPr>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E266C1">
              <w:rPr>
                <w:lang w:val="fr-CA"/>
              </w:rPr>
              <w:t xml:space="preserve"> </w:t>
            </w:r>
            <w:r>
              <w:rPr>
                <w:lang w:val="fr-CA"/>
              </w:rPr>
              <w:t>l’intimé</w:t>
            </w:r>
            <w:r w:rsidRPr="00E266C1">
              <w:rPr>
                <w:lang w:val="fr-CA"/>
              </w:rPr>
              <w:t xml:space="preserve"> </w:t>
            </w:r>
            <w:r>
              <w:rPr>
                <w:lang w:val="fr-CA"/>
              </w:rPr>
              <w:t>fournisse au requérant une déclaration indiquant la</w:t>
            </w:r>
            <w:r w:rsidRPr="00E266C1">
              <w:rPr>
                <w:lang w:val="fr-CA"/>
              </w:rPr>
              <w:t xml:space="preserve"> nature </w:t>
            </w:r>
            <w:r>
              <w:rPr>
                <w:lang w:val="fr-CA"/>
              </w:rPr>
              <w:t xml:space="preserve">et la valeur de tous les actifs possédés par le défunt au moment du décès, y compris tous les actifs qui peuvent être </w:t>
            </w:r>
            <w:r w:rsidRPr="008F5B98">
              <w:rPr>
                <w:lang w:val="fr-CA"/>
              </w:rPr>
              <w:t>grevé</w:t>
            </w:r>
            <w:r>
              <w:rPr>
                <w:lang w:val="fr-CA"/>
              </w:rPr>
              <w:t>s</w:t>
            </w:r>
            <w:r w:rsidRPr="008F5B98">
              <w:rPr>
                <w:lang w:val="fr-CA"/>
              </w:rPr>
              <w:t xml:space="preserve"> d’une sûreté </w:t>
            </w:r>
            <w:r>
              <w:rPr>
                <w:lang w:val="fr-CA"/>
              </w:rPr>
              <w:t>en vertu de l’art</w:t>
            </w:r>
            <w:r w:rsidRPr="00E266C1">
              <w:rPr>
                <w:lang w:val="fr-CA"/>
              </w:rPr>
              <w:t>.</w:t>
            </w:r>
            <w:r>
              <w:rPr>
                <w:lang w:val="fr-CA"/>
              </w:rPr>
              <w:t> </w:t>
            </w:r>
            <w:r w:rsidRPr="00E266C1">
              <w:rPr>
                <w:lang w:val="fr-CA"/>
              </w:rPr>
              <w:t xml:space="preserve">72 </w:t>
            </w:r>
            <w:r>
              <w:rPr>
                <w:lang w:val="fr-CA"/>
              </w:rPr>
              <w:t>de la</w:t>
            </w:r>
            <w:r w:rsidRPr="00E266C1">
              <w:rPr>
                <w:lang w:val="fr-CA"/>
              </w:rPr>
              <w:t xml:space="preserve"> </w:t>
            </w:r>
            <w:r>
              <w:rPr>
                <w:i/>
                <w:lang w:val="fr-CA"/>
              </w:rPr>
              <w:t>Loi portant réforme du droit des successions</w:t>
            </w:r>
            <w:r w:rsidRPr="00E266C1">
              <w:rPr>
                <w:lang w:val="fr-CA"/>
              </w:rPr>
              <w:t xml:space="preserve">, </w:t>
            </w:r>
            <w:r>
              <w:rPr>
                <w:lang w:val="fr-CA"/>
              </w:rPr>
              <w:t>dans les trente</w:t>
            </w:r>
            <w:r w:rsidRPr="00E266C1">
              <w:rPr>
                <w:lang w:val="fr-CA"/>
              </w:rPr>
              <w:t xml:space="preserve"> (30) </w:t>
            </w:r>
            <w:r>
              <w:rPr>
                <w:lang w:val="fr-CA"/>
              </w:rPr>
              <w:t>jours de la</w:t>
            </w:r>
            <w:r w:rsidRPr="00E266C1">
              <w:rPr>
                <w:lang w:val="fr-CA"/>
              </w:rPr>
              <w:t xml:space="preserve"> date </w:t>
            </w:r>
            <w:r>
              <w:rPr>
                <w:lang w:val="fr-CA"/>
              </w:rPr>
              <w:t>de la présente ordonnance</w:t>
            </w:r>
            <w:r w:rsidRPr="00E266C1">
              <w:rPr>
                <w:lang w:val="fr-CA"/>
              </w:rPr>
              <w:t xml:space="preserve">.  </w:t>
            </w:r>
          </w:p>
        </w:tc>
        <w:tc>
          <w:tcPr>
            <w:tcW w:w="4050" w:type="dxa"/>
          </w:tcPr>
          <w:p w14:paraId="4D1E24CA" w14:textId="77777777" w:rsidR="00D760BA" w:rsidRPr="00E266C1" w:rsidRDefault="00D760BA" w:rsidP="00AB208C">
            <w:pPr>
              <w:rPr>
                <w:rFonts w:cs="Arial"/>
                <w:szCs w:val="22"/>
                <w:lang w:val="fr-CA"/>
              </w:rPr>
            </w:pPr>
          </w:p>
        </w:tc>
      </w:tr>
      <w:tr w:rsidR="00D760BA" w:rsidRPr="00E266C1" w14:paraId="29740CF9" w14:textId="77777777" w:rsidTr="0063492D">
        <w:tc>
          <w:tcPr>
            <w:tcW w:w="3438" w:type="dxa"/>
          </w:tcPr>
          <w:p w14:paraId="0A4CFB3C" w14:textId="5B9CBFE2" w:rsidR="00D760BA" w:rsidRPr="00D760BA" w:rsidRDefault="00D760BA" w:rsidP="00607E63">
            <w:pPr>
              <w:rPr>
                <w:rFonts w:cs="Arial"/>
                <w:szCs w:val="22"/>
                <w:lang w:val="fr-CA"/>
              </w:rPr>
            </w:pPr>
            <w:r>
              <w:rPr>
                <w:rFonts w:cs="Arial"/>
                <w:szCs w:val="22"/>
                <w:lang w:val="fr-CA"/>
              </w:rPr>
              <w:t>Clauses de n</w:t>
            </w:r>
            <w:r w:rsidRPr="004C2DF8">
              <w:rPr>
                <w:rFonts w:cs="Arial"/>
                <w:szCs w:val="22"/>
                <w:lang w:val="fr-CA"/>
              </w:rPr>
              <w:t>on-</w:t>
            </w:r>
            <w:r>
              <w:rPr>
                <w:rFonts w:cs="Arial"/>
                <w:szCs w:val="22"/>
                <w:lang w:val="fr-CA"/>
              </w:rPr>
              <w:t>d</w:t>
            </w:r>
            <w:r w:rsidRPr="004C2DF8">
              <w:rPr>
                <w:rFonts w:cs="Arial"/>
                <w:szCs w:val="22"/>
                <w:lang w:val="fr-CA"/>
              </w:rPr>
              <w:t>issipation</w:t>
            </w:r>
            <w:r>
              <w:rPr>
                <w:rFonts w:cs="Arial"/>
                <w:szCs w:val="22"/>
                <w:lang w:val="fr-CA"/>
              </w:rPr>
              <w:t xml:space="preserve"> et d’injonction</w:t>
            </w:r>
          </w:p>
          <w:p w14:paraId="464EE8BD" w14:textId="77777777" w:rsidR="00D760BA" w:rsidRPr="00E266C1" w:rsidRDefault="00D760BA" w:rsidP="00607E63">
            <w:pPr>
              <w:rPr>
                <w:rFonts w:cs="Arial"/>
                <w:szCs w:val="22"/>
                <w:highlight w:val="yellow"/>
                <w:lang w:val="fr-CA"/>
              </w:rPr>
            </w:pPr>
          </w:p>
          <w:p w14:paraId="5C43807C" w14:textId="77777777" w:rsidR="00D760BA" w:rsidRPr="00E266C1" w:rsidRDefault="00D760BA" w:rsidP="00607E63">
            <w:pPr>
              <w:rPr>
                <w:rFonts w:cs="Arial"/>
                <w:szCs w:val="22"/>
                <w:highlight w:val="yellow"/>
                <w:lang w:val="fr-CA"/>
              </w:rPr>
            </w:pPr>
          </w:p>
          <w:p w14:paraId="24A50F7B" w14:textId="77777777" w:rsidR="00D760BA" w:rsidRPr="00E266C1" w:rsidRDefault="00D760BA" w:rsidP="00607E63">
            <w:pPr>
              <w:rPr>
                <w:rFonts w:cs="Arial"/>
                <w:szCs w:val="22"/>
                <w:highlight w:val="yellow"/>
                <w:lang w:val="fr-CA"/>
              </w:rPr>
            </w:pPr>
          </w:p>
          <w:p w14:paraId="6B4FB3E1" w14:textId="77777777" w:rsidR="00D760BA" w:rsidRPr="00E266C1" w:rsidRDefault="00D760BA" w:rsidP="00607E63">
            <w:pPr>
              <w:rPr>
                <w:rFonts w:cs="Arial"/>
                <w:szCs w:val="22"/>
                <w:highlight w:val="yellow"/>
                <w:lang w:val="fr-CA"/>
              </w:rPr>
            </w:pPr>
          </w:p>
          <w:p w14:paraId="6BB4A28A" w14:textId="77777777" w:rsidR="00D760BA" w:rsidRPr="00E266C1" w:rsidRDefault="00D760BA" w:rsidP="00607E63">
            <w:pPr>
              <w:rPr>
                <w:rFonts w:cs="Arial"/>
                <w:szCs w:val="22"/>
                <w:highlight w:val="yellow"/>
                <w:lang w:val="fr-CA"/>
              </w:rPr>
            </w:pPr>
          </w:p>
          <w:p w14:paraId="0BCC863E" w14:textId="77777777" w:rsidR="00D760BA" w:rsidRPr="00E266C1" w:rsidRDefault="00D760BA" w:rsidP="00607E63">
            <w:pPr>
              <w:rPr>
                <w:rFonts w:cs="Arial"/>
                <w:szCs w:val="22"/>
                <w:highlight w:val="yellow"/>
                <w:lang w:val="fr-CA"/>
              </w:rPr>
            </w:pPr>
          </w:p>
        </w:tc>
        <w:tc>
          <w:tcPr>
            <w:tcW w:w="6300" w:type="dxa"/>
          </w:tcPr>
          <w:p w14:paraId="4046A09C" w14:textId="011F8CEA" w:rsidR="00D760BA" w:rsidRPr="00E266C1" w:rsidRDefault="00D760BA" w:rsidP="00626B0F">
            <w:pPr>
              <w:rPr>
                <w:rFonts w:cs="Arial"/>
                <w:szCs w:val="22"/>
                <w:highlight w:val="yellow"/>
                <w:lang w:val="fr-CA"/>
              </w:rPr>
            </w:pPr>
            <w:r>
              <w:rPr>
                <w:rFonts w:cs="Arial"/>
                <w:bCs/>
                <w:szCs w:val="22"/>
                <w:lang w:val="fr-CA"/>
              </w:rPr>
              <w:lastRenderedPageBreak/>
              <w:t>LE TRIBUNAL ORDONNE</w:t>
            </w:r>
            <w:r w:rsidRPr="004C2DF8">
              <w:rPr>
                <w:rFonts w:cs="Arial"/>
                <w:szCs w:val="22"/>
                <w:lang w:val="fr-CA"/>
              </w:rPr>
              <w:t xml:space="preserve"> </w:t>
            </w:r>
            <w:r>
              <w:rPr>
                <w:rFonts w:cs="Arial"/>
                <w:szCs w:val="22"/>
                <w:lang w:val="fr-CA"/>
              </w:rPr>
              <w:t>qu’aucun des actifs de la succession ou du défunt ne doive être placé, dépensé, dissipé ou autrement négocié sans le consentement préalable écrit de toutes les parties donné par leurs avocats</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Pr>
                <w:rFonts w:cs="Arial"/>
                <w:szCs w:val="22"/>
                <w:lang w:val="fr-CA"/>
              </w:rPr>
              <w:t xml:space="preserve"> ne doit pas transférer ni retirer des fonds du compte bancaire numéro</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Pr>
                <w:rFonts w:cs="Arial"/>
                <w:szCs w:val="22"/>
                <w:lang w:val="fr-CA"/>
              </w:rPr>
              <w:t>, tirer des chèques sur celui-ci, ni ordonner qu’un paiement soit versé à partir de ce compte</w:t>
            </w:r>
            <w:r w:rsidRPr="004C2DF8">
              <w:rPr>
                <w:rFonts w:cs="Arial"/>
                <w:szCs w:val="22"/>
                <w:lang w:val="fr-CA"/>
              </w:rPr>
              <w:t xml:space="preserve">, </w:t>
            </w:r>
            <w:r>
              <w:rPr>
                <w:rFonts w:cs="Arial"/>
                <w:szCs w:val="22"/>
                <w:lang w:val="fr-CA"/>
              </w:rPr>
              <w:t>sans le consentement préalable écrit des parties donné par leurs avocats</w:t>
            </w:r>
            <w:r w:rsidRPr="004C2DF8">
              <w:rPr>
                <w:rFonts w:cs="Arial"/>
                <w:szCs w:val="22"/>
                <w:lang w:val="fr-CA"/>
              </w:rPr>
              <w:t xml:space="preserve">. </w:t>
            </w:r>
            <w:r>
              <w:rPr>
                <w:rFonts w:cs="Arial"/>
                <w:szCs w:val="22"/>
                <w:lang w:val="fr-CA"/>
              </w:rPr>
              <w:t>Les parties doivent décider conjointement du placement des actifs de la succession du défunt, à défaut de quoi ces actifs doivent être placés dans des c</w:t>
            </w:r>
            <w:r w:rsidRPr="00441AE5">
              <w:rPr>
                <w:rFonts w:cs="Arial"/>
                <w:szCs w:val="22"/>
                <w:lang w:val="fr-CA"/>
              </w:rPr>
              <w:t>ertificats de placement garantis</w:t>
            </w:r>
            <w:r>
              <w:rPr>
                <w:rFonts w:cs="Arial"/>
                <w:szCs w:val="22"/>
                <w:lang w:val="fr-CA"/>
              </w:rPr>
              <w:t xml:space="preserve"> ou des dépôts à terme</w:t>
            </w:r>
            <w:r w:rsidRPr="004C2DF8">
              <w:rPr>
                <w:rFonts w:cs="Arial"/>
                <w:szCs w:val="22"/>
                <w:lang w:val="fr-CA"/>
              </w:rPr>
              <w:t xml:space="preserve">, </w:t>
            </w:r>
            <w:r>
              <w:rPr>
                <w:rFonts w:cs="Arial"/>
                <w:szCs w:val="22"/>
                <w:lang w:val="fr-CA"/>
              </w:rPr>
              <w:t>encaissables après 30 jours</w:t>
            </w:r>
            <w:r w:rsidRPr="004C2DF8">
              <w:rPr>
                <w:rFonts w:cs="Arial"/>
                <w:szCs w:val="22"/>
                <w:lang w:val="fr-CA"/>
              </w:rPr>
              <w:t xml:space="preserve"> </w:t>
            </w:r>
            <w:r>
              <w:rPr>
                <w:rFonts w:cs="Arial"/>
                <w:szCs w:val="22"/>
                <w:lang w:val="fr-CA"/>
              </w:rPr>
              <w:t xml:space="preserve">selon les </w:t>
            </w:r>
            <w:r w:rsidRPr="004C2DF8">
              <w:rPr>
                <w:rFonts w:cs="Arial"/>
                <w:szCs w:val="22"/>
                <w:lang w:val="fr-CA"/>
              </w:rPr>
              <w:lastRenderedPageBreak/>
              <w:t>instructions</w:t>
            </w:r>
            <w:r>
              <w:rPr>
                <w:rFonts w:cs="Arial"/>
                <w:szCs w:val="22"/>
                <w:lang w:val="fr-CA"/>
              </w:rPr>
              <w:t xml:space="preserve"> écrites de les avocats des </w:t>
            </w:r>
            <w:r w:rsidRPr="00D760BA">
              <w:rPr>
                <w:rFonts w:cs="Arial"/>
                <w:szCs w:val="22"/>
                <w:lang w:val="fr-CA"/>
              </w:rPr>
              <w:t>parties.</w:t>
            </w:r>
          </w:p>
          <w:p w14:paraId="708C6154" w14:textId="081DDA60" w:rsidR="00D760BA" w:rsidRPr="00E266C1" w:rsidRDefault="00D760BA" w:rsidP="00B5700E">
            <w:pPr>
              <w:rPr>
                <w:rFonts w:cs="Arial"/>
                <w:szCs w:val="22"/>
                <w:lang w:val="fr-CA"/>
              </w:rPr>
            </w:pPr>
            <w:r w:rsidRPr="00DE4E7A">
              <w:rPr>
                <w:rFonts w:cs="Arial"/>
                <w:szCs w:val="22"/>
                <w:lang w:val="fr-CA"/>
              </w:rPr>
              <w:t>LE TRIBUNAL ORDONNE ET DÉCLARE ce qui suit :</w:t>
            </w:r>
            <w:r w:rsidRPr="00E266C1">
              <w:rPr>
                <w:rFonts w:cs="Arial"/>
                <w:szCs w:val="22"/>
                <w:lang w:val="fr-CA"/>
              </w:rPr>
              <w:t xml:space="preserve"> </w:t>
            </w:r>
            <w:r>
              <w:rPr>
                <w:rFonts w:cs="Arial"/>
                <w:szCs w:val="22"/>
                <w:lang w:val="fr-CA"/>
              </w:rPr>
              <w:t>tous les biens possédés par le défunt qui ont été transférés à l’intimé/aux intimés ou à autrui</w:t>
            </w:r>
            <w:r w:rsidRPr="00E266C1">
              <w:rPr>
                <w:rFonts w:cs="Arial"/>
                <w:szCs w:val="22"/>
                <w:lang w:val="fr-CA"/>
              </w:rPr>
              <w:t xml:space="preserve">, </w:t>
            </w:r>
            <w:r>
              <w:rPr>
                <w:rFonts w:cs="Arial"/>
                <w:szCs w:val="22"/>
                <w:lang w:val="fr-CA"/>
              </w:rPr>
              <w:t>que ce soit entre vifs à cause de mort ou après le décès,</w:t>
            </w:r>
            <w:r w:rsidRPr="00E266C1">
              <w:rPr>
                <w:rFonts w:cs="Arial"/>
                <w:szCs w:val="22"/>
                <w:lang w:val="fr-CA"/>
              </w:rPr>
              <w:t xml:space="preserve"> </w:t>
            </w:r>
            <w:r>
              <w:rPr>
                <w:rFonts w:cs="Arial"/>
                <w:szCs w:val="22"/>
                <w:lang w:val="fr-CA"/>
              </w:rPr>
              <w:t>et en leur qualité de bénéficiaires désignés ou de titulaires de compte conjoint</w:t>
            </w:r>
            <w:r w:rsidRPr="00E266C1">
              <w:rPr>
                <w:rFonts w:cs="Arial"/>
                <w:szCs w:val="22"/>
                <w:lang w:val="fr-CA"/>
              </w:rPr>
              <w:t>,</w:t>
            </w:r>
            <w:r>
              <w:rPr>
                <w:rFonts w:cs="Arial"/>
                <w:szCs w:val="22"/>
                <w:lang w:val="fr-CA"/>
              </w:rPr>
              <w:t xml:space="preserve"> ou autrement par effet de la loi</w:t>
            </w:r>
            <w:r w:rsidRPr="00E266C1">
              <w:rPr>
                <w:rFonts w:cs="Arial"/>
                <w:szCs w:val="22"/>
                <w:lang w:val="fr-CA"/>
              </w:rPr>
              <w:t>,</w:t>
            </w:r>
            <w:r>
              <w:rPr>
                <w:rFonts w:cs="Arial"/>
                <w:szCs w:val="22"/>
                <w:lang w:val="fr-CA"/>
              </w:rPr>
              <w:t xml:space="preserve"> y compris tous les actifs, biens meubles et biens immeubles, sont réputés faire partie de la succession du défunt conformément à l’article</w:t>
            </w:r>
            <w:r w:rsidRPr="00E266C1">
              <w:rPr>
                <w:rFonts w:cs="Arial"/>
                <w:szCs w:val="22"/>
                <w:lang w:val="fr-CA"/>
              </w:rPr>
              <w:t xml:space="preserve"> 72 </w:t>
            </w:r>
            <w:r>
              <w:rPr>
                <w:rFonts w:cs="Arial"/>
                <w:szCs w:val="22"/>
                <w:lang w:val="fr-CA"/>
              </w:rPr>
              <w:t>de la</w:t>
            </w:r>
            <w:r w:rsidRPr="00E266C1">
              <w:rPr>
                <w:rFonts w:cs="Arial"/>
                <w:szCs w:val="22"/>
                <w:lang w:val="fr-CA"/>
              </w:rPr>
              <w:t xml:space="preserve"> </w:t>
            </w:r>
            <w:r>
              <w:rPr>
                <w:rFonts w:cs="Arial"/>
                <w:i/>
                <w:szCs w:val="22"/>
                <w:lang w:val="fr-CA"/>
              </w:rPr>
              <w:t>Loi portant réforme du droit des successions</w:t>
            </w:r>
            <w:r w:rsidRPr="003019DB">
              <w:rPr>
                <w:rFonts w:cs="Arial"/>
                <w:iCs/>
                <w:szCs w:val="22"/>
                <w:lang w:val="fr-CA"/>
              </w:rPr>
              <w:t>,</w:t>
            </w:r>
            <w:r>
              <w:rPr>
                <w:rFonts w:cs="Arial"/>
                <w:i/>
                <w:szCs w:val="22"/>
                <w:lang w:val="fr-CA"/>
              </w:rPr>
              <w:t xml:space="preserve"> </w:t>
            </w:r>
            <w:r>
              <w:rPr>
                <w:rFonts w:cs="Arial"/>
                <w:szCs w:val="22"/>
                <w:lang w:val="fr-CA"/>
              </w:rPr>
              <w:t>sont disponibles pour satisfaire à une ordonnance alimentaire du tribunal et ne doivent pas être aliénés à titre provisoire par l’intimé/les intimés</w:t>
            </w:r>
            <w:r w:rsidRPr="00E266C1">
              <w:rPr>
                <w:rFonts w:cs="Arial"/>
                <w:szCs w:val="22"/>
                <w:lang w:val="fr-CA"/>
              </w:rPr>
              <w:t>.</w:t>
            </w:r>
          </w:p>
          <w:p w14:paraId="547EB97E" w14:textId="0D10FC2A" w:rsidR="00D760BA" w:rsidRPr="00E266C1" w:rsidRDefault="00D760BA" w:rsidP="00626B0F">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E266C1">
              <w:rPr>
                <w:rStyle w:val="Prompt"/>
                <w:rFonts w:ascii="Wingdings" w:hAnsi="Wingdings" w:cs="Arial"/>
                <w:color w:val="auto"/>
                <w:szCs w:val="22"/>
                <w:lang w:val="fr-CA"/>
              </w:rPr>
              <w:t></w:t>
            </w:r>
            <w:r w:rsidRPr="00E266C1">
              <w:rPr>
                <w:rStyle w:val="Prompt"/>
                <w:rFonts w:ascii="Wingdings" w:hAnsi="Wingdings" w:cs="Arial"/>
                <w:color w:val="auto"/>
                <w:szCs w:val="22"/>
                <w:lang w:val="fr-CA"/>
              </w:rPr>
              <w:sym w:font="Wingdings" w:char="F06C"/>
            </w:r>
            <w:r w:rsidRPr="00E266C1">
              <w:rPr>
                <w:rFonts w:cs="Arial"/>
                <w:szCs w:val="22"/>
                <w:lang w:val="fr-CA"/>
              </w:rPr>
              <w:t xml:space="preserve"> </w:t>
            </w:r>
            <w:r>
              <w:rPr>
                <w:rFonts w:cs="Arial"/>
                <w:szCs w:val="22"/>
                <w:lang w:val="fr-CA"/>
              </w:rPr>
              <w:t xml:space="preserve">soit empêché de </w:t>
            </w:r>
            <w:r w:rsidRPr="00E266C1">
              <w:rPr>
                <w:rFonts w:cs="Arial"/>
                <w:szCs w:val="22"/>
                <w:lang w:val="fr-CA"/>
              </w:rPr>
              <w:t>dissip</w:t>
            </w:r>
            <w:r>
              <w:rPr>
                <w:rFonts w:cs="Arial"/>
                <w:szCs w:val="22"/>
                <w:lang w:val="fr-CA"/>
              </w:rPr>
              <w:t>er</w:t>
            </w:r>
            <w:r w:rsidRPr="00E266C1">
              <w:rPr>
                <w:rFonts w:cs="Arial"/>
                <w:szCs w:val="22"/>
                <w:lang w:val="fr-CA"/>
              </w:rPr>
              <w:t>,</w:t>
            </w:r>
            <w:r>
              <w:rPr>
                <w:rFonts w:cs="Arial"/>
                <w:szCs w:val="22"/>
                <w:lang w:val="fr-CA"/>
              </w:rPr>
              <w:t xml:space="preserve"> de vendre, de transférer, d’aliéner ou de grever des biens meubles et des biens immeubles qui étaient autrefois la propriété du défunt, ou qui peuvent être retracés depuis des biens qui étaient initialement ou précédemment possédés par le défunt, y compris des actifs qui peuvent avoir été transférés à </w:t>
            </w:r>
            <w:r w:rsidRPr="00E266C1">
              <w:rPr>
                <w:rStyle w:val="Prompt"/>
                <w:rFonts w:ascii="Wingdings" w:hAnsi="Wingdings" w:cs="Arial"/>
                <w:color w:val="auto"/>
                <w:szCs w:val="22"/>
                <w:lang w:val="fr-CA"/>
              </w:rPr>
              <w:sym w:font="Wingdings" w:char="F06C"/>
            </w:r>
            <w:r w:rsidRPr="00E266C1">
              <w:rPr>
                <w:rFonts w:cs="Arial"/>
                <w:szCs w:val="22"/>
                <w:lang w:val="fr-CA"/>
              </w:rPr>
              <w:t xml:space="preserve"> </w:t>
            </w:r>
            <w:r>
              <w:rPr>
                <w:rFonts w:cs="Arial"/>
                <w:szCs w:val="22"/>
                <w:lang w:val="fr-CA"/>
              </w:rPr>
              <w:t>à titre personnel et qui font partie de la succession du défunt conformément à l’article</w:t>
            </w:r>
            <w:r w:rsidRPr="00E266C1">
              <w:rPr>
                <w:rFonts w:cs="Arial"/>
                <w:szCs w:val="22"/>
                <w:lang w:val="fr-CA"/>
              </w:rPr>
              <w:t xml:space="preserve"> 72 </w:t>
            </w:r>
            <w:r>
              <w:rPr>
                <w:rFonts w:cs="Arial"/>
                <w:szCs w:val="22"/>
                <w:lang w:val="fr-CA"/>
              </w:rPr>
              <w:t>de la</w:t>
            </w:r>
            <w:r w:rsidRPr="00E266C1">
              <w:rPr>
                <w:rFonts w:cs="Arial"/>
                <w:szCs w:val="22"/>
                <w:lang w:val="fr-CA"/>
              </w:rPr>
              <w:t xml:space="preserve"> </w:t>
            </w:r>
            <w:r>
              <w:rPr>
                <w:rFonts w:cs="Arial"/>
                <w:i/>
                <w:szCs w:val="22"/>
                <w:lang w:val="fr-CA"/>
              </w:rPr>
              <w:t>Loi portant réforme du droit des successions</w:t>
            </w:r>
            <w:r>
              <w:rPr>
                <w:rFonts w:cs="Arial"/>
                <w:szCs w:val="22"/>
                <w:lang w:val="fr-CA"/>
              </w:rPr>
              <w:t>, jusqu’à ce que les questions ci-jointes aient été définitivement réglées ou tranchées et jusqu’à nouvelle ordonnance du tribunal</w:t>
            </w:r>
            <w:r w:rsidRPr="00E266C1">
              <w:rPr>
                <w:rFonts w:cs="Arial"/>
                <w:szCs w:val="22"/>
                <w:lang w:val="fr-CA"/>
              </w:rPr>
              <w:t>,</w:t>
            </w:r>
            <w:r>
              <w:rPr>
                <w:rFonts w:cs="Arial"/>
                <w:szCs w:val="22"/>
                <w:lang w:val="fr-CA"/>
              </w:rPr>
              <w:t xml:space="preserve"> ou sauf entente contraire écrite des parties</w:t>
            </w:r>
            <w:r w:rsidRPr="00E266C1">
              <w:rPr>
                <w:rFonts w:cs="Arial"/>
                <w:szCs w:val="22"/>
                <w:lang w:val="fr-CA"/>
              </w:rPr>
              <w:t xml:space="preserve">. </w:t>
            </w:r>
          </w:p>
          <w:p w14:paraId="1C9EF8DB" w14:textId="1A2F5737" w:rsidR="00D760BA" w:rsidRPr="00D760BA" w:rsidRDefault="00D760BA" w:rsidP="00626B0F">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 xml:space="preserve">qu’il soit interdit </w:t>
            </w:r>
            <w:proofErr w:type="gramStart"/>
            <w:r>
              <w:rPr>
                <w:rFonts w:cs="Arial"/>
                <w:szCs w:val="22"/>
                <w:lang w:val="fr-CA"/>
              </w:rPr>
              <w:t>à</w:t>
            </w:r>
            <w:r w:rsidRPr="004C2DF8">
              <w:rPr>
                <w:rFonts w:cs="Arial"/>
                <w:szCs w:val="22"/>
                <w:lang w:val="fr-CA"/>
              </w:rPr>
              <w:t xml:space="preserve"> </w:t>
            </w:r>
            <w:proofErr w:type="gramEnd"/>
            <w:r w:rsidRPr="004C2DF8">
              <w:rPr>
                <w:rStyle w:val="Prompt"/>
                <w:rFonts w:ascii="Wingdings" w:hAnsi="Wingdings" w:cs="Arial"/>
                <w:color w:val="auto"/>
                <w:szCs w:val="22"/>
                <w:lang w:val="fr-CA"/>
              </w:rPr>
              <w:sym w:font="Wingdings" w:char="F06C"/>
            </w:r>
            <w:r>
              <w:rPr>
                <w:rFonts w:cs="Arial"/>
                <w:szCs w:val="22"/>
                <w:lang w:val="fr-CA"/>
              </w:rPr>
              <w:t>, en sa qualité de fiduciaire de la succession du défunt</w:t>
            </w:r>
            <w:r w:rsidRPr="004C2DF8">
              <w:rPr>
                <w:rFonts w:cs="Arial"/>
                <w:szCs w:val="22"/>
                <w:lang w:val="fr-CA"/>
              </w:rPr>
              <w:t xml:space="preserve">, </w:t>
            </w:r>
            <w:r>
              <w:rPr>
                <w:rFonts w:cs="Arial"/>
                <w:szCs w:val="22"/>
                <w:lang w:val="fr-CA"/>
              </w:rPr>
              <w:t>ainsi qu’à la succession, de grever, de vendre, de transférer ou d’aliéner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dont l’adresse municipale est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jusqu’à ce que les questions ci-jointes aient été définitivement réglées ou tranchées et jusqu’à nouvelle ordonnance du tribunal</w:t>
            </w:r>
            <w:r w:rsidRPr="00E266C1">
              <w:rPr>
                <w:rFonts w:cs="Arial"/>
                <w:szCs w:val="22"/>
                <w:lang w:val="fr-CA"/>
              </w:rPr>
              <w:t>.</w:t>
            </w:r>
          </w:p>
          <w:p w14:paraId="19BDBA7C" w14:textId="0D0E29C3" w:rsidR="00D760BA" w:rsidRPr="00D760BA" w:rsidRDefault="00D760BA" w:rsidP="00626B0F">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 xml:space="preserve">qu’il soit interdit </w:t>
            </w:r>
            <w:proofErr w:type="gramStart"/>
            <w:r>
              <w:rPr>
                <w:rFonts w:cs="Arial"/>
                <w:szCs w:val="22"/>
                <w:lang w:val="fr-CA"/>
              </w:rPr>
              <w:t>à</w:t>
            </w:r>
            <w:r w:rsidRPr="004C2DF8">
              <w:rPr>
                <w:rFonts w:cs="Arial"/>
                <w:szCs w:val="22"/>
                <w:lang w:val="fr-CA"/>
              </w:rPr>
              <w:t xml:space="preserve"> </w:t>
            </w:r>
            <w:proofErr w:type="gramEnd"/>
            <w:r w:rsidRPr="004C2DF8">
              <w:rPr>
                <w:rStyle w:val="Prompt"/>
                <w:rFonts w:ascii="Wingdings" w:hAnsi="Wingdings" w:cs="Arial"/>
                <w:color w:val="auto"/>
                <w:szCs w:val="22"/>
                <w:lang w:val="fr-CA"/>
              </w:rPr>
              <w:sym w:font="Wingdings" w:char="F06C"/>
            </w:r>
            <w:r>
              <w:rPr>
                <w:rFonts w:cs="Arial"/>
                <w:szCs w:val="22"/>
                <w:lang w:val="fr-CA"/>
              </w:rPr>
              <w:t xml:space="preserve">, en sa qualité </w:t>
            </w:r>
            <w:r>
              <w:rPr>
                <w:rFonts w:cs="Arial"/>
                <w:szCs w:val="22"/>
                <w:lang w:val="fr-CA"/>
              </w:rPr>
              <w:lastRenderedPageBreak/>
              <w:t>de fiduciaire de la succession du défunt</w:t>
            </w:r>
            <w:r w:rsidRPr="004C2DF8">
              <w:rPr>
                <w:rFonts w:cs="Arial"/>
                <w:szCs w:val="22"/>
                <w:lang w:val="fr-CA"/>
              </w:rPr>
              <w:t xml:space="preserve">, </w:t>
            </w:r>
            <w:r>
              <w:rPr>
                <w:rFonts w:cs="Arial"/>
                <w:szCs w:val="22"/>
                <w:lang w:val="fr-CA"/>
              </w:rPr>
              <w:t xml:space="preserve">ainsi qu’à la succession, de </w:t>
            </w:r>
            <w:r w:rsidRPr="004C2DF8">
              <w:rPr>
                <w:rFonts w:cs="Arial"/>
                <w:szCs w:val="22"/>
                <w:lang w:val="fr-CA"/>
              </w:rPr>
              <w:t>distribue</w:t>
            </w:r>
            <w:r>
              <w:rPr>
                <w:rFonts w:cs="Arial"/>
                <w:szCs w:val="22"/>
                <w:lang w:val="fr-CA"/>
              </w:rPr>
              <w:t xml:space="preserve">r l’un quelconque des biens ou actifs de la succession du défunt aux </w:t>
            </w:r>
            <w:r w:rsidRPr="004C2DF8">
              <w:rPr>
                <w:rFonts w:cs="Arial"/>
                <w:szCs w:val="22"/>
                <w:lang w:val="fr-CA"/>
              </w:rPr>
              <w:t>b</w:t>
            </w:r>
            <w:r>
              <w:rPr>
                <w:rFonts w:cs="Arial"/>
                <w:szCs w:val="22"/>
                <w:lang w:val="fr-CA"/>
              </w:rPr>
              <w:t>éné</w:t>
            </w:r>
            <w:r w:rsidRPr="004C2DF8">
              <w:rPr>
                <w:rFonts w:cs="Arial"/>
                <w:szCs w:val="22"/>
                <w:lang w:val="fr-CA"/>
              </w:rPr>
              <w:t>ficiai</w:t>
            </w:r>
            <w:r>
              <w:rPr>
                <w:rFonts w:cs="Arial"/>
                <w:szCs w:val="22"/>
                <w:lang w:val="fr-CA"/>
              </w:rPr>
              <w:t>r</w:t>
            </w:r>
            <w:r w:rsidRPr="004C2DF8">
              <w:rPr>
                <w:rFonts w:cs="Arial"/>
                <w:szCs w:val="22"/>
                <w:lang w:val="fr-CA"/>
              </w:rPr>
              <w:t xml:space="preserve">es, </w:t>
            </w:r>
            <w:r>
              <w:rPr>
                <w:rFonts w:cs="Arial"/>
                <w:szCs w:val="22"/>
                <w:lang w:val="fr-CA"/>
              </w:rPr>
              <w:t>jusqu’à ce que les questions ci-jointes aient été définitivement réglées ou tranchées et jusqu’à nouvelle ordonnance du tribunal</w:t>
            </w:r>
            <w:r w:rsidRPr="004C2DF8">
              <w:rPr>
                <w:rFonts w:cs="Arial"/>
                <w:szCs w:val="22"/>
                <w:lang w:val="fr-CA"/>
              </w:rPr>
              <w:t>.</w:t>
            </w:r>
          </w:p>
        </w:tc>
        <w:tc>
          <w:tcPr>
            <w:tcW w:w="4050" w:type="dxa"/>
          </w:tcPr>
          <w:p w14:paraId="1EA7E11E" w14:textId="1590B898" w:rsidR="00D760BA" w:rsidRPr="00E266C1" w:rsidRDefault="00D760BA" w:rsidP="00AB208C">
            <w:pPr>
              <w:rPr>
                <w:rFonts w:cs="Arial"/>
                <w:szCs w:val="22"/>
                <w:lang w:val="fr-CA"/>
              </w:rPr>
            </w:pPr>
            <w:r>
              <w:rPr>
                <w:rFonts w:cs="Arial"/>
                <w:szCs w:val="22"/>
                <w:lang w:val="fr-CA"/>
              </w:rPr>
              <w:lastRenderedPageBreak/>
              <w:t xml:space="preserve">L’article </w:t>
            </w:r>
            <w:r w:rsidRPr="004C2DF8">
              <w:rPr>
                <w:rFonts w:cs="Arial"/>
                <w:szCs w:val="22"/>
                <w:lang w:val="fr-CA"/>
              </w:rPr>
              <w:t xml:space="preserve">101 </w:t>
            </w:r>
            <w:r>
              <w:rPr>
                <w:rFonts w:cs="Arial"/>
                <w:szCs w:val="22"/>
                <w:lang w:val="fr-CA"/>
              </w:rPr>
              <w:t xml:space="preserve">de la </w:t>
            </w:r>
            <w:r>
              <w:rPr>
                <w:rFonts w:cs="Arial"/>
                <w:i/>
                <w:szCs w:val="22"/>
                <w:lang w:val="fr-CA"/>
              </w:rPr>
              <w:t>Loi sur les tribunaux judiciaires</w:t>
            </w:r>
            <w:r w:rsidRPr="004C2DF8">
              <w:rPr>
                <w:rFonts w:cs="Arial"/>
                <w:i/>
                <w:szCs w:val="22"/>
                <w:lang w:val="fr-CA"/>
              </w:rPr>
              <w:t xml:space="preserve"> </w:t>
            </w:r>
            <w:r>
              <w:rPr>
                <w:rFonts w:cs="Arial"/>
                <w:szCs w:val="22"/>
                <w:lang w:val="fr-CA"/>
              </w:rPr>
              <w:t>et la règle</w:t>
            </w:r>
            <w:r w:rsidRPr="004C2DF8">
              <w:rPr>
                <w:rFonts w:cs="Arial"/>
                <w:szCs w:val="22"/>
                <w:lang w:val="fr-CA"/>
              </w:rPr>
              <w:t xml:space="preserve"> 45 </w:t>
            </w:r>
            <w:r>
              <w:rPr>
                <w:rFonts w:cs="Arial"/>
                <w:szCs w:val="22"/>
                <w:lang w:val="fr-CA"/>
              </w:rPr>
              <w:t>des</w:t>
            </w:r>
            <w:r w:rsidRPr="004C2DF8">
              <w:rPr>
                <w:rFonts w:cs="Arial"/>
                <w:szCs w:val="22"/>
                <w:lang w:val="fr-CA"/>
              </w:rPr>
              <w:t xml:space="preserve"> </w:t>
            </w:r>
            <w:r w:rsidRPr="004C2DF8">
              <w:rPr>
                <w:rFonts w:cs="Arial"/>
                <w:i/>
                <w:szCs w:val="22"/>
                <w:lang w:val="fr-CA"/>
              </w:rPr>
              <w:t>R</w:t>
            </w:r>
            <w:r>
              <w:rPr>
                <w:rFonts w:cs="Arial"/>
                <w:i/>
                <w:szCs w:val="22"/>
                <w:lang w:val="fr-CA"/>
              </w:rPr>
              <w:t>èg</w:t>
            </w:r>
            <w:r w:rsidRPr="004C2DF8">
              <w:rPr>
                <w:rFonts w:cs="Arial"/>
                <w:i/>
                <w:szCs w:val="22"/>
                <w:lang w:val="fr-CA"/>
              </w:rPr>
              <w:t>les</w:t>
            </w:r>
            <w:r>
              <w:rPr>
                <w:rFonts w:cs="Arial"/>
                <w:i/>
                <w:szCs w:val="22"/>
                <w:lang w:val="fr-CA"/>
              </w:rPr>
              <w:t xml:space="preserve"> de procédure civile</w:t>
            </w:r>
            <w:r w:rsidRPr="004C2DF8">
              <w:rPr>
                <w:rFonts w:cs="Arial"/>
                <w:szCs w:val="22"/>
                <w:lang w:val="fr-CA"/>
              </w:rPr>
              <w:t xml:space="preserve"> </w:t>
            </w:r>
            <w:r>
              <w:rPr>
                <w:rFonts w:cs="Arial"/>
                <w:szCs w:val="22"/>
                <w:lang w:val="fr-CA"/>
              </w:rPr>
              <w:t xml:space="preserve">sont les dispositions énumératives traitant des mesures injonctives et de la compétence du tribunal d’accorder de telles mesures. Voir la jurisprudence de la Cour suprême du Canada sur les injonctions interlocutoires mandatoires dans </w:t>
            </w:r>
            <w:r w:rsidRPr="00860B31">
              <w:rPr>
                <w:rFonts w:cs="Arial"/>
                <w:i/>
                <w:szCs w:val="22"/>
                <w:lang w:val="fr-CA"/>
              </w:rPr>
              <w:t>R. c. Société Radio</w:t>
            </w:r>
            <w:r>
              <w:rPr>
                <w:rFonts w:ascii="Cambria Math" w:hAnsi="Cambria Math" w:cs="Cambria Math"/>
                <w:i/>
                <w:szCs w:val="22"/>
                <w:lang w:val="fr-CA"/>
              </w:rPr>
              <w:t>-</w:t>
            </w:r>
            <w:r w:rsidRPr="00860B31">
              <w:rPr>
                <w:rFonts w:cs="Arial"/>
                <w:i/>
                <w:szCs w:val="22"/>
                <w:lang w:val="fr-CA"/>
              </w:rPr>
              <w:t>Canada</w:t>
            </w:r>
            <w:r w:rsidRPr="004C2DF8">
              <w:rPr>
                <w:rFonts w:cs="Arial"/>
                <w:szCs w:val="22"/>
                <w:lang w:val="fr-CA"/>
              </w:rPr>
              <w:t>, 2018 C</w:t>
            </w:r>
            <w:r>
              <w:rPr>
                <w:rFonts w:cs="Arial"/>
                <w:szCs w:val="22"/>
                <w:lang w:val="fr-CA"/>
              </w:rPr>
              <w:t>S</w:t>
            </w:r>
            <w:r w:rsidRPr="004C2DF8">
              <w:rPr>
                <w:rFonts w:cs="Arial"/>
                <w:szCs w:val="22"/>
                <w:lang w:val="fr-CA"/>
              </w:rPr>
              <w:t>C 5,</w:t>
            </w:r>
            <w:r>
              <w:rPr>
                <w:rFonts w:cs="Arial"/>
                <w:szCs w:val="22"/>
                <w:lang w:val="fr-CA"/>
              </w:rPr>
              <w:t xml:space="preserve"> au</w:t>
            </w:r>
            <w:r w:rsidRPr="004C2DF8">
              <w:rPr>
                <w:rFonts w:cs="Arial"/>
                <w:szCs w:val="22"/>
                <w:lang w:val="fr-CA"/>
              </w:rPr>
              <w:t xml:space="preserve"> par.</w:t>
            </w:r>
            <w:r>
              <w:rPr>
                <w:rFonts w:cs="Arial"/>
                <w:szCs w:val="22"/>
                <w:lang w:val="fr-CA"/>
              </w:rPr>
              <w:t> </w:t>
            </w:r>
            <w:r w:rsidRPr="004C2DF8">
              <w:rPr>
                <w:rFonts w:cs="Arial"/>
                <w:szCs w:val="22"/>
                <w:lang w:val="fr-CA"/>
              </w:rPr>
              <w:t>18.</w:t>
            </w:r>
          </w:p>
        </w:tc>
      </w:tr>
      <w:tr w:rsidR="00D760BA" w:rsidRPr="00E266C1" w14:paraId="7376AAD3" w14:textId="77777777" w:rsidTr="0063492D">
        <w:tc>
          <w:tcPr>
            <w:tcW w:w="3438" w:type="dxa"/>
          </w:tcPr>
          <w:p w14:paraId="64227476" w14:textId="000387FA" w:rsidR="00D760BA" w:rsidRPr="00E266C1" w:rsidRDefault="00D760BA" w:rsidP="00607E63">
            <w:pPr>
              <w:rPr>
                <w:rFonts w:cs="Arial"/>
                <w:szCs w:val="22"/>
                <w:highlight w:val="yellow"/>
                <w:lang w:val="fr-CA"/>
              </w:rPr>
            </w:pPr>
            <w:r w:rsidRPr="00D760BA">
              <w:rPr>
                <w:rFonts w:cs="Arial"/>
                <w:szCs w:val="22"/>
                <w:lang w:val="fr-CA"/>
              </w:rPr>
              <w:lastRenderedPageBreak/>
              <w:t xml:space="preserve">Reddition de comptes </w:t>
            </w:r>
          </w:p>
        </w:tc>
        <w:tc>
          <w:tcPr>
            <w:tcW w:w="6300" w:type="dxa"/>
          </w:tcPr>
          <w:p w14:paraId="18DAC210" w14:textId="5CADC5D0" w:rsidR="00D760BA" w:rsidRPr="00D760BA" w:rsidRDefault="00D760BA" w:rsidP="00D760BA">
            <w:pPr>
              <w:rPr>
                <w:rFonts w:cs="Arial"/>
                <w:szCs w:val="22"/>
                <w:lang w:val="fr-CA"/>
              </w:rPr>
            </w:pPr>
            <w:r>
              <w:rPr>
                <w:rFonts w:cs="Arial"/>
                <w:bCs/>
                <w:szCs w:val="22"/>
                <w:lang w:val="fr-CA"/>
              </w:rPr>
              <w:t xml:space="preserve">LE </w:t>
            </w:r>
            <w:r w:rsidRPr="00686A1C">
              <w:rPr>
                <w:rFonts w:cs="Arial"/>
                <w:bCs/>
                <w:szCs w:val="22"/>
                <w:lang w:val="fr-CA"/>
              </w:rPr>
              <w:t>TRIBUNAL ORDONNE</w:t>
            </w:r>
            <w:r w:rsidRPr="00686A1C">
              <w:rPr>
                <w:rFonts w:cs="Arial"/>
                <w:szCs w:val="22"/>
                <w:lang w:val="fr-CA"/>
              </w:rPr>
              <w:t xml:space="preserve"> que l’intimé </w:t>
            </w:r>
            <w:r>
              <w:rPr>
                <w:rFonts w:cs="Arial"/>
                <w:szCs w:val="22"/>
                <w:lang w:val="fr-CA"/>
              </w:rPr>
              <w:t>dépose les comptes de la succession de</w:t>
            </w:r>
            <w:r w:rsidRPr="00686A1C">
              <w:rPr>
                <w:rFonts w:cs="Arial"/>
                <w:szCs w:val="22"/>
                <w:lang w:val="fr-CA"/>
              </w:rPr>
              <w:t xml:space="preserve"> </w:t>
            </w:r>
            <w:r w:rsidRPr="00686A1C">
              <w:rPr>
                <w:rStyle w:val="Prompt"/>
                <w:rFonts w:ascii="Wingdings" w:hAnsi="Wingdings" w:cs="Arial"/>
                <w:color w:val="auto"/>
                <w:szCs w:val="22"/>
                <w:lang w:val="fr-CA"/>
              </w:rPr>
              <w:sym w:font="Wingdings" w:char="F06C"/>
            </w:r>
            <w:r w:rsidRPr="00686A1C">
              <w:rPr>
                <w:lang w:val="fr-CA"/>
              </w:rPr>
              <w:t xml:space="preserve"> et présente une requête </w:t>
            </w:r>
            <w:r>
              <w:rPr>
                <w:lang w:val="fr-CA"/>
              </w:rPr>
              <w:t>en approbation des comptes au greffe, conformément aux règles </w:t>
            </w:r>
            <w:r w:rsidRPr="00686A1C">
              <w:rPr>
                <w:rFonts w:cs="Arial"/>
                <w:szCs w:val="22"/>
                <w:lang w:val="fr-CA"/>
              </w:rPr>
              <w:t xml:space="preserve">74.17 </w:t>
            </w:r>
            <w:r>
              <w:rPr>
                <w:rFonts w:cs="Arial"/>
                <w:szCs w:val="22"/>
                <w:lang w:val="fr-CA"/>
              </w:rPr>
              <w:t>et</w:t>
            </w:r>
            <w:r w:rsidRPr="00686A1C">
              <w:rPr>
                <w:rFonts w:cs="Arial"/>
                <w:szCs w:val="22"/>
                <w:lang w:val="fr-CA"/>
              </w:rPr>
              <w:t xml:space="preserve"> 74.18 </w:t>
            </w:r>
            <w:r w:rsidRPr="00686A1C">
              <w:rPr>
                <w:lang w:val="fr-CA"/>
              </w:rPr>
              <w:t xml:space="preserve">des </w:t>
            </w:r>
            <w:r w:rsidRPr="00686A1C">
              <w:rPr>
                <w:i/>
                <w:iCs/>
                <w:lang w:val="fr-CA"/>
              </w:rPr>
              <w:t>Règles de procédure civile</w:t>
            </w:r>
            <w:r w:rsidRPr="00686A1C">
              <w:rPr>
                <w:rFonts w:cs="Arial"/>
                <w:szCs w:val="22"/>
                <w:lang w:val="fr-CA"/>
              </w:rPr>
              <w:t>,</w:t>
            </w:r>
            <w:r>
              <w:rPr>
                <w:rFonts w:cs="Arial"/>
                <w:szCs w:val="22"/>
                <w:lang w:val="fr-CA"/>
              </w:rPr>
              <w:t xml:space="preserve"> dans les soixante</w:t>
            </w:r>
            <w:r w:rsidRPr="00686A1C">
              <w:rPr>
                <w:rFonts w:cs="Arial"/>
                <w:szCs w:val="22"/>
                <w:lang w:val="fr-CA"/>
              </w:rPr>
              <w:t xml:space="preserve"> (60)</w:t>
            </w:r>
            <w:r>
              <w:rPr>
                <w:rFonts w:cs="Arial"/>
                <w:szCs w:val="22"/>
                <w:lang w:val="fr-CA"/>
              </w:rPr>
              <w:t xml:space="preserve"> jours de la</w:t>
            </w:r>
            <w:r w:rsidRPr="00686A1C">
              <w:rPr>
                <w:rFonts w:cs="Arial"/>
                <w:szCs w:val="22"/>
                <w:lang w:val="fr-CA"/>
              </w:rPr>
              <w:t xml:space="preserve"> date de la présente ordonnance.</w:t>
            </w:r>
          </w:p>
        </w:tc>
        <w:tc>
          <w:tcPr>
            <w:tcW w:w="4050" w:type="dxa"/>
          </w:tcPr>
          <w:p w14:paraId="1B53A892" w14:textId="615C4049" w:rsidR="00D760BA" w:rsidRPr="00E266C1" w:rsidRDefault="00D760BA" w:rsidP="00C046B8">
            <w:pPr>
              <w:rPr>
                <w:rFonts w:cs="Arial"/>
                <w:szCs w:val="22"/>
                <w:lang w:val="fr-CA"/>
              </w:rPr>
            </w:pPr>
            <w:r>
              <w:rPr>
                <w:rFonts w:cs="Arial"/>
                <w:szCs w:val="22"/>
                <w:lang w:val="fr-CA"/>
              </w:rPr>
              <w:t xml:space="preserve">Le bénéficiaire d’une fiducie ou d’une succession a le droit </w:t>
            </w:r>
            <w:r w:rsidRPr="008F48B5">
              <w:rPr>
                <w:rFonts w:cs="Arial"/>
                <w:szCs w:val="22"/>
                <w:lang w:val="fr-CA"/>
              </w:rPr>
              <w:t>d’exiger du fiduciaire qu’il lui rende compte de sa gestion des biens détenus en fiducie, et de faire exécuter les clauses de la fiducie</w:t>
            </w:r>
            <w:r w:rsidRPr="004C2DF8">
              <w:rPr>
                <w:rFonts w:cs="Arial"/>
                <w:szCs w:val="22"/>
                <w:lang w:val="fr-CA"/>
              </w:rPr>
              <w:t xml:space="preserve">; </w:t>
            </w:r>
            <w:r>
              <w:rPr>
                <w:rFonts w:cs="Arial"/>
                <w:szCs w:val="22"/>
                <w:lang w:val="fr-CA"/>
              </w:rPr>
              <w:t>voir</w:t>
            </w:r>
            <w:r w:rsidRPr="004C2DF8">
              <w:rPr>
                <w:rFonts w:cs="Arial"/>
                <w:szCs w:val="22"/>
                <w:lang w:val="fr-CA"/>
              </w:rPr>
              <w:t xml:space="preserve"> </w:t>
            </w:r>
            <w:r w:rsidRPr="004C2DF8">
              <w:rPr>
                <w:rFonts w:cs="Arial"/>
                <w:i/>
                <w:szCs w:val="22"/>
                <w:lang w:val="fr-CA"/>
              </w:rPr>
              <w:t xml:space="preserve">Valard Construction Ltd. </w:t>
            </w:r>
            <w:r>
              <w:rPr>
                <w:rFonts w:cs="Arial"/>
                <w:i/>
                <w:szCs w:val="22"/>
                <w:lang w:val="fr-CA"/>
              </w:rPr>
              <w:t>c.</w:t>
            </w:r>
            <w:r w:rsidRPr="004C2DF8">
              <w:rPr>
                <w:rFonts w:cs="Arial"/>
                <w:i/>
                <w:szCs w:val="22"/>
                <w:lang w:val="fr-CA"/>
              </w:rPr>
              <w:t xml:space="preserve"> Bird Construction Co.</w:t>
            </w:r>
            <w:r w:rsidRPr="004C2DF8">
              <w:rPr>
                <w:rFonts w:cs="Arial"/>
                <w:szCs w:val="22"/>
                <w:lang w:val="fr-CA"/>
              </w:rPr>
              <w:t>, 2018 C</w:t>
            </w:r>
            <w:r>
              <w:rPr>
                <w:rFonts w:cs="Arial"/>
                <w:szCs w:val="22"/>
                <w:lang w:val="fr-CA"/>
              </w:rPr>
              <w:t>S</w:t>
            </w:r>
            <w:r w:rsidRPr="004C2DF8">
              <w:rPr>
                <w:rFonts w:cs="Arial"/>
                <w:szCs w:val="22"/>
                <w:lang w:val="fr-CA"/>
              </w:rPr>
              <w:t>C 8</w:t>
            </w:r>
            <w:r>
              <w:rPr>
                <w:rFonts w:cs="Arial"/>
                <w:szCs w:val="22"/>
                <w:lang w:val="fr-CA"/>
              </w:rPr>
              <w:t>,</w:t>
            </w:r>
            <w:r w:rsidRPr="004C2DF8">
              <w:rPr>
                <w:rFonts w:cs="Arial"/>
                <w:szCs w:val="22"/>
                <w:lang w:val="fr-CA"/>
              </w:rPr>
              <w:t xml:space="preserve"> a</w:t>
            </w:r>
            <w:r>
              <w:rPr>
                <w:rFonts w:cs="Arial"/>
                <w:szCs w:val="22"/>
                <w:lang w:val="fr-CA"/>
              </w:rPr>
              <w:t>u</w:t>
            </w:r>
            <w:r w:rsidRPr="004C2DF8">
              <w:rPr>
                <w:rFonts w:cs="Arial"/>
                <w:szCs w:val="22"/>
                <w:lang w:val="fr-CA"/>
              </w:rPr>
              <w:t xml:space="preserve"> par.</w:t>
            </w:r>
            <w:r>
              <w:rPr>
                <w:rFonts w:cs="Arial"/>
                <w:szCs w:val="22"/>
                <w:lang w:val="fr-CA"/>
              </w:rPr>
              <w:t> </w:t>
            </w:r>
            <w:r w:rsidRPr="004C2DF8">
              <w:rPr>
                <w:rFonts w:cs="Arial"/>
                <w:szCs w:val="22"/>
                <w:lang w:val="fr-CA"/>
              </w:rPr>
              <w:t>18.</w:t>
            </w:r>
            <w:r>
              <w:rPr>
                <w:rFonts w:cs="Arial"/>
                <w:szCs w:val="22"/>
                <w:lang w:val="fr-CA"/>
              </w:rPr>
              <w:t xml:space="preserve"> Le tribunal peut ordonner qu’une requête en approbation des comptes soit signifiée à une personne à charge</w:t>
            </w:r>
            <w:r w:rsidRPr="00E266C1">
              <w:rPr>
                <w:rFonts w:cs="Arial"/>
                <w:szCs w:val="22"/>
                <w:lang w:val="fr-CA"/>
              </w:rPr>
              <w:t>,</w:t>
            </w:r>
            <w:r>
              <w:rPr>
                <w:rFonts w:cs="Arial"/>
                <w:szCs w:val="22"/>
                <w:lang w:val="fr-CA"/>
              </w:rPr>
              <w:t xml:space="preserve"> malgré l’incertitude au sujet de son droit aux actifs de la succession</w:t>
            </w:r>
            <w:r w:rsidRPr="00E266C1">
              <w:rPr>
                <w:rFonts w:cs="Arial"/>
                <w:szCs w:val="22"/>
                <w:lang w:val="fr-CA"/>
              </w:rPr>
              <w:t>.</w:t>
            </w:r>
          </w:p>
        </w:tc>
      </w:tr>
      <w:tr w:rsidR="00D760BA" w:rsidRPr="00E266C1" w14:paraId="2D43C602" w14:textId="77777777" w:rsidTr="0063492D">
        <w:tc>
          <w:tcPr>
            <w:tcW w:w="3438" w:type="dxa"/>
          </w:tcPr>
          <w:p w14:paraId="2A844CED" w14:textId="3C768A72" w:rsidR="00D760BA" w:rsidRPr="00E266C1" w:rsidRDefault="00D760BA" w:rsidP="00D760BA">
            <w:pPr>
              <w:rPr>
                <w:rFonts w:cs="Arial"/>
                <w:szCs w:val="22"/>
                <w:highlight w:val="yellow"/>
                <w:lang w:val="fr-CA"/>
              </w:rPr>
            </w:pPr>
            <w:r>
              <w:rPr>
                <w:rFonts w:cs="Arial"/>
                <w:szCs w:val="22"/>
                <w:lang w:val="fr-CA"/>
              </w:rPr>
              <w:t>C</w:t>
            </w:r>
            <w:r w:rsidRPr="003F7D15">
              <w:rPr>
                <w:rFonts w:cs="Arial"/>
                <w:szCs w:val="22"/>
                <w:lang w:val="fr-CA"/>
              </w:rPr>
              <w:t>ertificat d’affaire en instance</w:t>
            </w:r>
          </w:p>
        </w:tc>
        <w:tc>
          <w:tcPr>
            <w:tcW w:w="6300" w:type="dxa"/>
          </w:tcPr>
          <w:p w14:paraId="3087E5B5" w14:textId="7AE4DF05" w:rsidR="00D760BA" w:rsidRPr="00D760BA" w:rsidRDefault="00D760BA"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 xml:space="preserve">le registraire </w:t>
            </w:r>
            <w:r w:rsidRPr="004C2DF8">
              <w:rPr>
                <w:rFonts w:cs="Arial"/>
                <w:szCs w:val="22"/>
                <w:lang w:val="fr-CA"/>
              </w:rPr>
              <w:t xml:space="preserve">local </w:t>
            </w:r>
            <w:r>
              <w:rPr>
                <w:rFonts w:cs="Arial"/>
                <w:szCs w:val="22"/>
                <w:lang w:val="fr-CA"/>
              </w:rPr>
              <w:t xml:space="preserve">du comté </w:t>
            </w:r>
            <w:proofErr w:type="gramStart"/>
            <w:r>
              <w:rPr>
                <w:rFonts w:cs="Arial"/>
                <w:szCs w:val="22"/>
                <w:lang w:val="fr-CA"/>
              </w:rPr>
              <w:t>de</w:t>
            </w:r>
            <w:r w:rsidRPr="004C2DF8">
              <w:rPr>
                <w:rFonts w:cs="Arial"/>
                <w:szCs w:val="22"/>
                <w:lang w:val="fr-CA"/>
              </w:rPr>
              <w:t xml:space="preserve"> </w:t>
            </w:r>
            <w:proofErr w:type="gramEnd"/>
            <w:r w:rsidRPr="004C2DF8">
              <w:rPr>
                <w:rStyle w:val="Prompt"/>
                <w:rFonts w:ascii="Wingdings" w:hAnsi="Wingdings" w:cs="Arial"/>
                <w:color w:val="auto"/>
                <w:szCs w:val="22"/>
                <w:lang w:val="fr-CA"/>
              </w:rPr>
              <w:sym w:font="Wingdings" w:char="F06C"/>
            </w:r>
            <w:r>
              <w:rPr>
                <w:rFonts w:cs="Arial"/>
                <w:szCs w:val="22"/>
                <w:lang w:val="fr-CA"/>
              </w:rPr>
              <w:t>, dans la province de l’</w:t>
            </w:r>
            <w:r w:rsidRPr="004C2DF8">
              <w:rPr>
                <w:rFonts w:cs="Arial"/>
                <w:szCs w:val="22"/>
                <w:lang w:val="fr-CA"/>
              </w:rPr>
              <w:t>Ontario</w:t>
            </w:r>
            <w:r>
              <w:rPr>
                <w:rFonts w:cs="Arial"/>
                <w:szCs w:val="22"/>
                <w:lang w:val="fr-CA"/>
              </w:rPr>
              <w:t xml:space="preserve">, délivre un </w:t>
            </w:r>
            <w:r w:rsidRPr="001F1896">
              <w:rPr>
                <w:rFonts w:cs="Arial"/>
                <w:szCs w:val="22"/>
                <w:lang w:val="fr-CA"/>
              </w:rPr>
              <w:t>certificat d’affaire en instance</w:t>
            </w:r>
            <w:r w:rsidRPr="004C2DF8">
              <w:rPr>
                <w:rFonts w:cs="Arial"/>
                <w:szCs w:val="22"/>
                <w:lang w:val="fr-CA"/>
              </w:rPr>
              <w:t xml:space="preserve"> </w:t>
            </w:r>
            <w:r>
              <w:rPr>
                <w:rFonts w:cs="Arial"/>
                <w:szCs w:val="22"/>
                <w:lang w:val="fr-CA"/>
              </w:rPr>
              <w:t>à l’égard du bien immeuble dont l’adresse municipale est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Pr>
                <w:rFonts w:cs="Arial"/>
                <w:szCs w:val="22"/>
                <w:lang w:val="fr-CA"/>
              </w:rPr>
              <w:t>, d</w:t>
            </w:r>
            <w:r w:rsidRPr="00960978">
              <w:rPr>
                <w:rFonts w:cs="Arial"/>
                <w:szCs w:val="22"/>
                <w:lang w:val="fr-CA"/>
              </w:rPr>
              <w:t>ont la description officielle es</w:t>
            </w:r>
            <w:r>
              <w:rPr>
                <w:rFonts w:cs="Arial"/>
                <w:szCs w:val="22"/>
                <w:lang w:val="fr-CA"/>
              </w:rPr>
              <w:t>t</w:t>
            </w:r>
            <w:r w:rsidRPr="004C2DF8">
              <w:rPr>
                <w:rStyle w:val="Prompt"/>
                <w:rFonts w:ascii="Wingdings" w:hAnsi="Wingdings" w:cs="Arial"/>
                <w:color w:val="auto"/>
                <w:szCs w:val="22"/>
                <w:lang w:val="fr-CA"/>
              </w:rPr>
              <w:t></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et qui est enregistré au nom de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w:t>
            </w:r>
          </w:p>
          <w:p w14:paraId="6815E447" w14:textId="3C736F1F" w:rsidR="00D760BA" w:rsidRDefault="00D760BA"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qu’un</w:t>
            </w:r>
            <w:r w:rsidRPr="004C2DF8">
              <w:rPr>
                <w:rFonts w:cs="Arial"/>
                <w:szCs w:val="22"/>
                <w:lang w:val="fr-CA"/>
              </w:rPr>
              <w:t xml:space="preserve"> </w:t>
            </w:r>
            <w:r w:rsidRPr="001F1896">
              <w:rPr>
                <w:rFonts w:cs="Arial"/>
                <w:szCs w:val="22"/>
                <w:lang w:val="fr-CA"/>
              </w:rPr>
              <w:t>certificat d’affaire en instance</w:t>
            </w:r>
            <w:r>
              <w:rPr>
                <w:rFonts w:cs="Arial"/>
                <w:szCs w:val="22"/>
                <w:lang w:val="fr-CA"/>
              </w:rPr>
              <w:t xml:space="preserve"> soit par la présente accordé</w:t>
            </w:r>
            <w:r w:rsidRPr="004C2DF8">
              <w:rPr>
                <w:rFonts w:cs="Arial"/>
                <w:szCs w:val="22"/>
                <w:lang w:val="fr-CA"/>
              </w:rPr>
              <w:t xml:space="preserve">, </w:t>
            </w:r>
            <w:r>
              <w:rPr>
                <w:rFonts w:cs="Arial"/>
                <w:szCs w:val="22"/>
                <w:lang w:val="fr-CA"/>
              </w:rPr>
              <w:t>sous réserve seulement du dépôt des documents requis donnant effet à son enregistrement; ce</w:t>
            </w:r>
            <w:r w:rsidRPr="004C2DF8">
              <w:rPr>
                <w:rFonts w:cs="Arial"/>
                <w:szCs w:val="22"/>
                <w:lang w:val="fr-CA"/>
              </w:rPr>
              <w:t xml:space="preserve"> </w:t>
            </w:r>
            <w:r w:rsidRPr="001F1896">
              <w:rPr>
                <w:rFonts w:cs="Arial"/>
                <w:szCs w:val="22"/>
                <w:lang w:val="fr-CA"/>
              </w:rPr>
              <w:t xml:space="preserve">certificat </w:t>
            </w:r>
            <w:r w:rsidR="003150B3">
              <w:rPr>
                <w:rFonts w:cs="Arial"/>
                <w:szCs w:val="22"/>
                <w:lang w:val="fr-CA"/>
              </w:rPr>
              <w:t>doit être enregistré au regard du</w:t>
            </w:r>
            <w:r>
              <w:rPr>
                <w:rFonts w:cs="Arial"/>
                <w:szCs w:val="22"/>
                <w:lang w:val="fr-CA"/>
              </w:rPr>
              <w:t xml:space="preserve"> titre du bien </w:t>
            </w:r>
            <w:r w:rsidR="003150B3">
              <w:rPr>
                <w:rFonts w:cs="Arial"/>
                <w:szCs w:val="22"/>
                <w:lang w:val="fr-CA"/>
              </w:rPr>
              <w:t xml:space="preserve">dont l’adresse municipale est le </w:t>
            </w:r>
            <w:r w:rsidR="003150B3" w:rsidRPr="004C2DF8">
              <w:rPr>
                <w:rStyle w:val="Prompt"/>
                <w:rFonts w:ascii="Wingdings" w:hAnsi="Wingdings" w:cs="Arial"/>
                <w:color w:val="auto"/>
                <w:szCs w:val="22"/>
                <w:lang w:val="fr-CA"/>
              </w:rPr>
              <w:sym w:font="Wingdings" w:char="F06C"/>
            </w:r>
            <w:r w:rsidR="003150B3">
              <w:rPr>
                <w:rFonts w:cs="Arial"/>
                <w:szCs w:val="22"/>
                <w:lang w:val="fr-CA"/>
              </w:rPr>
              <w:t xml:space="preserve"> et </w:t>
            </w:r>
            <w:r>
              <w:rPr>
                <w:rFonts w:cs="Arial"/>
                <w:szCs w:val="22"/>
                <w:lang w:val="fr-CA"/>
              </w:rPr>
              <w:t>d</w:t>
            </w:r>
            <w:r w:rsidRPr="00960978">
              <w:rPr>
                <w:rFonts w:cs="Arial"/>
                <w:szCs w:val="22"/>
                <w:lang w:val="fr-CA"/>
              </w:rPr>
              <w:t>ont la description officielle es</w:t>
            </w:r>
            <w:r>
              <w:rPr>
                <w:rFonts w:cs="Arial"/>
                <w:szCs w:val="22"/>
                <w:lang w:val="fr-CA"/>
              </w:rPr>
              <w:t>t</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et qui est défini aux présentes comme (désigner le bien</w:t>
            </w:r>
            <w:r w:rsidRPr="004C2DF8">
              <w:rPr>
                <w:rFonts w:cs="Arial"/>
                <w:szCs w:val="22"/>
                <w:lang w:val="fr-CA"/>
              </w:rPr>
              <w:t xml:space="preserve">) </w:t>
            </w:r>
            <w:r>
              <w:rPr>
                <w:rFonts w:cs="Arial"/>
                <w:szCs w:val="22"/>
                <w:lang w:val="fr-CA"/>
              </w:rPr>
              <w:t>et les coûts du dépôt</w:t>
            </w:r>
            <w:r w:rsidRPr="004C2DF8">
              <w:rPr>
                <w:rFonts w:cs="Arial"/>
                <w:szCs w:val="22"/>
                <w:lang w:val="fr-CA"/>
              </w:rPr>
              <w:t xml:space="preserve"> </w:t>
            </w:r>
            <w:r>
              <w:rPr>
                <w:rFonts w:cs="Arial"/>
                <w:szCs w:val="22"/>
                <w:lang w:val="fr-CA"/>
              </w:rPr>
              <w:t>doivent être assumés 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person</w:t>
            </w:r>
            <w:r>
              <w:rPr>
                <w:rFonts w:cs="Arial"/>
                <w:szCs w:val="22"/>
                <w:lang w:val="fr-CA"/>
              </w:rPr>
              <w:t>ne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succession</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procureur</w:t>
            </w:r>
            <w:r w:rsidRPr="004C2DF8">
              <w:rPr>
                <w:rFonts w:cs="Arial"/>
                <w:szCs w:val="22"/>
                <w:lang w:val="fr-CA"/>
              </w:rPr>
              <w:t>.</w:t>
            </w:r>
          </w:p>
          <w:p w14:paraId="688420C6" w14:textId="337ADEB1" w:rsidR="00D760BA" w:rsidRPr="00E266C1" w:rsidRDefault="00D760BA" w:rsidP="00607E63">
            <w:pPr>
              <w:rPr>
                <w:rFonts w:cs="Arial"/>
                <w:szCs w:val="22"/>
                <w:highlight w:val="yellow"/>
                <w:lang w:val="fr-CA"/>
              </w:rPr>
            </w:pPr>
          </w:p>
        </w:tc>
        <w:tc>
          <w:tcPr>
            <w:tcW w:w="4050" w:type="dxa"/>
          </w:tcPr>
          <w:p w14:paraId="2FEA4BD5" w14:textId="2B1102E2" w:rsidR="00D760BA" w:rsidRPr="00D760BA" w:rsidRDefault="00D760BA" w:rsidP="00607E63">
            <w:pPr>
              <w:rPr>
                <w:rFonts w:cs="Arial"/>
                <w:szCs w:val="22"/>
                <w:lang w:val="fr-CA"/>
              </w:rPr>
            </w:pPr>
            <w:r>
              <w:rPr>
                <w:rFonts w:cs="Arial"/>
                <w:szCs w:val="22"/>
                <w:lang w:val="fr-CA"/>
              </w:rPr>
              <w:lastRenderedPageBreak/>
              <w:t xml:space="preserve">Voir l’article </w:t>
            </w:r>
            <w:r w:rsidRPr="004C2DF8">
              <w:rPr>
                <w:rFonts w:cs="Arial"/>
                <w:szCs w:val="22"/>
                <w:lang w:val="fr-CA"/>
              </w:rPr>
              <w:t>103</w:t>
            </w:r>
            <w:r>
              <w:rPr>
                <w:rFonts w:cs="Arial"/>
                <w:szCs w:val="22"/>
                <w:lang w:val="fr-CA"/>
              </w:rPr>
              <w:t xml:space="preserve"> de la </w:t>
            </w:r>
            <w:r>
              <w:rPr>
                <w:rFonts w:cs="Arial"/>
                <w:i/>
                <w:szCs w:val="22"/>
                <w:lang w:val="fr-CA"/>
              </w:rPr>
              <w:t>Loi sur les tribunaux judiciaires</w:t>
            </w:r>
            <w:r w:rsidRPr="004C2DF8">
              <w:rPr>
                <w:rFonts w:cs="Arial"/>
                <w:szCs w:val="22"/>
                <w:lang w:val="fr-CA"/>
              </w:rPr>
              <w:t>,</w:t>
            </w:r>
            <w:r>
              <w:rPr>
                <w:rFonts w:cs="Arial"/>
                <w:szCs w:val="22"/>
                <w:lang w:val="fr-CA"/>
              </w:rPr>
              <w:t xml:space="preserve"> la règle</w:t>
            </w:r>
            <w:r w:rsidRPr="004C2DF8">
              <w:rPr>
                <w:rFonts w:cs="Arial"/>
                <w:szCs w:val="22"/>
                <w:lang w:val="fr-CA"/>
              </w:rPr>
              <w:t xml:space="preserve"> 42.01 </w:t>
            </w:r>
            <w:r>
              <w:rPr>
                <w:rFonts w:cs="Arial"/>
                <w:szCs w:val="22"/>
                <w:lang w:val="fr-CA"/>
              </w:rPr>
              <w:t>des</w:t>
            </w:r>
            <w:r w:rsidRPr="004C2DF8">
              <w:rPr>
                <w:rFonts w:cs="Arial"/>
                <w:szCs w:val="22"/>
                <w:lang w:val="fr-CA"/>
              </w:rPr>
              <w:t xml:space="preserve"> </w:t>
            </w:r>
            <w:r w:rsidRPr="004C2DF8">
              <w:rPr>
                <w:rFonts w:cs="Arial"/>
                <w:i/>
                <w:szCs w:val="22"/>
                <w:lang w:val="fr-CA"/>
              </w:rPr>
              <w:t>R</w:t>
            </w:r>
            <w:r>
              <w:rPr>
                <w:rFonts w:cs="Arial"/>
                <w:i/>
                <w:szCs w:val="22"/>
                <w:lang w:val="fr-CA"/>
              </w:rPr>
              <w:t>èg</w:t>
            </w:r>
            <w:r w:rsidRPr="004C2DF8">
              <w:rPr>
                <w:rFonts w:cs="Arial"/>
                <w:i/>
                <w:szCs w:val="22"/>
                <w:lang w:val="fr-CA"/>
              </w:rPr>
              <w:t>les</w:t>
            </w:r>
            <w:r>
              <w:rPr>
                <w:rFonts w:cs="Arial"/>
                <w:i/>
                <w:szCs w:val="22"/>
                <w:lang w:val="fr-CA"/>
              </w:rPr>
              <w:t xml:space="preserve"> de procédure civile</w:t>
            </w:r>
            <w:r w:rsidRPr="004C2DF8">
              <w:rPr>
                <w:rFonts w:cs="Arial"/>
                <w:szCs w:val="22"/>
                <w:lang w:val="fr-CA"/>
              </w:rPr>
              <w:t xml:space="preserve"> </w:t>
            </w:r>
            <w:r>
              <w:rPr>
                <w:rFonts w:cs="Arial"/>
                <w:szCs w:val="22"/>
                <w:lang w:val="fr-CA"/>
              </w:rPr>
              <w:t xml:space="preserve">et la décision rendue par le protonotaire </w:t>
            </w:r>
            <w:r w:rsidRPr="004C2DF8">
              <w:rPr>
                <w:rFonts w:cs="Arial"/>
                <w:szCs w:val="22"/>
                <w:lang w:val="fr-CA"/>
              </w:rPr>
              <w:t>Glustein (</w:t>
            </w:r>
            <w:r>
              <w:rPr>
                <w:rFonts w:cs="Arial"/>
                <w:szCs w:val="22"/>
                <w:lang w:val="fr-CA"/>
              </w:rPr>
              <w:t>tel était alors son titre) dans l’arrêt</w:t>
            </w:r>
            <w:r w:rsidRPr="004C2DF8">
              <w:rPr>
                <w:rFonts w:cs="Arial"/>
                <w:szCs w:val="22"/>
                <w:lang w:val="fr-CA"/>
              </w:rPr>
              <w:t xml:space="preserve"> </w:t>
            </w:r>
            <w:r w:rsidRPr="004C2DF8">
              <w:rPr>
                <w:rFonts w:cs="Arial"/>
                <w:i/>
                <w:szCs w:val="22"/>
                <w:lang w:val="fr-CA"/>
              </w:rPr>
              <w:t xml:space="preserve"> Perruzza v</w:t>
            </w:r>
            <w:r>
              <w:rPr>
                <w:rFonts w:cs="Arial"/>
                <w:i/>
                <w:szCs w:val="22"/>
                <w:lang w:val="fr-CA"/>
              </w:rPr>
              <w:t>.</w:t>
            </w:r>
            <w:r w:rsidRPr="004C2DF8">
              <w:rPr>
                <w:rFonts w:cs="Arial"/>
                <w:i/>
                <w:szCs w:val="22"/>
                <w:lang w:val="fr-CA"/>
              </w:rPr>
              <w:t xml:space="preserve"> Spatone</w:t>
            </w:r>
            <w:r w:rsidRPr="004C2DF8">
              <w:rPr>
                <w:rFonts w:cs="Arial"/>
                <w:szCs w:val="22"/>
                <w:lang w:val="fr-CA"/>
              </w:rPr>
              <w:t>, 2010 ONSC 841</w:t>
            </w:r>
            <w:r>
              <w:rPr>
                <w:rFonts w:cs="Arial"/>
                <w:szCs w:val="22"/>
                <w:lang w:val="fr-CA"/>
              </w:rPr>
              <w:t>, au</w:t>
            </w:r>
            <w:r w:rsidRPr="004C2DF8">
              <w:rPr>
                <w:rFonts w:cs="Arial"/>
                <w:szCs w:val="22"/>
                <w:lang w:val="fr-CA"/>
              </w:rPr>
              <w:t xml:space="preserve"> par.</w:t>
            </w:r>
            <w:r>
              <w:rPr>
                <w:rFonts w:cs="Arial"/>
                <w:szCs w:val="22"/>
                <w:lang w:val="fr-CA"/>
              </w:rPr>
              <w:t> </w:t>
            </w:r>
            <w:r w:rsidRPr="004C2DF8">
              <w:rPr>
                <w:rFonts w:cs="Arial"/>
                <w:szCs w:val="22"/>
                <w:lang w:val="fr-CA"/>
              </w:rPr>
              <w:t>20</w:t>
            </w:r>
            <w:r>
              <w:rPr>
                <w:rFonts w:cs="Arial"/>
                <w:szCs w:val="22"/>
                <w:lang w:val="fr-CA"/>
              </w:rPr>
              <w:t xml:space="preserve">, pour connaître les principes liés à la compétence et au pouvoir discrétionnaire d’autoriser </w:t>
            </w:r>
            <w:r w:rsidRPr="004C2DF8">
              <w:rPr>
                <w:rFonts w:cs="Arial"/>
                <w:szCs w:val="22"/>
                <w:lang w:val="fr-CA"/>
              </w:rPr>
              <w:t xml:space="preserve"> </w:t>
            </w:r>
            <w:r>
              <w:rPr>
                <w:rFonts w:cs="Arial"/>
                <w:szCs w:val="22"/>
                <w:lang w:val="fr-CA"/>
              </w:rPr>
              <w:t>la délivrance d’un CAI</w:t>
            </w:r>
            <w:r w:rsidRPr="004C2DF8">
              <w:rPr>
                <w:rFonts w:cs="Arial"/>
                <w:szCs w:val="22"/>
                <w:lang w:val="fr-CA"/>
              </w:rPr>
              <w:t>.</w:t>
            </w:r>
          </w:p>
          <w:p w14:paraId="4A6C068A" w14:textId="032EDC11" w:rsidR="00D760BA" w:rsidRPr="00E266C1" w:rsidRDefault="00D760BA" w:rsidP="00607E63">
            <w:pPr>
              <w:rPr>
                <w:rFonts w:cs="Arial"/>
                <w:szCs w:val="22"/>
                <w:lang w:val="fr-CA"/>
              </w:rPr>
            </w:pPr>
            <w:r>
              <w:rPr>
                <w:rFonts w:cs="Arial"/>
                <w:szCs w:val="22"/>
                <w:lang w:val="fr-CA"/>
              </w:rPr>
              <w:t xml:space="preserve">Un intérêt bénéficiaire dans une fiducie ou une succession qui détient un bien-fonds n’est pas un intérêt spécifique dans le bien-fonds pour un </w:t>
            </w:r>
            <w:r>
              <w:rPr>
                <w:rFonts w:cs="Arial"/>
                <w:szCs w:val="22"/>
                <w:lang w:val="fr-CA"/>
              </w:rPr>
              <w:lastRenderedPageBreak/>
              <w:t>bénéficiaire</w:t>
            </w:r>
            <w:r w:rsidRPr="004C2DF8">
              <w:rPr>
                <w:rFonts w:cs="Arial"/>
                <w:szCs w:val="22"/>
                <w:lang w:val="fr-CA"/>
              </w:rPr>
              <w:t xml:space="preserve">; </w:t>
            </w:r>
            <w:r>
              <w:rPr>
                <w:rFonts w:cs="Arial"/>
                <w:szCs w:val="22"/>
                <w:lang w:val="fr-CA"/>
              </w:rPr>
              <w:t>voir</w:t>
            </w:r>
            <w:r w:rsidRPr="004C2DF8">
              <w:rPr>
                <w:rFonts w:cs="Arial"/>
                <w:szCs w:val="22"/>
                <w:lang w:val="fr-CA"/>
              </w:rPr>
              <w:t xml:space="preserve"> </w:t>
            </w:r>
            <w:r w:rsidRPr="004C2DF8">
              <w:rPr>
                <w:rFonts w:cs="Arial"/>
                <w:i/>
                <w:szCs w:val="22"/>
                <w:lang w:val="fr-CA"/>
              </w:rPr>
              <w:t>Spencer v</w:t>
            </w:r>
            <w:r>
              <w:rPr>
                <w:rFonts w:cs="Arial"/>
                <w:i/>
                <w:szCs w:val="22"/>
                <w:lang w:val="fr-CA"/>
              </w:rPr>
              <w:t>.</w:t>
            </w:r>
            <w:r w:rsidRPr="004C2DF8">
              <w:rPr>
                <w:rFonts w:cs="Arial"/>
                <w:i/>
                <w:szCs w:val="22"/>
                <w:lang w:val="fr-CA"/>
              </w:rPr>
              <w:t xml:space="preserve"> Reisberry</w:t>
            </w:r>
            <w:r w:rsidRPr="004C2DF8">
              <w:rPr>
                <w:rFonts w:cs="Arial"/>
                <w:szCs w:val="22"/>
                <w:lang w:val="fr-CA"/>
              </w:rPr>
              <w:t>, 2012 ONCA 418</w:t>
            </w:r>
            <w:r>
              <w:rPr>
                <w:rFonts w:cs="Arial"/>
                <w:szCs w:val="22"/>
                <w:lang w:val="fr-CA"/>
              </w:rPr>
              <w:t>.</w:t>
            </w:r>
            <w:r w:rsidRPr="00E266C1">
              <w:rPr>
                <w:rFonts w:cs="Arial"/>
                <w:szCs w:val="22"/>
                <w:lang w:val="fr-CA"/>
              </w:rPr>
              <w:t xml:space="preserve"> </w:t>
            </w:r>
          </w:p>
        </w:tc>
      </w:tr>
      <w:tr w:rsidR="00D760BA" w:rsidRPr="00E266C1" w14:paraId="2DFAC6FB" w14:textId="77777777" w:rsidTr="00E16A08">
        <w:tc>
          <w:tcPr>
            <w:tcW w:w="13788" w:type="dxa"/>
            <w:gridSpan w:val="3"/>
          </w:tcPr>
          <w:p w14:paraId="1C100775" w14:textId="73206793" w:rsidR="00D760BA" w:rsidRPr="00E266C1" w:rsidRDefault="00D760BA" w:rsidP="00F31F65">
            <w:pPr>
              <w:jc w:val="center"/>
              <w:rPr>
                <w:rFonts w:cs="Arial"/>
                <w:b/>
                <w:i/>
                <w:szCs w:val="22"/>
                <w:lang w:val="fr-CA"/>
              </w:rPr>
            </w:pPr>
            <w:r w:rsidRPr="00D760BA">
              <w:rPr>
                <w:rFonts w:cs="Arial"/>
                <w:b/>
                <w:i/>
                <w:szCs w:val="22"/>
                <w:lang w:val="fr-CA"/>
              </w:rPr>
              <w:lastRenderedPageBreak/>
              <w:t>Production</w:t>
            </w:r>
          </w:p>
        </w:tc>
      </w:tr>
      <w:tr w:rsidR="003150B3" w:rsidRPr="00E266C1" w14:paraId="74FFBE9D" w14:textId="77777777" w:rsidTr="0063492D">
        <w:tc>
          <w:tcPr>
            <w:tcW w:w="3438" w:type="dxa"/>
          </w:tcPr>
          <w:p w14:paraId="08B05CDC" w14:textId="0B5CCC7F" w:rsidR="003150B3" w:rsidRPr="00E266C1" w:rsidRDefault="003150B3" w:rsidP="00607E63">
            <w:pPr>
              <w:rPr>
                <w:rFonts w:cs="Arial"/>
                <w:szCs w:val="22"/>
                <w:highlight w:val="yellow"/>
                <w:lang w:val="fr-CA"/>
              </w:rPr>
            </w:pPr>
            <w:r w:rsidRPr="004C2DF8">
              <w:rPr>
                <w:rFonts w:cs="Arial"/>
                <w:szCs w:val="22"/>
                <w:lang w:val="fr-CA"/>
              </w:rPr>
              <w:t>Documents</w:t>
            </w:r>
            <w:r>
              <w:rPr>
                <w:rFonts w:cs="Arial"/>
                <w:szCs w:val="22"/>
                <w:lang w:val="fr-CA"/>
              </w:rPr>
              <w:t xml:space="preserve"> testamentaires</w:t>
            </w:r>
          </w:p>
        </w:tc>
        <w:tc>
          <w:tcPr>
            <w:tcW w:w="6300" w:type="dxa"/>
          </w:tcPr>
          <w:p w14:paraId="70E716F2" w14:textId="4877CC2D" w:rsidR="003150B3" w:rsidRPr="00E266C1" w:rsidRDefault="003150B3"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 xml:space="preserve">qu’une copie de tout testament ou autre document testamentaire du défunt, notamment toute </w:t>
            </w:r>
            <w:r w:rsidRPr="004C2DF8">
              <w:rPr>
                <w:rFonts w:cs="Arial"/>
                <w:szCs w:val="22"/>
                <w:lang w:val="fr-CA"/>
              </w:rPr>
              <w:t>d</w:t>
            </w:r>
            <w:r>
              <w:rPr>
                <w:rFonts w:cs="Arial"/>
                <w:szCs w:val="22"/>
                <w:lang w:val="fr-CA"/>
              </w:rPr>
              <w:t>é</w:t>
            </w:r>
            <w:r w:rsidRPr="004C2DF8">
              <w:rPr>
                <w:rFonts w:cs="Arial"/>
                <w:szCs w:val="22"/>
                <w:lang w:val="fr-CA"/>
              </w:rPr>
              <w:t>signation</w:t>
            </w:r>
            <w:r>
              <w:rPr>
                <w:rFonts w:cs="Arial"/>
                <w:szCs w:val="22"/>
                <w:lang w:val="fr-CA"/>
              </w:rPr>
              <w:t xml:space="preserve"> de bénéficiaire ou</w:t>
            </w:r>
            <w:r w:rsidRPr="004C2DF8">
              <w:rPr>
                <w:rFonts w:cs="Arial"/>
                <w:szCs w:val="22"/>
                <w:lang w:val="fr-CA"/>
              </w:rPr>
              <w:t xml:space="preserve"> </w:t>
            </w:r>
            <w:r w:rsidRPr="00016B55">
              <w:rPr>
                <w:rFonts w:cs="Arial"/>
                <w:szCs w:val="22"/>
                <w:lang w:val="fr-CA"/>
              </w:rPr>
              <w:t>convention de compte en commun</w:t>
            </w:r>
            <w:r w:rsidRPr="004C2DF8">
              <w:rPr>
                <w:rFonts w:cs="Arial"/>
                <w:szCs w:val="22"/>
                <w:lang w:val="fr-CA"/>
              </w:rPr>
              <w:t>,</w:t>
            </w:r>
            <w:r>
              <w:rPr>
                <w:rFonts w:cs="Arial"/>
                <w:szCs w:val="22"/>
                <w:lang w:val="fr-CA"/>
              </w:rPr>
              <w:t xml:space="preserve"> soit immédiatement remise à l’avocat du requérant</w:t>
            </w:r>
            <w:r w:rsidRPr="004C2DF8">
              <w:rPr>
                <w:rFonts w:cs="Arial"/>
                <w:szCs w:val="22"/>
                <w:lang w:val="fr-CA"/>
              </w:rPr>
              <w:t>.</w:t>
            </w:r>
          </w:p>
        </w:tc>
        <w:tc>
          <w:tcPr>
            <w:tcW w:w="4050" w:type="dxa"/>
          </w:tcPr>
          <w:p w14:paraId="6C683680" w14:textId="0AEAA551" w:rsidR="003150B3" w:rsidRPr="00E266C1" w:rsidRDefault="003150B3" w:rsidP="00374E7A">
            <w:pPr>
              <w:rPr>
                <w:rFonts w:cs="Arial"/>
                <w:szCs w:val="22"/>
                <w:highlight w:val="yellow"/>
                <w:lang w:val="fr-CA"/>
              </w:rPr>
            </w:pPr>
            <w:r>
              <w:rPr>
                <w:rFonts w:cs="Arial"/>
                <w:szCs w:val="22"/>
                <w:lang w:val="fr-CA"/>
              </w:rPr>
              <w:t xml:space="preserve">En vertu de l’article </w:t>
            </w:r>
            <w:r w:rsidRPr="004C2DF8">
              <w:rPr>
                <w:rFonts w:cs="Arial"/>
                <w:szCs w:val="22"/>
                <w:lang w:val="fr-CA"/>
              </w:rPr>
              <w:t xml:space="preserve">9 </w:t>
            </w:r>
            <w:r>
              <w:rPr>
                <w:rFonts w:cs="Arial"/>
                <w:szCs w:val="22"/>
                <w:lang w:val="fr-CA"/>
              </w:rPr>
              <w:t>de la</w:t>
            </w:r>
            <w:r w:rsidRPr="004C2DF8">
              <w:rPr>
                <w:rFonts w:cs="Arial"/>
                <w:szCs w:val="22"/>
                <w:lang w:val="fr-CA"/>
              </w:rPr>
              <w:t xml:space="preserve"> </w:t>
            </w:r>
            <w:r>
              <w:rPr>
                <w:rFonts w:cs="Arial"/>
                <w:i/>
                <w:szCs w:val="22"/>
                <w:lang w:val="fr-CA"/>
              </w:rPr>
              <w:t>Loi sur les successions</w:t>
            </w:r>
            <w:r w:rsidRPr="004C2DF8">
              <w:rPr>
                <w:rFonts w:cs="Arial"/>
                <w:szCs w:val="22"/>
                <w:lang w:val="fr-CA"/>
              </w:rPr>
              <w:t xml:space="preserve">, </w:t>
            </w:r>
            <w:r>
              <w:rPr>
                <w:rFonts w:cs="Arial"/>
                <w:szCs w:val="22"/>
                <w:lang w:val="fr-CA"/>
              </w:rPr>
              <w:t xml:space="preserve">le tribunal a la compétence voulue pour ordonner la </w:t>
            </w:r>
            <w:r w:rsidRPr="004C2DF8">
              <w:rPr>
                <w:rFonts w:cs="Arial"/>
                <w:szCs w:val="22"/>
                <w:lang w:val="fr-CA"/>
              </w:rPr>
              <w:t xml:space="preserve">production </w:t>
            </w:r>
            <w:r>
              <w:rPr>
                <w:rFonts w:cs="Arial"/>
                <w:szCs w:val="22"/>
                <w:lang w:val="fr-CA"/>
              </w:rPr>
              <w:t>de tout document</w:t>
            </w:r>
            <w:r w:rsidRPr="004C2DF8">
              <w:rPr>
                <w:rFonts w:cs="Arial"/>
                <w:szCs w:val="22"/>
                <w:lang w:val="fr-CA"/>
              </w:rPr>
              <w:t xml:space="preserve"> testamenta</w:t>
            </w:r>
            <w:r>
              <w:rPr>
                <w:rFonts w:cs="Arial"/>
                <w:szCs w:val="22"/>
                <w:lang w:val="fr-CA"/>
              </w:rPr>
              <w:t>ire du défunt</w:t>
            </w:r>
            <w:r w:rsidRPr="004C2DF8">
              <w:rPr>
                <w:rFonts w:cs="Arial"/>
                <w:szCs w:val="22"/>
                <w:lang w:val="fr-CA"/>
              </w:rPr>
              <w:t>.</w:t>
            </w:r>
          </w:p>
        </w:tc>
      </w:tr>
      <w:tr w:rsidR="003150B3" w:rsidRPr="00E266C1" w14:paraId="246E4310" w14:textId="77777777" w:rsidTr="0063492D">
        <w:tc>
          <w:tcPr>
            <w:tcW w:w="3438" w:type="dxa"/>
          </w:tcPr>
          <w:p w14:paraId="12407F74" w14:textId="3F53A848" w:rsidR="003150B3" w:rsidRPr="00E266C1" w:rsidRDefault="003150B3" w:rsidP="00607E63">
            <w:pPr>
              <w:rPr>
                <w:rFonts w:cs="Arial"/>
                <w:szCs w:val="22"/>
                <w:highlight w:val="yellow"/>
                <w:lang w:val="fr-CA"/>
              </w:rPr>
            </w:pPr>
            <w:r w:rsidRPr="003150B3">
              <w:rPr>
                <w:rFonts w:cs="Arial"/>
                <w:szCs w:val="22"/>
                <w:lang w:val="fr-CA"/>
              </w:rPr>
              <w:t>Production des documents financiers</w:t>
            </w:r>
          </w:p>
        </w:tc>
        <w:tc>
          <w:tcPr>
            <w:tcW w:w="6300" w:type="dxa"/>
          </w:tcPr>
          <w:p w14:paraId="4F6646B4" w14:textId="545B30E0" w:rsidR="003150B3" w:rsidRPr="00E266C1" w:rsidRDefault="003150B3"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ait par la présente le droit d’exiger la p</w:t>
            </w:r>
            <w:r w:rsidRPr="004C2DF8">
              <w:rPr>
                <w:rFonts w:cs="Arial"/>
                <w:szCs w:val="22"/>
                <w:lang w:val="fr-CA"/>
              </w:rPr>
              <w:t xml:space="preserve">roduction </w:t>
            </w:r>
            <w:r>
              <w:rPr>
                <w:rFonts w:cs="Arial"/>
                <w:szCs w:val="22"/>
                <w:lang w:val="fr-CA"/>
              </w:rPr>
              <w:t>de tous les documents financiers</w:t>
            </w:r>
            <w:r w:rsidRPr="004C2DF8">
              <w:rPr>
                <w:rFonts w:cs="Arial"/>
                <w:szCs w:val="22"/>
                <w:lang w:val="fr-CA"/>
              </w:rPr>
              <w:t>,</w:t>
            </w:r>
            <w:r>
              <w:rPr>
                <w:rFonts w:cs="Arial"/>
                <w:szCs w:val="22"/>
                <w:lang w:val="fr-CA"/>
              </w:rPr>
              <w:t xml:space="preserve"> documents bancaires</w:t>
            </w:r>
            <w:r w:rsidRPr="004C2DF8">
              <w:rPr>
                <w:rFonts w:cs="Arial"/>
                <w:szCs w:val="22"/>
                <w:lang w:val="fr-CA"/>
              </w:rPr>
              <w:t>,</w:t>
            </w:r>
            <w:r>
              <w:rPr>
                <w:rFonts w:cs="Arial"/>
                <w:szCs w:val="22"/>
                <w:lang w:val="fr-CA"/>
              </w:rPr>
              <w:t xml:space="preserve"> documents fiscaux et documents concernant l’actif, le passif, le revenu et les dépenses se rapportant à</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avant le décès ou</w:t>
            </w:r>
            <w:r w:rsidRPr="004C2DF8">
              <w:rPr>
                <w:rFonts w:cs="Arial"/>
                <w:szCs w:val="22"/>
                <w:lang w:val="fr-CA"/>
              </w:rPr>
              <w:t xml:space="preserve"> </w:t>
            </w:r>
            <w:r>
              <w:rPr>
                <w:rFonts w:cs="Arial"/>
                <w:szCs w:val="22"/>
                <w:lang w:val="fr-CA"/>
              </w:rPr>
              <w:t>dans le cadre d’une procuration</w:t>
            </w:r>
            <w:r w:rsidRPr="004C2DF8">
              <w:rPr>
                <w:rFonts w:cs="Arial"/>
                <w:szCs w:val="22"/>
                <w:lang w:val="fr-CA"/>
              </w:rPr>
              <w:t xml:space="preserve">, </w:t>
            </w:r>
            <w:r>
              <w:rPr>
                <w:rFonts w:cs="Arial"/>
                <w:szCs w:val="22"/>
                <w:lang w:val="fr-CA"/>
              </w:rPr>
              <w:t xml:space="preserve">seul ou conjointement par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avec un autre</w:t>
            </w:r>
            <w:r w:rsidRPr="004C2DF8">
              <w:rPr>
                <w:rFonts w:cs="Arial"/>
                <w:szCs w:val="22"/>
                <w:lang w:val="fr-CA"/>
              </w:rPr>
              <w:t xml:space="preserve">, </w:t>
            </w:r>
            <w:r>
              <w:rPr>
                <w:rFonts w:cs="Arial"/>
                <w:szCs w:val="22"/>
                <w:lang w:val="fr-CA"/>
              </w:rPr>
              <w:t>pour la période commençant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et se terminant le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w:t>
            </w:r>
            <w:r>
              <w:rPr>
                <w:rStyle w:val="Prompt"/>
                <w:rFonts w:cs="Arial"/>
                <w:color w:val="auto"/>
                <w:szCs w:val="22"/>
                <w:lang w:val="fr-CA"/>
              </w:rPr>
              <w:t xml:space="preserve"> de tout conseiller financier, société, banque, société de fiducie</w:t>
            </w:r>
            <w:r w:rsidRPr="004C2DF8">
              <w:rPr>
                <w:rFonts w:cs="Arial"/>
                <w:szCs w:val="22"/>
                <w:lang w:val="fr-CA"/>
              </w:rPr>
              <w:t>,</w:t>
            </w:r>
            <w:r>
              <w:rPr>
                <w:rFonts w:cs="Arial"/>
                <w:szCs w:val="22"/>
                <w:lang w:val="fr-CA"/>
              </w:rPr>
              <w:t xml:space="preserve"> compagnie d’assurances</w:t>
            </w:r>
            <w:r w:rsidRPr="004C2DF8">
              <w:rPr>
                <w:rFonts w:cs="Arial"/>
                <w:szCs w:val="22"/>
                <w:lang w:val="fr-CA"/>
              </w:rPr>
              <w:t>,</w:t>
            </w:r>
            <w:r>
              <w:rPr>
                <w:rFonts w:cs="Arial"/>
                <w:szCs w:val="22"/>
                <w:lang w:val="fr-CA"/>
              </w:rPr>
              <w:t xml:space="preserve"> comptable ou autre autorité en </w:t>
            </w:r>
            <w:r w:rsidRPr="004C2DF8">
              <w:rPr>
                <w:rFonts w:cs="Arial"/>
                <w:szCs w:val="22"/>
                <w:lang w:val="fr-CA"/>
              </w:rPr>
              <w:t>possession</w:t>
            </w:r>
            <w:r>
              <w:rPr>
                <w:rFonts w:cs="Arial"/>
                <w:szCs w:val="22"/>
                <w:lang w:val="fr-CA"/>
              </w:rPr>
              <w:t xml:space="preserve"> de ces documents ou </w:t>
            </w:r>
            <w:r w:rsidRPr="000730B5">
              <w:rPr>
                <w:rFonts w:cs="Arial"/>
                <w:szCs w:val="22"/>
                <w:lang w:val="fr-CA"/>
              </w:rPr>
              <w:t>sous l’autorité ou la garde</w:t>
            </w:r>
            <w:r>
              <w:rPr>
                <w:rFonts w:cs="Arial"/>
                <w:szCs w:val="22"/>
                <w:lang w:val="fr-CA"/>
              </w:rPr>
              <w:t xml:space="preserve"> duquel ces documents se trouvent</w:t>
            </w:r>
            <w:r w:rsidRPr="004C2DF8">
              <w:rPr>
                <w:rFonts w:cs="Arial"/>
                <w:szCs w:val="22"/>
                <w:lang w:val="fr-CA"/>
              </w:rPr>
              <w:t xml:space="preserve">, </w:t>
            </w:r>
            <w:r>
              <w:rPr>
                <w:rFonts w:cs="Arial"/>
                <w:szCs w:val="22"/>
                <w:lang w:val="fr-CA"/>
              </w:rPr>
              <w:t>et de tout précédent titulaire</w:t>
            </w:r>
            <w:r w:rsidRPr="00E51D90">
              <w:rPr>
                <w:rFonts w:cs="Arial"/>
                <w:szCs w:val="22"/>
                <w:lang w:val="fr-CA"/>
              </w:rPr>
              <w:t xml:space="preserve"> des mêmes droits</w:t>
            </w:r>
            <w:r w:rsidRPr="004C2DF8">
              <w:rPr>
                <w:rFonts w:cs="Arial"/>
                <w:szCs w:val="22"/>
                <w:lang w:val="fr-CA"/>
              </w:rPr>
              <w:t xml:space="preserve"> </w:t>
            </w:r>
            <w:r>
              <w:rPr>
                <w:rFonts w:cs="Arial"/>
                <w:szCs w:val="22"/>
                <w:lang w:val="fr-CA"/>
              </w:rPr>
              <w:t>ou ayant cause</w:t>
            </w:r>
            <w:r w:rsidRPr="004C2DF8">
              <w:rPr>
                <w:rFonts w:cs="Arial"/>
                <w:szCs w:val="22"/>
                <w:lang w:val="fr-CA"/>
              </w:rPr>
              <w:t xml:space="preserve">, </w:t>
            </w:r>
            <w:r>
              <w:rPr>
                <w:rFonts w:cs="Arial"/>
                <w:szCs w:val="22"/>
                <w:lang w:val="fr-CA"/>
              </w:rPr>
              <w:t xml:space="preserve">qu’il soit au </w:t>
            </w:r>
            <w:r w:rsidRPr="004C2DF8">
              <w:rPr>
                <w:rFonts w:cs="Arial"/>
                <w:szCs w:val="22"/>
                <w:lang w:val="fr-CA"/>
              </w:rPr>
              <w:t>Canada,</w:t>
            </w:r>
            <w:r>
              <w:rPr>
                <w:rFonts w:cs="Arial"/>
                <w:szCs w:val="22"/>
                <w:lang w:val="fr-CA"/>
              </w:rPr>
              <w:t xml:space="preserve"> aux États-Unis, ou ailleurs</w:t>
            </w:r>
            <w:r w:rsidRPr="004C2DF8">
              <w:rPr>
                <w:rFonts w:cs="Arial"/>
                <w:szCs w:val="22"/>
                <w:lang w:val="fr-CA"/>
              </w:rPr>
              <w:t xml:space="preserve">, </w:t>
            </w:r>
            <w:r>
              <w:rPr>
                <w:rFonts w:cs="Arial"/>
                <w:szCs w:val="22"/>
                <w:lang w:val="fr-CA"/>
              </w:rPr>
              <w:t>de la même manière et dans la même mesure que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aurait pu le faire de son vivant</w:t>
            </w:r>
            <w:r w:rsidRPr="004C2DF8">
              <w:rPr>
                <w:rFonts w:cs="Arial"/>
                <w:szCs w:val="22"/>
                <w:lang w:val="fr-CA"/>
              </w:rPr>
              <w:t xml:space="preserve">, </w:t>
            </w:r>
            <w:r>
              <w:rPr>
                <w:rFonts w:cs="Arial"/>
                <w:szCs w:val="22"/>
                <w:lang w:val="fr-CA"/>
              </w:rPr>
              <w:t xml:space="preserve">notamment les documents que </w:t>
            </w:r>
            <w:r w:rsidRPr="004C2DF8">
              <w:rPr>
                <w:rStyle w:val="Prompt"/>
                <w:rFonts w:ascii="Wingdings" w:hAnsi="Wingdings" w:cs="Arial"/>
                <w:color w:val="auto"/>
                <w:szCs w:val="22"/>
                <w:lang w:val="fr-CA"/>
              </w:rPr>
              <w:sym w:font="Wingdings" w:char="F06C"/>
            </w:r>
            <w:r>
              <w:rPr>
                <w:rStyle w:val="Prompt"/>
                <w:rFonts w:ascii="Wingdings" w:hAnsi="Wingdings" w:cs="Arial"/>
                <w:color w:val="auto"/>
                <w:szCs w:val="22"/>
                <w:lang w:val="fr-CA"/>
              </w:rPr>
              <w:t></w:t>
            </w:r>
            <w:r>
              <w:rPr>
                <w:rFonts w:cs="Arial"/>
                <w:szCs w:val="22"/>
                <w:lang w:val="fr-CA"/>
              </w:rPr>
              <w:t>avait le droit de consulter en tant qu’actionnaire en vertu des articles</w:t>
            </w:r>
            <w:r w:rsidRPr="004C2DF8">
              <w:rPr>
                <w:rFonts w:cs="Arial"/>
                <w:szCs w:val="22"/>
                <w:lang w:val="fr-CA"/>
              </w:rPr>
              <w:t xml:space="preserve"> 140, 140.1</w:t>
            </w:r>
            <w:r>
              <w:rPr>
                <w:rFonts w:cs="Arial"/>
                <w:szCs w:val="22"/>
                <w:lang w:val="fr-CA"/>
              </w:rPr>
              <w:t xml:space="preserve"> et</w:t>
            </w:r>
            <w:r w:rsidRPr="004C2DF8">
              <w:rPr>
                <w:rFonts w:cs="Arial"/>
                <w:szCs w:val="22"/>
                <w:lang w:val="fr-CA"/>
              </w:rPr>
              <w:t xml:space="preserve"> 145 </w:t>
            </w:r>
            <w:r>
              <w:rPr>
                <w:rFonts w:cs="Arial"/>
                <w:szCs w:val="22"/>
                <w:lang w:val="fr-CA"/>
              </w:rPr>
              <w:t>de la</w:t>
            </w:r>
            <w:r w:rsidRPr="004C2DF8">
              <w:rPr>
                <w:rFonts w:cs="Arial"/>
                <w:szCs w:val="22"/>
                <w:lang w:val="fr-CA"/>
              </w:rPr>
              <w:t xml:space="preserve"> </w:t>
            </w:r>
            <w:r w:rsidRPr="008E588D">
              <w:rPr>
                <w:rFonts w:cs="Arial"/>
                <w:i/>
                <w:szCs w:val="22"/>
                <w:lang w:val="fr-CA"/>
              </w:rPr>
              <w:t>Loi sur les sociétés par actions</w:t>
            </w:r>
            <w:r>
              <w:rPr>
                <w:rFonts w:cs="Arial"/>
                <w:szCs w:val="22"/>
                <w:lang w:val="fr-CA"/>
              </w:rPr>
              <w:t>, L.R.O. 1990, chap. B.16</w:t>
            </w:r>
            <w:r w:rsidRPr="004C2DF8">
              <w:rPr>
                <w:rFonts w:cs="Arial"/>
                <w:szCs w:val="22"/>
                <w:lang w:val="fr-CA"/>
              </w:rPr>
              <w:t xml:space="preserve">. </w:t>
            </w:r>
            <w:r>
              <w:rPr>
                <w:rFonts w:cs="Arial"/>
                <w:szCs w:val="22"/>
                <w:lang w:val="fr-CA"/>
              </w:rPr>
              <w:t>Sur réception de ces documents,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 xml:space="preserve">en </w:t>
            </w:r>
            <w:r w:rsidRPr="004C2DF8">
              <w:rPr>
                <w:rFonts w:cs="Arial"/>
                <w:szCs w:val="22"/>
                <w:lang w:val="fr-CA"/>
              </w:rPr>
              <w:t>pr</w:t>
            </w:r>
            <w:r>
              <w:rPr>
                <w:rFonts w:cs="Arial"/>
                <w:szCs w:val="22"/>
                <w:lang w:val="fr-CA"/>
              </w:rPr>
              <w:t>ésentera des</w:t>
            </w:r>
            <w:r w:rsidRPr="004C2DF8">
              <w:rPr>
                <w:rFonts w:cs="Arial"/>
                <w:szCs w:val="22"/>
                <w:lang w:val="fr-CA"/>
              </w:rPr>
              <w:t xml:space="preserve"> copies </w:t>
            </w:r>
            <w:r>
              <w:rPr>
                <w:rFonts w:cs="Arial"/>
                <w:szCs w:val="22"/>
                <w:lang w:val="fr-CA"/>
              </w:rPr>
              <w:t>à l’avocat ou aux avocats des parties</w:t>
            </w:r>
            <w:r w:rsidRPr="004C2DF8">
              <w:rPr>
                <w:rFonts w:cs="Arial"/>
                <w:szCs w:val="22"/>
                <w:lang w:val="fr-CA"/>
              </w:rPr>
              <w:t xml:space="preserve">, </w:t>
            </w:r>
            <w:r>
              <w:rPr>
                <w:rFonts w:cs="Arial"/>
                <w:szCs w:val="22"/>
                <w:lang w:val="fr-CA"/>
              </w:rPr>
              <w:t xml:space="preserve">les frais engagés relativement à la </w:t>
            </w:r>
            <w:r w:rsidRPr="004C2DF8">
              <w:rPr>
                <w:rFonts w:cs="Arial"/>
                <w:szCs w:val="22"/>
                <w:lang w:val="fr-CA"/>
              </w:rPr>
              <w:t>production</w:t>
            </w:r>
            <w:r>
              <w:rPr>
                <w:rFonts w:cs="Arial"/>
                <w:szCs w:val="22"/>
                <w:lang w:val="fr-CA"/>
              </w:rPr>
              <w:t xml:space="preserve"> et à la reproduction</w:t>
            </w:r>
            <w:r w:rsidRPr="004C2DF8">
              <w:rPr>
                <w:rFonts w:cs="Arial"/>
                <w:szCs w:val="22"/>
                <w:lang w:val="fr-CA"/>
              </w:rPr>
              <w:t xml:space="preserve"> </w:t>
            </w:r>
            <w:r>
              <w:rPr>
                <w:rFonts w:cs="Arial"/>
                <w:szCs w:val="22"/>
                <w:lang w:val="fr-CA"/>
              </w:rPr>
              <w:t xml:space="preserve">desdits documents devant être payés sur les actifs de la succession </w:t>
            </w:r>
            <w:proofErr w:type="gramStart"/>
            <w:r>
              <w:rPr>
                <w:rFonts w:cs="Arial"/>
                <w:szCs w:val="22"/>
                <w:lang w:val="fr-CA"/>
              </w:rPr>
              <w:t>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proofErr w:type="gramEnd"/>
            <w:r w:rsidRPr="004C2DF8">
              <w:rPr>
                <w:rFonts w:cs="Arial"/>
                <w:szCs w:val="22"/>
                <w:lang w:val="fr-CA"/>
              </w:rPr>
              <w:t xml:space="preserve"> </w:t>
            </w:r>
            <w:r>
              <w:rPr>
                <w:rFonts w:cs="Arial"/>
                <w:szCs w:val="22"/>
                <w:lang w:val="fr-CA"/>
              </w:rPr>
              <w:t>, et</w:t>
            </w:r>
            <w:r w:rsidRPr="004C2DF8">
              <w:rPr>
                <w:rFonts w:cs="Arial"/>
                <w:szCs w:val="22"/>
                <w:lang w:val="fr-CA"/>
              </w:rPr>
              <w:t xml:space="preserve"> </w:t>
            </w:r>
            <w:r>
              <w:rPr>
                <w:rFonts w:cs="Arial"/>
                <w:szCs w:val="22"/>
                <w:lang w:val="fr-CA"/>
              </w:rPr>
              <w:t xml:space="preserve">la décision finale quant au paiement de tels coûts et dépenses devant être rendue par le </w:t>
            </w:r>
            <w:r>
              <w:rPr>
                <w:rFonts w:cs="Arial"/>
                <w:szCs w:val="22"/>
                <w:lang w:val="fr-CA"/>
              </w:rPr>
              <w:lastRenderedPageBreak/>
              <w:t>juge du procès</w:t>
            </w:r>
            <w:r w:rsidRPr="004C2DF8">
              <w:rPr>
                <w:rFonts w:cs="Arial"/>
                <w:szCs w:val="22"/>
                <w:lang w:val="fr-CA"/>
              </w:rPr>
              <w:t xml:space="preserve">, </w:t>
            </w:r>
            <w:r>
              <w:rPr>
                <w:rFonts w:cs="Arial"/>
                <w:szCs w:val="22"/>
                <w:lang w:val="fr-CA"/>
              </w:rPr>
              <w:t>sauf entente contraire des parties</w:t>
            </w:r>
            <w:r w:rsidRPr="004C2DF8">
              <w:rPr>
                <w:rFonts w:cs="Arial"/>
                <w:szCs w:val="22"/>
                <w:lang w:val="fr-CA"/>
              </w:rPr>
              <w:t>.</w:t>
            </w:r>
          </w:p>
          <w:p w14:paraId="21B33EC2" w14:textId="77777777" w:rsidR="003150B3" w:rsidRPr="00E266C1" w:rsidRDefault="003150B3" w:rsidP="00607E63">
            <w:pPr>
              <w:rPr>
                <w:rFonts w:cs="Arial"/>
                <w:szCs w:val="22"/>
                <w:highlight w:val="yellow"/>
                <w:lang w:val="fr-CA"/>
              </w:rPr>
            </w:pPr>
          </w:p>
        </w:tc>
        <w:tc>
          <w:tcPr>
            <w:tcW w:w="4050" w:type="dxa"/>
          </w:tcPr>
          <w:p w14:paraId="747B6A5F" w14:textId="6C6EE2B9" w:rsidR="003150B3" w:rsidRPr="00E266C1" w:rsidRDefault="003150B3" w:rsidP="00607E63">
            <w:pPr>
              <w:rPr>
                <w:rFonts w:cs="Arial"/>
                <w:szCs w:val="22"/>
                <w:highlight w:val="yellow"/>
                <w:lang w:val="fr-CA"/>
              </w:rPr>
            </w:pPr>
            <w:r>
              <w:rPr>
                <w:rFonts w:cs="Arial"/>
                <w:szCs w:val="22"/>
                <w:lang w:val="fr-CA"/>
              </w:rPr>
              <w:lastRenderedPageBreak/>
              <w:t>Les ordonnances de p</w:t>
            </w:r>
            <w:r w:rsidRPr="004C2DF8">
              <w:rPr>
                <w:rFonts w:cs="Arial"/>
                <w:szCs w:val="22"/>
                <w:lang w:val="fr-CA"/>
              </w:rPr>
              <w:t xml:space="preserve">roduction </w:t>
            </w:r>
            <w:r>
              <w:rPr>
                <w:rFonts w:cs="Arial"/>
                <w:szCs w:val="22"/>
                <w:lang w:val="fr-CA"/>
              </w:rPr>
              <w:t>devraient être de portée limitée, le cas échéant</w:t>
            </w:r>
            <w:r w:rsidRPr="004C2DF8">
              <w:rPr>
                <w:rFonts w:cs="Arial"/>
                <w:szCs w:val="22"/>
                <w:lang w:val="fr-CA"/>
              </w:rPr>
              <w:t>.</w:t>
            </w:r>
            <w:r>
              <w:rPr>
                <w:rFonts w:cs="Arial"/>
                <w:szCs w:val="22"/>
                <w:lang w:val="fr-CA"/>
              </w:rPr>
              <w:t xml:space="preserve"> Songez à la « période </w:t>
            </w:r>
            <w:r w:rsidRPr="004C2DF8">
              <w:rPr>
                <w:rFonts w:cs="Arial"/>
                <w:szCs w:val="22"/>
                <w:lang w:val="fr-CA"/>
              </w:rPr>
              <w:t>3/2</w:t>
            </w:r>
            <w:r>
              <w:rPr>
                <w:rFonts w:cs="Arial"/>
                <w:szCs w:val="22"/>
                <w:lang w:val="fr-CA"/>
              </w:rPr>
              <w:t> »</w:t>
            </w:r>
            <w:r w:rsidRPr="004C2DF8">
              <w:rPr>
                <w:rFonts w:cs="Arial"/>
                <w:szCs w:val="22"/>
                <w:lang w:val="fr-CA"/>
              </w:rPr>
              <w:t xml:space="preserve">, </w:t>
            </w:r>
            <w:r>
              <w:rPr>
                <w:rFonts w:cs="Arial"/>
                <w:szCs w:val="22"/>
                <w:lang w:val="fr-CA"/>
              </w:rPr>
              <w:t>qui commence trois ans avant la date d’exécution du testament et se termine à la première des dates suivantes :</w:t>
            </w:r>
            <w:r w:rsidRPr="004C2DF8">
              <w:rPr>
                <w:rFonts w:cs="Arial"/>
                <w:szCs w:val="22"/>
                <w:lang w:val="fr-CA"/>
              </w:rPr>
              <w:t xml:space="preserve"> (i) </w:t>
            </w:r>
            <w:r>
              <w:rPr>
                <w:rFonts w:cs="Arial"/>
                <w:szCs w:val="22"/>
                <w:lang w:val="fr-CA"/>
              </w:rPr>
              <w:t>deux ans après la date d’exécution du testament;</w:t>
            </w:r>
            <w:r w:rsidRPr="004C2DF8">
              <w:rPr>
                <w:rFonts w:cs="Arial"/>
                <w:szCs w:val="22"/>
                <w:lang w:val="fr-CA"/>
              </w:rPr>
              <w:t xml:space="preserve"> (ii) </w:t>
            </w:r>
            <w:r>
              <w:rPr>
                <w:rFonts w:cs="Arial"/>
                <w:szCs w:val="22"/>
                <w:lang w:val="fr-CA"/>
              </w:rPr>
              <w:t>la</w:t>
            </w:r>
            <w:r w:rsidRPr="004C2DF8">
              <w:rPr>
                <w:rFonts w:cs="Arial"/>
                <w:szCs w:val="22"/>
                <w:lang w:val="fr-CA"/>
              </w:rPr>
              <w:t xml:space="preserve"> date </w:t>
            </w:r>
            <w:r>
              <w:rPr>
                <w:rFonts w:cs="Arial"/>
                <w:szCs w:val="22"/>
                <w:lang w:val="fr-CA"/>
              </w:rPr>
              <w:t>du décès</w:t>
            </w:r>
            <w:r w:rsidRPr="004C2DF8">
              <w:rPr>
                <w:rFonts w:cs="Arial"/>
                <w:szCs w:val="22"/>
                <w:lang w:val="fr-CA"/>
              </w:rPr>
              <w:t>.</w:t>
            </w:r>
          </w:p>
          <w:p w14:paraId="3DACACCE" w14:textId="61537340" w:rsidR="003150B3" w:rsidRPr="00E266C1" w:rsidRDefault="003150B3" w:rsidP="00607E63">
            <w:pPr>
              <w:rPr>
                <w:rFonts w:cs="Arial"/>
                <w:szCs w:val="22"/>
                <w:lang w:val="fr-CA"/>
              </w:rPr>
            </w:pPr>
            <w:r>
              <w:rPr>
                <w:rFonts w:cs="Arial"/>
                <w:szCs w:val="22"/>
                <w:lang w:val="fr-CA"/>
              </w:rPr>
              <w:t>Le paragraphe</w:t>
            </w:r>
            <w:r w:rsidRPr="004C2DF8">
              <w:rPr>
                <w:rFonts w:cs="Arial"/>
                <w:szCs w:val="22"/>
                <w:lang w:val="fr-CA"/>
              </w:rPr>
              <w:t xml:space="preserve"> 32</w:t>
            </w:r>
            <w:r>
              <w:rPr>
                <w:rFonts w:cs="Arial"/>
                <w:szCs w:val="22"/>
                <w:lang w:val="fr-CA"/>
              </w:rPr>
              <w:t xml:space="preserve"> </w:t>
            </w:r>
            <w:r w:rsidRPr="004C2DF8">
              <w:rPr>
                <w:rFonts w:cs="Arial"/>
                <w:szCs w:val="22"/>
                <w:lang w:val="fr-CA"/>
              </w:rPr>
              <w:t xml:space="preserve">(6) </w:t>
            </w:r>
            <w:r>
              <w:rPr>
                <w:rFonts w:cs="Arial"/>
                <w:szCs w:val="22"/>
                <w:lang w:val="fr-CA"/>
              </w:rPr>
              <w:t>de la</w:t>
            </w:r>
            <w:r w:rsidRPr="004C2DF8">
              <w:rPr>
                <w:rFonts w:cs="Arial"/>
                <w:szCs w:val="22"/>
                <w:lang w:val="fr-CA"/>
              </w:rPr>
              <w:t xml:space="preserve"> </w:t>
            </w:r>
            <w:r w:rsidRPr="00E73BFD">
              <w:rPr>
                <w:rFonts w:cs="Arial"/>
                <w:i/>
                <w:szCs w:val="22"/>
                <w:lang w:val="fr-CA"/>
              </w:rPr>
              <w:t>Loi de 1992 sur la prise de décisions au nom d’autrui</w:t>
            </w:r>
            <w:r>
              <w:rPr>
                <w:rFonts w:cs="Arial"/>
                <w:szCs w:val="22"/>
                <w:lang w:val="fr-CA"/>
              </w:rPr>
              <w:t xml:space="preserve"> prévoit que le procureur ou tuteur a une o</w:t>
            </w:r>
            <w:r w:rsidRPr="004C2DF8">
              <w:rPr>
                <w:rFonts w:cs="Arial"/>
                <w:szCs w:val="22"/>
                <w:lang w:val="fr-CA"/>
              </w:rPr>
              <w:t>bligation</w:t>
            </w:r>
            <w:r>
              <w:rPr>
                <w:rFonts w:cs="Arial"/>
                <w:szCs w:val="22"/>
                <w:lang w:val="fr-CA"/>
              </w:rPr>
              <w:t xml:space="preserve"> fiduciaire</w:t>
            </w:r>
            <w:r w:rsidRPr="004C2DF8">
              <w:rPr>
                <w:rFonts w:cs="Arial"/>
                <w:szCs w:val="22"/>
                <w:lang w:val="fr-CA"/>
              </w:rPr>
              <w:t xml:space="preserve"> </w:t>
            </w:r>
            <w:r>
              <w:rPr>
                <w:rFonts w:cs="Arial"/>
                <w:szCs w:val="22"/>
                <w:lang w:val="fr-CA"/>
              </w:rPr>
              <w:t>d</w:t>
            </w:r>
            <w:r w:rsidRPr="00E73BFD">
              <w:rPr>
                <w:rFonts w:cs="Arial"/>
                <w:szCs w:val="22"/>
                <w:lang w:val="fr-CA"/>
              </w:rPr>
              <w:t>e ten</w:t>
            </w:r>
            <w:r>
              <w:rPr>
                <w:rFonts w:cs="Arial"/>
                <w:szCs w:val="22"/>
                <w:lang w:val="fr-CA"/>
              </w:rPr>
              <w:t xml:space="preserve">ir </w:t>
            </w:r>
            <w:r w:rsidRPr="00E73BFD">
              <w:rPr>
                <w:rFonts w:cs="Arial"/>
                <w:szCs w:val="22"/>
                <w:lang w:val="fr-CA"/>
              </w:rPr>
              <w:t>des comptes de toutes les opérations</w:t>
            </w:r>
            <w:r w:rsidRPr="004C2DF8">
              <w:rPr>
                <w:rFonts w:cs="Arial"/>
                <w:szCs w:val="22"/>
                <w:lang w:val="fr-CA"/>
              </w:rPr>
              <w:t xml:space="preserve">. </w:t>
            </w:r>
            <w:r>
              <w:rPr>
                <w:rFonts w:cs="Arial"/>
                <w:szCs w:val="22"/>
                <w:lang w:val="fr-CA"/>
              </w:rPr>
              <w:t>De plus, l’ajout d’un enfant adulte au compte d’un parent âgé est suffisant pour créer une obligation fiduciaire à l’égard du compte du parent</w:t>
            </w:r>
            <w:r w:rsidRPr="004C2DF8">
              <w:rPr>
                <w:rFonts w:cs="Arial"/>
                <w:szCs w:val="22"/>
                <w:lang w:val="fr-CA"/>
              </w:rPr>
              <w:t>.</w:t>
            </w:r>
            <w:r>
              <w:rPr>
                <w:rFonts w:cs="Arial"/>
                <w:szCs w:val="22"/>
                <w:lang w:val="fr-CA"/>
              </w:rPr>
              <w:t xml:space="preserve"> Voir </w:t>
            </w:r>
            <w:r w:rsidRPr="004C2DF8">
              <w:rPr>
                <w:rFonts w:cs="Arial"/>
                <w:i/>
                <w:szCs w:val="22"/>
                <w:lang w:val="fr-CA"/>
              </w:rPr>
              <w:t>Borges v</w:t>
            </w:r>
            <w:r>
              <w:rPr>
                <w:rFonts w:cs="Arial"/>
                <w:i/>
                <w:szCs w:val="22"/>
                <w:lang w:val="fr-CA"/>
              </w:rPr>
              <w:t>.</w:t>
            </w:r>
            <w:r w:rsidRPr="004C2DF8">
              <w:rPr>
                <w:rFonts w:cs="Arial"/>
                <w:i/>
                <w:szCs w:val="22"/>
                <w:lang w:val="fr-CA"/>
              </w:rPr>
              <w:t xml:space="preserve"> Borges</w:t>
            </w:r>
            <w:r w:rsidRPr="004C2DF8">
              <w:rPr>
                <w:rFonts w:cs="Arial"/>
                <w:szCs w:val="22"/>
                <w:lang w:val="fr-CA"/>
              </w:rPr>
              <w:t>, 2018 ONSC 3451</w:t>
            </w:r>
            <w:r>
              <w:rPr>
                <w:rFonts w:cs="Arial"/>
                <w:szCs w:val="22"/>
                <w:lang w:val="fr-CA"/>
              </w:rPr>
              <w:t>,</w:t>
            </w:r>
            <w:r w:rsidRPr="004C2DF8">
              <w:rPr>
                <w:rFonts w:cs="Arial"/>
                <w:szCs w:val="22"/>
                <w:lang w:val="fr-CA"/>
              </w:rPr>
              <w:t xml:space="preserve"> a</w:t>
            </w:r>
            <w:r>
              <w:rPr>
                <w:rFonts w:cs="Arial"/>
                <w:szCs w:val="22"/>
                <w:lang w:val="fr-CA"/>
              </w:rPr>
              <w:t>u</w:t>
            </w:r>
            <w:r w:rsidRPr="004C2DF8">
              <w:rPr>
                <w:rFonts w:cs="Arial"/>
                <w:szCs w:val="22"/>
                <w:lang w:val="fr-CA"/>
              </w:rPr>
              <w:t xml:space="preserve"> par. 27.</w:t>
            </w:r>
          </w:p>
        </w:tc>
      </w:tr>
      <w:tr w:rsidR="003150B3" w:rsidRPr="00E266C1" w14:paraId="163D206E" w14:textId="77777777" w:rsidTr="0063492D">
        <w:tc>
          <w:tcPr>
            <w:tcW w:w="3438" w:type="dxa"/>
          </w:tcPr>
          <w:p w14:paraId="0827A610" w14:textId="77777777" w:rsidR="003150B3" w:rsidRPr="004C2DF8" w:rsidRDefault="003150B3" w:rsidP="003150B3">
            <w:pPr>
              <w:rPr>
                <w:rFonts w:cs="Arial"/>
                <w:szCs w:val="22"/>
                <w:lang w:val="fr-CA"/>
              </w:rPr>
            </w:pPr>
            <w:r w:rsidRPr="004C2DF8">
              <w:rPr>
                <w:rFonts w:cs="Arial"/>
                <w:szCs w:val="22"/>
                <w:lang w:val="fr-CA"/>
              </w:rPr>
              <w:lastRenderedPageBreak/>
              <w:t xml:space="preserve">Production </w:t>
            </w:r>
            <w:r>
              <w:rPr>
                <w:rFonts w:cs="Arial"/>
                <w:szCs w:val="22"/>
                <w:lang w:val="fr-CA"/>
              </w:rPr>
              <w:t>des documents de l’avocat</w:t>
            </w:r>
          </w:p>
          <w:p w14:paraId="741A6FFA" w14:textId="77777777" w:rsidR="003150B3" w:rsidRPr="004C2DF8" w:rsidRDefault="003150B3" w:rsidP="003150B3">
            <w:pPr>
              <w:rPr>
                <w:rFonts w:cs="Arial"/>
                <w:szCs w:val="22"/>
                <w:lang w:val="fr-CA"/>
              </w:rPr>
            </w:pPr>
          </w:p>
          <w:p w14:paraId="3546C48E" w14:textId="77777777" w:rsidR="003150B3" w:rsidRPr="004C2DF8" w:rsidRDefault="003150B3" w:rsidP="003150B3">
            <w:pPr>
              <w:rPr>
                <w:rFonts w:cs="Arial"/>
                <w:szCs w:val="22"/>
                <w:lang w:val="fr-CA"/>
              </w:rPr>
            </w:pPr>
          </w:p>
          <w:p w14:paraId="76EF4370" w14:textId="77777777" w:rsidR="003150B3" w:rsidRPr="004C2DF8" w:rsidRDefault="003150B3" w:rsidP="003150B3">
            <w:pPr>
              <w:rPr>
                <w:rFonts w:cs="Arial"/>
                <w:szCs w:val="22"/>
                <w:lang w:val="fr-CA"/>
              </w:rPr>
            </w:pPr>
          </w:p>
          <w:p w14:paraId="0D59F334" w14:textId="77777777" w:rsidR="003150B3" w:rsidRPr="00E266C1" w:rsidRDefault="003150B3" w:rsidP="00607E63">
            <w:pPr>
              <w:rPr>
                <w:rFonts w:cs="Arial"/>
                <w:szCs w:val="22"/>
                <w:highlight w:val="yellow"/>
                <w:lang w:val="fr-CA"/>
              </w:rPr>
            </w:pPr>
          </w:p>
        </w:tc>
        <w:tc>
          <w:tcPr>
            <w:tcW w:w="6300" w:type="dxa"/>
          </w:tcPr>
          <w:p w14:paraId="4ED3DACC" w14:textId="651FD2D8" w:rsidR="003150B3" w:rsidRPr="00E266C1" w:rsidRDefault="003150B3"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ait par la présente le droit d’exiger la p</w:t>
            </w:r>
            <w:r w:rsidRPr="004C2DF8">
              <w:rPr>
                <w:rFonts w:cs="Arial"/>
                <w:szCs w:val="22"/>
                <w:lang w:val="fr-CA"/>
              </w:rPr>
              <w:t xml:space="preserve">roduction </w:t>
            </w:r>
            <w:r>
              <w:rPr>
                <w:rFonts w:cs="Arial"/>
                <w:szCs w:val="22"/>
                <w:lang w:val="fr-CA"/>
              </w:rPr>
              <w:t xml:space="preserve">de tous les documents, notes et dossiers de l’avocat se rapportant </w:t>
            </w:r>
            <w:proofErr w:type="gramStart"/>
            <w:r>
              <w:rPr>
                <w:rFonts w:cs="Arial"/>
                <w:szCs w:val="22"/>
                <w:lang w:val="fr-CA"/>
              </w:rPr>
              <w:t xml:space="preserve">à </w:t>
            </w:r>
            <w:proofErr w:type="gramEnd"/>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pour la période commençant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et se terminant le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w:t>
            </w:r>
            <w:r>
              <w:rPr>
                <w:rStyle w:val="Prompt"/>
                <w:rFonts w:cs="Arial"/>
                <w:color w:val="auto"/>
                <w:szCs w:val="22"/>
                <w:lang w:val="fr-CA"/>
              </w:rPr>
              <w:t xml:space="preserve"> de tout avocat ou cabinet d’avocats e</w:t>
            </w:r>
            <w:r w:rsidRPr="004C2DF8">
              <w:rPr>
                <w:rFonts w:cs="Arial"/>
                <w:szCs w:val="22"/>
                <w:lang w:val="fr-CA"/>
              </w:rPr>
              <w:t xml:space="preserve">n possession </w:t>
            </w:r>
            <w:r>
              <w:rPr>
                <w:rFonts w:cs="Arial"/>
                <w:szCs w:val="22"/>
                <w:lang w:val="fr-CA"/>
              </w:rPr>
              <w:t>de tels documents juridiques pertinents, de la même manière et dans la même mesure que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aurait pu le faire de son vivant</w:t>
            </w:r>
            <w:r w:rsidRPr="004C2DF8">
              <w:rPr>
                <w:rFonts w:cs="Arial"/>
                <w:szCs w:val="22"/>
                <w:lang w:val="fr-CA"/>
              </w:rPr>
              <w:t xml:space="preserve">, </w:t>
            </w:r>
            <w:r>
              <w:rPr>
                <w:rFonts w:cs="Arial"/>
                <w:szCs w:val="22"/>
                <w:lang w:val="fr-CA"/>
              </w:rPr>
              <w:t>et que tous les documents produits qui ont été reçus soient présentés aux autres parties sur demande</w:t>
            </w:r>
            <w:r w:rsidRPr="004C2DF8">
              <w:rPr>
                <w:rFonts w:cs="Arial"/>
                <w:szCs w:val="22"/>
                <w:lang w:val="fr-CA"/>
              </w:rPr>
              <w:t xml:space="preserve">. </w:t>
            </w:r>
            <w:r>
              <w:rPr>
                <w:rFonts w:cs="Arial"/>
                <w:szCs w:val="22"/>
                <w:lang w:val="fr-CA"/>
              </w:rPr>
              <w:t xml:space="preserve">Les frais liés à la </w:t>
            </w:r>
            <w:r w:rsidRPr="004C2DF8">
              <w:rPr>
                <w:rFonts w:cs="Arial"/>
                <w:szCs w:val="22"/>
                <w:lang w:val="fr-CA"/>
              </w:rPr>
              <w:t xml:space="preserve">production </w:t>
            </w:r>
            <w:r>
              <w:rPr>
                <w:rFonts w:cs="Arial"/>
                <w:szCs w:val="22"/>
                <w:lang w:val="fr-CA"/>
              </w:rPr>
              <w:t xml:space="preserve">des documents et dossiers doivent être payés sur la succession </w:t>
            </w:r>
            <w:proofErr w:type="gramStart"/>
            <w:r>
              <w:rPr>
                <w:rFonts w:cs="Arial"/>
                <w:szCs w:val="22"/>
                <w:lang w:val="fr-CA"/>
              </w:rPr>
              <w:t>par</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proofErr w:type="gramEnd"/>
            <w:r w:rsidRPr="004C2DF8">
              <w:rPr>
                <w:rFonts w:cs="Arial"/>
                <w:szCs w:val="22"/>
                <w:lang w:val="fr-CA"/>
              </w:rPr>
              <w:t xml:space="preserve"> </w:t>
            </w:r>
            <w:r>
              <w:rPr>
                <w:rFonts w:cs="Arial"/>
                <w:szCs w:val="22"/>
                <w:lang w:val="fr-CA"/>
              </w:rPr>
              <w:t>, et</w:t>
            </w:r>
            <w:r w:rsidRPr="004C2DF8">
              <w:rPr>
                <w:rFonts w:cs="Arial"/>
                <w:szCs w:val="22"/>
                <w:lang w:val="fr-CA"/>
              </w:rPr>
              <w:t xml:space="preserve"> </w:t>
            </w:r>
            <w:r>
              <w:rPr>
                <w:rFonts w:cs="Arial"/>
                <w:szCs w:val="22"/>
                <w:lang w:val="fr-CA"/>
              </w:rPr>
              <w:t>la décision finale quant au paiement de tels coûts et dépenses doit être rendue par le juge du procès</w:t>
            </w:r>
            <w:r w:rsidRPr="004C2DF8">
              <w:rPr>
                <w:rFonts w:cs="Arial"/>
                <w:szCs w:val="22"/>
                <w:lang w:val="fr-CA"/>
              </w:rPr>
              <w:t>.</w:t>
            </w:r>
          </w:p>
        </w:tc>
        <w:tc>
          <w:tcPr>
            <w:tcW w:w="4050" w:type="dxa"/>
          </w:tcPr>
          <w:p w14:paraId="46FAD2E9" w14:textId="77777777" w:rsidR="003150B3" w:rsidRPr="004C2DF8" w:rsidRDefault="003150B3" w:rsidP="003150B3">
            <w:pPr>
              <w:rPr>
                <w:color w:val="000000"/>
                <w:shd w:val="clear" w:color="auto" w:fill="FFFFFF"/>
                <w:lang w:val="fr-CA"/>
              </w:rPr>
            </w:pPr>
            <w:r>
              <w:rPr>
                <w:rFonts w:cs="Arial"/>
                <w:szCs w:val="22"/>
                <w:lang w:val="fr-CA"/>
              </w:rPr>
              <w:t>Voir</w:t>
            </w:r>
            <w:r w:rsidRPr="004C2DF8">
              <w:rPr>
                <w:rFonts w:cs="Arial"/>
                <w:szCs w:val="22"/>
                <w:lang w:val="fr-CA"/>
              </w:rPr>
              <w:t xml:space="preserve"> </w:t>
            </w:r>
            <w:r w:rsidRPr="004C2DF8">
              <w:rPr>
                <w:rFonts w:cs="Arial"/>
                <w:i/>
                <w:szCs w:val="22"/>
                <w:lang w:val="fr-CA"/>
              </w:rPr>
              <w:t>Ballard Estate</w:t>
            </w:r>
            <w:r w:rsidRPr="004C2DF8">
              <w:rPr>
                <w:rFonts w:cs="Arial"/>
                <w:szCs w:val="22"/>
                <w:lang w:val="fr-CA"/>
              </w:rPr>
              <w:t xml:space="preserve">, </w:t>
            </w:r>
            <w:r w:rsidRPr="004C2DF8">
              <w:rPr>
                <w:rStyle w:val="reflex3-alt"/>
                <w:color w:val="000000"/>
                <w:shd w:val="clear" w:color="auto" w:fill="FFFFFF"/>
                <w:lang w:val="fr-CA"/>
              </w:rPr>
              <w:t>[1994] CarswellOnt 579 (</w:t>
            </w:r>
            <w:r>
              <w:rPr>
                <w:rStyle w:val="reflex3-alt"/>
                <w:color w:val="000000"/>
                <w:shd w:val="clear" w:color="auto" w:fill="FFFFFF"/>
                <w:lang w:val="fr-CA"/>
              </w:rPr>
              <w:t>CS Ont),</w:t>
            </w:r>
            <w:r w:rsidRPr="004C2DF8">
              <w:rPr>
                <w:color w:val="000000"/>
                <w:shd w:val="clear" w:color="auto" w:fill="FFFFFF"/>
                <w:lang w:val="fr-CA"/>
              </w:rPr>
              <w:t> </w:t>
            </w:r>
            <w:r>
              <w:rPr>
                <w:color w:val="000000"/>
                <w:shd w:val="clear" w:color="auto" w:fill="FFFFFF"/>
                <w:lang w:val="fr-CA"/>
              </w:rPr>
              <w:t>pour ce qui est du principe de l’intérêt conjoint et du secret professionnel entre les bénéficiaires et les fiduciaires, en ce qui concerne les avis juridiques donnés au sujet de l’</w:t>
            </w:r>
            <w:r w:rsidRPr="004C2DF8">
              <w:rPr>
                <w:color w:val="000000"/>
                <w:shd w:val="clear" w:color="auto" w:fill="FFFFFF"/>
                <w:lang w:val="fr-CA"/>
              </w:rPr>
              <w:t xml:space="preserve">administration </w:t>
            </w:r>
            <w:r>
              <w:rPr>
                <w:color w:val="000000"/>
                <w:shd w:val="clear" w:color="auto" w:fill="FFFFFF"/>
                <w:lang w:val="fr-CA"/>
              </w:rPr>
              <w:t>de la fiducie à un fiduciaire</w:t>
            </w:r>
            <w:r w:rsidRPr="004C2DF8">
              <w:rPr>
                <w:color w:val="000000"/>
                <w:shd w:val="clear" w:color="auto" w:fill="FFFFFF"/>
                <w:lang w:val="fr-CA"/>
              </w:rPr>
              <w:t>.</w:t>
            </w:r>
          </w:p>
          <w:p w14:paraId="5C9D3668" w14:textId="09DBCFEA" w:rsidR="003150B3" w:rsidRPr="00E266C1" w:rsidRDefault="003150B3" w:rsidP="003150B3">
            <w:pPr>
              <w:rPr>
                <w:rFonts w:cs="Arial"/>
                <w:szCs w:val="22"/>
                <w:lang w:val="fr-CA"/>
              </w:rPr>
            </w:pPr>
            <w:r>
              <w:rPr>
                <w:rFonts w:cs="Arial"/>
                <w:szCs w:val="22"/>
                <w:lang w:val="fr-CA"/>
              </w:rPr>
              <w:t>REMARQUE : Assurez-vous que la portée de l’ordonnance de production des documents de l’avocat se limite aux dossiers de l’avocat qui peuvent être nécessaires pour trancher l’instance</w:t>
            </w:r>
            <w:r w:rsidRPr="004C2DF8">
              <w:rPr>
                <w:rFonts w:cs="Arial"/>
                <w:szCs w:val="22"/>
                <w:lang w:val="fr-CA"/>
              </w:rPr>
              <w:t xml:space="preserve">. </w:t>
            </w:r>
          </w:p>
        </w:tc>
      </w:tr>
      <w:tr w:rsidR="003150B3" w:rsidRPr="00E266C1" w14:paraId="43BA9020" w14:textId="77777777" w:rsidTr="0063492D">
        <w:tc>
          <w:tcPr>
            <w:tcW w:w="3438" w:type="dxa"/>
          </w:tcPr>
          <w:p w14:paraId="4211DDF9" w14:textId="3C85A885" w:rsidR="003150B3" w:rsidRPr="00E266C1" w:rsidRDefault="003150B3" w:rsidP="00607E63">
            <w:pPr>
              <w:rPr>
                <w:rFonts w:cs="Arial"/>
                <w:szCs w:val="22"/>
                <w:highlight w:val="yellow"/>
                <w:lang w:val="fr-CA"/>
              </w:rPr>
            </w:pPr>
            <w:r w:rsidRPr="004C2DF8">
              <w:rPr>
                <w:rFonts w:cs="Arial"/>
                <w:szCs w:val="22"/>
                <w:lang w:val="fr-CA"/>
              </w:rPr>
              <w:t xml:space="preserve">Production </w:t>
            </w:r>
            <w:r>
              <w:rPr>
                <w:rFonts w:cs="Arial"/>
                <w:szCs w:val="22"/>
                <w:lang w:val="fr-CA"/>
              </w:rPr>
              <w:t>du dossier immobilier de l’avocat</w:t>
            </w:r>
          </w:p>
        </w:tc>
        <w:tc>
          <w:tcPr>
            <w:tcW w:w="6300" w:type="dxa"/>
          </w:tcPr>
          <w:p w14:paraId="427D7445" w14:textId="378E1F66" w:rsidR="003150B3" w:rsidRPr="00E266C1" w:rsidRDefault="003150B3"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les avocats qui agissent dans le cadre du transfert de</w:t>
            </w:r>
            <w:r w:rsidRPr="004C2DF8">
              <w:rPr>
                <w:rFonts w:cs="Arial"/>
                <w:szCs w:val="22"/>
                <w:lang w:val="fr-CA"/>
              </w:rPr>
              <w:t xml:space="preserve"> (</w:t>
            </w:r>
            <w:r>
              <w:rPr>
                <w:rFonts w:cs="Arial"/>
                <w:szCs w:val="22"/>
                <w:lang w:val="fr-CA"/>
              </w:rPr>
              <w:t>biens</w:t>
            </w:r>
            <w:r w:rsidRPr="004C2DF8">
              <w:rPr>
                <w:rFonts w:cs="Arial"/>
                <w:szCs w:val="22"/>
                <w:lang w:val="fr-CA"/>
              </w:rPr>
              <w:t xml:space="preserve">) </w:t>
            </w:r>
            <w:r>
              <w:rPr>
                <w:rFonts w:cs="Arial"/>
                <w:szCs w:val="22"/>
                <w:lang w:val="fr-CA"/>
              </w:rPr>
              <w:t xml:space="preserve">le ou vers le </w:t>
            </w:r>
            <w:r w:rsidRPr="004C2DF8">
              <w:rPr>
                <w:rFonts w:cs="Arial"/>
                <w:szCs w:val="22"/>
                <w:lang w:val="fr-CA"/>
              </w:rPr>
              <w:t>(date)</w:t>
            </w:r>
            <w:r>
              <w:rPr>
                <w:rFonts w:cs="Arial"/>
                <w:szCs w:val="22"/>
                <w:lang w:val="fr-CA"/>
              </w:rPr>
              <w:t xml:space="preserve"> fournissent sans délai aux avocats des requérants/intimés tous les dossiers, documents et renseignements relatifs aux questions concernant le défunt durant la période commençant le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et se terminant le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w:t>
            </w:r>
          </w:p>
        </w:tc>
        <w:tc>
          <w:tcPr>
            <w:tcW w:w="4050" w:type="dxa"/>
          </w:tcPr>
          <w:p w14:paraId="61E25A99" w14:textId="77777777" w:rsidR="003150B3" w:rsidRPr="00E266C1" w:rsidRDefault="003150B3" w:rsidP="00607E63">
            <w:pPr>
              <w:rPr>
                <w:rFonts w:cs="Arial"/>
                <w:szCs w:val="22"/>
                <w:highlight w:val="yellow"/>
                <w:lang w:val="fr-CA"/>
              </w:rPr>
            </w:pPr>
          </w:p>
        </w:tc>
      </w:tr>
      <w:tr w:rsidR="008717B6" w:rsidRPr="00E266C1" w14:paraId="4E4ACCAD" w14:textId="77777777" w:rsidTr="0063492D">
        <w:tc>
          <w:tcPr>
            <w:tcW w:w="3438" w:type="dxa"/>
          </w:tcPr>
          <w:p w14:paraId="6737EEB8" w14:textId="2E7EF57E" w:rsidR="008717B6" w:rsidRPr="00E266C1" w:rsidRDefault="008717B6" w:rsidP="00607E63">
            <w:pPr>
              <w:rPr>
                <w:rFonts w:cs="Arial"/>
                <w:szCs w:val="22"/>
                <w:highlight w:val="yellow"/>
                <w:lang w:val="fr-CA"/>
              </w:rPr>
            </w:pPr>
            <w:r>
              <w:rPr>
                <w:rFonts w:cs="Arial"/>
                <w:szCs w:val="22"/>
                <w:lang w:val="fr-CA"/>
              </w:rPr>
              <w:t>Secret professionnel</w:t>
            </w:r>
            <w:r w:rsidRPr="004C2DF8">
              <w:rPr>
                <w:rFonts w:cs="Arial"/>
                <w:szCs w:val="22"/>
                <w:lang w:val="fr-CA"/>
              </w:rPr>
              <w:t xml:space="preserve"> </w:t>
            </w:r>
          </w:p>
        </w:tc>
        <w:tc>
          <w:tcPr>
            <w:tcW w:w="6300" w:type="dxa"/>
          </w:tcPr>
          <w:p w14:paraId="67CDF38A" w14:textId="304AC3BF" w:rsidR="008717B6" w:rsidRPr="00E266C1" w:rsidRDefault="008717B6"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qu’en vertu de la</w:t>
            </w:r>
            <w:r w:rsidRPr="00C91B3A">
              <w:rPr>
                <w:rFonts w:cs="Arial"/>
                <w:szCs w:val="22"/>
                <w:lang w:val="fr-CA"/>
              </w:rPr>
              <w:t xml:space="preserve"> présente ordonnance donnant des directives</w:t>
            </w:r>
            <w:r>
              <w:rPr>
                <w:rFonts w:cs="Arial"/>
                <w:szCs w:val="22"/>
                <w:lang w:val="fr-CA"/>
              </w:rPr>
              <w:t>, il soit renoncé à</w:t>
            </w:r>
            <w:r w:rsidRPr="004C2DF8">
              <w:rPr>
                <w:rFonts w:cs="Arial"/>
                <w:szCs w:val="22"/>
                <w:lang w:val="fr-CA"/>
              </w:rPr>
              <w:t xml:space="preserve"> </w:t>
            </w:r>
            <w:r>
              <w:rPr>
                <w:rFonts w:cs="Arial"/>
                <w:szCs w:val="22"/>
                <w:lang w:val="fr-CA"/>
              </w:rPr>
              <w:t>toute réclamation concernant le défunt</w:t>
            </w:r>
            <w:r w:rsidRPr="004C2DF8">
              <w:rPr>
                <w:rFonts w:cs="Arial"/>
                <w:szCs w:val="22"/>
                <w:lang w:val="fr-CA"/>
              </w:rPr>
              <w:t>,</w:t>
            </w:r>
            <w:r>
              <w:rPr>
                <w:rFonts w:cs="Arial"/>
                <w:szCs w:val="22"/>
                <w:lang w:val="fr-CA"/>
              </w:rPr>
              <w:t xml:space="preserve"> le </w:t>
            </w:r>
            <w:r w:rsidRPr="00C7184A">
              <w:rPr>
                <w:rFonts w:cs="Arial"/>
                <w:szCs w:val="22"/>
                <w:lang w:val="fr-CA"/>
              </w:rPr>
              <w:t>secret professionnel liant l</w:t>
            </w:r>
            <w:r>
              <w:rPr>
                <w:rFonts w:cs="Arial"/>
                <w:szCs w:val="22"/>
                <w:lang w:val="fr-CA"/>
              </w:rPr>
              <w:t>’</w:t>
            </w:r>
            <w:r w:rsidRPr="00C7184A">
              <w:rPr>
                <w:rFonts w:cs="Arial"/>
                <w:szCs w:val="22"/>
                <w:lang w:val="fr-CA"/>
              </w:rPr>
              <w:t>avocat à son client</w:t>
            </w:r>
            <w:r w:rsidRPr="004C2DF8">
              <w:rPr>
                <w:rFonts w:cs="Arial"/>
                <w:szCs w:val="22"/>
                <w:lang w:val="fr-CA"/>
              </w:rPr>
              <w:t xml:space="preserve">, </w:t>
            </w:r>
            <w:r>
              <w:rPr>
                <w:rFonts w:cs="Arial"/>
                <w:szCs w:val="22"/>
                <w:lang w:val="fr-CA"/>
              </w:rPr>
              <w:t>le</w:t>
            </w:r>
            <w:r>
              <w:t xml:space="preserve"> </w:t>
            </w:r>
            <w:r w:rsidRPr="00C7184A">
              <w:rPr>
                <w:rFonts w:cs="Arial"/>
                <w:szCs w:val="22"/>
                <w:lang w:val="fr-CA"/>
              </w:rPr>
              <w:t>secret professionnel liant l</w:t>
            </w:r>
            <w:r>
              <w:rPr>
                <w:rFonts w:cs="Arial"/>
                <w:szCs w:val="22"/>
                <w:lang w:val="fr-CA"/>
              </w:rPr>
              <w:t>e conseiller financier</w:t>
            </w:r>
            <w:r w:rsidRPr="00C7184A">
              <w:rPr>
                <w:rFonts w:cs="Arial"/>
                <w:szCs w:val="22"/>
                <w:lang w:val="fr-CA"/>
              </w:rPr>
              <w:t xml:space="preserve"> à son client</w:t>
            </w:r>
            <w:r w:rsidRPr="004C2DF8">
              <w:rPr>
                <w:rFonts w:cs="Arial"/>
                <w:szCs w:val="22"/>
                <w:lang w:val="fr-CA"/>
              </w:rPr>
              <w:t xml:space="preserve">, </w:t>
            </w:r>
            <w:r>
              <w:rPr>
                <w:rFonts w:cs="Arial"/>
                <w:szCs w:val="22"/>
                <w:lang w:val="fr-CA"/>
              </w:rPr>
              <w:t xml:space="preserve">ou tout autre secret </w:t>
            </w:r>
            <w:r w:rsidRPr="004C2DF8">
              <w:rPr>
                <w:rFonts w:cs="Arial"/>
                <w:szCs w:val="22"/>
                <w:lang w:val="fr-CA"/>
              </w:rPr>
              <w:t>professio</w:t>
            </w:r>
            <w:r>
              <w:rPr>
                <w:rFonts w:cs="Arial"/>
                <w:szCs w:val="22"/>
                <w:lang w:val="fr-CA"/>
              </w:rPr>
              <w:t>nne</w:t>
            </w:r>
            <w:r w:rsidRPr="004C2DF8">
              <w:rPr>
                <w:rFonts w:cs="Arial"/>
                <w:szCs w:val="22"/>
                <w:lang w:val="fr-CA"/>
              </w:rPr>
              <w:t xml:space="preserve">l, </w:t>
            </w:r>
            <w:r>
              <w:rPr>
                <w:rFonts w:cs="Arial"/>
                <w:szCs w:val="22"/>
                <w:lang w:val="fr-CA"/>
              </w:rPr>
              <w:t>y compris le secret médical</w:t>
            </w:r>
            <w:r w:rsidRPr="004C2DF8">
              <w:rPr>
                <w:rFonts w:cs="Arial"/>
                <w:szCs w:val="22"/>
                <w:lang w:val="fr-CA"/>
              </w:rPr>
              <w:t xml:space="preserve">, </w:t>
            </w:r>
            <w:r>
              <w:rPr>
                <w:rFonts w:cs="Arial"/>
                <w:szCs w:val="22"/>
                <w:lang w:val="fr-CA"/>
              </w:rPr>
              <w:t xml:space="preserve">ou l’obligation de confidentialité liée aux </w:t>
            </w:r>
            <w:r w:rsidRPr="004C2DF8">
              <w:rPr>
                <w:rFonts w:cs="Arial"/>
                <w:szCs w:val="22"/>
                <w:lang w:val="fr-CA"/>
              </w:rPr>
              <w:t xml:space="preserve">instructions </w:t>
            </w:r>
            <w:r>
              <w:rPr>
                <w:rFonts w:cs="Arial"/>
                <w:szCs w:val="22"/>
                <w:lang w:val="fr-CA"/>
              </w:rPr>
              <w:t xml:space="preserve">relatives à l’un quelconque des documents testamentaires, personnels ou financiers du défunt ou aux </w:t>
            </w:r>
            <w:r>
              <w:rPr>
                <w:rFonts w:cs="Arial"/>
                <w:szCs w:val="22"/>
                <w:lang w:val="fr-CA"/>
              </w:rPr>
              <w:lastRenderedPageBreak/>
              <w:t>documents relatifs aux biens, aux biens immeubles ou à une société du défunt</w:t>
            </w:r>
            <w:r w:rsidRPr="004C2DF8">
              <w:rPr>
                <w:rFonts w:cs="Arial"/>
                <w:szCs w:val="22"/>
                <w:lang w:val="fr-CA"/>
              </w:rPr>
              <w:t>,</w:t>
            </w:r>
            <w:r>
              <w:rPr>
                <w:rFonts w:cs="Arial"/>
                <w:szCs w:val="22"/>
                <w:lang w:val="fr-CA"/>
              </w:rPr>
              <w:t xml:space="preserve"> ou à la réalisation</w:t>
            </w:r>
            <w:r w:rsidRPr="004C2DF8">
              <w:rPr>
                <w:rFonts w:cs="Arial"/>
                <w:szCs w:val="22"/>
                <w:lang w:val="fr-CA"/>
              </w:rPr>
              <w:t xml:space="preserve"> </w:t>
            </w:r>
            <w:r>
              <w:rPr>
                <w:rFonts w:cs="Arial"/>
                <w:szCs w:val="22"/>
                <w:lang w:val="fr-CA"/>
              </w:rPr>
              <w:t>ou la signature de ces documents, y compris les règlements et lois sur la protection de la vie privée qui peuvent interdire l’obtention de tels renseignements</w:t>
            </w:r>
            <w:r w:rsidRPr="004C2DF8">
              <w:rPr>
                <w:rFonts w:cs="Arial"/>
                <w:szCs w:val="22"/>
                <w:lang w:val="fr-CA"/>
              </w:rPr>
              <w:t xml:space="preserve">, </w:t>
            </w:r>
            <w:r>
              <w:rPr>
                <w:rFonts w:cs="Arial"/>
                <w:szCs w:val="22"/>
                <w:lang w:val="fr-CA"/>
              </w:rPr>
              <w:t>dont les renseignements personnels sur la santé concernant le défunt</w:t>
            </w:r>
            <w:r w:rsidRPr="004C2DF8">
              <w:rPr>
                <w:rFonts w:cs="Arial"/>
                <w:szCs w:val="22"/>
                <w:lang w:val="fr-CA"/>
              </w:rPr>
              <w:t xml:space="preserve"> </w:t>
            </w:r>
            <w:r>
              <w:rPr>
                <w:rFonts w:cs="Arial"/>
                <w:szCs w:val="22"/>
                <w:lang w:val="fr-CA"/>
              </w:rPr>
              <w:t xml:space="preserve">et les </w:t>
            </w:r>
            <w:r w:rsidRPr="004C2DF8">
              <w:rPr>
                <w:rFonts w:cs="Arial"/>
                <w:szCs w:val="22"/>
                <w:lang w:val="fr-CA"/>
              </w:rPr>
              <w:t>document</w:t>
            </w:r>
            <w:r>
              <w:rPr>
                <w:rFonts w:cs="Arial"/>
                <w:szCs w:val="22"/>
                <w:lang w:val="fr-CA"/>
              </w:rPr>
              <w:t xml:space="preserve">s concernant le défunt qui sont régis par la </w:t>
            </w:r>
            <w:r w:rsidRPr="00D32E5C">
              <w:rPr>
                <w:rFonts w:cs="Arial"/>
                <w:i/>
                <w:szCs w:val="22"/>
                <w:lang w:val="fr-CA"/>
              </w:rPr>
              <w:t xml:space="preserve">Loi sur la protection des renseignements personnels et les documents électroniques </w:t>
            </w:r>
            <w:r w:rsidRPr="004C2DF8">
              <w:rPr>
                <w:rFonts w:cs="Arial"/>
                <w:szCs w:val="22"/>
                <w:lang w:val="fr-CA"/>
              </w:rPr>
              <w:t>(</w:t>
            </w:r>
            <w:r>
              <w:rPr>
                <w:rFonts w:cs="Arial"/>
                <w:szCs w:val="22"/>
                <w:lang w:val="fr-CA"/>
              </w:rPr>
              <w:t>la « LPRPDE »</w:t>
            </w:r>
            <w:r w:rsidRPr="004C2DF8">
              <w:rPr>
                <w:rFonts w:cs="Arial"/>
                <w:szCs w:val="22"/>
                <w:lang w:val="fr-CA"/>
              </w:rPr>
              <w:t>)</w:t>
            </w:r>
            <w:r>
              <w:rPr>
                <w:rFonts w:cs="Arial"/>
                <w:szCs w:val="22"/>
                <w:lang w:val="fr-CA"/>
              </w:rPr>
              <w:t xml:space="preserve"> et la </w:t>
            </w:r>
            <w:r w:rsidRPr="00DB7875">
              <w:rPr>
                <w:rFonts w:cs="Arial"/>
                <w:i/>
                <w:szCs w:val="22"/>
                <w:lang w:val="fr-CA"/>
              </w:rPr>
              <w:t xml:space="preserve">Loi de 2004 sur la protection des renseignements personnels sur la santé </w:t>
            </w:r>
            <w:r w:rsidRPr="004C2DF8">
              <w:rPr>
                <w:rFonts w:cs="Arial"/>
                <w:szCs w:val="22"/>
                <w:lang w:val="fr-CA"/>
              </w:rPr>
              <w:t>(</w:t>
            </w:r>
            <w:r>
              <w:rPr>
                <w:rFonts w:cs="Arial"/>
                <w:szCs w:val="22"/>
                <w:lang w:val="fr-CA"/>
              </w:rPr>
              <w:t>la « LPRPS »</w:t>
            </w:r>
            <w:r w:rsidRPr="004C2DF8">
              <w:rPr>
                <w:rFonts w:cs="Arial"/>
                <w:szCs w:val="22"/>
                <w:lang w:val="fr-CA"/>
              </w:rPr>
              <w:t xml:space="preserve">). </w:t>
            </w:r>
          </w:p>
        </w:tc>
        <w:tc>
          <w:tcPr>
            <w:tcW w:w="4050" w:type="dxa"/>
          </w:tcPr>
          <w:p w14:paraId="6304E825" w14:textId="39736201" w:rsidR="008717B6" w:rsidRPr="00E266C1" w:rsidRDefault="008717B6" w:rsidP="00374E7A">
            <w:pPr>
              <w:rPr>
                <w:rFonts w:cs="Arial"/>
                <w:szCs w:val="22"/>
                <w:highlight w:val="yellow"/>
                <w:lang w:val="fr-CA"/>
              </w:rPr>
            </w:pPr>
            <w:r>
              <w:rPr>
                <w:rFonts w:cs="Arial"/>
                <w:szCs w:val="22"/>
                <w:lang w:val="fr-CA"/>
              </w:rPr>
              <w:lastRenderedPageBreak/>
              <w:t>Selon le principe général qui justifie l’exception au secret professionnel qui s’applique habituellement en cas de contestation du testament, les intérêts du client décédé s</w:t>
            </w:r>
            <w:r w:rsidRPr="006A6086">
              <w:rPr>
                <w:rFonts w:cs="Arial"/>
                <w:szCs w:val="22"/>
                <w:lang w:val="fr-CA"/>
              </w:rPr>
              <w:t>ont servis, en ce sens que l</w:t>
            </w:r>
            <w:r>
              <w:rPr>
                <w:rFonts w:cs="Arial"/>
                <w:szCs w:val="22"/>
                <w:lang w:val="fr-CA"/>
              </w:rPr>
              <w:t>’</w:t>
            </w:r>
            <w:r w:rsidRPr="006A6086">
              <w:rPr>
                <w:rFonts w:cs="Arial"/>
                <w:szCs w:val="22"/>
                <w:lang w:val="fr-CA"/>
              </w:rPr>
              <w:t>admission d</w:t>
            </w:r>
            <w:r>
              <w:rPr>
                <w:rFonts w:cs="Arial"/>
                <w:szCs w:val="22"/>
                <w:lang w:val="fr-CA"/>
              </w:rPr>
              <w:t>e la preuve des notes de l’avocat rédacteur et du</w:t>
            </w:r>
            <w:r w:rsidRPr="006A6086">
              <w:rPr>
                <w:rFonts w:cs="Arial"/>
                <w:szCs w:val="22"/>
                <w:lang w:val="fr-CA"/>
              </w:rPr>
              <w:t xml:space="preserve"> témoignage</w:t>
            </w:r>
            <w:r>
              <w:rPr>
                <w:rFonts w:cs="Arial"/>
                <w:szCs w:val="22"/>
                <w:lang w:val="fr-CA"/>
              </w:rPr>
              <w:t xml:space="preserve"> au sujet de l’exécution du </w:t>
            </w:r>
            <w:r>
              <w:rPr>
                <w:rFonts w:cs="Arial"/>
                <w:szCs w:val="22"/>
                <w:lang w:val="fr-CA"/>
              </w:rPr>
              <w:lastRenderedPageBreak/>
              <w:t>testament</w:t>
            </w:r>
            <w:r w:rsidRPr="006A6086">
              <w:rPr>
                <w:rFonts w:cs="Arial"/>
                <w:szCs w:val="22"/>
                <w:lang w:val="fr-CA"/>
              </w:rPr>
              <w:t xml:space="preserve"> a pour but </w:t>
            </w:r>
            <w:r>
              <w:rPr>
                <w:rFonts w:cs="Arial"/>
                <w:szCs w:val="22"/>
                <w:lang w:val="fr-CA"/>
              </w:rPr>
              <w:t xml:space="preserve">de permettre au tribunal </w:t>
            </w:r>
            <w:r w:rsidRPr="006A6086">
              <w:rPr>
                <w:rFonts w:cs="Arial"/>
                <w:szCs w:val="22"/>
                <w:lang w:val="fr-CA"/>
              </w:rPr>
              <w:t>d</w:t>
            </w:r>
            <w:r>
              <w:rPr>
                <w:rFonts w:cs="Arial"/>
                <w:szCs w:val="22"/>
                <w:lang w:val="fr-CA"/>
              </w:rPr>
              <w:t>’</w:t>
            </w:r>
            <w:r w:rsidRPr="006A6086">
              <w:rPr>
                <w:rFonts w:cs="Arial"/>
                <w:szCs w:val="22"/>
                <w:lang w:val="fr-CA"/>
              </w:rPr>
              <w:t xml:space="preserve">établir </w:t>
            </w:r>
            <w:r>
              <w:rPr>
                <w:rFonts w:cs="Arial"/>
                <w:szCs w:val="22"/>
                <w:lang w:val="fr-CA"/>
              </w:rPr>
              <w:t>l</w:t>
            </w:r>
            <w:r w:rsidRPr="006A6086">
              <w:rPr>
                <w:rFonts w:cs="Arial"/>
                <w:szCs w:val="22"/>
                <w:lang w:val="fr-CA"/>
              </w:rPr>
              <w:t>es intentions</w:t>
            </w:r>
            <w:r>
              <w:rPr>
                <w:rFonts w:cs="Arial"/>
                <w:szCs w:val="22"/>
                <w:lang w:val="fr-CA"/>
              </w:rPr>
              <w:t xml:space="preserve"> </w:t>
            </w:r>
            <w:r w:rsidRPr="006A6086">
              <w:rPr>
                <w:rFonts w:cs="Arial"/>
                <w:szCs w:val="22"/>
                <w:lang w:val="fr-CA"/>
              </w:rPr>
              <w:t>véritables</w:t>
            </w:r>
            <w:r>
              <w:rPr>
                <w:rFonts w:cs="Arial"/>
                <w:szCs w:val="22"/>
                <w:lang w:val="fr-CA"/>
              </w:rPr>
              <w:t xml:space="preserve"> du défunt</w:t>
            </w:r>
            <w:r w:rsidRPr="006A6086">
              <w:rPr>
                <w:rFonts w:cs="Arial"/>
                <w:szCs w:val="22"/>
                <w:lang w:val="fr-CA"/>
              </w:rPr>
              <w:t>.</w:t>
            </w:r>
            <w:r>
              <w:rPr>
                <w:rFonts w:cs="Arial"/>
                <w:szCs w:val="22"/>
                <w:lang w:val="fr-CA"/>
              </w:rPr>
              <w:t xml:space="preserve"> Voir </w:t>
            </w:r>
            <w:r>
              <w:rPr>
                <w:rFonts w:cs="Arial"/>
                <w:i/>
                <w:szCs w:val="22"/>
                <w:lang w:val="fr-CA"/>
              </w:rPr>
              <w:t>Succession G</w:t>
            </w:r>
            <w:r w:rsidRPr="004C2DF8">
              <w:rPr>
                <w:rFonts w:cs="Arial"/>
                <w:i/>
                <w:szCs w:val="22"/>
                <w:lang w:val="fr-CA"/>
              </w:rPr>
              <w:t xml:space="preserve">oodman </w:t>
            </w:r>
            <w:r>
              <w:rPr>
                <w:rFonts w:cs="Arial"/>
                <w:i/>
                <w:szCs w:val="22"/>
                <w:lang w:val="fr-CA"/>
              </w:rPr>
              <w:t>c.</w:t>
            </w:r>
            <w:r w:rsidRPr="004C2DF8">
              <w:rPr>
                <w:rFonts w:cs="Arial"/>
                <w:i/>
                <w:szCs w:val="22"/>
                <w:lang w:val="fr-CA"/>
              </w:rPr>
              <w:t xml:space="preserve"> Geffen</w:t>
            </w:r>
            <w:r w:rsidRPr="004C2DF8">
              <w:rPr>
                <w:rFonts w:cs="Arial"/>
                <w:szCs w:val="22"/>
                <w:lang w:val="fr-CA"/>
              </w:rPr>
              <w:t>, [1991] 2 R</w:t>
            </w:r>
            <w:r>
              <w:rPr>
                <w:rFonts w:cs="Arial"/>
                <w:szCs w:val="22"/>
                <w:lang w:val="fr-CA"/>
              </w:rPr>
              <w:t>CS</w:t>
            </w:r>
            <w:r w:rsidRPr="004C2DF8">
              <w:rPr>
                <w:rFonts w:cs="Arial"/>
                <w:szCs w:val="22"/>
                <w:lang w:val="fr-CA"/>
              </w:rPr>
              <w:t xml:space="preserve"> 353</w:t>
            </w:r>
            <w:r>
              <w:rPr>
                <w:rFonts w:cs="Arial"/>
                <w:szCs w:val="22"/>
                <w:lang w:val="fr-CA"/>
              </w:rPr>
              <w:t>,</w:t>
            </w:r>
            <w:r w:rsidRPr="004C2DF8">
              <w:rPr>
                <w:rFonts w:cs="Arial"/>
                <w:szCs w:val="22"/>
                <w:lang w:val="fr-CA"/>
              </w:rPr>
              <w:t xml:space="preserve"> </w:t>
            </w:r>
            <w:r>
              <w:rPr>
                <w:rFonts w:cs="Arial"/>
                <w:szCs w:val="22"/>
                <w:lang w:val="fr-CA"/>
              </w:rPr>
              <w:t>et</w:t>
            </w:r>
            <w:r w:rsidRPr="004C2DF8">
              <w:rPr>
                <w:rFonts w:cs="Arial"/>
                <w:szCs w:val="22"/>
                <w:lang w:val="fr-CA"/>
              </w:rPr>
              <w:t xml:space="preserve"> Hope v</w:t>
            </w:r>
            <w:r>
              <w:rPr>
                <w:rFonts w:cs="Arial"/>
                <w:szCs w:val="22"/>
                <w:lang w:val="fr-CA"/>
              </w:rPr>
              <w:t>.</w:t>
            </w:r>
            <w:r w:rsidRPr="004C2DF8">
              <w:rPr>
                <w:rFonts w:cs="Arial"/>
                <w:szCs w:val="22"/>
                <w:lang w:val="fr-CA"/>
              </w:rPr>
              <w:t xml:space="preserve"> Martin</w:t>
            </w:r>
            <w:r w:rsidRPr="004C2DF8">
              <w:rPr>
                <w:rFonts w:cs="Arial"/>
                <w:i/>
                <w:szCs w:val="22"/>
                <w:lang w:val="fr-CA"/>
              </w:rPr>
              <w:t xml:space="preserve">, </w:t>
            </w:r>
            <w:r w:rsidRPr="004C2DF8">
              <w:rPr>
                <w:rFonts w:cs="Arial"/>
                <w:szCs w:val="22"/>
                <w:lang w:val="fr-CA"/>
              </w:rPr>
              <w:t>2011 ONSC 5447</w:t>
            </w:r>
            <w:r>
              <w:rPr>
                <w:rFonts w:cs="Arial"/>
                <w:szCs w:val="22"/>
                <w:lang w:val="fr-CA"/>
              </w:rPr>
              <w:t>,</w:t>
            </w:r>
            <w:r w:rsidRPr="004C2DF8">
              <w:rPr>
                <w:rFonts w:cs="Arial"/>
                <w:szCs w:val="22"/>
                <w:lang w:val="fr-CA"/>
              </w:rPr>
              <w:t xml:space="preserve"> a</w:t>
            </w:r>
            <w:r>
              <w:rPr>
                <w:rFonts w:cs="Arial"/>
                <w:szCs w:val="22"/>
                <w:lang w:val="fr-CA"/>
              </w:rPr>
              <w:t>ux</w:t>
            </w:r>
            <w:r w:rsidRPr="004C2DF8">
              <w:rPr>
                <w:rFonts w:cs="Arial"/>
                <w:szCs w:val="22"/>
                <w:lang w:val="fr-CA"/>
              </w:rPr>
              <w:t xml:space="preserve"> par</w:t>
            </w:r>
            <w:r>
              <w:rPr>
                <w:rFonts w:cs="Arial"/>
                <w:szCs w:val="22"/>
                <w:lang w:val="fr-CA"/>
              </w:rPr>
              <w:t>.</w:t>
            </w:r>
            <w:r w:rsidRPr="004C2DF8">
              <w:rPr>
                <w:rFonts w:cs="Arial"/>
                <w:szCs w:val="22"/>
                <w:lang w:val="fr-CA"/>
              </w:rPr>
              <w:t xml:space="preserve"> 19</w:t>
            </w:r>
            <w:r>
              <w:rPr>
                <w:rFonts w:cs="Arial"/>
                <w:szCs w:val="22"/>
                <w:lang w:val="fr-CA"/>
              </w:rPr>
              <w:t xml:space="preserve"> et </w:t>
            </w:r>
            <w:r w:rsidRPr="004C2DF8">
              <w:rPr>
                <w:rFonts w:cs="Arial"/>
                <w:szCs w:val="22"/>
                <w:lang w:val="fr-CA"/>
              </w:rPr>
              <w:t>20</w:t>
            </w:r>
            <w:r>
              <w:rPr>
                <w:rFonts w:cs="Arial"/>
                <w:szCs w:val="22"/>
                <w:lang w:val="fr-CA"/>
              </w:rPr>
              <w:t>, pour un examen de l’exception</w:t>
            </w:r>
            <w:r>
              <w:t xml:space="preserve"> </w:t>
            </w:r>
            <w:r w:rsidRPr="006E129E">
              <w:rPr>
                <w:rFonts w:cs="Arial"/>
                <w:szCs w:val="22"/>
                <w:lang w:val="fr-CA"/>
              </w:rPr>
              <w:t>au secret professionnel</w:t>
            </w:r>
            <w:r>
              <w:rPr>
                <w:rFonts w:cs="Arial"/>
                <w:szCs w:val="22"/>
                <w:lang w:val="fr-CA"/>
              </w:rPr>
              <w:t xml:space="preserve"> relative aux </w:t>
            </w:r>
            <w:r>
              <w:rPr>
                <w:spacing w:val="-3"/>
                <w:lang w:val="en-GB"/>
              </w:rPr>
              <w:t>testaments</w:t>
            </w:r>
            <w:r w:rsidRPr="004C2DF8">
              <w:rPr>
                <w:rFonts w:cs="Arial"/>
                <w:szCs w:val="22"/>
                <w:lang w:val="fr-CA"/>
              </w:rPr>
              <w:t xml:space="preserve">. </w:t>
            </w:r>
          </w:p>
        </w:tc>
      </w:tr>
      <w:tr w:rsidR="008717B6" w:rsidRPr="00E266C1" w14:paraId="1E5C1298" w14:textId="77777777" w:rsidTr="00E16A08">
        <w:tc>
          <w:tcPr>
            <w:tcW w:w="13788" w:type="dxa"/>
            <w:gridSpan w:val="3"/>
          </w:tcPr>
          <w:p w14:paraId="269ADEA4" w14:textId="0B0D1CA2" w:rsidR="008717B6" w:rsidRPr="00E266C1" w:rsidRDefault="008717B6" w:rsidP="00F31F65">
            <w:pPr>
              <w:jc w:val="center"/>
              <w:rPr>
                <w:rFonts w:cs="Arial"/>
                <w:b/>
                <w:i/>
                <w:szCs w:val="22"/>
                <w:lang w:val="fr-CA"/>
              </w:rPr>
            </w:pPr>
            <w:r w:rsidRPr="004C2DF8">
              <w:rPr>
                <w:rFonts w:cs="Arial"/>
                <w:b/>
                <w:i/>
                <w:szCs w:val="22"/>
                <w:lang w:val="fr-CA"/>
              </w:rPr>
              <w:lastRenderedPageBreak/>
              <w:t>(</w:t>
            </w:r>
            <w:r>
              <w:rPr>
                <w:rFonts w:cs="Arial"/>
                <w:b/>
                <w:i/>
                <w:szCs w:val="22"/>
                <w:lang w:val="fr-CA"/>
              </w:rPr>
              <w:t>Établissement du calendrier des</w:t>
            </w:r>
            <w:r w:rsidRPr="004C2DF8">
              <w:rPr>
                <w:rFonts w:cs="Arial"/>
                <w:b/>
                <w:i/>
                <w:szCs w:val="22"/>
                <w:lang w:val="fr-CA"/>
              </w:rPr>
              <w:t xml:space="preserve">) </w:t>
            </w:r>
            <w:r>
              <w:rPr>
                <w:rFonts w:cs="Arial"/>
                <w:b/>
                <w:i/>
                <w:szCs w:val="22"/>
                <w:lang w:val="fr-CA"/>
              </w:rPr>
              <w:t>prochaines étapes du litige</w:t>
            </w:r>
          </w:p>
        </w:tc>
      </w:tr>
      <w:tr w:rsidR="008717B6" w:rsidRPr="00E266C1" w14:paraId="26784F23" w14:textId="77777777" w:rsidTr="0063492D">
        <w:tc>
          <w:tcPr>
            <w:tcW w:w="3438" w:type="dxa"/>
          </w:tcPr>
          <w:p w14:paraId="4D4222F7" w14:textId="4C63A052" w:rsidR="008717B6" w:rsidRPr="00E266C1" w:rsidRDefault="008717B6" w:rsidP="00607E63">
            <w:pPr>
              <w:rPr>
                <w:rFonts w:cs="Arial"/>
                <w:szCs w:val="22"/>
                <w:highlight w:val="yellow"/>
                <w:lang w:val="fr-CA"/>
              </w:rPr>
            </w:pPr>
            <w:r>
              <w:rPr>
                <w:rFonts w:cs="Arial"/>
                <w:szCs w:val="22"/>
                <w:lang w:val="fr-CA"/>
              </w:rPr>
              <w:t>Établissement du calendrier</w:t>
            </w:r>
            <w:r w:rsidRPr="004C2DF8">
              <w:rPr>
                <w:rFonts w:cs="Arial"/>
                <w:szCs w:val="22"/>
                <w:lang w:val="fr-CA"/>
              </w:rPr>
              <w:t xml:space="preserve"> </w:t>
            </w:r>
          </w:p>
        </w:tc>
        <w:tc>
          <w:tcPr>
            <w:tcW w:w="6300" w:type="dxa"/>
          </w:tcPr>
          <w:p w14:paraId="14F11340" w14:textId="77777777" w:rsidR="008717B6" w:rsidRPr="004C2DF8" w:rsidRDefault="008717B6"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 parties aux présentes respectent le calendrier suivant :</w:t>
            </w:r>
            <w:r w:rsidRPr="004C2DF8">
              <w:rPr>
                <w:rFonts w:cs="Arial"/>
                <w:szCs w:val="22"/>
                <w:lang w:val="fr-CA"/>
              </w:rPr>
              <w:t xml:space="preserve"> </w:t>
            </w:r>
          </w:p>
          <w:p w14:paraId="7F7C3FCF" w14:textId="77777777" w:rsidR="008717B6" w:rsidRPr="004C2DF8" w:rsidRDefault="008717B6" w:rsidP="000565F4">
            <w:pPr>
              <w:rPr>
                <w:rStyle w:val="Prompt"/>
                <w:rFonts w:cs="Arial"/>
                <w:color w:val="auto"/>
                <w:szCs w:val="22"/>
                <w:lang w:val="fr-CA"/>
              </w:rPr>
            </w:pPr>
            <w:r w:rsidRPr="004C2DF8">
              <w:rPr>
                <w:rStyle w:val="Prompt"/>
                <w:rFonts w:cs="Arial"/>
                <w:color w:val="auto"/>
                <w:szCs w:val="22"/>
                <w:lang w:val="fr-CA"/>
              </w:rPr>
              <w:t xml:space="preserve">a) </w:t>
            </w:r>
            <w:r>
              <w:rPr>
                <w:rStyle w:val="Prompt"/>
                <w:rFonts w:cs="Arial"/>
                <w:color w:val="auto"/>
                <w:szCs w:val="22"/>
                <w:lang w:val="fr-CA"/>
              </w:rPr>
              <w:t xml:space="preserve">les affidavits de défense doivent être signifiés d’ici au </w:t>
            </w:r>
            <w:r w:rsidRPr="004C2DF8">
              <w:rPr>
                <w:rStyle w:val="Prompt"/>
                <w:rFonts w:cs="Arial"/>
                <w:color w:val="auto"/>
                <w:szCs w:val="22"/>
                <w:lang w:val="fr-CA"/>
              </w:rPr>
              <w:t>(date);</w:t>
            </w:r>
          </w:p>
          <w:p w14:paraId="5CA8E5ED" w14:textId="77777777" w:rsidR="008717B6" w:rsidRPr="004C2DF8" w:rsidRDefault="008717B6" w:rsidP="000565F4">
            <w:pPr>
              <w:rPr>
                <w:rStyle w:val="Prompt"/>
                <w:rFonts w:cs="Arial"/>
                <w:color w:val="auto"/>
                <w:szCs w:val="22"/>
                <w:lang w:val="fr-CA"/>
              </w:rPr>
            </w:pPr>
            <w:r w:rsidRPr="004C2DF8">
              <w:rPr>
                <w:rStyle w:val="Prompt"/>
                <w:rFonts w:cs="Arial"/>
                <w:color w:val="auto"/>
                <w:szCs w:val="22"/>
                <w:lang w:val="fr-CA"/>
              </w:rPr>
              <w:t xml:space="preserve">b) </w:t>
            </w:r>
            <w:r>
              <w:rPr>
                <w:rStyle w:val="Prompt"/>
                <w:rFonts w:cs="Arial"/>
                <w:color w:val="auto"/>
                <w:szCs w:val="22"/>
                <w:lang w:val="fr-CA"/>
              </w:rPr>
              <w:t xml:space="preserve">la </w:t>
            </w:r>
            <w:r w:rsidRPr="004C2DF8">
              <w:rPr>
                <w:rStyle w:val="Prompt"/>
                <w:rFonts w:cs="Arial"/>
                <w:color w:val="auto"/>
                <w:szCs w:val="22"/>
                <w:lang w:val="fr-CA"/>
              </w:rPr>
              <w:t>d</w:t>
            </w:r>
            <w:r>
              <w:rPr>
                <w:rStyle w:val="Prompt"/>
                <w:rFonts w:cs="Arial"/>
                <w:color w:val="auto"/>
                <w:szCs w:val="22"/>
                <w:lang w:val="fr-CA"/>
              </w:rPr>
              <w:t>é</w:t>
            </w:r>
            <w:r w:rsidRPr="004C2DF8">
              <w:rPr>
                <w:rStyle w:val="Prompt"/>
                <w:rFonts w:cs="Arial"/>
                <w:color w:val="auto"/>
                <w:szCs w:val="22"/>
                <w:lang w:val="fr-CA"/>
              </w:rPr>
              <w:t>fen</w:t>
            </w:r>
            <w:r>
              <w:rPr>
                <w:rStyle w:val="Prompt"/>
                <w:rFonts w:cs="Arial"/>
                <w:color w:val="auto"/>
                <w:szCs w:val="22"/>
                <w:lang w:val="fr-CA"/>
              </w:rPr>
              <w:t>s</w:t>
            </w:r>
            <w:r w:rsidRPr="004C2DF8">
              <w:rPr>
                <w:rStyle w:val="Prompt"/>
                <w:rFonts w:cs="Arial"/>
                <w:color w:val="auto"/>
                <w:szCs w:val="22"/>
                <w:lang w:val="fr-CA"/>
              </w:rPr>
              <w:t xml:space="preserve">e </w:t>
            </w:r>
            <w:r>
              <w:rPr>
                <w:rStyle w:val="Prompt"/>
                <w:rFonts w:cs="Arial"/>
                <w:color w:val="auto"/>
                <w:szCs w:val="22"/>
                <w:lang w:val="fr-CA"/>
              </w:rPr>
              <w:t xml:space="preserve">à la déclaration doit être signifiée d’ici au </w:t>
            </w:r>
            <w:r w:rsidRPr="004C2DF8">
              <w:rPr>
                <w:rStyle w:val="Prompt"/>
                <w:rFonts w:cs="Arial"/>
                <w:color w:val="auto"/>
                <w:szCs w:val="22"/>
                <w:lang w:val="fr-CA"/>
              </w:rPr>
              <w:t>(date);</w:t>
            </w:r>
          </w:p>
          <w:p w14:paraId="5689AD82" w14:textId="77777777" w:rsidR="008717B6" w:rsidRPr="004C2DF8" w:rsidRDefault="008717B6" w:rsidP="000565F4">
            <w:pPr>
              <w:rPr>
                <w:rStyle w:val="Prompt"/>
                <w:rFonts w:cs="Arial"/>
                <w:color w:val="auto"/>
                <w:szCs w:val="22"/>
                <w:lang w:val="fr-CA"/>
              </w:rPr>
            </w:pPr>
            <w:r w:rsidRPr="004C2DF8">
              <w:rPr>
                <w:rStyle w:val="Prompt"/>
                <w:rFonts w:cs="Arial"/>
                <w:color w:val="auto"/>
                <w:szCs w:val="22"/>
                <w:lang w:val="fr-CA"/>
              </w:rPr>
              <w:t xml:space="preserve">c) </w:t>
            </w:r>
            <w:r>
              <w:rPr>
                <w:rStyle w:val="Prompt"/>
                <w:rFonts w:cs="Arial"/>
                <w:color w:val="auto"/>
                <w:szCs w:val="22"/>
                <w:lang w:val="fr-CA"/>
              </w:rPr>
              <w:t xml:space="preserve">la date de présentation de la </w:t>
            </w:r>
            <w:r w:rsidRPr="004C2DF8">
              <w:rPr>
                <w:rStyle w:val="Prompt"/>
                <w:rFonts w:cs="Arial"/>
                <w:color w:val="auto"/>
                <w:szCs w:val="22"/>
                <w:lang w:val="fr-CA"/>
              </w:rPr>
              <w:t xml:space="preserve">motion </w:t>
            </w:r>
            <w:r>
              <w:rPr>
                <w:rStyle w:val="Prompt"/>
                <w:rFonts w:cs="Arial"/>
                <w:color w:val="auto"/>
                <w:szCs w:val="22"/>
                <w:lang w:val="fr-CA"/>
              </w:rPr>
              <w:t>doit être le</w:t>
            </w:r>
            <w:r w:rsidRPr="004C2DF8">
              <w:rPr>
                <w:rStyle w:val="Prompt"/>
                <w:rFonts w:cs="Arial"/>
                <w:color w:val="auto"/>
                <w:szCs w:val="22"/>
                <w:lang w:val="fr-CA"/>
              </w:rPr>
              <w:t xml:space="preserve"> (date);</w:t>
            </w:r>
          </w:p>
          <w:p w14:paraId="7AD22A17" w14:textId="77777777" w:rsidR="008717B6" w:rsidRPr="004C2DF8" w:rsidRDefault="008717B6" w:rsidP="000565F4">
            <w:pPr>
              <w:rPr>
                <w:rStyle w:val="Prompt"/>
                <w:rFonts w:cs="Arial"/>
                <w:color w:val="auto"/>
                <w:szCs w:val="22"/>
                <w:lang w:val="fr-CA"/>
              </w:rPr>
            </w:pPr>
            <w:r w:rsidRPr="004C2DF8">
              <w:rPr>
                <w:rStyle w:val="Prompt"/>
                <w:rFonts w:cs="Arial"/>
                <w:color w:val="auto"/>
                <w:szCs w:val="22"/>
                <w:lang w:val="fr-CA"/>
              </w:rPr>
              <w:t xml:space="preserve">d) </w:t>
            </w:r>
            <w:r>
              <w:rPr>
                <w:rStyle w:val="Prompt"/>
                <w:rFonts w:cs="Arial"/>
                <w:color w:val="auto"/>
                <w:szCs w:val="22"/>
                <w:lang w:val="fr-CA"/>
              </w:rPr>
              <w:t>l’</w:t>
            </w:r>
            <w:r w:rsidRPr="004C2DF8">
              <w:rPr>
                <w:rStyle w:val="Prompt"/>
                <w:rFonts w:cs="Arial"/>
                <w:color w:val="auto"/>
                <w:szCs w:val="22"/>
                <w:lang w:val="fr-CA"/>
              </w:rPr>
              <w:t xml:space="preserve">affidavit </w:t>
            </w:r>
            <w:r>
              <w:rPr>
                <w:rStyle w:val="Prompt"/>
                <w:rFonts w:cs="Arial"/>
                <w:color w:val="auto"/>
                <w:szCs w:val="22"/>
                <w:lang w:val="fr-CA"/>
              </w:rPr>
              <w:t>de</w:t>
            </w:r>
            <w:r w:rsidRPr="004C2DF8">
              <w:rPr>
                <w:rStyle w:val="Prompt"/>
                <w:rFonts w:cs="Arial"/>
                <w:color w:val="auto"/>
                <w:szCs w:val="22"/>
                <w:lang w:val="fr-CA"/>
              </w:rPr>
              <w:t xml:space="preserve"> documents </w:t>
            </w:r>
            <w:r>
              <w:rPr>
                <w:rStyle w:val="Prompt"/>
                <w:rFonts w:cs="Arial"/>
                <w:color w:val="auto"/>
                <w:szCs w:val="22"/>
                <w:lang w:val="fr-CA"/>
              </w:rPr>
              <w:t>doit être échangé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(date);</w:t>
            </w:r>
          </w:p>
          <w:p w14:paraId="6BA5BAB3" w14:textId="77777777" w:rsidR="008717B6" w:rsidRPr="004C2DF8" w:rsidRDefault="008717B6" w:rsidP="000565F4">
            <w:pPr>
              <w:rPr>
                <w:rStyle w:val="Prompt"/>
                <w:rFonts w:cs="Arial"/>
                <w:color w:val="auto"/>
                <w:szCs w:val="22"/>
                <w:lang w:val="fr-CA"/>
              </w:rPr>
            </w:pPr>
            <w:r w:rsidRPr="004C2DF8">
              <w:rPr>
                <w:rStyle w:val="Prompt"/>
                <w:rFonts w:cs="Arial"/>
                <w:color w:val="auto"/>
                <w:szCs w:val="22"/>
                <w:lang w:val="fr-CA"/>
              </w:rPr>
              <w:t xml:space="preserve">e) </w:t>
            </w:r>
            <w:r>
              <w:rPr>
                <w:rStyle w:val="Prompt"/>
                <w:rFonts w:cs="Arial"/>
                <w:color w:val="auto"/>
                <w:szCs w:val="22"/>
                <w:lang w:val="fr-CA"/>
              </w:rPr>
              <w:t xml:space="preserve">la </w:t>
            </w:r>
            <w:r w:rsidRPr="004C2DF8">
              <w:rPr>
                <w:rStyle w:val="Prompt"/>
                <w:rFonts w:cs="Arial"/>
                <w:color w:val="auto"/>
                <w:szCs w:val="22"/>
                <w:lang w:val="fr-CA"/>
              </w:rPr>
              <w:t>m</w:t>
            </w:r>
            <w:r>
              <w:rPr>
                <w:rStyle w:val="Prompt"/>
                <w:rFonts w:cs="Arial"/>
                <w:color w:val="auto"/>
                <w:szCs w:val="22"/>
                <w:lang w:val="fr-CA"/>
              </w:rPr>
              <w:t>é</w:t>
            </w:r>
            <w:r w:rsidRPr="004C2DF8">
              <w:rPr>
                <w:rStyle w:val="Prompt"/>
                <w:rFonts w:cs="Arial"/>
                <w:color w:val="auto"/>
                <w:szCs w:val="22"/>
                <w:lang w:val="fr-CA"/>
              </w:rPr>
              <w:t>diation</w:t>
            </w:r>
            <w:r>
              <w:rPr>
                <w:rStyle w:val="Prompt"/>
                <w:rFonts w:cs="Arial"/>
                <w:color w:val="auto"/>
                <w:szCs w:val="22"/>
                <w:lang w:val="fr-CA"/>
              </w:rPr>
              <w:t xml:space="preserve"> doit avoir lieu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(date);</w:t>
            </w:r>
          </w:p>
          <w:p w14:paraId="4FF85917" w14:textId="77777777" w:rsidR="008717B6" w:rsidRPr="004C2DF8" w:rsidRDefault="008717B6" w:rsidP="000565F4">
            <w:pPr>
              <w:rPr>
                <w:rStyle w:val="Prompt"/>
                <w:rFonts w:cs="Arial"/>
                <w:color w:val="auto"/>
                <w:szCs w:val="22"/>
                <w:lang w:val="fr-CA"/>
              </w:rPr>
            </w:pPr>
            <w:r w:rsidRPr="004C2DF8">
              <w:rPr>
                <w:rStyle w:val="Prompt"/>
                <w:rFonts w:cs="Arial"/>
                <w:color w:val="auto"/>
                <w:szCs w:val="22"/>
                <w:lang w:val="fr-CA"/>
              </w:rPr>
              <w:t xml:space="preserve">f) </w:t>
            </w:r>
            <w:r>
              <w:rPr>
                <w:rStyle w:val="Prompt"/>
                <w:rFonts w:cs="Arial"/>
                <w:color w:val="auto"/>
                <w:szCs w:val="22"/>
                <w:lang w:val="fr-CA"/>
              </w:rPr>
              <w:t>les interrogatoires préalables de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(person</w:t>
            </w:r>
            <w:r>
              <w:rPr>
                <w:rStyle w:val="Prompt"/>
                <w:rFonts w:cs="Arial"/>
                <w:color w:val="auto"/>
                <w:szCs w:val="22"/>
                <w:lang w:val="fr-CA"/>
              </w:rPr>
              <w:t>nes</w:t>
            </w:r>
            <w:r w:rsidRPr="004C2DF8">
              <w:rPr>
                <w:rStyle w:val="Prompt"/>
                <w:rFonts w:cs="Arial"/>
                <w:color w:val="auto"/>
                <w:szCs w:val="22"/>
                <w:lang w:val="fr-CA"/>
              </w:rPr>
              <w:t>)</w:t>
            </w:r>
            <w:r>
              <w:rPr>
                <w:rStyle w:val="Prompt"/>
                <w:rFonts w:cs="Arial"/>
                <w:color w:val="auto"/>
                <w:szCs w:val="22"/>
                <w:lang w:val="fr-CA"/>
              </w:rPr>
              <w:t xml:space="preserve"> doivent avoir lieu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(date);</w:t>
            </w:r>
          </w:p>
          <w:p w14:paraId="057EAF23" w14:textId="77777777" w:rsidR="008717B6" w:rsidRPr="004C2DF8" w:rsidRDefault="008717B6" w:rsidP="000565F4">
            <w:pPr>
              <w:rPr>
                <w:rStyle w:val="Prompt"/>
                <w:rFonts w:cs="Arial"/>
                <w:color w:val="auto"/>
                <w:szCs w:val="22"/>
                <w:lang w:val="fr-CA"/>
              </w:rPr>
            </w:pPr>
            <w:r w:rsidRPr="004C2DF8">
              <w:rPr>
                <w:rStyle w:val="Prompt"/>
                <w:rFonts w:cs="Arial"/>
                <w:color w:val="auto"/>
                <w:szCs w:val="22"/>
                <w:lang w:val="fr-CA"/>
              </w:rPr>
              <w:t xml:space="preserve">g) </w:t>
            </w:r>
            <w:r>
              <w:rPr>
                <w:rStyle w:val="Prompt"/>
                <w:rFonts w:cs="Arial"/>
                <w:color w:val="auto"/>
                <w:szCs w:val="22"/>
                <w:lang w:val="fr-CA"/>
              </w:rPr>
              <w:t xml:space="preserve">les interrogatoires de tiers témoins de </w:t>
            </w:r>
            <w:r w:rsidRPr="004C2DF8">
              <w:rPr>
                <w:rStyle w:val="Prompt"/>
                <w:rFonts w:ascii="Wingdings" w:hAnsi="Wingdings" w:cs="Arial"/>
                <w:color w:val="auto"/>
                <w:szCs w:val="22"/>
                <w:lang w:val="fr-CA"/>
              </w:rPr>
              <w:sym w:font="Wingdings" w:char="F06C"/>
            </w:r>
            <w:r>
              <w:rPr>
                <w:rStyle w:val="Prompt"/>
                <w:rFonts w:cs="Arial"/>
                <w:color w:val="auto"/>
                <w:szCs w:val="22"/>
                <w:lang w:val="fr-CA"/>
              </w:rPr>
              <w:t xml:space="preserve"> doivent avoir lieu le/d’ici au </w:t>
            </w:r>
            <w:r w:rsidRPr="004C2DF8">
              <w:rPr>
                <w:rStyle w:val="Prompt"/>
                <w:rFonts w:cs="Arial"/>
                <w:color w:val="auto"/>
                <w:szCs w:val="22"/>
                <w:lang w:val="fr-CA"/>
              </w:rPr>
              <w:t xml:space="preserve">(date); </w:t>
            </w:r>
          </w:p>
          <w:p w14:paraId="681174C7" w14:textId="77777777" w:rsidR="008717B6" w:rsidRPr="004C2DF8" w:rsidRDefault="008717B6" w:rsidP="000565F4">
            <w:pPr>
              <w:rPr>
                <w:rStyle w:val="Prompt"/>
                <w:rFonts w:cs="Arial"/>
                <w:color w:val="auto"/>
                <w:szCs w:val="22"/>
                <w:lang w:val="fr-CA"/>
              </w:rPr>
            </w:pPr>
            <w:r w:rsidRPr="004C2DF8">
              <w:rPr>
                <w:rStyle w:val="Prompt"/>
                <w:rFonts w:cs="Arial"/>
                <w:color w:val="auto"/>
                <w:szCs w:val="22"/>
                <w:lang w:val="fr-CA"/>
              </w:rPr>
              <w:t xml:space="preserve">h) </w:t>
            </w:r>
            <w:r>
              <w:rPr>
                <w:rStyle w:val="Prompt"/>
                <w:rFonts w:cs="Arial"/>
                <w:color w:val="auto"/>
                <w:szCs w:val="22"/>
                <w:lang w:val="fr-CA"/>
              </w:rPr>
              <w:t>l’interrogatoire</w:t>
            </w:r>
            <w:r w:rsidRPr="004C2DF8">
              <w:rPr>
                <w:rStyle w:val="Prompt"/>
                <w:rFonts w:cs="Arial"/>
                <w:color w:val="auto"/>
                <w:szCs w:val="22"/>
                <w:lang w:val="fr-CA"/>
              </w:rPr>
              <w:t xml:space="preserve"> </w:t>
            </w:r>
            <w:r w:rsidRPr="004C2DF8">
              <w:rPr>
                <w:rStyle w:val="Prompt"/>
                <w:rFonts w:cs="Arial"/>
                <w:i/>
                <w:color w:val="auto"/>
                <w:szCs w:val="22"/>
                <w:lang w:val="fr-CA"/>
              </w:rPr>
              <w:t>de bene esse</w:t>
            </w:r>
            <w:r w:rsidRPr="004C2DF8">
              <w:rPr>
                <w:rStyle w:val="Prompt"/>
                <w:rFonts w:cs="Arial"/>
                <w:color w:val="auto"/>
                <w:szCs w:val="22"/>
                <w:lang w:val="fr-CA"/>
              </w:rPr>
              <w:t xml:space="preserve"> </w:t>
            </w:r>
            <w:r>
              <w:rPr>
                <w:rStyle w:val="Prompt"/>
                <w:rFonts w:cs="Arial"/>
                <w:color w:val="auto"/>
                <w:szCs w:val="22"/>
                <w:lang w:val="fr-CA"/>
              </w:rPr>
              <w:t>de</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doit avoir lieu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w:t>
            </w:r>
            <w:r w:rsidRPr="004C2DF8">
              <w:rPr>
                <w:rStyle w:val="Prompt"/>
                <w:rFonts w:cs="Arial"/>
                <w:color w:val="auto"/>
                <w:szCs w:val="22"/>
                <w:lang w:val="fr-CA"/>
              </w:rPr>
              <w:lastRenderedPageBreak/>
              <w:t xml:space="preserve">(date); </w:t>
            </w:r>
          </w:p>
          <w:p w14:paraId="00B9F6CD" w14:textId="77777777" w:rsidR="008717B6" w:rsidRPr="004C2DF8" w:rsidRDefault="008717B6" w:rsidP="000565F4">
            <w:pPr>
              <w:rPr>
                <w:rStyle w:val="Prompt"/>
                <w:rFonts w:cs="Arial"/>
                <w:color w:val="auto"/>
                <w:szCs w:val="22"/>
                <w:lang w:val="fr-CA"/>
              </w:rPr>
            </w:pPr>
            <w:r w:rsidRPr="004C2DF8">
              <w:rPr>
                <w:rStyle w:val="Prompt"/>
                <w:rFonts w:cs="Arial"/>
                <w:color w:val="auto"/>
                <w:szCs w:val="22"/>
                <w:lang w:val="fr-CA"/>
              </w:rPr>
              <w:t xml:space="preserve">i) </w:t>
            </w:r>
            <w:r w:rsidRPr="00F73EB9">
              <w:rPr>
                <w:rStyle w:val="Prompt"/>
                <w:rFonts w:cs="Arial"/>
                <w:color w:val="auto"/>
                <w:szCs w:val="22"/>
                <w:lang w:val="fr-CA"/>
              </w:rPr>
              <w:t xml:space="preserve">la conférence préparatoire au procès </w:t>
            </w:r>
            <w:r>
              <w:rPr>
                <w:rStyle w:val="Prompt"/>
                <w:rFonts w:cs="Arial"/>
                <w:color w:val="auto"/>
                <w:szCs w:val="22"/>
                <w:lang w:val="fr-CA"/>
              </w:rPr>
              <w:t>dans la présente affaire</w:t>
            </w:r>
            <w:r w:rsidRPr="004C2DF8">
              <w:rPr>
                <w:rStyle w:val="Prompt"/>
                <w:rFonts w:cs="Arial"/>
                <w:color w:val="auto"/>
                <w:szCs w:val="22"/>
                <w:lang w:val="fr-CA"/>
              </w:rPr>
              <w:t xml:space="preserve"> </w:t>
            </w:r>
            <w:r>
              <w:rPr>
                <w:rStyle w:val="Prompt"/>
                <w:rFonts w:cs="Arial"/>
                <w:color w:val="auto"/>
                <w:szCs w:val="22"/>
                <w:lang w:val="fr-CA"/>
              </w:rPr>
              <w:t>doit avoir lieu le</w:t>
            </w:r>
            <w:r w:rsidRPr="004C2DF8">
              <w:rPr>
                <w:rStyle w:val="Prompt"/>
                <w:rFonts w:cs="Arial"/>
                <w:color w:val="auto"/>
                <w:szCs w:val="22"/>
                <w:lang w:val="fr-CA"/>
              </w:rPr>
              <w:t>/</w:t>
            </w:r>
            <w:r>
              <w:rPr>
                <w:rStyle w:val="Prompt"/>
                <w:rFonts w:cs="Arial"/>
                <w:color w:val="auto"/>
                <w:szCs w:val="22"/>
                <w:lang w:val="fr-CA"/>
              </w:rPr>
              <w:t>d’ici au</w:t>
            </w:r>
            <w:r w:rsidRPr="004C2DF8">
              <w:rPr>
                <w:rStyle w:val="Prompt"/>
                <w:rFonts w:cs="Arial"/>
                <w:color w:val="auto"/>
                <w:szCs w:val="22"/>
                <w:lang w:val="fr-CA"/>
              </w:rPr>
              <w:t xml:space="preserve"> (date); </w:t>
            </w:r>
          </w:p>
          <w:p w14:paraId="531F7FCA" w14:textId="793DB74A" w:rsidR="008717B6" w:rsidRPr="00E266C1" w:rsidRDefault="008717B6" w:rsidP="00607E63">
            <w:pPr>
              <w:rPr>
                <w:rFonts w:cs="Arial"/>
                <w:szCs w:val="22"/>
                <w:highlight w:val="yellow"/>
                <w:lang w:val="fr-CA"/>
              </w:rPr>
            </w:pPr>
            <w:r w:rsidRPr="004C2DF8">
              <w:rPr>
                <w:rStyle w:val="Prompt"/>
                <w:rFonts w:cs="Arial"/>
                <w:color w:val="auto"/>
                <w:szCs w:val="22"/>
                <w:lang w:val="fr-CA"/>
              </w:rPr>
              <w:t xml:space="preserve">j) </w:t>
            </w:r>
            <w:r>
              <w:rPr>
                <w:rFonts w:cs="Arial"/>
                <w:szCs w:val="22"/>
                <w:lang w:val="fr-CA"/>
              </w:rPr>
              <w:t xml:space="preserve">les </w:t>
            </w:r>
            <w:r w:rsidRPr="003F6FA3">
              <w:rPr>
                <w:rFonts w:cs="Arial"/>
                <w:szCs w:val="22"/>
                <w:lang w:val="fr-CA"/>
              </w:rPr>
              <w:t xml:space="preserve">questions </w:t>
            </w:r>
            <w:r w:rsidRPr="003F6FA3">
              <w:rPr>
                <w:lang w:val="fr-CA"/>
              </w:rPr>
              <w:t>qui doivent faire l’objet de la médiation</w:t>
            </w:r>
            <w:r w:rsidRPr="003F6FA3">
              <w:rPr>
                <w:rFonts w:cs="Arial"/>
                <w:szCs w:val="22"/>
                <w:lang w:val="fr-CA"/>
              </w:rPr>
              <w:t xml:space="preserve"> sont celles qui sont énoncées dans la présente ordonnance donnant des directives</w:t>
            </w:r>
            <w:r w:rsidRPr="004C2DF8">
              <w:rPr>
                <w:rStyle w:val="Prompt"/>
                <w:rFonts w:cs="Arial"/>
                <w:color w:val="auto"/>
                <w:szCs w:val="22"/>
                <w:lang w:val="fr-CA"/>
              </w:rPr>
              <w:t>.</w:t>
            </w:r>
          </w:p>
        </w:tc>
        <w:tc>
          <w:tcPr>
            <w:tcW w:w="4050" w:type="dxa"/>
          </w:tcPr>
          <w:p w14:paraId="7A76466A" w14:textId="77777777" w:rsidR="008717B6" w:rsidRPr="00E266C1" w:rsidRDefault="008717B6" w:rsidP="00607E63">
            <w:pPr>
              <w:rPr>
                <w:rFonts w:cs="Arial"/>
                <w:szCs w:val="22"/>
                <w:lang w:val="fr-CA"/>
              </w:rPr>
            </w:pPr>
          </w:p>
        </w:tc>
      </w:tr>
      <w:tr w:rsidR="008717B6" w:rsidRPr="00E266C1" w14:paraId="6E3422AE" w14:textId="77777777" w:rsidTr="0063492D">
        <w:tc>
          <w:tcPr>
            <w:tcW w:w="3438" w:type="dxa"/>
          </w:tcPr>
          <w:p w14:paraId="7080CAA7" w14:textId="0174898E" w:rsidR="008717B6" w:rsidRPr="00E266C1" w:rsidRDefault="008717B6" w:rsidP="00607E63">
            <w:pPr>
              <w:rPr>
                <w:rFonts w:cs="Arial"/>
                <w:szCs w:val="22"/>
                <w:lang w:val="fr-CA"/>
              </w:rPr>
            </w:pPr>
            <w:r>
              <w:rPr>
                <w:rFonts w:cs="Arial"/>
                <w:szCs w:val="22"/>
                <w:lang w:val="fr-CA"/>
              </w:rPr>
              <w:lastRenderedPageBreak/>
              <w:t>Documents de défense</w:t>
            </w:r>
          </w:p>
        </w:tc>
        <w:tc>
          <w:tcPr>
            <w:tcW w:w="6300" w:type="dxa"/>
          </w:tcPr>
          <w:p w14:paraId="17EB59D0" w14:textId="293ADB7B" w:rsidR="008717B6" w:rsidRPr="00E266C1" w:rsidRDefault="008717B6" w:rsidP="00607E63">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54BB1">
              <w:rPr>
                <w:rFonts w:cs="Arial"/>
                <w:szCs w:val="22"/>
                <w:lang w:val="fr-CA"/>
              </w:rPr>
              <w:t xml:space="preserve"> </w:t>
            </w:r>
            <w:r>
              <w:rPr>
                <w:rFonts w:cs="Arial"/>
                <w:szCs w:val="22"/>
                <w:lang w:val="fr-CA"/>
              </w:rPr>
              <w:t xml:space="preserve">les intimés qui déposent des avis de comparution disposent d’un délai de </w:t>
            </w:r>
            <w:r w:rsidRPr="00E266C1">
              <w:rPr>
                <w:lang w:val="fr-CA"/>
              </w:rPr>
              <w:t>30</w:t>
            </w:r>
            <w:r>
              <w:rPr>
                <w:lang w:val="fr-CA"/>
              </w:rPr>
              <w:t xml:space="preserve"> jours à compter de la </w:t>
            </w:r>
            <w:r w:rsidRPr="00E266C1">
              <w:rPr>
                <w:lang w:val="fr-CA"/>
              </w:rPr>
              <w:t xml:space="preserve">date </w:t>
            </w:r>
            <w:r>
              <w:rPr>
                <w:lang w:val="fr-CA"/>
              </w:rPr>
              <w:t>de la présente ordonnance</w:t>
            </w:r>
            <w:r w:rsidRPr="00E266C1">
              <w:rPr>
                <w:lang w:val="fr-CA"/>
              </w:rPr>
              <w:t xml:space="preserve"> </w:t>
            </w:r>
            <w:r>
              <w:rPr>
                <w:lang w:val="fr-CA"/>
              </w:rPr>
              <w:t>pour déposer des documents de défense</w:t>
            </w:r>
            <w:r w:rsidRPr="00E266C1">
              <w:rPr>
                <w:lang w:val="fr-CA"/>
              </w:rPr>
              <w:t>.</w:t>
            </w:r>
          </w:p>
        </w:tc>
        <w:tc>
          <w:tcPr>
            <w:tcW w:w="4050" w:type="dxa"/>
          </w:tcPr>
          <w:p w14:paraId="3AE13ED4" w14:textId="77777777" w:rsidR="008717B6" w:rsidRPr="00E266C1" w:rsidRDefault="008717B6" w:rsidP="00607E63">
            <w:pPr>
              <w:rPr>
                <w:rFonts w:cs="Arial"/>
                <w:szCs w:val="22"/>
                <w:lang w:val="fr-CA"/>
              </w:rPr>
            </w:pPr>
          </w:p>
        </w:tc>
      </w:tr>
      <w:tr w:rsidR="008717B6" w:rsidRPr="00E266C1" w14:paraId="31FCDE66" w14:textId="77777777" w:rsidTr="0063492D">
        <w:tc>
          <w:tcPr>
            <w:tcW w:w="3438" w:type="dxa"/>
          </w:tcPr>
          <w:p w14:paraId="61235AFB" w14:textId="2B1B0E68" w:rsidR="008717B6" w:rsidRPr="00E266C1" w:rsidRDefault="008717B6" w:rsidP="00607E63">
            <w:pPr>
              <w:rPr>
                <w:rFonts w:cs="Arial"/>
                <w:szCs w:val="22"/>
                <w:lang w:val="fr-CA"/>
              </w:rPr>
            </w:pPr>
            <w:r>
              <w:rPr>
                <w:lang w:val="fr-CA"/>
              </w:rPr>
              <w:t>Documents de réponse ou documents supplémentaires</w:t>
            </w:r>
          </w:p>
        </w:tc>
        <w:tc>
          <w:tcPr>
            <w:tcW w:w="6300" w:type="dxa"/>
          </w:tcPr>
          <w:p w14:paraId="24662D12" w14:textId="7483C0CD" w:rsidR="008717B6" w:rsidRPr="00E266C1" w:rsidRDefault="008717B6" w:rsidP="00626B0F">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le requérant dispose</w:t>
            </w:r>
            <w:r w:rsidRPr="00E266C1">
              <w:rPr>
                <w:rStyle w:val="Prompt"/>
                <w:rFonts w:cs="Arial"/>
                <w:color w:val="auto"/>
                <w:szCs w:val="22"/>
                <w:lang w:val="fr-CA"/>
              </w:rPr>
              <w:t xml:space="preserve"> </w:t>
            </w:r>
            <w:r>
              <w:rPr>
                <w:rFonts w:cs="Arial"/>
                <w:szCs w:val="22"/>
                <w:lang w:val="fr-CA"/>
              </w:rPr>
              <w:t xml:space="preserve">d’un délai de </w:t>
            </w:r>
            <w:r w:rsidRPr="00E266C1">
              <w:rPr>
                <w:lang w:val="fr-CA"/>
              </w:rPr>
              <w:t>30</w:t>
            </w:r>
            <w:r>
              <w:rPr>
                <w:lang w:val="fr-CA"/>
              </w:rPr>
              <w:t xml:space="preserve"> jours à compter de la </w:t>
            </w:r>
            <w:r w:rsidRPr="00E266C1">
              <w:rPr>
                <w:lang w:val="fr-CA"/>
              </w:rPr>
              <w:t xml:space="preserve">date </w:t>
            </w:r>
            <w:r>
              <w:rPr>
                <w:lang w:val="fr-CA"/>
              </w:rPr>
              <w:t>de signification des documents de défense pour signifier et déposer des documents de réponse, au besoin</w:t>
            </w:r>
            <w:r w:rsidRPr="00E266C1">
              <w:rPr>
                <w:rStyle w:val="Prompt"/>
                <w:rFonts w:cs="Arial"/>
                <w:color w:val="auto"/>
                <w:szCs w:val="22"/>
                <w:lang w:val="fr-CA"/>
              </w:rPr>
              <w:t>.</w:t>
            </w:r>
          </w:p>
          <w:p w14:paraId="7EDBD5DD" w14:textId="6C007BC3" w:rsidR="008717B6" w:rsidRPr="00E266C1" w:rsidRDefault="008717B6" w:rsidP="00626B0F">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E266C1">
              <w:rPr>
                <w:rFonts w:cs="Arial"/>
                <w:szCs w:val="22"/>
                <w:lang w:val="fr-CA"/>
              </w:rPr>
              <w:t xml:space="preserve"> </w:t>
            </w:r>
            <w:r>
              <w:rPr>
                <w:rFonts w:cs="Arial"/>
                <w:szCs w:val="22"/>
                <w:lang w:val="fr-CA"/>
              </w:rPr>
              <w:t>le requérant remette, dans les soixante</w:t>
            </w:r>
            <w:r w:rsidRPr="00E266C1">
              <w:rPr>
                <w:rFonts w:cs="Arial"/>
                <w:szCs w:val="22"/>
                <w:lang w:val="fr-CA"/>
              </w:rPr>
              <w:t xml:space="preserve"> (60)</w:t>
            </w:r>
            <w:r>
              <w:rPr>
                <w:rFonts w:cs="Arial"/>
                <w:szCs w:val="22"/>
                <w:lang w:val="fr-CA"/>
              </w:rPr>
              <w:t xml:space="preserve"> jours de la </w:t>
            </w:r>
            <w:r w:rsidRPr="00E266C1">
              <w:rPr>
                <w:rFonts w:cs="Arial"/>
                <w:szCs w:val="22"/>
                <w:lang w:val="fr-CA"/>
              </w:rPr>
              <w:t xml:space="preserve">date </w:t>
            </w:r>
            <w:r>
              <w:rPr>
                <w:rFonts w:cs="Arial"/>
                <w:szCs w:val="22"/>
                <w:lang w:val="fr-CA"/>
              </w:rPr>
              <w:t>de la présente ordonnance</w:t>
            </w:r>
            <w:r w:rsidRPr="00E266C1">
              <w:rPr>
                <w:rFonts w:cs="Arial"/>
                <w:szCs w:val="22"/>
                <w:lang w:val="fr-CA"/>
              </w:rPr>
              <w:t xml:space="preserve">, </w:t>
            </w:r>
            <w:r>
              <w:rPr>
                <w:rFonts w:cs="Arial"/>
                <w:szCs w:val="22"/>
                <w:lang w:val="fr-CA"/>
              </w:rPr>
              <w:t>un dossier de requête supplémentaire contenant :</w:t>
            </w:r>
          </w:p>
          <w:p w14:paraId="52A886AE" w14:textId="6E33F134" w:rsidR="008717B6" w:rsidRPr="00E266C1" w:rsidRDefault="008717B6" w:rsidP="00626B0F">
            <w:pPr>
              <w:rPr>
                <w:rFonts w:cs="Arial"/>
                <w:szCs w:val="22"/>
                <w:lang w:val="fr-CA"/>
              </w:rPr>
            </w:pPr>
            <w:r w:rsidRPr="00E266C1">
              <w:rPr>
                <w:rFonts w:cs="Arial"/>
                <w:szCs w:val="22"/>
                <w:lang w:val="fr-CA"/>
              </w:rPr>
              <w:t xml:space="preserve">a) </w:t>
            </w:r>
            <w:r>
              <w:rPr>
                <w:rFonts w:cs="Arial"/>
                <w:szCs w:val="22"/>
                <w:lang w:val="fr-CA"/>
              </w:rPr>
              <w:t xml:space="preserve">l’état financier du requérant établi suivant la formule </w:t>
            </w:r>
            <w:r w:rsidRPr="00E266C1">
              <w:rPr>
                <w:rFonts w:cs="Arial"/>
                <w:szCs w:val="22"/>
                <w:lang w:val="fr-CA"/>
              </w:rPr>
              <w:t xml:space="preserve">13.1 </w:t>
            </w:r>
            <w:r>
              <w:rPr>
                <w:rFonts w:cs="Arial"/>
                <w:szCs w:val="22"/>
                <w:lang w:val="fr-CA"/>
              </w:rPr>
              <w:t>en vertu de</w:t>
            </w:r>
            <w:r w:rsidRPr="00E266C1">
              <w:rPr>
                <w:rFonts w:cs="Arial"/>
                <w:szCs w:val="22"/>
                <w:lang w:val="fr-CA"/>
              </w:rPr>
              <w:t xml:space="preserve"> </w:t>
            </w:r>
            <w:r>
              <w:rPr>
                <w:rFonts w:cs="Arial"/>
                <w:szCs w:val="22"/>
                <w:lang w:val="fr-CA"/>
              </w:rPr>
              <w:t>la</w:t>
            </w:r>
            <w:r w:rsidRPr="00E266C1">
              <w:rPr>
                <w:rFonts w:cs="Arial"/>
                <w:szCs w:val="22"/>
                <w:lang w:val="fr-CA"/>
              </w:rPr>
              <w:t xml:space="preserve"> </w:t>
            </w:r>
            <w:r>
              <w:rPr>
                <w:rFonts w:cs="Arial"/>
                <w:i/>
                <w:szCs w:val="22"/>
                <w:lang w:val="fr-CA"/>
              </w:rPr>
              <w:t>Loi sur le droit de la famille</w:t>
            </w:r>
            <w:r w:rsidRPr="00E266C1">
              <w:rPr>
                <w:rFonts w:cs="Arial"/>
                <w:szCs w:val="22"/>
                <w:lang w:val="fr-CA"/>
              </w:rPr>
              <w:t>;</w:t>
            </w:r>
          </w:p>
          <w:p w14:paraId="2643A3BE" w14:textId="4DE3DAC2" w:rsidR="008717B6" w:rsidRPr="00E266C1" w:rsidRDefault="008717B6" w:rsidP="00626B0F">
            <w:pPr>
              <w:rPr>
                <w:rFonts w:cs="Arial"/>
                <w:szCs w:val="22"/>
                <w:lang w:val="fr-CA"/>
              </w:rPr>
            </w:pPr>
            <w:r>
              <w:rPr>
                <w:rFonts w:cs="Arial"/>
                <w:szCs w:val="22"/>
                <w:lang w:val="fr-CA"/>
              </w:rPr>
              <w:t>[</w:t>
            </w:r>
            <w:r w:rsidRPr="00E266C1">
              <w:rPr>
                <w:rFonts w:cs="Arial"/>
                <w:szCs w:val="22"/>
                <w:lang w:val="fr-CA"/>
              </w:rPr>
              <w:t>…</w:t>
            </w:r>
            <w:r>
              <w:rPr>
                <w:rFonts w:cs="Arial"/>
                <w:szCs w:val="22"/>
                <w:lang w:val="fr-CA"/>
              </w:rPr>
              <w:t>]</w:t>
            </w:r>
          </w:p>
        </w:tc>
        <w:tc>
          <w:tcPr>
            <w:tcW w:w="4050" w:type="dxa"/>
          </w:tcPr>
          <w:p w14:paraId="0BED8465" w14:textId="77777777" w:rsidR="008717B6" w:rsidRPr="00E266C1" w:rsidRDefault="008717B6" w:rsidP="00607E63">
            <w:pPr>
              <w:rPr>
                <w:rFonts w:cs="Arial"/>
                <w:szCs w:val="22"/>
                <w:lang w:val="fr-CA"/>
              </w:rPr>
            </w:pPr>
          </w:p>
        </w:tc>
      </w:tr>
      <w:tr w:rsidR="008717B6" w:rsidRPr="00E266C1" w14:paraId="75E6C322" w14:textId="77777777" w:rsidTr="0063492D">
        <w:tc>
          <w:tcPr>
            <w:tcW w:w="3438" w:type="dxa"/>
          </w:tcPr>
          <w:p w14:paraId="4CECC260" w14:textId="7CD69368" w:rsidR="008717B6" w:rsidRPr="00E266C1" w:rsidRDefault="008717B6" w:rsidP="00607E63">
            <w:pPr>
              <w:rPr>
                <w:rFonts w:cs="Arial"/>
                <w:szCs w:val="22"/>
                <w:lang w:val="fr-CA"/>
              </w:rPr>
            </w:pPr>
            <w:r w:rsidRPr="004C2DF8">
              <w:rPr>
                <w:rFonts w:cs="Arial"/>
                <w:szCs w:val="22"/>
                <w:lang w:val="fr-CA"/>
              </w:rPr>
              <w:t>M</w:t>
            </w:r>
            <w:r>
              <w:rPr>
                <w:rFonts w:cs="Arial"/>
                <w:szCs w:val="22"/>
                <w:lang w:val="fr-CA"/>
              </w:rPr>
              <w:t>é</w:t>
            </w:r>
            <w:r w:rsidRPr="004C2DF8">
              <w:rPr>
                <w:rFonts w:cs="Arial"/>
                <w:szCs w:val="22"/>
                <w:lang w:val="fr-CA"/>
              </w:rPr>
              <w:t>diation</w:t>
            </w:r>
          </w:p>
        </w:tc>
        <w:tc>
          <w:tcPr>
            <w:tcW w:w="6300" w:type="dxa"/>
          </w:tcPr>
          <w:p w14:paraId="4EB3214B" w14:textId="77777777" w:rsidR="008717B6" w:rsidRPr="004C2DF8" w:rsidRDefault="008717B6"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les</w:t>
            </w:r>
            <w:r w:rsidRPr="004C2DF8">
              <w:rPr>
                <w:rFonts w:cs="Arial"/>
                <w:szCs w:val="22"/>
                <w:lang w:val="fr-CA"/>
              </w:rPr>
              <w:t xml:space="preserve"> parties </w:t>
            </w:r>
            <w:r w:rsidRPr="008625EB">
              <w:rPr>
                <w:rFonts w:cs="Arial"/>
                <w:szCs w:val="22"/>
                <w:lang w:val="fr-CA"/>
              </w:rPr>
              <w:t>se présente</w:t>
            </w:r>
            <w:r>
              <w:rPr>
                <w:rFonts w:cs="Arial"/>
                <w:szCs w:val="22"/>
                <w:lang w:val="fr-CA"/>
              </w:rPr>
              <w:t>nt</w:t>
            </w:r>
            <w:r w:rsidRPr="008625EB">
              <w:rPr>
                <w:rFonts w:cs="Arial"/>
                <w:szCs w:val="22"/>
                <w:lang w:val="fr-CA"/>
              </w:rPr>
              <w:t xml:space="preserve"> à une séance de médiation </w:t>
            </w:r>
            <w:r>
              <w:rPr>
                <w:rFonts w:cs="Arial"/>
                <w:szCs w:val="22"/>
                <w:lang w:val="fr-CA"/>
              </w:rPr>
              <w:t>devant un médiateur en vertu de la règle</w:t>
            </w:r>
            <w:r w:rsidRPr="004C2DF8">
              <w:rPr>
                <w:rFonts w:cs="Arial"/>
                <w:szCs w:val="22"/>
                <w:lang w:val="fr-CA"/>
              </w:rPr>
              <w:t xml:space="preserve"> 75.1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 xml:space="preserve"> </w:t>
            </w:r>
            <w:r>
              <w:rPr>
                <w:rFonts w:cs="Arial"/>
                <w:szCs w:val="22"/>
                <w:lang w:val="fr-CA"/>
              </w:rPr>
              <w:t>et donne les directives suivantes :</w:t>
            </w:r>
          </w:p>
          <w:p w14:paraId="49111A9B" w14:textId="77777777" w:rsidR="008717B6" w:rsidRPr="004C2DF8" w:rsidRDefault="008717B6" w:rsidP="000565F4">
            <w:pPr>
              <w:rPr>
                <w:rFonts w:cs="Arial"/>
                <w:szCs w:val="22"/>
                <w:lang w:val="fr-CA"/>
              </w:rPr>
            </w:pPr>
            <w:r w:rsidRPr="004C2DF8">
              <w:rPr>
                <w:rFonts w:cs="Arial"/>
                <w:szCs w:val="22"/>
                <w:lang w:val="fr-CA"/>
              </w:rPr>
              <w:t>a)</w:t>
            </w:r>
            <w:r>
              <w:rPr>
                <w:rFonts w:cs="Arial"/>
                <w:szCs w:val="22"/>
                <w:lang w:val="fr-CA"/>
              </w:rPr>
              <w:t xml:space="preserve"> les </w:t>
            </w:r>
            <w:r w:rsidRPr="003F6FA3">
              <w:rPr>
                <w:rFonts w:cs="Arial"/>
                <w:szCs w:val="22"/>
                <w:lang w:val="fr-CA"/>
              </w:rPr>
              <w:t xml:space="preserve">questions </w:t>
            </w:r>
            <w:r w:rsidRPr="003F6FA3">
              <w:rPr>
                <w:lang w:val="fr-CA"/>
              </w:rPr>
              <w:t>qui doivent faire l’objet de la médiation</w:t>
            </w:r>
            <w:r w:rsidRPr="003F6FA3">
              <w:rPr>
                <w:rFonts w:cs="Arial"/>
                <w:szCs w:val="22"/>
                <w:lang w:val="fr-CA"/>
              </w:rPr>
              <w:t xml:space="preserve"> sont celles qui sont énoncées dans la présente ordonnance </w:t>
            </w:r>
            <w:r w:rsidRPr="003F6FA3">
              <w:rPr>
                <w:rFonts w:cs="Arial"/>
                <w:szCs w:val="22"/>
                <w:lang w:val="fr-CA"/>
              </w:rPr>
              <w:lastRenderedPageBreak/>
              <w:t>donnant des directives;</w:t>
            </w:r>
          </w:p>
          <w:p w14:paraId="3036766A" w14:textId="77777777" w:rsidR="008717B6" w:rsidRPr="004C2DF8" w:rsidRDefault="008717B6" w:rsidP="000565F4">
            <w:pPr>
              <w:rPr>
                <w:rFonts w:cs="Arial"/>
                <w:szCs w:val="22"/>
                <w:lang w:val="fr-CA"/>
              </w:rPr>
            </w:pPr>
            <w:r w:rsidRPr="004C2DF8">
              <w:rPr>
                <w:rFonts w:cs="Arial"/>
                <w:szCs w:val="22"/>
                <w:lang w:val="fr-CA"/>
              </w:rPr>
              <w:t xml:space="preserve">b) </w:t>
            </w:r>
            <w:r>
              <w:rPr>
                <w:rFonts w:cs="Arial"/>
                <w:szCs w:val="22"/>
                <w:lang w:val="fr-CA"/>
              </w:rPr>
              <w:t xml:space="preserve">les auteurs de la motion et l’intimé sont les parties désignées, les auteurs de la motion </w:t>
            </w:r>
            <w:r w:rsidRPr="003E72AC">
              <w:rPr>
                <w:rFonts w:cs="Arial"/>
                <w:szCs w:val="22"/>
                <w:lang w:val="fr-CA"/>
              </w:rPr>
              <w:t>a</w:t>
            </w:r>
            <w:r>
              <w:rPr>
                <w:rFonts w:cs="Arial"/>
                <w:szCs w:val="22"/>
                <w:lang w:val="fr-CA"/>
              </w:rPr>
              <w:t>yant</w:t>
            </w:r>
            <w:r w:rsidRPr="003E72AC">
              <w:rPr>
                <w:rFonts w:cs="Arial"/>
                <w:szCs w:val="22"/>
                <w:lang w:val="fr-CA"/>
              </w:rPr>
              <w:t xml:space="preserve"> l’initiative de la médiation et</w:t>
            </w:r>
            <w:r>
              <w:rPr>
                <w:rFonts w:cs="Arial"/>
                <w:szCs w:val="22"/>
                <w:lang w:val="fr-CA"/>
              </w:rPr>
              <w:t xml:space="preserve"> l’intimé</w:t>
            </w:r>
            <w:r w:rsidRPr="003E72AC">
              <w:rPr>
                <w:rFonts w:cs="Arial"/>
                <w:szCs w:val="22"/>
                <w:lang w:val="fr-CA"/>
              </w:rPr>
              <w:t xml:space="preserve"> </w:t>
            </w:r>
            <w:r>
              <w:rPr>
                <w:rFonts w:cs="Arial"/>
                <w:szCs w:val="22"/>
                <w:lang w:val="fr-CA"/>
              </w:rPr>
              <w:t>devan</w:t>
            </w:r>
            <w:r w:rsidRPr="003E72AC">
              <w:rPr>
                <w:rFonts w:cs="Arial"/>
                <w:szCs w:val="22"/>
                <w:lang w:val="fr-CA"/>
              </w:rPr>
              <w:t>t y répondre</w:t>
            </w:r>
            <w:r w:rsidRPr="004C2DF8">
              <w:rPr>
                <w:rFonts w:cs="Arial"/>
                <w:szCs w:val="22"/>
                <w:lang w:val="fr-CA"/>
              </w:rPr>
              <w:t>;</w:t>
            </w:r>
          </w:p>
          <w:p w14:paraId="34698CA3" w14:textId="77777777" w:rsidR="008717B6" w:rsidRPr="004C2DF8" w:rsidRDefault="008717B6" w:rsidP="000565F4">
            <w:pPr>
              <w:rPr>
                <w:rFonts w:cs="Arial"/>
                <w:szCs w:val="22"/>
                <w:lang w:val="fr-CA"/>
              </w:rPr>
            </w:pPr>
            <w:r w:rsidRPr="004C2DF8">
              <w:rPr>
                <w:rFonts w:cs="Arial"/>
                <w:szCs w:val="22"/>
                <w:lang w:val="fr-CA"/>
              </w:rPr>
              <w:t xml:space="preserve">c) </w:t>
            </w:r>
            <w:r>
              <w:rPr>
                <w:rFonts w:cs="Arial"/>
                <w:szCs w:val="22"/>
                <w:lang w:val="fr-CA"/>
              </w:rPr>
              <w:t>l’avis du médiateur</w:t>
            </w:r>
            <w:r w:rsidRPr="004C2DF8">
              <w:rPr>
                <w:rFonts w:cs="Arial"/>
                <w:szCs w:val="22"/>
                <w:lang w:val="fr-CA"/>
              </w:rPr>
              <w:t xml:space="preserve"> </w:t>
            </w:r>
            <w:r>
              <w:rPr>
                <w:rFonts w:cs="Arial"/>
                <w:szCs w:val="22"/>
                <w:lang w:val="fr-CA"/>
              </w:rPr>
              <w:t>indiquant</w:t>
            </w:r>
            <w:r w:rsidRPr="00407B2B">
              <w:rPr>
                <w:rFonts w:cs="Arial"/>
                <w:szCs w:val="22"/>
                <w:lang w:val="fr-CA"/>
              </w:rPr>
              <w:t xml:space="preserve"> l</w:t>
            </w:r>
            <w:r>
              <w:rPr>
                <w:rFonts w:cs="Arial"/>
                <w:szCs w:val="22"/>
                <w:lang w:val="fr-CA"/>
              </w:rPr>
              <w:t>a</w:t>
            </w:r>
            <w:r w:rsidRPr="00407B2B">
              <w:rPr>
                <w:rFonts w:cs="Arial"/>
                <w:szCs w:val="22"/>
                <w:lang w:val="fr-CA"/>
              </w:rPr>
              <w:t xml:space="preserve"> date</w:t>
            </w:r>
            <w:r>
              <w:rPr>
                <w:rFonts w:cs="Arial"/>
                <w:szCs w:val="22"/>
                <w:lang w:val="fr-CA"/>
              </w:rPr>
              <w:t>, le lieu</w:t>
            </w:r>
            <w:r w:rsidRPr="00407B2B">
              <w:rPr>
                <w:rFonts w:cs="Arial"/>
                <w:szCs w:val="22"/>
                <w:lang w:val="fr-CA"/>
              </w:rPr>
              <w:t xml:space="preserve"> et </w:t>
            </w:r>
            <w:r>
              <w:rPr>
                <w:rFonts w:cs="Arial"/>
                <w:szCs w:val="22"/>
                <w:lang w:val="fr-CA"/>
              </w:rPr>
              <w:t>l’</w:t>
            </w:r>
            <w:r w:rsidRPr="00407B2B">
              <w:rPr>
                <w:rFonts w:cs="Arial"/>
                <w:szCs w:val="22"/>
                <w:lang w:val="fr-CA"/>
              </w:rPr>
              <w:t xml:space="preserve">heure de la séance de médiation </w:t>
            </w:r>
            <w:proofErr w:type="gramStart"/>
            <w:r>
              <w:rPr>
                <w:rFonts w:cs="Arial"/>
                <w:szCs w:val="22"/>
                <w:lang w:val="fr-CA"/>
              </w:rPr>
              <w:t>doit</w:t>
            </w:r>
            <w:proofErr w:type="gramEnd"/>
            <w:r>
              <w:rPr>
                <w:rFonts w:cs="Arial"/>
                <w:szCs w:val="22"/>
                <w:lang w:val="fr-CA"/>
              </w:rPr>
              <w:t xml:space="preserve"> être signifié aux parties désignées par un a</w:t>
            </w:r>
            <w:r w:rsidRPr="00C21B70">
              <w:rPr>
                <w:rFonts w:cs="Arial"/>
                <w:szCs w:val="22"/>
                <w:lang w:val="fr-CA"/>
              </w:rPr>
              <w:t xml:space="preserve">utre mode de signification directe </w:t>
            </w:r>
            <w:r>
              <w:rPr>
                <w:rFonts w:cs="Arial"/>
                <w:szCs w:val="22"/>
                <w:lang w:val="fr-CA"/>
              </w:rPr>
              <w:t xml:space="preserve">conformément à la règle </w:t>
            </w:r>
            <w:r w:rsidRPr="004C2DF8">
              <w:rPr>
                <w:rFonts w:cs="Arial"/>
                <w:szCs w:val="22"/>
                <w:lang w:val="fr-CA"/>
              </w:rPr>
              <w:t xml:space="preserve">16.03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w:t>
            </w:r>
          </w:p>
          <w:p w14:paraId="504511AB" w14:textId="77777777" w:rsidR="008717B6" w:rsidRPr="004C2DF8" w:rsidRDefault="008717B6" w:rsidP="000565F4">
            <w:pPr>
              <w:rPr>
                <w:rFonts w:cs="Arial"/>
                <w:szCs w:val="22"/>
                <w:lang w:val="fr-CA"/>
              </w:rPr>
            </w:pPr>
            <w:r w:rsidRPr="004C2DF8">
              <w:rPr>
                <w:rFonts w:cs="Arial"/>
                <w:szCs w:val="22"/>
                <w:lang w:val="fr-CA"/>
              </w:rPr>
              <w:t xml:space="preserve">d) </w:t>
            </w:r>
            <w:r>
              <w:rPr>
                <w:rFonts w:cs="Arial"/>
                <w:szCs w:val="22"/>
                <w:lang w:val="fr-CA"/>
              </w:rPr>
              <w:t xml:space="preserve">les honoraires du médiateur doivent être prélevés sur la succession de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p>
          <w:p w14:paraId="04C3BFC4" w14:textId="77777777" w:rsidR="008717B6" w:rsidRPr="004C2DF8" w:rsidRDefault="008717B6" w:rsidP="000565F4">
            <w:pPr>
              <w:rPr>
                <w:rFonts w:cs="Arial"/>
                <w:szCs w:val="22"/>
                <w:lang w:val="fr-CA"/>
              </w:rPr>
            </w:pPr>
            <w:r w:rsidRPr="004C2DF8">
              <w:rPr>
                <w:rFonts w:cs="Arial"/>
                <w:szCs w:val="22"/>
                <w:lang w:val="fr-CA"/>
              </w:rPr>
              <w:t xml:space="preserve">e) </w:t>
            </w:r>
            <w:r>
              <w:rPr>
                <w:rFonts w:cs="Arial"/>
                <w:szCs w:val="22"/>
                <w:lang w:val="fr-CA"/>
              </w:rPr>
              <w:t>toute question découlant de la médiation qui exige d’autres directives du tribunal doit m’être renvoyée ou être renvoyée à un</w:t>
            </w:r>
            <w:r w:rsidRPr="004C2DF8">
              <w:rPr>
                <w:rFonts w:cs="Arial"/>
                <w:szCs w:val="22"/>
                <w:lang w:val="fr-CA"/>
              </w:rPr>
              <w:t xml:space="preserve"> </w:t>
            </w:r>
            <w:r>
              <w:rPr>
                <w:rFonts w:cs="Arial"/>
                <w:szCs w:val="22"/>
                <w:lang w:val="fr-CA"/>
              </w:rPr>
              <w:t>autre juge disponible</w:t>
            </w:r>
            <w:r w:rsidRPr="004C2DF8">
              <w:rPr>
                <w:rFonts w:cs="Arial"/>
                <w:szCs w:val="22"/>
                <w:lang w:val="fr-CA"/>
              </w:rPr>
              <w:t>.</w:t>
            </w:r>
          </w:p>
          <w:p w14:paraId="64A0723B" w14:textId="77777777" w:rsidR="008717B6" w:rsidRPr="004C2DF8" w:rsidRDefault="008717B6" w:rsidP="000565F4">
            <w:pPr>
              <w:rPr>
                <w:rStyle w:val="Prompt"/>
                <w:rFonts w:cs="Arial"/>
                <w:color w:val="auto"/>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 xml:space="preserve">que les parties mentionnées aux présentes, dans les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jours de la date de la présente ordonnance ou, à défaut</w:t>
            </w:r>
            <w:r w:rsidRPr="004C2DF8">
              <w:rPr>
                <w:rStyle w:val="Prompt"/>
                <w:rFonts w:cs="Arial"/>
                <w:color w:val="auto"/>
                <w:szCs w:val="22"/>
                <w:lang w:val="fr-CA"/>
              </w:rPr>
              <w:t>,</w:t>
            </w:r>
            <w:r>
              <w:rPr>
                <w:rStyle w:val="Prompt"/>
                <w:rFonts w:cs="Arial"/>
                <w:color w:val="auto"/>
                <w:szCs w:val="22"/>
                <w:lang w:val="fr-CA"/>
              </w:rPr>
              <w:t xml:space="preserve"> dans les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 xml:space="preserve">jours de l’obtention par les </w:t>
            </w:r>
            <w:r w:rsidRPr="004C2DF8">
              <w:rPr>
                <w:rStyle w:val="Prompt"/>
                <w:rFonts w:cs="Arial"/>
                <w:color w:val="auto"/>
                <w:szCs w:val="22"/>
                <w:lang w:val="fr-CA"/>
              </w:rPr>
              <w:t xml:space="preserve">parties </w:t>
            </w:r>
            <w:r>
              <w:rPr>
                <w:rStyle w:val="Prompt"/>
                <w:rFonts w:cs="Arial"/>
                <w:color w:val="auto"/>
                <w:szCs w:val="22"/>
                <w:lang w:val="fr-CA"/>
              </w:rPr>
              <w:t>de copies de tous les documents et rapports médicaux, financiers et de l’avocat/des avocats</w:t>
            </w:r>
            <w:r w:rsidRPr="004C2DF8">
              <w:rPr>
                <w:rStyle w:val="Prompt"/>
                <w:rFonts w:cs="Arial"/>
                <w:color w:val="auto"/>
                <w:szCs w:val="22"/>
                <w:lang w:val="fr-CA"/>
              </w:rPr>
              <w:t>,</w:t>
            </w:r>
            <w:r>
              <w:rPr>
                <w:rStyle w:val="Prompt"/>
                <w:rFonts w:cs="Arial"/>
                <w:color w:val="auto"/>
                <w:szCs w:val="22"/>
                <w:lang w:val="fr-CA"/>
              </w:rPr>
              <w:t xml:space="preserve"> se présentent à une séance de médiation devant</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Fonts w:cs="Arial"/>
                <w:szCs w:val="22"/>
                <w:lang w:val="fr-CA"/>
              </w:rPr>
              <w:t>en vertu de la règle</w:t>
            </w:r>
            <w:r w:rsidRPr="004C2DF8">
              <w:rPr>
                <w:rFonts w:cs="Arial"/>
                <w:szCs w:val="22"/>
                <w:lang w:val="fr-CA"/>
              </w:rPr>
              <w:t xml:space="preserve"> 75.1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Pr>
                <w:rStyle w:val="Prompt"/>
                <w:rFonts w:cs="Arial"/>
                <w:color w:val="auto"/>
                <w:szCs w:val="22"/>
                <w:lang w:val="fr-CA"/>
              </w:rPr>
              <w:t xml:space="preserve">, et les directives suivantes s’appliquent à cette ordonnance : </w:t>
            </w:r>
            <w:r w:rsidRPr="004C2DF8">
              <w:rPr>
                <w:rStyle w:val="Prompt"/>
                <w:rFonts w:cs="Arial"/>
                <w:color w:val="auto"/>
                <w:szCs w:val="22"/>
                <w:lang w:val="fr-CA"/>
              </w:rPr>
              <w:t>[</w:t>
            </w:r>
            <w:r>
              <w:rPr>
                <w:rStyle w:val="Prompt"/>
                <w:rFonts w:cs="Arial"/>
                <w:color w:val="auto"/>
                <w:szCs w:val="22"/>
                <w:lang w:val="fr-CA"/>
              </w:rPr>
              <w:t>indiquer ici les directives particulières demandées pour la mé</w:t>
            </w:r>
            <w:r w:rsidRPr="004C2DF8">
              <w:rPr>
                <w:rStyle w:val="Prompt"/>
                <w:rFonts w:cs="Arial"/>
                <w:color w:val="auto"/>
                <w:szCs w:val="22"/>
                <w:lang w:val="fr-CA"/>
              </w:rPr>
              <w:t>diation]</w:t>
            </w:r>
            <w:r>
              <w:rPr>
                <w:rStyle w:val="Prompt"/>
                <w:rFonts w:cs="Arial"/>
                <w:color w:val="auto"/>
                <w:szCs w:val="22"/>
                <w:lang w:val="fr-CA"/>
              </w:rPr>
              <w:t>.</w:t>
            </w:r>
          </w:p>
          <w:p w14:paraId="6A221366" w14:textId="7A4B2BD4" w:rsidR="008717B6" w:rsidRPr="00E266C1" w:rsidRDefault="008717B6" w:rsidP="00607E63">
            <w:pPr>
              <w:rPr>
                <w:rFonts w:cs="Arial"/>
                <w:szCs w:val="22"/>
                <w:lang w:val="fr-CA"/>
              </w:rPr>
            </w:pPr>
            <w:r>
              <w:rPr>
                <w:rFonts w:cs="Arial"/>
                <w:szCs w:val="22"/>
                <w:lang w:val="fr-CA"/>
              </w:rPr>
              <w:t>ou, à défaut</w:t>
            </w:r>
            <w:r w:rsidRPr="004C2DF8">
              <w:rPr>
                <w:rFonts w:cs="Arial"/>
                <w:szCs w:val="22"/>
                <w:lang w:val="fr-CA"/>
              </w:rPr>
              <w:t xml:space="preserve">, </w:t>
            </w:r>
            <w:r>
              <w:rPr>
                <w:rStyle w:val="Prompt"/>
                <w:rFonts w:cs="Arial"/>
                <w:color w:val="auto"/>
                <w:szCs w:val="22"/>
                <w:lang w:val="fr-CA"/>
              </w:rPr>
              <w:t xml:space="preserve">dans les 60 jours de l’obtention par les </w:t>
            </w:r>
            <w:r w:rsidRPr="004C2DF8">
              <w:rPr>
                <w:rStyle w:val="Prompt"/>
                <w:rFonts w:cs="Arial"/>
                <w:color w:val="auto"/>
                <w:szCs w:val="22"/>
                <w:lang w:val="fr-CA"/>
              </w:rPr>
              <w:t xml:space="preserve">parties </w:t>
            </w:r>
            <w:r>
              <w:rPr>
                <w:rStyle w:val="Prompt"/>
                <w:rFonts w:cs="Arial"/>
                <w:color w:val="auto"/>
                <w:szCs w:val="22"/>
                <w:lang w:val="fr-CA"/>
              </w:rPr>
              <w:t>de copies de tous les documents et rapports médicaux, financiers et de l’avocat/des avocats</w:t>
            </w:r>
            <w:r w:rsidRPr="004C2DF8">
              <w:rPr>
                <w:rStyle w:val="Prompt"/>
                <w:rFonts w:cs="Arial"/>
                <w:color w:val="auto"/>
                <w:szCs w:val="22"/>
                <w:lang w:val="fr-CA"/>
              </w:rPr>
              <w:t>,</w:t>
            </w:r>
            <w:r>
              <w:rPr>
                <w:rStyle w:val="Prompt"/>
                <w:rFonts w:cs="Arial"/>
                <w:color w:val="auto"/>
                <w:szCs w:val="22"/>
                <w:lang w:val="fr-CA"/>
              </w:rPr>
              <w:t xml:space="preserve"> soient tenues de se présenter à une séance de médiation, avant les interrogatoires préalables et conformément à la règle </w:t>
            </w:r>
            <w:r w:rsidRPr="004C2DF8">
              <w:rPr>
                <w:rFonts w:cs="Arial"/>
                <w:szCs w:val="22"/>
                <w:lang w:val="fr-CA"/>
              </w:rPr>
              <w:t xml:space="preserve">75.1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Pr>
                <w:rFonts w:cs="Arial"/>
                <w:szCs w:val="22"/>
                <w:lang w:val="fr-CA"/>
              </w:rPr>
              <w:t xml:space="preserve">, </w:t>
            </w:r>
            <w:r>
              <w:rPr>
                <w:rStyle w:val="Prompt"/>
                <w:rFonts w:cs="Arial"/>
                <w:color w:val="auto"/>
                <w:szCs w:val="22"/>
                <w:lang w:val="fr-CA"/>
              </w:rPr>
              <w:t xml:space="preserve">et les directives suivantes s’appliquent à cette ordonnance : </w:t>
            </w:r>
            <w:r w:rsidRPr="004C2DF8">
              <w:rPr>
                <w:rStyle w:val="Prompt"/>
                <w:rFonts w:cs="Arial"/>
                <w:color w:val="auto"/>
                <w:szCs w:val="22"/>
                <w:lang w:val="fr-CA"/>
              </w:rPr>
              <w:t>[</w:t>
            </w:r>
            <w:r>
              <w:rPr>
                <w:rStyle w:val="Prompt"/>
                <w:rFonts w:cs="Arial"/>
                <w:color w:val="auto"/>
                <w:szCs w:val="22"/>
                <w:lang w:val="fr-CA"/>
              </w:rPr>
              <w:t xml:space="preserve">indiquer ici les directives particulières </w:t>
            </w:r>
            <w:r>
              <w:rPr>
                <w:rStyle w:val="Prompt"/>
                <w:rFonts w:cs="Arial"/>
                <w:color w:val="auto"/>
                <w:szCs w:val="22"/>
                <w:lang w:val="fr-CA"/>
              </w:rPr>
              <w:lastRenderedPageBreak/>
              <w:t>demandées pour la mé</w:t>
            </w:r>
            <w:r w:rsidRPr="004C2DF8">
              <w:rPr>
                <w:rStyle w:val="Prompt"/>
                <w:rFonts w:cs="Arial"/>
                <w:color w:val="auto"/>
                <w:szCs w:val="22"/>
                <w:lang w:val="fr-CA"/>
              </w:rPr>
              <w:t>diation]</w:t>
            </w:r>
            <w:r>
              <w:rPr>
                <w:rStyle w:val="Prompt"/>
                <w:rFonts w:cs="Arial"/>
                <w:color w:val="auto"/>
                <w:szCs w:val="22"/>
                <w:lang w:val="fr-CA"/>
              </w:rPr>
              <w:t>.</w:t>
            </w:r>
          </w:p>
        </w:tc>
        <w:tc>
          <w:tcPr>
            <w:tcW w:w="4050" w:type="dxa"/>
          </w:tcPr>
          <w:p w14:paraId="384F2A0A" w14:textId="77777777" w:rsidR="008717B6" w:rsidRPr="00E266C1" w:rsidRDefault="008717B6" w:rsidP="00607E63">
            <w:pPr>
              <w:rPr>
                <w:rFonts w:cs="Arial"/>
                <w:szCs w:val="22"/>
                <w:lang w:val="fr-CA"/>
              </w:rPr>
            </w:pPr>
            <w:r w:rsidRPr="00E266C1">
              <w:rPr>
                <w:rFonts w:cs="Arial"/>
                <w:szCs w:val="22"/>
                <w:lang w:val="fr-CA"/>
              </w:rPr>
              <w:lastRenderedPageBreak/>
              <w:t xml:space="preserve"> </w:t>
            </w:r>
          </w:p>
          <w:p w14:paraId="500C9062" w14:textId="77777777" w:rsidR="008717B6" w:rsidRPr="00E266C1" w:rsidRDefault="008717B6" w:rsidP="00607E63">
            <w:pPr>
              <w:rPr>
                <w:rFonts w:cs="Arial"/>
                <w:szCs w:val="22"/>
                <w:lang w:val="fr-CA"/>
              </w:rPr>
            </w:pPr>
          </w:p>
          <w:p w14:paraId="0D0BD5C6" w14:textId="77777777" w:rsidR="008717B6" w:rsidRPr="00E266C1" w:rsidRDefault="008717B6" w:rsidP="00607E63">
            <w:pPr>
              <w:rPr>
                <w:rFonts w:cs="Arial"/>
                <w:szCs w:val="22"/>
                <w:lang w:val="fr-CA"/>
              </w:rPr>
            </w:pPr>
          </w:p>
          <w:p w14:paraId="1A14BC10" w14:textId="77777777" w:rsidR="008717B6" w:rsidRPr="00E266C1" w:rsidRDefault="008717B6" w:rsidP="00607E63">
            <w:pPr>
              <w:rPr>
                <w:rFonts w:cs="Arial"/>
                <w:szCs w:val="22"/>
                <w:lang w:val="fr-CA"/>
              </w:rPr>
            </w:pPr>
          </w:p>
          <w:p w14:paraId="287F6EF5" w14:textId="77777777" w:rsidR="008717B6" w:rsidRPr="00E266C1" w:rsidRDefault="008717B6" w:rsidP="00607E63">
            <w:pPr>
              <w:rPr>
                <w:rFonts w:cs="Arial"/>
                <w:szCs w:val="22"/>
                <w:lang w:val="fr-CA"/>
              </w:rPr>
            </w:pPr>
          </w:p>
          <w:p w14:paraId="3BD068DF" w14:textId="77777777" w:rsidR="008717B6" w:rsidRPr="00E266C1" w:rsidRDefault="008717B6" w:rsidP="00607E63">
            <w:pPr>
              <w:rPr>
                <w:rFonts w:cs="Arial"/>
                <w:szCs w:val="22"/>
                <w:lang w:val="fr-CA"/>
              </w:rPr>
            </w:pPr>
          </w:p>
          <w:p w14:paraId="455411DF" w14:textId="77777777" w:rsidR="008717B6" w:rsidRPr="00E266C1" w:rsidRDefault="008717B6" w:rsidP="00607E63">
            <w:pPr>
              <w:rPr>
                <w:rFonts w:cs="Arial"/>
                <w:szCs w:val="22"/>
                <w:lang w:val="fr-CA"/>
              </w:rPr>
            </w:pPr>
          </w:p>
          <w:p w14:paraId="453E7034" w14:textId="77777777" w:rsidR="008717B6" w:rsidRPr="00E266C1" w:rsidRDefault="008717B6" w:rsidP="00607E63">
            <w:pPr>
              <w:rPr>
                <w:rFonts w:cs="Arial"/>
                <w:szCs w:val="22"/>
                <w:lang w:val="fr-CA"/>
              </w:rPr>
            </w:pPr>
          </w:p>
          <w:p w14:paraId="07634CB7" w14:textId="77777777" w:rsidR="008717B6" w:rsidRPr="00E266C1" w:rsidRDefault="008717B6" w:rsidP="00607E63">
            <w:pPr>
              <w:rPr>
                <w:rFonts w:cs="Arial"/>
                <w:szCs w:val="22"/>
                <w:lang w:val="fr-CA"/>
              </w:rPr>
            </w:pPr>
          </w:p>
          <w:p w14:paraId="0782C972" w14:textId="77777777" w:rsidR="008717B6" w:rsidRPr="00E266C1" w:rsidRDefault="008717B6" w:rsidP="00607E63">
            <w:pPr>
              <w:rPr>
                <w:rFonts w:cs="Arial"/>
                <w:szCs w:val="22"/>
                <w:lang w:val="fr-CA"/>
              </w:rPr>
            </w:pPr>
          </w:p>
          <w:p w14:paraId="3F76E066" w14:textId="77777777" w:rsidR="008717B6" w:rsidRPr="00E266C1" w:rsidRDefault="008717B6" w:rsidP="00607E63">
            <w:pPr>
              <w:rPr>
                <w:rFonts w:cs="Arial"/>
                <w:szCs w:val="22"/>
                <w:lang w:val="fr-CA"/>
              </w:rPr>
            </w:pPr>
          </w:p>
          <w:p w14:paraId="4E8B758E" w14:textId="77777777" w:rsidR="008717B6" w:rsidRPr="00E266C1" w:rsidRDefault="008717B6" w:rsidP="00607E63">
            <w:pPr>
              <w:rPr>
                <w:rFonts w:cs="Arial"/>
                <w:szCs w:val="22"/>
                <w:lang w:val="fr-CA"/>
              </w:rPr>
            </w:pPr>
          </w:p>
          <w:p w14:paraId="5729B3E2" w14:textId="77777777" w:rsidR="008717B6" w:rsidRPr="00E266C1" w:rsidRDefault="008717B6" w:rsidP="00607E63">
            <w:pPr>
              <w:rPr>
                <w:rFonts w:cs="Arial"/>
                <w:szCs w:val="22"/>
                <w:lang w:val="fr-CA"/>
              </w:rPr>
            </w:pPr>
          </w:p>
        </w:tc>
      </w:tr>
      <w:tr w:rsidR="008717B6" w:rsidRPr="00E266C1" w14:paraId="76E518E5" w14:textId="77777777" w:rsidTr="0063492D">
        <w:tc>
          <w:tcPr>
            <w:tcW w:w="3438" w:type="dxa"/>
          </w:tcPr>
          <w:p w14:paraId="30D8EDFB" w14:textId="7518D1D0" w:rsidR="008717B6" w:rsidRPr="00E266C1" w:rsidRDefault="008717B6" w:rsidP="00607E63">
            <w:pPr>
              <w:rPr>
                <w:rFonts w:cs="Arial"/>
                <w:szCs w:val="22"/>
                <w:highlight w:val="yellow"/>
                <w:lang w:val="fr-CA"/>
              </w:rPr>
            </w:pPr>
            <w:r>
              <w:rPr>
                <w:rFonts w:cs="Arial"/>
                <w:szCs w:val="22"/>
                <w:lang w:val="fr-CA"/>
              </w:rPr>
              <w:lastRenderedPageBreak/>
              <w:t>Interrogatoires préalables</w:t>
            </w:r>
          </w:p>
        </w:tc>
        <w:tc>
          <w:tcPr>
            <w:tcW w:w="6300" w:type="dxa"/>
          </w:tcPr>
          <w:p w14:paraId="0D2E8F20" w14:textId="3BAE59F3" w:rsidR="008717B6" w:rsidRPr="00E266C1" w:rsidRDefault="008717B6"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 auteurs de la motion et l’intimé signifient et déposent des a</w:t>
            </w:r>
            <w:r w:rsidRPr="004C2DF8">
              <w:rPr>
                <w:rFonts w:cs="Arial"/>
                <w:szCs w:val="22"/>
                <w:lang w:val="fr-CA"/>
              </w:rPr>
              <w:t>ffidavits</w:t>
            </w:r>
            <w:r>
              <w:rPr>
                <w:rFonts w:cs="Arial"/>
                <w:szCs w:val="22"/>
                <w:lang w:val="fr-CA"/>
              </w:rPr>
              <w:t xml:space="preserve"> de d</w:t>
            </w:r>
            <w:r w:rsidRPr="004C2DF8">
              <w:rPr>
                <w:rFonts w:cs="Arial"/>
                <w:szCs w:val="22"/>
                <w:lang w:val="fr-CA"/>
              </w:rPr>
              <w:t xml:space="preserve">ocuments </w:t>
            </w:r>
            <w:r>
              <w:rPr>
                <w:rFonts w:cs="Arial"/>
                <w:szCs w:val="22"/>
                <w:lang w:val="fr-CA"/>
              </w:rPr>
              <w:t xml:space="preserve">et se présentent et se soumettent à des interrogatoires préalables conformément aux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w:t>
            </w:r>
          </w:p>
        </w:tc>
        <w:tc>
          <w:tcPr>
            <w:tcW w:w="4050" w:type="dxa"/>
          </w:tcPr>
          <w:p w14:paraId="4E358967" w14:textId="77777777" w:rsidR="008717B6" w:rsidRPr="00E266C1" w:rsidRDefault="008717B6" w:rsidP="00607E63">
            <w:pPr>
              <w:rPr>
                <w:rFonts w:cs="Arial"/>
                <w:szCs w:val="22"/>
                <w:highlight w:val="yellow"/>
                <w:lang w:val="fr-CA"/>
              </w:rPr>
            </w:pPr>
          </w:p>
        </w:tc>
      </w:tr>
      <w:tr w:rsidR="008717B6" w:rsidRPr="00E266C1" w14:paraId="4177BCD2" w14:textId="77777777" w:rsidTr="0063492D">
        <w:tc>
          <w:tcPr>
            <w:tcW w:w="3438" w:type="dxa"/>
          </w:tcPr>
          <w:p w14:paraId="4DF8F949" w14:textId="20F12CE5" w:rsidR="008717B6" w:rsidRPr="00E266C1" w:rsidRDefault="008717B6" w:rsidP="00607E63">
            <w:pPr>
              <w:rPr>
                <w:highlight w:val="yellow"/>
                <w:lang w:val="fr-CA"/>
              </w:rPr>
            </w:pPr>
            <w:r>
              <w:rPr>
                <w:lang w:val="fr-CA"/>
              </w:rPr>
              <w:t>Présomption d’engagement</w:t>
            </w:r>
          </w:p>
        </w:tc>
        <w:tc>
          <w:tcPr>
            <w:tcW w:w="6300" w:type="dxa"/>
          </w:tcPr>
          <w:p w14:paraId="37F1CC08" w14:textId="77777777" w:rsidR="008717B6" w:rsidRPr="004C2DF8" w:rsidRDefault="008717B6" w:rsidP="000565F4">
            <w:pPr>
              <w:rPr>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lang w:val="fr-CA"/>
              </w:rPr>
              <w:t xml:space="preserve"> </w:t>
            </w:r>
            <w:r>
              <w:rPr>
                <w:lang w:val="fr-CA"/>
              </w:rPr>
              <w:t>la règle</w:t>
            </w:r>
            <w:r w:rsidRPr="004C2DF8">
              <w:rPr>
                <w:lang w:val="fr-CA"/>
              </w:rPr>
              <w:t xml:space="preserve"> 30.1.01</w:t>
            </w:r>
            <w:r>
              <w:rPr>
                <w:lang w:val="fr-CA"/>
              </w:rPr>
              <w:t xml:space="preserve"> </w:t>
            </w:r>
            <w:r w:rsidRPr="004C2DF8">
              <w:rPr>
                <w:lang w:val="fr-CA"/>
              </w:rPr>
              <w:t xml:space="preserve">(3)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lang w:val="fr-CA"/>
              </w:rPr>
              <w:t xml:space="preserve"> </w:t>
            </w:r>
            <w:r>
              <w:rPr>
                <w:lang w:val="fr-CA"/>
              </w:rPr>
              <w:t>ne s’applique pas à l’utilisation des éléments de preuve</w:t>
            </w:r>
            <w:r w:rsidRPr="004C2DF8">
              <w:rPr>
                <w:lang w:val="fr-CA"/>
              </w:rPr>
              <w:t>,</w:t>
            </w:r>
            <w:r>
              <w:rPr>
                <w:lang w:val="fr-CA"/>
              </w:rPr>
              <w:t xml:space="preserve"> ou des renseignements obtenus</w:t>
            </w:r>
            <w:r w:rsidRPr="004C2DF8">
              <w:rPr>
                <w:lang w:val="fr-CA"/>
              </w:rPr>
              <w:t xml:space="preserve">, </w:t>
            </w:r>
            <w:r>
              <w:rPr>
                <w:lang w:val="fr-CA"/>
              </w:rPr>
              <w:t>par les</w:t>
            </w:r>
            <w:r w:rsidRPr="004C2DF8">
              <w:rPr>
                <w:lang w:val="fr-CA"/>
              </w:rPr>
              <w:t xml:space="preserve"> parties</w:t>
            </w:r>
            <w:r>
              <w:rPr>
                <w:lang w:val="fr-CA"/>
              </w:rPr>
              <w:t xml:space="preserve"> dans la requête ci-jointe</w:t>
            </w:r>
            <w:r w:rsidRPr="004C2DF8">
              <w:rPr>
                <w:lang w:val="fr-CA"/>
              </w:rPr>
              <w:t>.</w:t>
            </w:r>
          </w:p>
          <w:p w14:paraId="48848FAF" w14:textId="522D1A35" w:rsidR="008717B6" w:rsidRPr="00E266C1" w:rsidRDefault="008717B6" w:rsidP="00607E63">
            <w:pPr>
              <w:rPr>
                <w:highlight w:val="yellow"/>
                <w:lang w:val="fr-CA"/>
              </w:rPr>
            </w:pPr>
            <w:r>
              <w:rPr>
                <w:rFonts w:cs="Arial"/>
                <w:bCs/>
                <w:szCs w:val="22"/>
                <w:lang w:val="fr-CA"/>
              </w:rPr>
              <w:t>LE TRIBUNAL DÉCLARE</w:t>
            </w:r>
            <w:r w:rsidRPr="004C2DF8">
              <w:rPr>
                <w:rFonts w:cs="Arial"/>
                <w:szCs w:val="22"/>
                <w:lang w:val="fr-CA"/>
              </w:rPr>
              <w:t xml:space="preserve"> </w:t>
            </w:r>
            <w:r>
              <w:rPr>
                <w:rFonts w:cs="Arial"/>
                <w:szCs w:val="22"/>
                <w:lang w:val="fr-CA"/>
              </w:rPr>
              <w:t>que</w:t>
            </w:r>
            <w:r w:rsidRPr="004C2DF8">
              <w:rPr>
                <w:lang w:val="fr-CA"/>
              </w:rPr>
              <w:t xml:space="preserve"> </w:t>
            </w:r>
            <w:r>
              <w:rPr>
                <w:lang w:val="fr-CA"/>
              </w:rPr>
              <w:t>la règle</w:t>
            </w:r>
            <w:r w:rsidRPr="004C2DF8">
              <w:rPr>
                <w:lang w:val="fr-CA"/>
              </w:rPr>
              <w:t xml:space="preserve"> 30.1.01</w:t>
            </w:r>
            <w:r>
              <w:rPr>
                <w:lang w:val="fr-CA"/>
              </w:rPr>
              <w:t xml:space="preserve"> </w:t>
            </w:r>
            <w:r w:rsidRPr="004C2DF8">
              <w:rPr>
                <w:lang w:val="fr-CA"/>
              </w:rPr>
              <w:t xml:space="preserve">(3)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lang w:val="fr-CA"/>
              </w:rPr>
              <w:t xml:space="preserve"> </w:t>
            </w:r>
            <w:r>
              <w:rPr>
                <w:lang w:val="fr-CA"/>
              </w:rPr>
              <w:t>ne s’applique pas aux éléments de preuve obtenus conformément à la présente ordonnance donnant des directives</w:t>
            </w:r>
            <w:r w:rsidRPr="004C2DF8">
              <w:rPr>
                <w:lang w:val="fr-CA"/>
              </w:rPr>
              <w:t xml:space="preserve">. </w:t>
            </w:r>
          </w:p>
        </w:tc>
        <w:tc>
          <w:tcPr>
            <w:tcW w:w="4050" w:type="dxa"/>
          </w:tcPr>
          <w:p w14:paraId="2088F6FB" w14:textId="42834F0D" w:rsidR="008717B6" w:rsidRPr="00E266C1" w:rsidRDefault="008717B6" w:rsidP="00374E7A">
            <w:pPr>
              <w:rPr>
                <w:highlight w:val="yellow"/>
                <w:lang w:val="fr-CA"/>
              </w:rPr>
            </w:pPr>
            <w:r w:rsidRPr="008D79F1">
              <w:rPr>
                <w:color w:val="000000"/>
                <w:shd w:val="clear" w:color="auto" w:fill="FFFFFF"/>
                <w:lang w:val="fr-CA"/>
              </w:rPr>
              <w:t xml:space="preserve">L’arrêt </w:t>
            </w:r>
            <w:r w:rsidRPr="004C2DF8">
              <w:rPr>
                <w:i/>
                <w:iCs/>
                <w:color w:val="000000"/>
                <w:shd w:val="clear" w:color="auto" w:fill="FFFFFF"/>
                <w:lang w:val="fr-CA"/>
              </w:rPr>
              <w:t xml:space="preserve">Juman </w:t>
            </w:r>
            <w:r>
              <w:rPr>
                <w:i/>
                <w:iCs/>
                <w:color w:val="000000"/>
                <w:shd w:val="clear" w:color="auto" w:fill="FFFFFF"/>
                <w:lang w:val="fr-CA"/>
              </w:rPr>
              <w:t>c.</w:t>
            </w:r>
            <w:r w:rsidRPr="004C2DF8">
              <w:rPr>
                <w:i/>
                <w:iCs/>
                <w:color w:val="000000"/>
                <w:shd w:val="clear" w:color="auto" w:fill="FFFFFF"/>
                <w:lang w:val="fr-CA"/>
              </w:rPr>
              <w:t xml:space="preserve"> Doucette</w:t>
            </w:r>
            <w:r w:rsidRPr="004C2DF8">
              <w:rPr>
                <w:color w:val="000000"/>
                <w:shd w:val="clear" w:color="auto" w:fill="FFFFFF"/>
                <w:lang w:val="fr-CA"/>
              </w:rPr>
              <w:t>, </w:t>
            </w:r>
            <w:r w:rsidRPr="004C2DF8">
              <w:rPr>
                <w:rStyle w:val="reflex3-alt"/>
                <w:color w:val="000000"/>
                <w:shd w:val="clear" w:color="auto" w:fill="FFFFFF"/>
                <w:lang w:val="fr-CA"/>
              </w:rPr>
              <w:t xml:space="preserve">[2008] 1 </w:t>
            </w:r>
            <w:r>
              <w:rPr>
                <w:rStyle w:val="reflex3-alt"/>
                <w:color w:val="000000"/>
                <w:shd w:val="clear" w:color="auto" w:fill="FFFFFF"/>
                <w:lang w:val="fr-CA"/>
              </w:rPr>
              <w:t>RCS</w:t>
            </w:r>
            <w:r w:rsidRPr="004C2DF8">
              <w:rPr>
                <w:rStyle w:val="reflex3-alt"/>
                <w:color w:val="000000"/>
                <w:shd w:val="clear" w:color="auto" w:fill="FFFFFF"/>
                <w:lang w:val="fr-CA"/>
              </w:rPr>
              <w:t xml:space="preserve"> 157</w:t>
            </w:r>
            <w:r>
              <w:rPr>
                <w:rStyle w:val="reflex3-alt"/>
                <w:color w:val="000000"/>
                <w:shd w:val="clear" w:color="auto" w:fill="FFFFFF"/>
                <w:lang w:val="fr-CA"/>
              </w:rPr>
              <w:t>,</w:t>
            </w:r>
            <w:r w:rsidRPr="004C2DF8">
              <w:rPr>
                <w:color w:val="000000"/>
                <w:shd w:val="clear" w:color="auto" w:fill="FFFFFF"/>
                <w:lang w:val="fr-CA"/>
              </w:rPr>
              <w:t> </w:t>
            </w:r>
            <w:r>
              <w:rPr>
                <w:color w:val="000000"/>
                <w:shd w:val="clear" w:color="auto" w:fill="FFFFFF"/>
                <w:lang w:val="fr-CA"/>
              </w:rPr>
              <w:t xml:space="preserve">énonce le fondement de </w:t>
            </w:r>
            <w:r w:rsidRPr="009E10E9">
              <w:rPr>
                <w:color w:val="000000"/>
                <w:shd w:val="clear" w:color="auto" w:fill="FFFFFF"/>
                <w:lang w:val="fr-CA"/>
              </w:rPr>
              <w:t>la r</w:t>
            </w:r>
            <w:r w:rsidRPr="009E10E9">
              <w:rPr>
                <w:rFonts w:cs="Arial"/>
                <w:color w:val="000000"/>
                <w:shd w:val="clear" w:color="auto" w:fill="FFFFFF"/>
                <w:lang w:val="fr-CA"/>
              </w:rPr>
              <w:t>è</w:t>
            </w:r>
            <w:r w:rsidRPr="009E10E9">
              <w:rPr>
                <w:color w:val="000000"/>
                <w:shd w:val="clear" w:color="auto" w:fill="FFFFFF"/>
                <w:lang w:val="fr-CA"/>
              </w:rPr>
              <w:t>gle de l</w:t>
            </w:r>
            <w:r w:rsidRPr="009E10E9">
              <w:rPr>
                <w:rFonts w:cs="Arial"/>
                <w:color w:val="000000"/>
                <w:shd w:val="clear" w:color="auto" w:fill="FFFFFF"/>
                <w:lang w:val="fr-CA"/>
              </w:rPr>
              <w:t>’</w:t>
            </w:r>
            <w:r w:rsidRPr="009E10E9">
              <w:rPr>
                <w:color w:val="000000"/>
                <w:shd w:val="clear" w:color="auto" w:fill="FFFFFF"/>
                <w:lang w:val="fr-CA"/>
              </w:rPr>
              <w:t>engagement implicite</w:t>
            </w:r>
            <w:r>
              <w:rPr>
                <w:color w:val="000000"/>
                <w:shd w:val="clear" w:color="auto" w:fill="FFFFFF"/>
                <w:lang w:val="fr-CA"/>
              </w:rPr>
              <w:t xml:space="preserve"> et présumé</w:t>
            </w:r>
            <w:r w:rsidRPr="004C2DF8">
              <w:rPr>
                <w:color w:val="000000"/>
                <w:shd w:val="clear" w:color="auto" w:fill="FFFFFF"/>
                <w:lang w:val="fr-CA"/>
              </w:rPr>
              <w:t>. </w:t>
            </w:r>
            <w:r w:rsidRPr="00770D52">
              <w:rPr>
                <w:color w:val="000000"/>
                <w:shd w:val="clear" w:color="auto" w:fill="FFFFFF"/>
                <w:lang w:val="fr-CA"/>
              </w:rPr>
              <w:t>Dans une action civile, l’intérêt qu’a le public à découvrir la vérité l’emporte sur le droit de la personne interrogée à sa vie privée, lequel mérite néanmoins une certaine protection</w:t>
            </w:r>
            <w:r w:rsidRPr="004C2DF8">
              <w:rPr>
                <w:color w:val="000000"/>
                <w:shd w:val="clear" w:color="auto" w:fill="FFFFFF"/>
                <w:lang w:val="fr-CA"/>
              </w:rPr>
              <w:t>. </w:t>
            </w:r>
            <w:r>
              <w:rPr>
                <w:color w:val="000000"/>
                <w:shd w:val="clear" w:color="auto" w:fill="FFFFFF"/>
                <w:lang w:val="fr-CA"/>
              </w:rPr>
              <w:t xml:space="preserve">Au paragraphe </w:t>
            </w:r>
            <w:r w:rsidRPr="004C2DF8">
              <w:rPr>
                <w:color w:val="000000"/>
                <w:shd w:val="clear" w:color="auto" w:fill="FFFFFF"/>
                <w:lang w:val="fr-CA"/>
              </w:rPr>
              <w:t xml:space="preserve">26, </w:t>
            </w:r>
            <w:r>
              <w:rPr>
                <w:color w:val="000000"/>
                <w:shd w:val="clear" w:color="auto" w:fill="FFFFFF"/>
                <w:lang w:val="fr-CA"/>
              </w:rPr>
              <w:t>la Cour suprême déclare que la</w:t>
            </w:r>
            <w:r>
              <w:t xml:space="preserve"> </w:t>
            </w:r>
            <w:r w:rsidRPr="000116E6">
              <w:rPr>
                <w:color w:val="000000"/>
                <w:shd w:val="clear" w:color="auto" w:fill="FFFFFF"/>
                <w:lang w:val="fr-CA"/>
              </w:rPr>
              <w:t xml:space="preserve">partie qui a une assurance que </w:t>
            </w:r>
            <w:r>
              <w:rPr>
                <w:color w:val="000000"/>
                <w:shd w:val="clear" w:color="auto" w:fill="FFFFFF"/>
                <w:lang w:val="fr-CA"/>
              </w:rPr>
              <w:t>certains</w:t>
            </w:r>
            <w:r w:rsidRPr="000116E6">
              <w:rPr>
                <w:color w:val="000000"/>
                <w:shd w:val="clear" w:color="auto" w:fill="FFFFFF"/>
                <w:lang w:val="fr-CA"/>
              </w:rPr>
              <w:t xml:space="preserve"> documents et réponses ne seront pas utilisés à des fins connexes ou ultérieures sera </w:t>
            </w:r>
            <w:r>
              <w:rPr>
                <w:color w:val="000000"/>
                <w:shd w:val="clear" w:color="auto" w:fill="FFFFFF"/>
                <w:lang w:val="fr-CA"/>
              </w:rPr>
              <w:t>« </w:t>
            </w:r>
            <w:r w:rsidRPr="000116E6">
              <w:rPr>
                <w:color w:val="000000"/>
                <w:shd w:val="clear" w:color="auto" w:fill="FFFFFF"/>
                <w:lang w:val="fr-CA"/>
              </w:rPr>
              <w:t>incitée à donner des renseignements plus exhaustifs et honnêtes</w:t>
            </w:r>
            <w:r>
              <w:rPr>
                <w:color w:val="000000"/>
                <w:shd w:val="clear" w:color="auto" w:fill="FFFFFF"/>
                <w:lang w:val="fr-CA"/>
              </w:rPr>
              <w:t> ».</w:t>
            </w:r>
          </w:p>
        </w:tc>
      </w:tr>
      <w:tr w:rsidR="008717B6" w:rsidRPr="00E266C1" w14:paraId="168B43F2" w14:textId="77777777" w:rsidTr="0063492D">
        <w:tc>
          <w:tcPr>
            <w:tcW w:w="3438" w:type="dxa"/>
          </w:tcPr>
          <w:p w14:paraId="2993A2A0" w14:textId="2870D947" w:rsidR="008717B6" w:rsidRPr="00E266C1" w:rsidRDefault="008717B6" w:rsidP="008717B6">
            <w:pPr>
              <w:rPr>
                <w:rFonts w:cs="Arial"/>
                <w:szCs w:val="22"/>
                <w:highlight w:val="yellow"/>
                <w:lang w:val="fr-CA"/>
              </w:rPr>
            </w:pPr>
            <w:r>
              <w:rPr>
                <w:rFonts w:cs="Arial"/>
                <w:szCs w:val="22"/>
                <w:lang w:val="fr-CA"/>
              </w:rPr>
              <w:t>Interrogatoire des tiers</w:t>
            </w:r>
          </w:p>
        </w:tc>
        <w:tc>
          <w:tcPr>
            <w:tcW w:w="6300" w:type="dxa"/>
          </w:tcPr>
          <w:p w14:paraId="2192281B" w14:textId="77777777" w:rsidR="008717B6" w:rsidRPr="004C2DF8" w:rsidRDefault="008717B6"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w:t>
            </w:r>
            <w:r w:rsidRPr="004C2DF8">
              <w:rPr>
                <w:rFonts w:cs="Arial"/>
                <w:szCs w:val="22"/>
                <w:lang w:val="fr-CA"/>
              </w:rPr>
              <w:t xml:space="preserve"> parties</w:t>
            </w:r>
            <w:r>
              <w:rPr>
                <w:rFonts w:cs="Arial"/>
                <w:szCs w:val="22"/>
                <w:lang w:val="fr-CA"/>
              </w:rPr>
              <w:t xml:space="preserve"> soient par la présente autorisées, conformément à la règl</w:t>
            </w:r>
            <w:r w:rsidRPr="004C2DF8">
              <w:rPr>
                <w:rFonts w:cs="Arial"/>
                <w:szCs w:val="22"/>
                <w:lang w:val="fr-CA"/>
              </w:rPr>
              <w:t>e 31.10</w:t>
            </w:r>
            <w:r>
              <w:rPr>
                <w:rFonts w:cs="Arial"/>
                <w:szCs w:val="22"/>
                <w:lang w:val="fr-CA"/>
              </w:rPr>
              <w:t>, à interroger au préalable l’avocat qui a préparé le testament de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la décision sur les dépens de l’interrogatoire devant être rendue par le juge du procès</w:t>
            </w:r>
            <w:r w:rsidRPr="004C2DF8">
              <w:rPr>
                <w:rFonts w:cs="Arial"/>
                <w:szCs w:val="22"/>
                <w:lang w:val="fr-CA"/>
              </w:rPr>
              <w:t>.</w:t>
            </w:r>
          </w:p>
          <w:p w14:paraId="7F195D62" w14:textId="77777777" w:rsidR="008717B6" w:rsidRPr="004C2DF8" w:rsidRDefault="008717B6"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w:t>
            </w:r>
            <w:r w:rsidRPr="004C2DF8">
              <w:rPr>
                <w:rFonts w:cs="Arial"/>
                <w:szCs w:val="22"/>
                <w:lang w:val="fr-CA"/>
              </w:rPr>
              <w:t xml:space="preserve"> parties</w:t>
            </w:r>
            <w:r>
              <w:rPr>
                <w:rFonts w:cs="Arial"/>
                <w:szCs w:val="22"/>
                <w:lang w:val="fr-CA"/>
              </w:rPr>
              <w:t xml:space="preserve"> soient par la présente autorisées, conformément à la règl</w:t>
            </w:r>
            <w:r w:rsidRPr="004C2DF8">
              <w:rPr>
                <w:rFonts w:cs="Arial"/>
                <w:szCs w:val="22"/>
                <w:lang w:val="fr-CA"/>
              </w:rPr>
              <w:t xml:space="preserve">e 31.10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Pr>
                <w:rFonts w:cs="Arial"/>
                <w:szCs w:val="22"/>
                <w:lang w:val="fr-CA"/>
              </w:rPr>
              <w:t>, à interroger au préalable l’avocat qui a préparé le testament de</w:t>
            </w:r>
            <w:r w:rsidRPr="004C2DF8">
              <w:rPr>
                <w:rStyle w:val="Prompt"/>
                <w:rFonts w:ascii="Wingdings" w:hAnsi="Wingdings" w:cs="Arial"/>
                <w:color w:val="auto"/>
                <w:szCs w:val="22"/>
                <w:lang w:val="fr-CA"/>
              </w:rPr>
              <w:t></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et que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t>ait droit à un paiement</w:t>
            </w:r>
            <w:r w:rsidRPr="004C2DF8">
              <w:rPr>
                <w:rFonts w:cs="Arial"/>
                <w:szCs w:val="22"/>
                <w:lang w:val="fr-CA"/>
              </w:rPr>
              <w:t xml:space="preserve"> </w:t>
            </w:r>
            <w:r>
              <w:rPr>
                <w:rFonts w:cs="Arial"/>
                <w:szCs w:val="22"/>
                <w:lang w:val="fr-CA"/>
              </w:rPr>
              <w:t>pour sa comparution à son tarif horaire régulier</w:t>
            </w:r>
            <w:r w:rsidRPr="004C2DF8">
              <w:rPr>
                <w:rFonts w:cs="Arial"/>
                <w:szCs w:val="22"/>
                <w:lang w:val="fr-CA"/>
              </w:rPr>
              <w:t xml:space="preserve">, </w:t>
            </w:r>
            <w:r>
              <w:rPr>
                <w:rFonts w:cs="Arial"/>
                <w:szCs w:val="22"/>
                <w:lang w:val="fr-CA"/>
              </w:rPr>
              <w:t xml:space="preserve">en </w:t>
            </w:r>
            <w:r>
              <w:rPr>
                <w:rFonts w:cs="Arial"/>
                <w:szCs w:val="22"/>
                <w:lang w:val="fr-CA"/>
              </w:rPr>
              <w:lastRenderedPageBreak/>
              <w:t>tout premier lieu sur les actifs de la succession</w:t>
            </w:r>
            <w:r w:rsidRPr="004C2DF8">
              <w:rPr>
                <w:rFonts w:cs="Arial"/>
                <w:szCs w:val="22"/>
                <w:lang w:val="fr-CA"/>
              </w:rPr>
              <w:t xml:space="preserve">, </w:t>
            </w:r>
            <w:r>
              <w:rPr>
                <w:rFonts w:cs="Arial"/>
                <w:szCs w:val="22"/>
                <w:lang w:val="fr-CA"/>
              </w:rPr>
              <w:t>la décision finale quant au paiement de tels coûts et dépenses devant être rendue par le juge du procès</w:t>
            </w:r>
            <w:r w:rsidRPr="004C2DF8">
              <w:rPr>
                <w:rFonts w:cs="Arial"/>
                <w:szCs w:val="22"/>
                <w:lang w:val="fr-CA"/>
              </w:rPr>
              <w:t xml:space="preserve"> </w:t>
            </w:r>
            <w:r w:rsidRPr="00F563BD">
              <w:rPr>
                <w:rFonts w:cs="Arial"/>
                <w:szCs w:val="22"/>
                <w:lang w:val="fr-CA"/>
              </w:rPr>
              <w:t>ou</w:t>
            </w:r>
            <w:r>
              <w:rPr>
                <w:rFonts w:cs="Arial"/>
                <w:szCs w:val="22"/>
                <w:lang w:val="fr-CA"/>
              </w:rPr>
              <w:t xml:space="preserve"> conformément à une autre</w:t>
            </w:r>
            <w:r w:rsidRPr="00F563BD">
              <w:rPr>
                <w:rFonts w:cs="Arial"/>
                <w:szCs w:val="22"/>
                <w:lang w:val="fr-CA"/>
              </w:rPr>
              <w:t xml:space="preserve"> ordonnance </w:t>
            </w:r>
            <w:r>
              <w:rPr>
                <w:rFonts w:cs="Arial"/>
                <w:szCs w:val="22"/>
                <w:lang w:val="fr-CA"/>
              </w:rPr>
              <w:t>du tribunal</w:t>
            </w:r>
            <w:r w:rsidRPr="004C2DF8">
              <w:rPr>
                <w:rFonts w:cs="Arial"/>
                <w:szCs w:val="22"/>
                <w:lang w:val="fr-CA"/>
              </w:rPr>
              <w:t xml:space="preserve">. </w:t>
            </w:r>
          </w:p>
          <w:p w14:paraId="20AEE66A" w14:textId="0B20870B" w:rsidR="008717B6" w:rsidRPr="00E266C1" w:rsidRDefault="008717B6"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w:t>
            </w:r>
            <w:r w:rsidRPr="004C2DF8">
              <w:rPr>
                <w:rFonts w:cs="Arial"/>
                <w:szCs w:val="22"/>
                <w:lang w:val="fr-CA"/>
              </w:rPr>
              <w:t xml:space="preserve"> parties</w:t>
            </w:r>
            <w:r>
              <w:rPr>
                <w:rFonts w:cs="Arial"/>
                <w:szCs w:val="22"/>
                <w:lang w:val="fr-CA"/>
              </w:rPr>
              <w:t xml:space="preserve"> soient par la présente autorisées à présenter une requête au tribunal, moyennant un avis approprié et conformément à la règle </w:t>
            </w:r>
            <w:r w:rsidRPr="004C2DF8">
              <w:rPr>
                <w:rFonts w:cs="Arial"/>
                <w:szCs w:val="22"/>
                <w:lang w:val="fr-CA"/>
              </w:rPr>
              <w:t>31.10</w:t>
            </w:r>
            <w:r>
              <w:rPr>
                <w:rFonts w:cs="Arial"/>
                <w:szCs w:val="22"/>
                <w:lang w:val="fr-CA"/>
              </w:rPr>
              <w:t>, en vue d’interroger au préalable l’avocat qui a préparé le testament de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w:t>
            </w:r>
            <w:r>
              <w:rPr>
                <w:rFonts w:cs="Arial"/>
                <w:szCs w:val="22"/>
                <w:lang w:val="fr-CA"/>
              </w:rPr>
              <w:t>ou toute autre personne l’ayant préparé dont l’identité est inconnue à la</w:t>
            </w:r>
            <w:r w:rsidRPr="004C2DF8">
              <w:rPr>
                <w:rFonts w:cs="Arial"/>
                <w:szCs w:val="22"/>
                <w:lang w:val="fr-CA"/>
              </w:rPr>
              <w:t xml:space="preserve"> date </w:t>
            </w:r>
            <w:r>
              <w:rPr>
                <w:rFonts w:cs="Arial"/>
                <w:szCs w:val="22"/>
                <w:lang w:val="fr-CA"/>
              </w:rPr>
              <w:t>de la présente ordonnance</w:t>
            </w:r>
            <w:r w:rsidRPr="004C2DF8">
              <w:rPr>
                <w:rFonts w:cs="Arial"/>
                <w:szCs w:val="22"/>
                <w:lang w:val="fr-CA"/>
              </w:rPr>
              <w:t xml:space="preserve">, </w:t>
            </w:r>
            <w:r>
              <w:rPr>
                <w:rFonts w:cs="Arial"/>
                <w:szCs w:val="22"/>
                <w:lang w:val="fr-CA"/>
              </w:rPr>
              <w:t>la décision sur les dépens des interrogatoires devant être</w:t>
            </w:r>
            <w:r w:rsidRPr="004C2DF8">
              <w:rPr>
                <w:rFonts w:cs="Arial"/>
                <w:szCs w:val="22"/>
                <w:lang w:val="fr-CA"/>
              </w:rPr>
              <w:t xml:space="preserve"> </w:t>
            </w:r>
            <w:r>
              <w:rPr>
                <w:rFonts w:cs="Arial"/>
                <w:szCs w:val="22"/>
                <w:lang w:val="fr-CA"/>
              </w:rPr>
              <w:t>rendue par le juge du procès</w:t>
            </w:r>
            <w:r w:rsidRPr="004C2DF8">
              <w:rPr>
                <w:rFonts w:cs="Arial"/>
                <w:szCs w:val="22"/>
                <w:lang w:val="fr-CA"/>
              </w:rPr>
              <w:t>.</w:t>
            </w:r>
          </w:p>
        </w:tc>
        <w:tc>
          <w:tcPr>
            <w:tcW w:w="4050" w:type="dxa"/>
          </w:tcPr>
          <w:p w14:paraId="70CA28C7" w14:textId="0B7AF3B7" w:rsidR="008717B6" w:rsidRPr="00E266C1" w:rsidRDefault="008717B6" w:rsidP="00374E7A">
            <w:pPr>
              <w:rPr>
                <w:rFonts w:cs="Arial"/>
                <w:szCs w:val="22"/>
                <w:highlight w:val="yellow"/>
                <w:lang w:val="fr-CA"/>
              </w:rPr>
            </w:pPr>
            <w:r>
              <w:rPr>
                <w:rFonts w:cs="Arial"/>
                <w:szCs w:val="22"/>
                <w:lang w:val="fr-CA"/>
              </w:rPr>
              <w:lastRenderedPageBreak/>
              <w:t>Voir</w:t>
            </w:r>
            <w:r w:rsidRPr="004C2DF8">
              <w:rPr>
                <w:rFonts w:cs="Arial"/>
                <w:szCs w:val="22"/>
                <w:lang w:val="fr-CA"/>
              </w:rPr>
              <w:t xml:space="preserve"> </w:t>
            </w:r>
            <w:r w:rsidRPr="004C2DF8">
              <w:rPr>
                <w:rFonts w:cs="Arial"/>
                <w:i/>
                <w:szCs w:val="22"/>
                <w:lang w:val="fr-CA"/>
              </w:rPr>
              <w:t>Magna Hotels (Toronto) Inc. v</w:t>
            </w:r>
            <w:r>
              <w:rPr>
                <w:rFonts w:cs="Arial"/>
                <w:i/>
                <w:szCs w:val="22"/>
                <w:lang w:val="fr-CA"/>
              </w:rPr>
              <w:t>.</w:t>
            </w:r>
            <w:r w:rsidRPr="004C2DF8">
              <w:rPr>
                <w:rFonts w:cs="Arial"/>
                <w:i/>
                <w:szCs w:val="22"/>
                <w:lang w:val="fr-CA"/>
              </w:rPr>
              <w:t xml:space="preserve"> GE Canada Equipment Financing G.P.</w:t>
            </w:r>
            <w:r w:rsidRPr="004C2DF8">
              <w:rPr>
                <w:rFonts w:cs="Arial"/>
                <w:szCs w:val="22"/>
                <w:lang w:val="fr-CA"/>
              </w:rPr>
              <w:t>, 2014 ONSC 2699</w:t>
            </w:r>
            <w:r>
              <w:rPr>
                <w:rFonts w:cs="Arial"/>
                <w:szCs w:val="22"/>
                <w:lang w:val="fr-CA"/>
              </w:rPr>
              <w:t>,</w:t>
            </w:r>
            <w:r w:rsidRPr="004C2DF8">
              <w:rPr>
                <w:rFonts w:cs="Arial"/>
                <w:szCs w:val="22"/>
                <w:lang w:val="fr-CA"/>
              </w:rPr>
              <w:t xml:space="preserve"> a</w:t>
            </w:r>
            <w:r>
              <w:rPr>
                <w:rFonts w:cs="Arial"/>
                <w:szCs w:val="22"/>
                <w:lang w:val="fr-CA"/>
              </w:rPr>
              <w:t>u</w:t>
            </w:r>
            <w:r w:rsidRPr="004C2DF8">
              <w:rPr>
                <w:rFonts w:cs="Arial"/>
                <w:szCs w:val="22"/>
                <w:lang w:val="fr-CA"/>
              </w:rPr>
              <w:t xml:space="preserve"> par</w:t>
            </w:r>
            <w:r>
              <w:rPr>
                <w:rFonts w:cs="Arial"/>
                <w:szCs w:val="22"/>
                <w:lang w:val="fr-CA"/>
              </w:rPr>
              <w:t>.</w:t>
            </w:r>
            <w:r w:rsidRPr="004C2DF8">
              <w:rPr>
                <w:rFonts w:cs="Arial"/>
                <w:szCs w:val="22"/>
                <w:lang w:val="fr-CA"/>
              </w:rPr>
              <w:t xml:space="preserve"> 2 (</w:t>
            </w:r>
            <w:r>
              <w:rPr>
                <w:rFonts w:cs="Arial"/>
                <w:szCs w:val="22"/>
                <w:lang w:val="fr-CA"/>
              </w:rPr>
              <w:t xml:space="preserve">le juge </w:t>
            </w:r>
            <w:r w:rsidRPr="004C2DF8">
              <w:rPr>
                <w:rFonts w:cs="Arial"/>
                <w:szCs w:val="22"/>
                <w:lang w:val="fr-CA"/>
              </w:rPr>
              <w:t>Brown</w:t>
            </w:r>
            <w:r>
              <w:rPr>
                <w:rFonts w:cs="Arial"/>
                <w:szCs w:val="22"/>
                <w:lang w:val="fr-CA"/>
              </w:rPr>
              <w:t>, tel était alors son titre</w:t>
            </w:r>
            <w:r w:rsidRPr="004C2DF8">
              <w:rPr>
                <w:rFonts w:cs="Arial"/>
                <w:szCs w:val="22"/>
                <w:lang w:val="fr-CA"/>
              </w:rPr>
              <w:t>)</w:t>
            </w:r>
            <w:r>
              <w:rPr>
                <w:rFonts w:cs="Arial"/>
                <w:szCs w:val="22"/>
                <w:lang w:val="fr-CA"/>
              </w:rPr>
              <w:t> :</w:t>
            </w:r>
            <w:r w:rsidRPr="004C2DF8">
              <w:rPr>
                <w:rFonts w:cs="Arial"/>
                <w:szCs w:val="22"/>
                <w:lang w:val="fr-CA"/>
              </w:rPr>
              <w:t xml:space="preserve"> </w:t>
            </w:r>
            <w:r>
              <w:rPr>
                <w:rFonts w:cs="Arial"/>
                <w:szCs w:val="22"/>
                <w:lang w:val="fr-CA"/>
              </w:rPr>
              <w:t>le test prévu par la règle</w:t>
            </w:r>
            <w:r w:rsidRPr="004C2DF8">
              <w:rPr>
                <w:rFonts w:cs="Arial"/>
                <w:szCs w:val="22"/>
                <w:lang w:val="fr-CA"/>
              </w:rPr>
              <w:t xml:space="preserve"> 31.10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i/>
                <w:szCs w:val="22"/>
                <w:lang w:val="fr-CA"/>
              </w:rPr>
              <w:t xml:space="preserve"> </w:t>
            </w:r>
            <w:r w:rsidRPr="004C2DF8">
              <w:rPr>
                <w:rFonts w:cs="Arial"/>
                <w:szCs w:val="22"/>
                <w:lang w:val="fr-CA"/>
              </w:rPr>
              <w:t>con</w:t>
            </w:r>
            <w:r>
              <w:rPr>
                <w:rFonts w:cs="Arial"/>
                <w:szCs w:val="22"/>
                <w:lang w:val="fr-CA"/>
              </w:rPr>
              <w:t>tient deux éléments de base : p</w:t>
            </w:r>
            <w:r>
              <w:rPr>
                <w:color w:val="000000"/>
                <w:shd w:val="clear" w:color="auto" w:fill="FFFFFF"/>
                <w:lang w:val="fr-CA"/>
              </w:rPr>
              <w:t>remièrement</w:t>
            </w:r>
            <w:r w:rsidRPr="004C2DF8">
              <w:rPr>
                <w:color w:val="000000"/>
                <w:shd w:val="clear" w:color="auto" w:fill="FFFFFF"/>
                <w:lang w:val="fr-CA"/>
              </w:rPr>
              <w:t xml:space="preserve">, </w:t>
            </w:r>
            <w:r>
              <w:rPr>
                <w:color w:val="000000"/>
                <w:shd w:val="clear" w:color="auto" w:fill="FFFFFF"/>
                <w:lang w:val="fr-CA"/>
              </w:rPr>
              <w:t>la conclusion, en vertu de la règle </w:t>
            </w:r>
            <w:r w:rsidRPr="004C2DF8">
              <w:rPr>
                <w:color w:val="000000"/>
                <w:shd w:val="clear" w:color="auto" w:fill="FFFFFF"/>
                <w:lang w:val="fr-CA"/>
              </w:rPr>
              <w:t>31.10</w:t>
            </w:r>
            <w:r>
              <w:rPr>
                <w:color w:val="000000"/>
                <w:shd w:val="clear" w:color="auto" w:fill="FFFFFF"/>
                <w:lang w:val="fr-CA"/>
              </w:rPr>
              <w:t> </w:t>
            </w:r>
            <w:r w:rsidRPr="004C2DF8">
              <w:rPr>
                <w:color w:val="000000"/>
                <w:shd w:val="clear" w:color="auto" w:fill="FFFFFF"/>
                <w:lang w:val="fr-CA"/>
              </w:rPr>
              <w:t>(1)</w:t>
            </w:r>
            <w:r>
              <w:rPr>
                <w:color w:val="000000"/>
                <w:shd w:val="clear" w:color="auto" w:fill="FFFFFF"/>
                <w:lang w:val="fr-CA"/>
              </w:rPr>
              <w:t xml:space="preserve">, selon laquelle </w:t>
            </w:r>
            <w:r w:rsidRPr="0095373B">
              <w:rPr>
                <w:color w:val="000000"/>
                <w:shd w:val="clear" w:color="auto" w:fill="FFFFFF"/>
                <w:lang w:val="fr-CA"/>
              </w:rPr>
              <w:t xml:space="preserve">il </w:t>
            </w:r>
            <w:r>
              <w:rPr>
                <w:color w:val="000000"/>
                <w:shd w:val="clear" w:color="auto" w:fill="FFFFFF"/>
                <w:lang w:val="fr-CA"/>
              </w:rPr>
              <w:t xml:space="preserve">y </w:t>
            </w:r>
            <w:r w:rsidRPr="0095373B">
              <w:rPr>
                <w:color w:val="000000"/>
                <w:shd w:val="clear" w:color="auto" w:fill="FFFFFF"/>
                <w:lang w:val="fr-CA"/>
              </w:rPr>
              <w:t>a des raisons de croire qu</w:t>
            </w:r>
            <w:r>
              <w:rPr>
                <w:color w:val="000000"/>
                <w:shd w:val="clear" w:color="auto" w:fill="FFFFFF"/>
                <w:lang w:val="fr-CA"/>
              </w:rPr>
              <w:t>’une</w:t>
            </w:r>
            <w:r w:rsidRPr="0095373B">
              <w:rPr>
                <w:color w:val="000000"/>
                <w:shd w:val="clear" w:color="auto" w:fill="FFFFFF"/>
                <w:lang w:val="fr-CA"/>
              </w:rPr>
              <w:t xml:space="preserve"> personne </w:t>
            </w:r>
            <w:r w:rsidRPr="0095373B">
              <w:rPr>
                <w:color w:val="000000"/>
                <w:shd w:val="clear" w:color="auto" w:fill="FFFFFF"/>
                <w:lang w:val="fr-CA"/>
              </w:rPr>
              <w:lastRenderedPageBreak/>
              <w:t>possède des renseignements pertinents sur une question importante en litige</w:t>
            </w:r>
            <w:r>
              <w:rPr>
                <w:color w:val="000000"/>
                <w:shd w:val="clear" w:color="auto" w:fill="FFFFFF"/>
                <w:lang w:val="fr-CA"/>
              </w:rPr>
              <w:t>; deuxièmement, les facteurs cumulatifs énumérés à la règle </w:t>
            </w:r>
            <w:r w:rsidRPr="004C2DF8">
              <w:rPr>
                <w:color w:val="000000"/>
                <w:shd w:val="clear" w:color="auto" w:fill="FFFFFF"/>
                <w:lang w:val="fr-CA"/>
              </w:rPr>
              <w:t>31.10</w:t>
            </w:r>
            <w:r>
              <w:rPr>
                <w:color w:val="000000"/>
                <w:shd w:val="clear" w:color="auto" w:fill="FFFFFF"/>
                <w:lang w:val="fr-CA"/>
              </w:rPr>
              <w:t> </w:t>
            </w:r>
            <w:r w:rsidRPr="004C2DF8">
              <w:rPr>
                <w:color w:val="000000"/>
                <w:shd w:val="clear" w:color="auto" w:fill="FFFFFF"/>
                <w:lang w:val="fr-CA"/>
              </w:rPr>
              <w:t>(2)</w:t>
            </w:r>
            <w:r>
              <w:rPr>
                <w:color w:val="000000"/>
                <w:shd w:val="clear" w:color="auto" w:fill="FFFFFF"/>
                <w:lang w:val="fr-CA"/>
              </w:rPr>
              <w:t>, auxquels il faut satisfaire.</w:t>
            </w:r>
          </w:p>
        </w:tc>
      </w:tr>
      <w:tr w:rsidR="008717B6" w:rsidRPr="00E266C1" w14:paraId="4C636F76" w14:textId="77777777" w:rsidTr="0063492D">
        <w:tc>
          <w:tcPr>
            <w:tcW w:w="3438" w:type="dxa"/>
          </w:tcPr>
          <w:p w14:paraId="77BA52E2" w14:textId="3253B365" w:rsidR="008717B6" w:rsidRPr="00E266C1" w:rsidRDefault="008717B6" w:rsidP="00607E63">
            <w:pPr>
              <w:rPr>
                <w:rFonts w:cs="Arial"/>
                <w:szCs w:val="22"/>
                <w:highlight w:val="yellow"/>
                <w:lang w:val="fr-CA"/>
              </w:rPr>
            </w:pPr>
            <w:r>
              <w:rPr>
                <w:rFonts w:cs="Arial"/>
                <w:szCs w:val="22"/>
                <w:lang w:val="fr-CA"/>
              </w:rPr>
              <w:lastRenderedPageBreak/>
              <w:t>Audience</w:t>
            </w:r>
            <w:r w:rsidRPr="004C2DF8">
              <w:rPr>
                <w:rFonts w:cs="Arial"/>
                <w:szCs w:val="22"/>
                <w:lang w:val="fr-CA"/>
              </w:rPr>
              <w:t>/</w:t>
            </w:r>
            <w:r>
              <w:rPr>
                <w:rFonts w:cs="Arial"/>
                <w:szCs w:val="22"/>
                <w:lang w:val="fr-CA"/>
              </w:rPr>
              <w:t>procès</w:t>
            </w:r>
          </w:p>
        </w:tc>
        <w:tc>
          <w:tcPr>
            <w:tcW w:w="6300" w:type="dxa"/>
          </w:tcPr>
          <w:p w14:paraId="420A9C3E" w14:textId="73CF5566" w:rsidR="008717B6" w:rsidRPr="00E266C1" w:rsidRDefault="008717B6"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 xml:space="preserve">les questions soient tranchées sans jury à </w:t>
            </w:r>
            <w:r w:rsidRPr="004C2DF8">
              <w:rPr>
                <w:rFonts w:cs="Arial"/>
                <w:szCs w:val="22"/>
                <w:lang w:val="fr-CA"/>
              </w:rPr>
              <w:t xml:space="preserve">Toronto, </w:t>
            </w:r>
            <w:r>
              <w:rPr>
                <w:rFonts w:cs="Arial"/>
                <w:szCs w:val="22"/>
                <w:lang w:val="fr-CA"/>
              </w:rPr>
              <w:t xml:space="preserve">en </w:t>
            </w:r>
            <w:r w:rsidRPr="004C2DF8">
              <w:rPr>
                <w:rFonts w:cs="Arial"/>
                <w:szCs w:val="22"/>
                <w:lang w:val="fr-CA"/>
              </w:rPr>
              <w:t>Ontario</w:t>
            </w:r>
            <w:r>
              <w:rPr>
                <w:rFonts w:cs="Arial"/>
                <w:szCs w:val="22"/>
                <w:lang w:val="fr-CA"/>
              </w:rPr>
              <w:t xml:space="preserve">, à une date fixée par le greffier, et que le dossier d’instruction soit constitué </w:t>
            </w:r>
            <w:r w:rsidRPr="002F5427">
              <w:rPr>
                <w:rFonts w:cs="Arial"/>
                <w:szCs w:val="22"/>
                <w:lang w:val="fr-CA"/>
              </w:rPr>
              <w:t xml:space="preserve">de la présente ordonnance donnant des directives et de toute </w:t>
            </w:r>
            <w:r>
              <w:rPr>
                <w:rFonts w:cs="Arial"/>
                <w:szCs w:val="22"/>
                <w:lang w:val="fr-CA"/>
              </w:rPr>
              <w:t xml:space="preserve">autre </w:t>
            </w:r>
            <w:r w:rsidRPr="002F5427">
              <w:rPr>
                <w:rFonts w:cs="Arial"/>
                <w:szCs w:val="22"/>
                <w:lang w:val="fr-CA"/>
              </w:rPr>
              <w:t xml:space="preserve">ordonnance donnant des directives </w:t>
            </w:r>
            <w:r>
              <w:rPr>
                <w:rFonts w:cs="Arial"/>
                <w:szCs w:val="22"/>
                <w:lang w:val="fr-CA"/>
              </w:rPr>
              <w:t>rendue par le tribunal</w:t>
            </w:r>
            <w:r w:rsidRPr="004C2DF8">
              <w:rPr>
                <w:rFonts w:cs="Arial"/>
                <w:szCs w:val="22"/>
                <w:lang w:val="fr-CA"/>
              </w:rPr>
              <w:t>.</w:t>
            </w:r>
            <w:r>
              <w:rPr>
                <w:rFonts w:cs="Arial"/>
                <w:szCs w:val="22"/>
                <w:lang w:val="fr-CA"/>
              </w:rPr>
              <w:t xml:space="preserve"> Après la médiation dans la présente instance</w:t>
            </w:r>
            <w:r w:rsidRPr="004C2DF8">
              <w:rPr>
                <w:rFonts w:cs="Arial"/>
                <w:szCs w:val="22"/>
                <w:lang w:val="fr-CA"/>
              </w:rPr>
              <w:t>,</w:t>
            </w:r>
            <w:r>
              <w:rPr>
                <w:rFonts w:cs="Arial"/>
                <w:szCs w:val="22"/>
                <w:lang w:val="fr-CA"/>
              </w:rPr>
              <w:t xml:space="preserve"> toute partie est libre d’inscrire la présente instance au rôle sans le consentement de l’autre partie</w:t>
            </w:r>
            <w:r w:rsidRPr="004C2DF8">
              <w:rPr>
                <w:rFonts w:cs="Arial"/>
                <w:szCs w:val="22"/>
                <w:lang w:val="fr-CA"/>
              </w:rPr>
              <w:t>.</w:t>
            </w:r>
          </w:p>
        </w:tc>
        <w:tc>
          <w:tcPr>
            <w:tcW w:w="4050" w:type="dxa"/>
          </w:tcPr>
          <w:p w14:paraId="2C18BEFB" w14:textId="1198997C" w:rsidR="008717B6" w:rsidRPr="00E266C1" w:rsidRDefault="008717B6" w:rsidP="00607E63">
            <w:pPr>
              <w:rPr>
                <w:rFonts w:cs="Arial"/>
                <w:szCs w:val="22"/>
                <w:highlight w:val="yellow"/>
                <w:lang w:val="fr-CA"/>
              </w:rPr>
            </w:pPr>
            <w:r>
              <w:rPr>
                <w:rFonts w:cs="Arial"/>
                <w:szCs w:val="22"/>
                <w:lang w:val="fr-CA"/>
              </w:rPr>
              <w:t>En vertu du paragraphe</w:t>
            </w:r>
            <w:r w:rsidRPr="004C2DF8">
              <w:rPr>
                <w:rFonts w:cs="Arial"/>
                <w:szCs w:val="22"/>
                <w:lang w:val="fr-CA"/>
              </w:rPr>
              <w:t xml:space="preserve"> 108</w:t>
            </w:r>
            <w:r>
              <w:rPr>
                <w:rFonts w:cs="Arial"/>
                <w:szCs w:val="22"/>
                <w:lang w:val="fr-CA"/>
              </w:rPr>
              <w:t xml:space="preserve"> </w:t>
            </w:r>
            <w:r w:rsidRPr="004C2DF8">
              <w:rPr>
                <w:rFonts w:cs="Arial"/>
                <w:szCs w:val="22"/>
                <w:lang w:val="fr-CA"/>
              </w:rPr>
              <w:t xml:space="preserve">(2) </w:t>
            </w:r>
            <w:r>
              <w:rPr>
                <w:rFonts w:cs="Arial"/>
                <w:szCs w:val="22"/>
                <w:lang w:val="fr-CA"/>
              </w:rPr>
              <w:t>de la</w:t>
            </w:r>
            <w:r w:rsidRPr="004C2DF8">
              <w:rPr>
                <w:rFonts w:cs="Arial"/>
                <w:szCs w:val="22"/>
                <w:lang w:val="fr-CA"/>
              </w:rPr>
              <w:t xml:space="preserve"> </w:t>
            </w:r>
            <w:r>
              <w:rPr>
                <w:rFonts w:cs="Arial"/>
                <w:i/>
                <w:szCs w:val="22"/>
                <w:lang w:val="fr-CA"/>
              </w:rPr>
              <w:t>Loi sur les tribunaux judiciaires</w:t>
            </w:r>
            <w:r w:rsidRPr="004C2DF8">
              <w:rPr>
                <w:rFonts w:cs="Arial"/>
                <w:szCs w:val="22"/>
                <w:lang w:val="fr-CA"/>
              </w:rPr>
              <w:t>,</w:t>
            </w:r>
            <w:r>
              <w:rPr>
                <w:rFonts w:cs="Arial"/>
                <w:szCs w:val="22"/>
                <w:lang w:val="fr-CA"/>
              </w:rPr>
              <w:t xml:space="preserve"> l</w:t>
            </w:r>
            <w:r w:rsidRPr="005642EC">
              <w:rPr>
                <w:rFonts w:cs="Arial"/>
                <w:szCs w:val="22"/>
                <w:lang w:val="fr-CA"/>
              </w:rPr>
              <w:t xml:space="preserve">es questions de fait et l’évaluation des dommages-intérêts dans une action sont instruites sans jury </w:t>
            </w:r>
            <w:r>
              <w:rPr>
                <w:rFonts w:cs="Arial"/>
                <w:szCs w:val="22"/>
                <w:lang w:val="fr-CA"/>
              </w:rPr>
              <w:t>à l’égard d’une demande visant à obtenir</w:t>
            </w:r>
            <w:r w:rsidRPr="004C2DF8">
              <w:rPr>
                <w:rFonts w:cs="Arial"/>
                <w:szCs w:val="22"/>
                <w:lang w:val="fr-CA"/>
              </w:rPr>
              <w:t>,</w:t>
            </w:r>
            <w:r>
              <w:rPr>
                <w:rFonts w:cs="Arial"/>
                <w:szCs w:val="22"/>
                <w:lang w:val="fr-CA"/>
              </w:rPr>
              <w:t xml:space="preserve"> entre autres choses, un </w:t>
            </w:r>
            <w:r w:rsidRPr="005642EC">
              <w:rPr>
                <w:rFonts w:cs="Arial"/>
                <w:szCs w:val="22"/>
                <w:lang w:val="fr-CA"/>
              </w:rPr>
              <w:t>jugement déclaratoire</w:t>
            </w:r>
            <w:r>
              <w:rPr>
                <w:rFonts w:cs="Arial"/>
                <w:szCs w:val="22"/>
                <w:lang w:val="fr-CA"/>
              </w:rPr>
              <w:t xml:space="preserve"> et l’</w:t>
            </w:r>
            <w:r w:rsidRPr="005642EC">
              <w:rPr>
                <w:rFonts w:cs="Arial"/>
                <w:szCs w:val="22"/>
                <w:lang w:val="fr-CA"/>
              </w:rPr>
              <w:t>exécution d’une fiducie</w:t>
            </w:r>
            <w:r w:rsidRPr="004C2DF8">
              <w:rPr>
                <w:rFonts w:cs="Arial"/>
                <w:szCs w:val="22"/>
                <w:lang w:val="fr-CA"/>
              </w:rPr>
              <w:t>.</w:t>
            </w:r>
          </w:p>
        </w:tc>
      </w:tr>
      <w:tr w:rsidR="008717B6" w:rsidRPr="00E266C1" w14:paraId="08E284D0" w14:textId="77777777" w:rsidTr="0063492D">
        <w:tc>
          <w:tcPr>
            <w:tcW w:w="3438" w:type="dxa"/>
          </w:tcPr>
          <w:p w14:paraId="1DB7D843" w14:textId="39833FE8" w:rsidR="008717B6" w:rsidRPr="00E266C1" w:rsidRDefault="008717B6" w:rsidP="00994B25">
            <w:pPr>
              <w:rPr>
                <w:rFonts w:cs="Arial"/>
                <w:szCs w:val="22"/>
                <w:highlight w:val="yellow"/>
                <w:lang w:val="fr-CA"/>
              </w:rPr>
            </w:pPr>
            <w:r>
              <w:rPr>
                <w:rFonts w:cs="Arial"/>
                <w:szCs w:val="22"/>
                <w:lang w:val="fr-CA"/>
              </w:rPr>
              <w:t>Autres directives</w:t>
            </w:r>
          </w:p>
        </w:tc>
        <w:tc>
          <w:tcPr>
            <w:tcW w:w="6300" w:type="dxa"/>
          </w:tcPr>
          <w:p w14:paraId="30F04660" w14:textId="19E02544" w:rsidR="008717B6" w:rsidRPr="00E266C1" w:rsidRDefault="008717B6" w:rsidP="00994B25">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w:t>
            </w:r>
            <w:r w:rsidRPr="004C2DF8">
              <w:rPr>
                <w:rFonts w:cs="Arial"/>
                <w:szCs w:val="22"/>
                <w:lang w:val="fr-CA"/>
              </w:rPr>
              <w:t xml:space="preserve"> parties</w:t>
            </w:r>
            <w:r>
              <w:rPr>
                <w:rFonts w:cs="Arial"/>
                <w:szCs w:val="22"/>
                <w:lang w:val="fr-CA"/>
              </w:rPr>
              <w:t xml:space="preserve"> soient par la présente autorisées à présenter une motion en vue d’obtenir toute autre directive qui puisse sembler souhaitable ou nécessaire</w:t>
            </w:r>
            <w:r w:rsidRPr="004C2DF8">
              <w:rPr>
                <w:rFonts w:cs="Arial"/>
                <w:szCs w:val="22"/>
                <w:lang w:val="fr-CA"/>
              </w:rPr>
              <w:t>.</w:t>
            </w:r>
          </w:p>
        </w:tc>
        <w:tc>
          <w:tcPr>
            <w:tcW w:w="4050" w:type="dxa"/>
          </w:tcPr>
          <w:p w14:paraId="0CC8A805" w14:textId="77777777" w:rsidR="008717B6" w:rsidRPr="00E266C1" w:rsidRDefault="008717B6" w:rsidP="00994B25">
            <w:pPr>
              <w:rPr>
                <w:rFonts w:cs="Arial"/>
                <w:szCs w:val="22"/>
                <w:lang w:val="fr-CA"/>
              </w:rPr>
            </w:pPr>
          </w:p>
        </w:tc>
      </w:tr>
      <w:tr w:rsidR="008717B6" w:rsidRPr="00E266C1" w14:paraId="2D9141E0" w14:textId="77777777" w:rsidTr="00E16A08">
        <w:tc>
          <w:tcPr>
            <w:tcW w:w="13788" w:type="dxa"/>
            <w:gridSpan w:val="3"/>
          </w:tcPr>
          <w:p w14:paraId="750DCD7E" w14:textId="41BDFE09" w:rsidR="008717B6" w:rsidRPr="00E266C1" w:rsidRDefault="008717B6" w:rsidP="00F31F65">
            <w:pPr>
              <w:jc w:val="center"/>
              <w:rPr>
                <w:rFonts w:cs="Arial"/>
                <w:b/>
                <w:i/>
                <w:szCs w:val="22"/>
                <w:highlight w:val="yellow"/>
                <w:lang w:val="fr-CA"/>
              </w:rPr>
            </w:pPr>
            <w:r>
              <w:rPr>
                <w:rFonts w:cs="Arial"/>
                <w:b/>
                <w:i/>
                <w:szCs w:val="22"/>
                <w:lang w:val="fr-CA"/>
              </w:rPr>
              <w:t>Ordonnances accessoires</w:t>
            </w:r>
          </w:p>
        </w:tc>
      </w:tr>
      <w:tr w:rsidR="008717B6" w:rsidRPr="00E266C1" w14:paraId="6F60562F" w14:textId="77777777" w:rsidTr="0063492D">
        <w:tc>
          <w:tcPr>
            <w:tcW w:w="3438" w:type="dxa"/>
          </w:tcPr>
          <w:p w14:paraId="389905D1" w14:textId="6F1C3D3D" w:rsidR="008717B6" w:rsidRPr="00E266C1" w:rsidRDefault="008717B6" w:rsidP="00607E63">
            <w:pPr>
              <w:rPr>
                <w:rFonts w:cs="Arial"/>
                <w:szCs w:val="22"/>
                <w:highlight w:val="yellow"/>
                <w:lang w:val="fr-CA"/>
              </w:rPr>
            </w:pPr>
            <w:r w:rsidRPr="004C2DF8">
              <w:rPr>
                <w:rFonts w:cs="Arial"/>
                <w:szCs w:val="22"/>
                <w:lang w:val="fr-CA"/>
              </w:rPr>
              <w:t>S</w:t>
            </w:r>
            <w:r>
              <w:rPr>
                <w:rFonts w:cs="Arial"/>
                <w:szCs w:val="22"/>
                <w:lang w:val="fr-CA"/>
              </w:rPr>
              <w:t>ignification par courriel</w:t>
            </w:r>
          </w:p>
        </w:tc>
        <w:tc>
          <w:tcPr>
            <w:tcW w:w="6300" w:type="dxa"/>
          </w:tcPr>
          <w:p w14:paraId="6180FBCA" w14:textId="52A1D254" w:rsidR="008717B6" w:rsidRPr="00E266C1" w:rsidRDefault="008717B6"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 tous les documents signifiés à un avocat commis au dossier dans la présente instance, autres que les documents qui doivent être signifiés</w:t>
            </w:r>
            <w:r w:rsidRPr="00E453B4">
              <w:rPr>
                <w:rFonts w:cs="Arial"/>
                <w:szCs w:val="22"/>
                <w:lang w:val="fr-CA"/>
              </w:rPr>
              <w:t xml:space="preserve"> à personne ou par un autre mode de signification directe</w:t>
            </w:r>
            <w:r w:rsidRPr="004C2DF8">
              <w:rPr>
                <w:rFonts w:cs="Arial"/>
                <w:szCs w:val="22"/>
                <w:lang w:val="fr-CA"/>
              </w:rPr>
              <w:t>,</w:t>
            </w:r>
            <w:r>
              <w:rPr>
                <w:rFonts w:cs="Arial"/>
                <w:szCs w:val="22"/>
                <w:lang w:val="fr-CA"/>
              </w:rPr>
              <w:t xml:space="preserve"> puissent être signifiés conformément à la règle</w:t>
            </w:r>
            <w:r w:rsidRPr="004C2DF8">
              <w:rPr>
                <w:rFonts w:cs="Arial"/>
                <w:szCs w:val="22"/>
                <w:lang w:val="fr-CA"/>
              </w:rPr>
              <w:t xml:space="preserve"> 16.05</w:t>
            </w:r>
            <w:r>
              <w:rPr>
                <w:rFonts w:cs="Arial"/>
                <w:szCs w:val="22"/>
                <w:lang w:val="fr-CA"/>
              </w:rPr>
              <w:t xml:space="preserve"> </w:t>
            </w:r>
            <w:r w:rsidRPr="004C2DF8">
              <w:rPr>
                <w:rFonts w:cs="Arial"/>
                <w:szCs w:val="22"/>
                <w:lang w:val="fr-CA"/>
              </w:rPr>
              <w:t>(1)</w:t>
            </w:r>
            <w:r>
              <w:rPr>
                <w:rFonts w:cs="Arial"/>
                <w:szCs w:val="22"/>
                <w:lang w:val="fr-CA"/>
              </w:rPr>
              <w:t xml:space="preserve"> </w:t>
            </w:r>
            <w:r w:rsidRPr="004C2DF8">
              <w:rPr>
                <w:rFonts w:cs="Arial"/>
                <w:szCs w:val="22"/>
                <w:lang w:val="fr-CA"/>
              </w:rPr>
              <w:t xml:space="preserve">f) </w:t>
            </w:r>
            <w:r>
              <w:rPr>
                <w:lang w:val="fr-CA"/>
              </w:rPr>
              <w:lastRenderedPageBreak/>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w:t>
            </w:r>
          </w:p>
        </w:tc>
        <w:tc>
          <w:tcPr>
            <w:tcW w:w="4050" w:type="dxa"/>
          </w:tcPr>
          <w:p w14:paraId="2C485E8F" w14:textId="77777777" w:rsidR="008717B6" w:rsidRPr="00E266C1" w:rsidRDefault="008717B6" w:rsidP="00607E63">
            <w:pPr>
              <w:rPr>
                <w:rFonts w:cs="Arial"/>
                <w:szCs w:val="22"/>
                <w:lang w:val="fr-CA"/>
              </w:rPr>
            </w:pPr>
          </w:p>
        </w:tc>
      </w:tr>
      <w:tr w:rsidR="008717B6" w:rsidRPr="00E266C1" w14:paraId="69D7011A" w14:textId="77777777" w:rsidTr="0063492D">
        <w:tc>
          <w:tcPr>
            <w:tcW w:w="3438" w:type="dxa"/>
          </w:tcPr>
          <w:p w14:paraId="5DD738CA" w14:textId="6F64ABFB" w:rsidR="008717B6" w:rsidRPr="00E266C1" w:rsidRDefault="008717B6" w:rsidP="00607E63">
            <w:pPr>
              <w:rPr>
                <w:rFonts w:cs="Arial"/>
                <w:color w:val="FF0000"/>
                <w:szCs w:val="22"/>
                <w:highlight w:val="yellow"/>
                <w:lang w:val="fr-CA"/>
              </w:rPr>
            </w:pPr>
            <w:r w:rsidRPr="004C2DF8">
              <w:rPr>
                <w:rFonts w:cs="Arial"/>
                <w:szCs w:val="22"/>
                <w:lang w:val="fr-CA"/>
              </w:rPr>
              <w:lastRenderedPageBreak/>
              <w:t>S</w:t>
            </w:r>
            <w:r>
              <w:rPr>
                <w:rFonts w:cs="Arial"/>
                <w:szCs w:val="22"/>
                <w:lang w:val="fr-CA"/>
              </w:rPr>
              <w:t xml:space="preserve">ignification en </w:t>
            </w:r>
            <w:r w:rsidRPr="004C2DF8">
              <w:rPr>
                <w:rFonts w:cs="Arial"/>
                <w:szCs w:val="22"/>
                <w:lang w:val="fr-CA"/>
              </w:rPr>
              <w:t xml:space="preserve">Ontario </w:t>
            </w:r>
          </w:p>
        </w:tc>
        <w:tc>
          <w:tcPr>
            <w:tcW w:w="6300" w:type="dxa"/>
          </w:tcPr>
          <w:p w14:paraId="5916A1C0" w14:textId="77777777" w:rsidR="008717B6" w:rsidRPr="004C2DF8" w:rsidRDefault="008717B6"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la présente ordonnance</w:t>
            </w:r>
            <w:r w:rsidRPr="004C2DF8">
              <w:rPr>
                <w:rFonts w:cs="Arial"/>
                <w:szCs w:val="22"/>
                <w:lang w:val="fr-CA"/>
              </w:rPr>
              <w:t xml:space="preserve"> </w:t>
            </w:r>
            <w:r>
              <w:rPr>
                <w:rFonts w:cs="Arial"/>
                <w:szCs w:val="22"/>
                <w:lang w:val="fr-CA"/>
              </w:rPr>
              <w:t xml:space="preserve">soit signifiée </w:t>
            </w:r>
            <w:r w:rsidRPr="00E453B4">
              <w:rPr>
                <w:rFonts w:cs="Arial"/>
                <w:szCs w:val="22"/>
                <w:lang w:val="fr-CA"/>
              </w:rPr>
              <w:t xml:space="preserve">à personne ou par un autre mode de signification directe </w:t>
            </w:r>
            <w:r>
              <w:rPr>
                <w:rFonts w:cs="Arial"/>
                <w:szCs w:val="22"/>
                <w:lang w:val="fr-CA"/>
              </w:rPr>
              <w:t>à toutes les parties ayant un intérêt financier connu ou découvert dans la succession, autres que les intimés</w:t>
            </w:r>
            <w:r w:rsidRPr="004C2DF8">
              <w:rPr>
                <w:rFonts w:cs="Arial"/>
                <w:szCs w:val="22"/>
                <w:lang w:val="fr-CA"/>
              </w:rPr>
              <w:t>.</w:t>
            </w:r>
          </w:p>
          <w:p w14:paraId="3F6F608C" w14:textId="54482C66" w:rsidR="008717B6" w:rsidRPr="00E266C1" w:rsidRDefault="008717B6" w:rsidP="00607E63">
            <w:pPr>
              <w:rPr>
                <w:rFonts w:cs="Arial"/>
                <w:color w:val="FF0000"/>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la présente ordonnance donnant des directives soit signifiée par courrier ordinaire aux personnes suivantes :</w:t>
            </w:r>
            <w:r w:rsidRPr="004C2DF8">
              <w:rPr>
                <w:rFonts w:cs="Arial"/>
                <w:szCs w:val="22"/>
                <w:lang w:val="fr-CA"/>
              </w:rPr>
              <w:t xml:space="preserve"> [n</w:t>
            </w:r>
            <w:r>
              <w:rPr>
                <w:rFonts w:cs="Arial"/>
                <w:szCs w:val="22"/>
                <w:lang w:val="fr-CA"/>
              </w:rPr>
              <w:t>ommer les personnes visées</w:t>
            </w:r>
            <w:r w:rsidRPr="004C2DF8">
              <w:rPr>
                <w:rFonts w:cs="Arial"/>
                <w:szCs w:val="22"/>
                <w:lang w:val="fr-CA"/>
              </w:rPr>
              <w:t>].</w:t>
            </w:r>
          </w:p>
        </w:tc>
        <w:tc>
          <w:tcPr>
            <w:tcW w:w="4050" w:type="dxa"/>
          </w:tcPr>
          <w:p w14:paraId="2ED79F45" w14:textId="77777777" w:rsidR="008717B6" w:rsidRPr="00E266C1" w:rsidRDefault="008717B6" w:rsidP="00607E63">
            <w:pPr>
              <w:rPr>
                <w:rFonts w:cs="Arial"/>
                <w:color w:val="FF0000"/>
                <w:szCs w:val="22"/>
                <w:highlight w:val="yellow"/>
                <w:lang w:val="fr-CA"/>
              </w:rPr>
            </w:pPr>
          </w:p>
          <w:p w14:paraId="2105EDB0" w14:textId="77777777" w:rsidR="008717B6" w:rsidRPr="00E266C1" w:rsidRDefault="008717B6" w:rsidP="00607E63">
            <w:pPr>
              <w:rPr>
                <w:rFonts w:cs="Arial"/>
                <w:color w:val="FF0000"/>
                <w:szCs w:val="22"/>
                <w:highlight w:val="yellow"/>
                <w:lang w:val="fr-CA"/>
              </w:rPr>
            </w:pPr>
          </w:p>
          <w:p w14:paraId="7B7C47AF" w14:textId="77777777" w:rsidR="008717B6" w:rsidRPr="00E266C1" w:rsidRDefault="008717B6" w:rsidP="00607E63">
            <w:pPr>
              <w:rPr>
                <w:rFonts w:cs="Arial"/>
                <w:color w:val="FF0000"/>
                <w:szCs w:val="22"/>
                <w:highlight w:val="yellow"/>
                <w:lang w:val="fr-CA"/>
              </w:rPr>
            </w:pPr>
          </w:p>
        </w:tc>
      </w:tr>
      <w:tr w:rsidR="008717B6" w:rsidRPr="00E266C1" w14:paraId="72006D3A" w14:textId="77777777" w:rsidTr="0063492D">
        <w:tc>
          <w:tcPr>
            <w:tcW w:w="3438" w:type="dxa"/>
          </w:tcPr>
          <w:p w14:paraId="78523E73" w14:textId="6B40C15C" w:rsidR="008717B6" w:rsidRPr="00E266C1" w:rsidRDefault="008717B6" w:rsidP="00607E63">
            <w:pPr>
              <w:rPr>
                <w:rFonts w:cs="Arial"/>
                <w:szCs w:val="22"/>
                <w:highlight w:val="yellow"/>
                <w:lang w:val="fr-CA"/>
              </w:rPr>
            </w:pPr>
            <w:r w:rsidRPr="004C2DF8">
              <w:rPr>
                <w:rFonts w:cs="Arial"/>
                <w:szCs w:val="22"/>
                <w:lang w:val="fr-CA"/>
              </w:rPr>
              <w:t xml:space="preserve">Validation </w:t>
            </w:r>
            <w:r>
              <w:rPr>
                <w:rFonts w:cs="Arial"/>
                <w:szCs w:val="22"/>
                <w:lang w:val="fr-CA"/>
              </w:rPr>
              <w:t>de la signification</w:t>
            </w:r>
            <w:r w:rsidRPr="004C2DF8">
              <w:rPr>
                <w:rFonts w:cs="Arial"/>
                <w:szCs w:val="22"/>
                <w:lang w:val="fr-CA"/>
              </w:rPr>
              <w:t xml:space="preserve"> </w:t>
            </w:r>
          </w:p>
        </w:tc>
        <w:tc>
          <w:tcPr>
            <w:tcW w:w="6300" w:type="dxa"/>
          </w:tcPr>
          <w:p w14:paraId="0632B339" w14:textId="6FA5E9E8" w:rsidR="008717B6" w:rsidRPr="00E266C1" w:rsidRDefault="008717B6" w:rsidP="00607E63">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 xml:space="preserve">la signification à </w:t>
            </w:r>
            <w:r w:rsidRPr="004C2DF8">
              <w:rPr>
                <w:rStyle w:val="Prompt"/>
                <w:rFonts w:ascii="Wingdings" w:hAnsi="Wingdings" w:cs="Arial"/>
                <w:color w:val="auto"/>
                <w:szCs w:val="22"/>
                <w:lang w:val="fr-CA"/>
              </w:rPr>
              <w:sym w:font="Wingdings" w:char="F06C"/>
            </w:r>
            <w:r>
              <w:rPr>
                <w:rStyle w:val="Prompt"/>
                <w:rFonts w:ascii="Wingdings" w:hAnsi="Wingdings" w:cs="Arial"/>
                <w:color w:val="auto"/>
                <w:szCs w:val="22"/>
                <w:lang w:val="fr-CA"/>
              </w:rPr>
              <w:t></w:t>
            </w:r>
            <w:r>
              <w:rPr>
                <w:rFonts w:cs="Arial"/>
                <w:szCs w:val="22"/>
                <w:lang w:val="fr-CA"/>
              </w:rPr>
              <w:t>du dossier de requête, le dossier de</w:t>
            </w:r>
            <w:r w:rsidRPr="004C2DF8">
              <w:rPr>
                <w:rFonts w:cs="Arial"/>
                <w:szCs w:val="22"/>
                <w:lang w:val="fr-CA"/>
              </w:rPr>
              <w:t xml:space="preserve"> motion</w:t>
            </w:r>
            <w:r>
              <w:rPr>
                <w:rFonts w:cs="Arial"/>
                <w:szCs w:val="22"/>
                <w:lang w:val="fr-CA"/>
              </w:rPr>
              <w:t xml:space="preserve"> devant être présenté 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Pr>
                <w:rFonts w:cs="Arial"/>
                <w:szCs w:val="22"/>
                <w:lang w:val="fr-CA"/>
              </w:rPr>
              <w:t>, soit par la présente validée conformément à la règle </w:t>
            </w:r>
            <w:r w:rsidRPr="004C2DF8">
              <w:rPr>
                <w:rFonts w:cs="Arial"/>
                <w:szCs w:val="22"/>
                <w:lang w:val="fr-CA"/>
              </w:rPr>
              <w:t xml:space="preserve">16.08 </w:t>
            </w:r>
            <w:r>
              <w:rPr>
                <w:lang w:val="fr-CA"/>
              </w:rPr>
              <w:t xml:space="preserve">des </w:t>
            </w:r>
            <w:r w:rsidRPr="004C2DF8">
              <w:rPr>
                <w:i/>
                <w:iCs/>
                <w:lang w:val="fr-CA"/>
              </w:rPr>
              <w:t>R</w:t>
            </w:r>
            <w:r>
              <w:rPr>
                <w:i/>
                <w:iCs/>
                <w:lang w:val="fr-CA"/>
              </w:rPr>
              <w:t>èg</w:t>
            </w:r>
            <w:r w:rsidRPr="004C2DF8">
              <w:rPr>
                <w:i/>
                <w:iCs/>
                <w:lang w:val="fr-CA"/>
              </w:rPr>
              <w:t xml:space="preserve">les </w:t>
            </w:r>
            <w:r>
              <w:rPr>
                <w:i/>
                <w:iCs/>
                <w:lang w:val="fr-CA"/>
              </w:rPr>
              <w:t>de procédure civile</w:t>
            </w:r>
            <w:r w:rsidRPr="004C2DF8">
              <w:rPr>
                <w:rFonts w:cs="Arial"/>
                <w:szCs w:val="22"/>
                <w:lang w:val="fr-CA"/>
              </w:rPr>
              <w:t xml:space="preserve">, </w:t>
            </w:r>
            <w:r>
              <w:rPr>
                <w:rFonts w:cs="Arial"/>
                <w:szCs w:val="22"/>
                <w:lang w:val="fr-CA"/>
              </w:rPr>
              <w:t xml:space="preserve">parce que des </w:t>
            </w:r>
            <w:r w:rsidRPr="004C2DF8">
              <w:rPr>
                <w:rFonts w:cs="Arial"/>
                <w:szCs w:val="22"/>
                <w:lang w:val="fr-CA"/>
              </w:rPr>
              <w:t xml:space="preserve">copies </w:t>
            </w:r>
            <w:r>
              <w:rPr>
                <w:rFonts w:cs="Arial"/>
                <w:szCs w:val="22"/>
                <w:lang w:val="fr-CA"/>
              </w:rPr>
              <w:t>de ces d</w:t>
            </w:r>
            <w:r w:rsidRPr="004C2DF8">
              <w:rPr>
                <w:rFonts w:cs="Arial"/>
                <w:szCs w:val="22"/>
                <w:lang w:val="fr-CA"/>
              </w:rPr>
              <w:t xml:space="preserve">ocuments </w:t>
            </w:r>
            <w:r>
              <w:rPr>
                <w:rFonts w:cs="Arial"/>
                <w:szCs w:val="22"/>
                <w:lang w:val="fr-CA"/>
              </w:rPr>
              <w:t xml:space="preserve">ont été laissées à </w:t>
            </w:r>
            <w:r w:rsidRPr="004C2DF8">
              <w:rPr>
                <w:rStyle w:val="Prompt"/>
                <w:rFonts w:ascii="Wingdings" w:hAnsi="Wingdings" w:cs="Arial"/>
                <w:color w:val="auto"/>
                <w:szCs w:val="22"/>
                <w:lang w:val="fr-CA"/>
              </w:rPr>
              <w:sym w:font="Wingdings" w:char="F06C"/>
            </w:r>
            <w:r w:rsidRPr="004C2DF8">
              <w:rPr>
                <w:rFonts w:cs="Arial"/>
                <w:szCs w:val="22"/>
                <w:lang w:val="fr-CA"/>
              </w:rPr>
              <w:t xml:space="preserve"> (person</w:t>
            </w:r>
            <w:r>
              <w:rPr>
                <w:rFonts w:cs="Arial"/>
                <w:szCs w:val="22"/>
                <w:lang w:val="fr-CA"/>
              </w:rPr>
              <w:t>ne</w:t>
            </w:r>
            <w:r w:rsidRPr="004C2DF8">
              <w:rPr>
                <w:rFonts w:cs="Arial"/>
                <w:szCs w:val="22"/>
                <w:lang w:val="fr-CA"/>
              </w:rPr>
              <w:t xml:space="preserve">) </w:t>
            </w:r>
            <w:r>
              <w:rPr>
                <w:rFonts w:cs="Arial"/>
                <w:szCs w:val="22"/>
                <w:lang w:val="fr-CA"/>
              </w:rPr>
              <w:t>au</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(a</w:t>
            </w:r>
            <w:r>
              <w:rPr>
                <w:rFonts w:cs="Arial"/>
                <w:szCs w:val="22"/>
                <w:lang w:val="fr-CA"/>
              </w:rPr>
              <w:t>dr</w:t>
            </w:r>
            <w:r w:rsidRPr="004C2DF8">
              <w:rPr>
                <w:rFonts w:cs="Arial"/>
                <w:szCs w:val="22"/>
                <w:lang w:val="fr-CA"/>
              </w:rPr>
              <w:t>ess</w:t>
            </w:r>
            <w:r>
              <w:rPr>
                <w:rFonts w:cs="Arial"/>
                <w:szCs w:val="22"/>
                <w:lang w:val="fr-CA"/>
              </w:rPr>
              <w:t>e</w:t>
            </w:r>
            <w:r w:rsidRPr="004C2DF8">
              <w:rPr>
                <w:rFonts w:cs="Arial"/>
                <w:szCs w:val="22"/>
                <w:lang w:val="fr-CA"/>
              </w:rPr>
              <w:t xml:space="preserve">) </w:t>
            </w:r>
            <w:r>
              <w:rPr>
                <w:rFonts w:cs="Arial"/>
                <w:szCs w:val="22"/>
                <w:lang w:val="fr-CA"/>
              </w:rPr>
              <w:t>le</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Fonts w:cs="Arial"/>
                <w:szCs w:val="22"/>
                <w:lang w:val="fr-CA"/>
              </w:rPr>
              <w:t xml:space="preserve"> (date). </w:t>
            </w:r>
          </w:p>
        </w:tc>
        <w:tc>
          <w:tcPr>
            <w:tcW w:w="4050" w:type="dxa"/>
          </w:tcPr>
          <w:p w14:paraId="6212457B" w14:textId="77777777" w:rsidR="008717B6" w:rsidRPr="00E266C1" w:rsidRDefault="008717B6" w:rsidP="002A4C4F">
            <w:pPr>
              <w:rPr>
                <w:rFonts w:cs="Arial"/>
                <w:szCs w:val="22"/>
                <w:highlight w:val="yellow"/>
                <w:lang w:val="fr-CA"/>
              </w:rPr>
            </w:pPr>
          </w:p>
        </w:tc>
      </w:tr>
      <w:tr w:rsidR="008717B6" w:rsidRPr="00E266C1" w14:paraId="17E5FB09" w14:textId="77777777" w:rsidTr="0063492D">
        <w:tc>
          <w:tcPr>
            <w:tcW w:w="3438" w:type="dxa"/>
          </w:tcPr>
          <w:p w14:paraId="156B3957" w14:textId="7DB686EE" w:rsidR="008717B6" w:rsidRPr="00E266C1" w:rsidRDefault="008717B6" w:rsidP="00E169B4">
            <w:pPr>
              <w:rPr>
                <w:rFonts w:cs="Arial"/>
                <w:szCs w:val="22"/>
                <w:highlight w:val="yellow"/>
                <w:lang w:val="fr-CA"/>
              </w:rPr>
            </w:pPr>
            <w:r>
              <w:rPr>
                <w:rFonts w:cs="Arial"/>
                <w:szCs w:val="22"/>
                <w:lang w:val="fr-CA"/>
              </w:rPr>
              <w:t>Droits des tiers</w:t>
            </w:r>
          </w:p>
        </w:tc>
        <w:tc>
          <w:tcPr>
            <w:tcW w:w="6300" w:type="dxa"/>
          </w:tcPr>
          <w:p w14:paraId="4D838E67" w14:textId="590A246F" w:rsidR="008717B6" w:rsidRPr="00E266C1" w:rsidRDefault="008717B6" w:rsidP="008717B6">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toute personne qui est touchée par la présente ordonnance et qui s’y oppose puisse présenter des obse</w:t>
            </w:r>
            <w:r>
              <w:rPr>
                <w:rFonts w:cs="Arial"/>
                <w:szCs w:val="22"/>
                <w:lang w:val="fr-CA"/>
              </w:rPr>
              <w:t>rvations.</w:t>
            </w:r>
            <w:r w:rsidRPr="004C2DF8">
              <w:rPr>
                <w:rFonts w:cs="Arial"/>
                <w:szCs w:val="22"/>
                <w:lang w:val="fr-CA"/>
              </w:rPr>
              <w:t xml:space="preserve"> </w:t>
            </w:r>
          </w:p>
        </w:tc>
        <w:tc>
          <w:tcPr>
            <w:tcW w:w="4050" w:type="dxa"/>
          </w:tcPr>
          <w:p w14:paraId="4AFAF06A" w14:textId="18AF966E" w:rsidR="008717B6" w:rsidRPr="00E266C1" w:rsidRDefault="008717B6" w:rsidP="002A4C4F">
            <w:pPr>
              <w:rPr>
                <w:rFonts w:cs="Arial"/>
                <w:szCs w:val="22"/>
                <w:highlight w:val="yellow"/>
                <w:lang w:val="fr-CA"/>
              </w:rPr>
            </w:pPr>
            <w:r>
              <w:rPr>
                <w:rFonts w:cs="Arial"/>
                <w:szCs w:val="22"/>
                <w:lang w:val="fr-CA"/>
              </w:rPr>
              <w:t>En particulier lorsqu’une ordonnance peut avoir une incidence sur les droits des tiers</w:t>
            </w:r>
            <w:r w:rsidRPr="004C2DF8">
              <w:rPr>
                <w:rFonts w:cs="Arial"/>
                <w:szCs w:val="22"/>
                <w:lang w:val="fr-CA"/>
              </w:rPr>
              <w:t xml:space="preserve">, </w:t>
            </w:r>
            <w:r>
              <w:rPr>
                <w:rFonts w:cs="Arial"/>
                <w:szCs w:val="22"/>
                <w:lang w:val="fr-CA"/>
              </w:rPr>
              <w:t>comme</w:t>
            </w:r>
            <w:r>
              <w:rPr>
                <w:rFonts w:cs="Arial"/>
                <w:szCs w:val="22"/>
                <w:lang w:val="fr-CA"/>
              </w:rPr>
              <w:t xml:space="preserve"> les avocats rédacteurs</w:t>
            </w:r>
            <w:r w:rsidRPr="004C2DF8">
              <w:rPr>
                <w:rFonts w:cs="Arial"/>
                <w:szCs w:val="22"/>
                <w:lang w:val="fr-CA"/>
              </w:rPr>
              <w:t>,</w:t>
            </w:r>
            <w:r>
              <w:rPr>
                <w:rFonts w:cs="Arial"/>
                <w:szCs w:val="22"/>
                <w:lang w:val="fr-CA"/>
              </w:rPr>
              <w:t xml:space="preserve"> par suite d’une ordonnance de production</w:t>
            </w:r>
            <w:r w:rsidRPr="004C2DF8">
              <w:rPr>
                <w:rFonts w:cs="Arial"/>
                <w:szCs w:val="22"/>
                <w:lang w:val="fr-CA"/>
              </w:rPr>
              <w:t xml:space="preserve"> </w:t>
            </w:r>
            <w:r>
              <w:rPr>
                <w:rFonts w:cs="Arial"/>
                <w:szCs w:val="22"/>
                <w:lang w:val="fr-CA"/>
              </w:rPr>
              <w:t>ou d’un autre redressement</w:t>
            </w:r>
            <w:r w:rsidRPr="004C2DF8">
              <w:rPr>
                <w:rFonts w:cs="Arial"/>
                <w:szCs w:val="22"/>
                <w:lang w:val="fr-CA"/>
              </w:rPr>
              <w:t>,</w:t>
            </w:r>
            <w:r>
              <w:rPr>
                <w:rFonts w:cs="Arial"/>
                <w:szCs w:val="22"/>
                <w:lang w:val="fr-CA"/>
              </w:rPr>
              <w:t xml:space="preserve"> il est essentiel que ces tiers puissent présenter une motion en modification ou en annulation</w:t>
            </w:r>
            <w:r w:rsidRPr="004C2DF8">
              <w:rPr>
                <w:rFonts w:cs="Arial"/>
                <w:szCs w:val="22"/>
                <w:lang w:val="fr-CA"/>
              </w:rPr>
              <w:t xml:space="preserve"> </w:t>
            </w:r>
            <w:r>
              <w:rPr>
                <w:rFonts w:cs="Arial"/>
                <w:szCs w:val="22"/>
                <w:lang w:val="fr-CA"/>
              </w:rPr>
              <w:t>des ordonnances qui ne sont pas rendues sur avis à ceux-ci</w:t>
            </w:r>
            <w:r w:rsidRPr="004C2DF8">
              <w:rPr>
                <w:rFonts w:cs="Arial"/>
                <w:szCs w:val="22"/>
                <w:lang w:val="fr-CA"/>
              </w:rPr>
              <w:t>.</w:t>
            </w:r>
          </w:p>
        </w:tc>
      </w:tr>
      <w:tr w:rsidR="008717B6" w:rsidRPr="00E266C1" w14:paraId="5A28E652" w14:textId="77777777" w:rsidTr="00E16A08">
        <w:tc>
          <w:tcPr>
            <w:tcW w:w="13788" w:type="dxa"/>
            <w:gridSpan w:val="3"/>
          </w:tcPr>
          <w:p w14:paraId="6CDC4AA7" w14:textId="6AAAFD9E" w:rsidR="008717B6" w:rsidRPr="00E266C1" w:rsidRDefault="008717B6" w:rsidP="00F31F65">
            <w:pPr>
              <w:jc w:val="center"/>
              <w:rPr>
                <w:rFonts w:cs="Arial"/>
                <w:b/>
                <w:i/>
                <w:szCs w:val="22"/>
                <w:lang w:val="fr-CA"/>
              </w:rPr>
            </w:pPr>
            <w:r w:rsidRPr="008717B6">
              <w:rPr>
                <w:rFonts w:cs="Arial"/>
                <w:b/>
                <w:i/>
                <w:szCs w:val="22"/>
                <w:lang w:val="fr-CA"/>
              </w:rPr>
              <w:t>Dépens</w:t>
            </w:r>
          </w:p>
        </w:tc>
      </w:tr>
      <w:tr w:rsidR="008717B6" w:rsidRPr="00E266C1" w14:paraId="568C736B" w14:textId="77777777" w:rsidTr="0063492D">
        <w:tc>
          <w:tcPr>
            <w:tcW w:w="3438" w:type="dxa"/>
          </w:tcPr>
          <w:p w14:paraId="6E18C927" w14:textId="3588935E" w:rsidR="008717B6" w:rsidRPr="00E266C1" w:rsidRDefault="008717B6" w:rsidP="00DB3E37">
            <w:pPr>
              <w:rPr>
                <w:rFonts w:cs="Arial"/>
                <w:szCs w:val="22"/>
                <w:highlight w:val="yellow"/>
                <w:lang w:val="fr-CA"/>
              </w:rPr>
            </w:pPr>
            <w:bookmarkStart w:id="0" w:name="_GoBack" w:colFirst="0" w:colLast="0"/>
            <w:r>
              <w:rPr>
                <w:rFonts w:cs="Arial"/>
                <w:szCs w:val="22"/>
                <w:lang w:val="fr-CA"/>
              </w:rPr>
              <w:t>Dépen</w:t>
            </w:r>
            <w:r w:rsidRPr="004C2DF8">
              <w:rPr>
                <w:rFonts w:cs="Arial"/>
                <w:szCs w:val="22"/>
                <w:lang w:val="fr-CA"/>
              </w:rPr>
              <w:t xml:space="preserve">s </w:t>
            </w:r>
          </w:p>
        </w:tc>
        <w:tc>
          <w:tcPr>
            <w:tcW w:w="6300" w:type="dxa"/>
          </w:tcPr>
          <w:p w14:paraId="79276865" w14:textId="77777777" w:rsidR="008717B6" w:rsidRPr="004C2DF8" w:rsidRDefault="008717B6" w:rsidP="000565F4">
            <w:pPr>
              <w:rPr>
                <w:rFonts w:cs="Arial"/>
                <w:szCs w:val="22"/>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les dépens de la présente requête qui sont engagés par les (requérants)</w:t>
            </w:r>
            <w:r>
              <w:t xml:space="preserve"> </w:t>
            </w:r>
            <w:r w:rsidRPr="000E5784">
              <w:rPr>
                <w:rFonts w:cs="Arial"/>
                <w:szCs w:val="22"/>
                <w:lang w:val="fr-CA"/>
              </w:rPr>
              <w:t xml:space="preserve">et qui sont accessoires à </w:t>
            </w:r>
            <w:r>
              <w:rPr>
                <w:rFonts w:cs="Arial"/>
                <w:szCs w:val="22"/>
                <w:lang w:val="fr-CA"/>
              </w:rPr>
              <w:t>cette requête soient payés sur une base d’indemnisation complète avocat-client par</w:t>
            </w:r>
            <w:r w:rsidRPr="004C2DF8">
              <w:rPr>
                <w:rFonts w:cs="Arial"/>
                <w:szCs w:val="22"/>
                <w:lang w:val="fr-CA"/>
              </w:rPr>
              <w:t xml:space="preserve"> (person</w:t>
            </w:r>
            <w:r>
              <w:rPr>
                <w:rFonts w:cs="Arial"/>
                <w:szCs w:val="22"/>
                <w:lang w:val="fr-CA"/>
              </w:rPr>
              <w:t>ne</w:t>
            </w:r>
            <w:r w:rsidRPr="004C2DF8">
              <w:rPr>
                <w:rFonts w:cs="Arial"/>
                <w:szCs w:val="22"/>
                <w:lang w:val="fr-CA"/>
              </w:rPr>
              <w:t xml:space="preserve"> </w:t>
            </w:r>
            <w:r w:rsidRPr="004C2DF8">
              <w:rPr>
                <w:rStyle w:val="Prompt"/>
                <w:rFonts w:ascii="Wingdings" w:hAnsi="Wingdings" w:cs="Arial"/>
                <w:color w:val="auto"/>
                <w:szCs w:val="22"/>
                <w:lang w:val="fr-CA"/>
              </w:rPr>
              <w:lastRenderedPageBreak/>
              <w:sym w:font="Wingdings" w:char="F06C"/>
            </w:r>
            <w:r>
              <w:rPr>
                <w:rStyle w:val="Prompt"/>
                <w:rFonts w:ascii="Wingdings" w:hAnsi="Wingdings" w:cs="Arial"/>
                <w:color w:val="auto"/>
                <w:szCs w:val="22"/>
                <w:lang w:val="fr-CA"/>
              </w:rPr>
              <w:t></w:t>
            </w:r>
            <w:r>
              <w:rPr>
                <w:rFonts w:cs="Arial"/>
                <w:szCs w:val="22"/>
                <w:lang w:val="fr-CA"/>
              </w:rPr>
              <w:t>succession du défunt</w:t>
            </w:r>
            <w:r w:rsidRPr="004C2DF8">
              <w:rPr>
                <w:rFonts w:cs="Arial"/>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fiduciaire de la succession</w:t>
            </w:r>
            <w:r w:rsidRPr="004C2DF8">
              <w:rPr>
                <w:rStyle w:val="Prompt"/>
                <w:rFonts w:cs="Arial"/>
                <w:color w:val="auto"/>
                <w:szCs w:val="22"/>
                <w:lang w:val="fr-CA"/>
              </w:rPr>
              <w:t xml:space="preserve"> </w:t>
            </w:r>
            <w:r w:rsidRPr="004C2DF8">
              <w:rPr>
                <w:rStyle w:val="Prompt"/>
                <w:rFonts w:ascii="Wingdings" w:hAnsi="Wingdings" w:cs="Arial"/>
                <w:color w:val="auto"/>
                <w:szCs w:val="22"/>
                <w:lang w:val="fr-CA"/>
              </w:rPr>
              <w:sym w:font="Wingdings" w:char="F06C"/>
            </w:r>
            <w:r w:rsidRPr="004C2DF8">
              <w:rPr>
                <w:rStyle w:val="Prompt"/>
                <w:rFonts w:cs="Arial"/>
                <w:color w:val="auto"/>
                <w:szCs w:val="22"/>
                <w:lang w:val="fr-CA"/>
              </w:rPr>
              <w:t xml:space="preserve"> </w:t>
            </w:r>
            <w:r>
              <w:rPr>
                <w:rStyle w:val="Prompt"/>
                <w:rFonts w:cs="Arial"/>
                <w:color w:val="auto"/>
                <w:szCs w:val="22"/>
                <w:lang w:val="fr-CA"/>
              </w:rPr>
              <w:t>procureur</w:t>
            </w:r>
            <w:r w:rsidRPr="004C2DF8">
              <w:rPr>
                <w:rFonts w:cs="Arial"/>
                <w:szCs w:val="22"/>
                <w:lang w:val="fr-CA"/>
              </w:rPr>
              <w:t xml:space="preserve">). </w:t>
            </w:r>
          </w:p>
          <w:p w14:paraId="70D8C2F3" w14:textId="77DCE618" w:rsidR="008717B6" w:rsidRPr="00E266C1" w:rsidRDefault="008717B6" w:rsidP="00DB3E37">
            <w:pPr>
              <w:rPr>
                <w:rFonts w:cs="Arial"/>
                <w:szCs w:val="22"/>
                <w:highlight w:val="yellow"/>
                <w:lang w:val="fr-CA"/>
              </w:rPr>
            </w:pPr>
            <w:r>
              <w:rPr>
                <w:rFonts w:cs="Arial"/>
                <w:bCs/>
                <w:szCs w:val="22"/>
                <w:lang w:val="fr-CA"/>
              </w:rPr>
              <w:t>LE TRIBUNAL ORDONNE</w:t>
            </w:r>
            <w:r w:rsidRPr="004C2DF8">
              <w:rPr>
                <w:rFonts w:cs="Arial"/>
                <w:szCs w:val="22"/>
                <w:lang w:val="fr-CA"/>
              </w:rPr>
              <w:t xml:space="preserve"> </w:t>
            </w:r>
            <w:r>
              <w:rPr>
                <w:rFonts w:cs="Arial"/>
                <w:szCs w:val="22"/>
                <w:lang w:val="fr-CA"/>
              </w:rPr>
              <w:t>que</w:t>
            </w:r>
            <w:r w:rsidRPr="004C2DF8">
              <w:rPr>
                <w:rFonts w:cs="Arial"/>
                <w:szCs w:val="22"/>
                <w:lang w:val="fr-CA"/>
              </w:rPr>
              <w:t xml:space="preserve"> </w:t>
            </w:r>
            <w:r>
              <w:rPr>
                <w:rFonts w:cs="Arial"/>
                <w:szCs w:val="22"/>
                <w:lang w:val="fr-CA"/>
              </w:rPr>
              <w:t>la décision quant aux dépens de la présente comparution soit rendue par le juge chargé de trancher définitivement la présente affaire</w:t>
            </w:r>
            <w:r w:rsidRPr="004C2DF8">
              <w:rPr>
                <w:rFonts w:cs="Arial"/>
                <w:szCs w:val="22"/>
                <w:lang w:val="fr-CA"/>
              </w:rPr>
              <w:t>, o</w:t>
            </w:r>
            <w:r>
              <w:rPr>
                <w:rFonts w:cs="Arial"/>
                <w:szCs w:val="22"/>
                <w:lang w:val="fr-CA"/>
              </w:rPr>
              <w:t>u selon toute autre ordonnance du tribunal</w:t>
            </w:r>
            <w:r w:rsidRPr="004C2DF8">
              <w:rPr>
                <w:rFonts w:cs="Arial"/>
                <w:szCs w:val="22"/>
                <w:lang w:val="fr-CA"/>
              </w:rPr>
              <w:t xml:space="preserve">. </w:t>
            </w:r>
          </w:p>
        </w:tc>
        <w:tc>
          <w:tcPr>
            <w:tcW w:w="4050" w:type="dxa"/>
          </w:tcPr>
          <w:p w14:paraId="33F7729E" w14:textId="77777777" w:rsidR="008717B6" w:rsidRPr="004C2DF8" w:rsidRDefault="008717B6" w:rsidP="000565F4">
            <w:pPr>
              <w:rPr>
                <w:rFonts w:cs="Arial"/>
                <w:szCs w:val="22"/>
                <w:lang w:val="fr-CA"/>
              </w:rPr>
            </w:pPr>
            <w:r>
              <w:rPr>
                <w:rFonts w:cs="Arial"/>
                <w:szCs w:val="22"/>
                <w:lang w:val="fr-CA"/>
              </w:rPr>
              <w:lastRenderedPageBreak/>
              <w:t xml:space="preserve">Si des </w:t>
            </w:r>
            <w:r w:rsidRPr="00833FCC">
              <w:rPr>
                <w:rFonts w:cs="Arial"/>
                <w:szCs w:val="22"/>
                <w:lang w:val="fr-CA"/>
              </w:rPr>
              <w:t>considérations en matière de politique publique</w:t>
            </w:r>
            <w:r>
              <w:rPr>
                <w:rFonts w:cs="Arial"/>
                <w:szCs w:val="22"/>
                <w:lang w:val="fr-CA"/>
              </w:rPr>
              <w:t xml:space="preserve"> sont en jeu dans un litige portant sur une succession</w:t>
            </w:r>
            <w:r w:rsidRPr="004C2DF8">
              <w:rPr>
                <w:rFonts w:cs="Arial"/>
                <w:szCs w:val="22"/>
                <w:lang w:val="fr-CA"/>
              </w:rPr>
              <w:t xml:space="preserve">, </w:t>
            </w:r>
            <w:r>
              <w:rPr>
                <w:rFonts w:cs="Arial"/>
                <w:szCs w:val="22"/>
                <w:lang w:val="fr-CA"/>
              </w:rPr>
              <w:t>notamment</w:t>
            </w:r>
            <w:r w:rsidRPr="004C2DF8">
              <w:rPr>
                <w:rFonts w:cs="Arial"/>
                <w:szCs w:val="22"/>
                <w:lang w:val="fr-CA"/>
              </w:rPr>
              <w:t xml:space="preserve"> (1) </w:t>
            </w:r>
            <w:r>
              <w:rPr>
                <w:rFonts w:cs="Arial"/>
                <w:szCs w:val="22"/>
                <w:lang w:val="fr-CA"/>
              </w:rPr>
              <w:t xml:space="preserve">lorsque les difficultés </w:t>
            </w:r>
            <w:r>
              <w:rPr>
                <w:rFonts w:cs="Arial"/>
                <w:szCs w:val="22"/>
                <w:lang w:val="fr-CA"/>
              </w:rPr>
              <w:lastRenderedPageBreak/>
              <w:t>ou ambiguïtés ayant donné lieu au litige sont attribuables, en tout ou en partie, au testateur</w:t>
            </w:r>
            <w:r w:rsidRPr="004C2DF8">
              <w:rPr>
                <w:rFonts w:cs="Arial"/>
                <w:szCs w:val="22"/>
                <w:lang w:val="fr-CA"/>
              </w:rPr>
              <w:t xml:space="preserve">, </w:t>
            </w:r>
            <w:r>
              <w:rPr>
                <w:rFonts w:cs="Arial"/>
                <w:szCs w:val="22"/>
                <w:lang w:val="fr-CA"/>
              </w:rPr>
              <w:t>et</w:t>
            </w:r>
            <w:r w:rsidRPr="004C2DF8">
              <w:rPr>
                <w:rFonts w:cs="Arial"/>
                <w:szCs w:val="22"/>
                <w:lang w:val="fr-CA"/>
              </w:rPr>
              <w:t xml:space="preserve"> (2) </w:t>
            </w:r>
            <w:r>
              <w:rPr>
                <w:rFonts w:cs="Arial"/>
                <w:szCs w:val="22"/>
                <w:lang w:val="fr-CA"/>
              </w:rPr>
              <w:t>lorsqu’il faut s’assurer de la bonne administration de la succession</w:t>
            </w:r>
            <w:r w:rsidRPr="004C2DF8">
              <w:rPr>
                <w:rFonts w:cs="Arial"/>
                <w:szCs w:val="22"/>
                <w:lang w:val="fr-CA"/>
              </w:rPr>
              <w:t xml:space="preserve">, </w:t>
            </w:r>
            <w:r>
              <w:rPr>
                <w:rFonts w:cs="Arial"/>
                <w:szCs w:val="22"/>
                <w:lang w:val="fr-CA"/>
              </w:rPr>
              <w:t>le tribunal peut rendre une ordonnance de dépens pondérés prévoyant qu’une part des dépens est payable à la partie qui succombe et que le solde est prélevé sur la succession si un ou plusieurs des facteurs de politique publique pertinents s’appliquent; voir</w:t>
            </w:r>
            <w:r w:rsidRPr="004C2DF8">
              <w:rPr>
                <w:rFonts w:cs="Arial"/>
                <w:szCs w:val="22"/>
                <w:lang w:val="fr-CA"/>
              </w:rPr>
              <w:t xml:space="preserve"> </w:t>
            </w:r>
            <w:r w:rsidRPr="004C2DF8">
              <w:rPr>
                <w:rFonts w:cs="Arial"/>
                <w:i/>
                <w:szCs w:val="22"/>
                <w:lang w:val="fr-CA"/>
              </w:rPr>
              <w:t>Neuberger v</w:t>
            </w:r>
            <w:r>
              <w:rPr>
                <w:rFonts w:cs="Arial"/>
                <w:i/>
                <w:szCs w:val="22"/>
                <w:lang w:val="fr-CA"/>
              </w:rPr>
              <w:t>.</w:t>
            </w:r>
            <w:r w:rsidRPr="004C2DF8">
              <w:rPr>
                <w:rFonts w:cs="Arial"/>
                <w:i/>
                <w:szCs w:val="22"/>
                <w:lang w:val="fr-CA"/>
              </w:rPr>
              <w:t xml:space="preserve"> York</w:t>
            </w:r>
            <w:r w:rsidRPr="004C2DF8">
              <w:rPr>
                <w:rFonts w:cs="Arial"/>
                <w:szCs w:val="22"/>
                <w:lang w:val="fr-CA"/>
              </w:rPr>
              <w:t>, 2016 ONCA 303</w:t>
            </w:r>
            <w:r>
              <w:rPr>
                <w:rFonts w:cs="Arial"/>
                <w:szCs w:val="22"/>
                <w:lang w:val="fr-CA"/>
              </w:rPr>
              <w:t>,</w:t>
            </w:r>
            <w:r w:rsidRPr="004C2DF8">
              <w:rPr>
                <w:rFonts w:cs="Arial"/>
                <w:szCs w:val="22"/>
                <w:lang w:val="fr-CA"/>
              </w:rPr>
              <w:t xml:space="preserve"> a</w:t>
            </w:r>
            <w:r>
              <w:rPr>
                <w:rFonts w:cs="Arial"/>
                <w:szCs w:val="22"/>
                <w:lang w:val="fr-CA"/>
              </w:rPr>
              <w:t>ux</w:t>
            </w:r>
            <w:r w:rsidRPr="004C2DF8">
              <w:rPr>
                <w:rFonts w:cs="Arial"/>
                <w:szCs w:val="22"/>
                <w:lang w:val="fr-CA"/>
              </w:rPr>
              <w:t xml:space="preserve"> par. 24</w:t>
            </w:r>
            <w:r>
              <w:rPr>
                <w:rFonts w:cs="Arial"/>
                <w:szCs w:val="22"/>
                <w:lang w:val="fr-CA"/>
              </w:rPr>
              <w:t xml:space="preserve"> et </w:t>
            </w:r>
            <w:r w:rsidRPr="004C2DF8">
              <w:rPr>
                <w:rFonts w:cs="Arial"/>
                <w:szCs w:val="22"/>
                <w:lang w:val="fr-CA"/>
              </w:rPr>
              <w:t>25.</w:t>
            </w:r>
          </w:p>
          <w:p w14:paraId="2FDD4428" w14:textId="36F4F6EF" w:rsidR="008717B6" w:rsidRPr="00E266C1" w:rsidRDefault="008717B6" w:rsidP="00374E7A">
            <w:pPr>
              <w:rPr>
                <w:rFonts w:cs="Arial"/>
                <w:szCs w:val="22"/>
                <w:highlight w:val="yellow"/>
                <w:lang w:val="fr-CA"/>
              </w:rPr>
            </w:pPr>
            <w:r>
              <w:rPr>
                <w:rFonts w:cs="Arial"/>
                <w:szCs w:val="22"/>
                <w:lang w:val="fr-CA"/>
              </w:rPr>
              <w:t xml:space="preserve">Sinon, si aucune </w:t>
            </w:r>
            <w:r w:rsidRPr="00833FCC">
              <w:rPr>
                <w:rFonts w:cs="Arial"/>
                <w:szCs w:val="22"/>
                <w:lang w:val="fr-CA"/>
              </w:rPr>
              <w:t>considération en matière de politique publique</w:t>
            </w:r>
            <w:r>
              <w:rPr>
                <w:rFonts w:cs="Arial"/>
                <w:szCs w:val="22"/>
                <w:lang w:val="fr-CA"/>
              </w:rPr>
              <w:t xml:space="preserve"> n’est en jeu, le principe du « perdant qui paie » est susceptible de s’appliquer</w:t>
            </w:r>
            <w:r w:rsidRPr="004C2DF8">
              <w:rPr>
                <w:rFonts w:cs="Arial"/>
                <w:szCs w:val="22"/>
                <w:lang w:val="fr-CA"/>
              </w:rPr>
              <w:t xml:space="preserve"> (</w:t>
            </w:r>
            <w:r>
              <w:rPr>
                <w:rFonts w:cs="Arial"/>
                <w:szCs w:val="22"/>
                <w:lang w:val="fr-CA"/>
              </w:rPr>
              <w:t>comme dans d’autres instances ci</w:t>
            </w:r>
            <w:r w:rsidRPr="004C2DF8">
              <w:rPr>
                <w:rFonts w:cs="Arial"/>
                <w:szCs w:val="22"/>
                <w:lang w:val="fr-CA"/>
              </w:rPr>
              <w:t>vil</w:t>
            </w:r>
            <w:r>
              <w:rPr>
                <w:rFonts w:cs="Arial"/>
                <w:szCs w:val="22"/>
                <w:lang w:val="fr-CA"/>
              </w:rPr>
              <w:t>es</w:t>
            </w:r>
            <w:r w:rsidRPr="004C2DF8">
              <w:rPr>
                <w:rFonts w:cs="Arial"/>
                <w:szCs w:val="22"/>
                <w:lang w:val="fr-CA"/>
              </w:rPr>
              <w:t xml:space="preserve">); </w:t>
            </w:r>
            <w:r>
              <w:rPr>
                <w:rFonts w:cs="Arial"/>
                <w:szCs w:val="22"/>
                <w:lang w:val="fr-CA"/>
              </w:rPr>
              <w:t>voir</w:t>
            </w:r>
            <w:r w:rsidRPr="004C2DF8">
              <w:rPr>
                <w:rFonts w:cs="Arial"/>
                <w:szCs w:val="22"/>
                <w:lang w:val="fr-CA"/>
              </w:rPr>
              <w:t xml:space="preserve"> </w:t>
            </w:r>
            <w:r w:rsidRPr="004C2DF8">
              <w:rPr>
                <w:rFonts w:cs="Arial"/>
                <w:i/>
                <w:szCs w:val="22"/>
                <w:lang w:val="fr-CA"/>
              </w:rPr>
              <w:t>McDougald Estate v</w:t>
            </w:r>
            <w:r>
              <w:rPr>
                <w:rFonts w:cs="Arial"/>
                <w:i/>
                <w:szCs w:val="22"/>
                <w:lang w:val="fr-CA"/>
              </w:rPr>
              <w:t>.</w:t>
            </w:r>
            <w:r w:rsidRPr="004C2DF8">
              <w:rPr>
                <w:rFonts w:cs="Arial"/>
                <w:i/>
                <w:szCs w:val="22"/>
                <w:lang w:val="fr-CA"/>
              </w:rPr>
              <w:t xml:space="preserve"> Gooderham</w:t>
            </w:r>
            <w:r w:rsidRPr="004C2DF8">
              <w:rPr>
                <w:rFonts w:cs="Arial"/>
                <w:szCs w:val="22"/>
                <w:lang w:val="fr-CA"/>
              </w:rPr>
              <w:t>, 2005 CanLII 21091 (CA</w:t>
            </w:r>
            <w:r>
              <w:rPr>
                <w:rFonts w:cs="Arial"/>
                <w:szCs w:val="22"/>
                <w:lang w:val="fr-CA"/>
              </w:rPr>
              <w:t xml:space="preserve"> Ont</w:t>
            </w:r>
            <w:r w:rsidRPr="004C2DF8">
              <w:rPr>
                <w:rFonts w:cs="Arial"/>
                <w:szCs w:val="22"/>
                <w:lang w:val="fr-CA"/>
              </w:rPr>
              <w:t xml:space="preserve">). </w:t>
            </w:r>
          </w:p>
        </w:tc>
      </w:tr>
    </w:tbl>
    <w:p w14:paraId="6534B53F" w14:textId="77777777" w:rsidR="008E4FEB" w:rsidRPr="00E266C1" w:rsidRDefault="00ED61D7">
      <w:pPr>
        <w:pStyle w:val="DocsID"/>
        <w:rPr>
          <w:lang w:val="fr-CA"/>
        </w:rPr>
      </w:pPr>
      <w:bookmarkStart w:id="1" w:name="docsstamplast"/>
      <w:bookmarkEnd w:id="0"/>
      <w:r w:rsidRPr="00E266C1">
        <w:rPr>
          <w:lang w:val="fr-CA"/>
        </w:rPr>
        <w:lastRenderedPageBreak/>
        <w:t>#1767938</w:t>
      </w:r>
    </w:p>
    <w:bookmarkEnd w:id="1"/>
    <w:p w14:paraId="321A28E0" w14:textId="77777777" w:rsidR="0043237F" w:rsidRPr="00E266C1" w:rsidRDefault="0043237F" w:rsidP="0043237F">
      <w:pPr>
        <w:jc w:val="left"/>
        <w:rPr>
          <w:rFonts w:ascii="Times New Roman" w:hAnsi="Times New Roman"/>
          <w:b/>
          <w:sz w:val="24"/>
          <w:u w:val="single"/>
          <w:lang w:val="fr-CA"/>
        </w:rPr>
      </w:pPr>
    </w:p>
    <w:sectPr w:rsidR="0043237F" w:rsidRPr="00E266C1" w:rsidSect="0043237F">
      <w:headerReference w:type="default" r:id="rId8"/>
      <w:footerReference w:type="default" r:id="rId9"/>
      <w:headerReference w:type="first" r:id="rId10"/>
      <w:footerReference w:type="first" r:id="rId11"/>
      <w:pgSz w:w="15840" w:h="12240" w:orient="landscape" w:code="1"/>
      <w:pgMar w:top="1440" w:right="1440" w:bottom="1440" w:left="1080" w:header="720" w:footer="576"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C47092" w14:textId="77777777" w:rsidR="003150B3" w:rsidRDefault="003150B3">
      <w:pPr>
        <w:spacing w:after="0"/>
      </w:pPr>
      <w:r>
        <w:separator/>
      </w:r>
    </w:p>
  </w:endnote>
  <w:endnote w:type="continuationSeparator" w:id="0">
    <w:p w14:paraId="7E9C13AF" w14:textId="77777777" w:rsidR="003150B3" w:rsidRDefault="003150B3">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Cambria Math">
    <w:panose1 w:val="02040503050406030204"/>
    <w:charset w:val="00"/>
    <w:family w:val="auto"/>
    <w:pitch w:val="variable"/>
    <w:sig w:usb0="E00002FF" w:usb1="420024FF" w:usb2="00000000" w:usb3="00000000" w:csb0="0000019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6383A6" w14:textId="77777777" w:rsidR="003150B3" w:rsidRDefault="003150B3">
    <w:pPr>
      <w:pStyle w:val="Footer"/>
    </w:pPr>
    <w:r>
      <w:t xml:space="preserve"> </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94A69" w14:textId="77777777" w:rsidR="003150B3" w:rsidRDefault="003150B3">
    <w:pPr>
      <w:pStyle w:val="Footer"/>
    </w:pPr>
    <w:r>
      <w:t xml:space="preserve"> </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88535F" w14:textId="77777777" w:rsidR="003150B3" w:rsidRDefault="003150B3">
      <w:pPr>
        <w:spacing w:after="0"/>
      </w:pPr>
      <w:r>
        <w:separator/>
      </w:r>
    </w:p>
  </w:footnote>
  <w:footnote w:type="continuationSeparator" w:id="0">
    <w:p w14:paraId="4AC20029" w14:textId="77777777" w:rsidR="003150B3" w:rsidRDefault="003150B3">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48336E" w14:textId="77777777" w:rsidR="003150B3" w:rsidRPr="004906B8" w:rsidRDefault="003150B3" w:rsidP="008A7752">
    <w:pPr>
      <w:pStyle w:val="Header"/>
      <w:jc w:val="center"/>
      <w:rPr>
        <w:rStyle w:val="PageNumber"/>
      </w:rPr>
    </w:pPr>
    <w:r>
      <w:rPr>
        <w:rStyle w:val="PageNumber"/>
      </w:rPr>
      <w:t>-</w:t>
    </w:r>
    <w:r w:rsidRPr="004906B8">
      <w:rPr>
        <w:rStyle w:val="PageNumber"/>
      </w:rPr>
      <w:t xml:space="preserve"> </w:t>
    </w:r>
    <w:r w:rsidRPr="004906B8">
      <w:rPr>
        <w:rStyle w:val="PageNumber"/>
      </w:rPr>
      <w:fldChar w:fldCharType="begin"/>
    </w:r>
    <w:r w:rsidRPr="004906B8">
      <w:rPr>
        <w:rStyle w:val="PageNumber"/>
      </w:rPr>
      <w:instrText xml:space="preserve"> PAGE  \* MERGEFORMAT </w:instrText>
    </w:r>
    <w:r w:rsidRPr="004906B8">
      <w:rPr>
        <w:rStyle w:val="PageNumber"/>
      </w:rPr>
      <w:fldChar w:fldCharType="separate"/>
    </w:r>
    <w:r w:rsidR="008717B6">
      <w:rPr>
        <w:rStyle w:val="PageNumber"/>
        <w:noProof/>
      </w:rPr>
      <w:t>2</w:t>
    </w:r>
    <w:r w:rsidRPr="004906B8">
      <w:rPr>
        <w:rStyle w:val="PageNumber"/>
      </w:rPr>
      <w:fldChar w:fldCharType="end"/>
    </w:r>
    <w:r>
      <w:rPr>
        <w:rStyle w:val="PageNumber"/>
      </w:rPr>
      <w:t xml:space="preserve"> -</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D6809A" w14:textId="77777777" w:rsidR="003150B3" w:rsidRDefault="003150B3" w:rsidP="00A57451">
    <w:pPr>
      <w:pStyle w:val="Header"/>
      <w:tabs>
        <w:tab w:val="clear" w:pos="4680"/>
        <w:tab w:val="clear" w:pos="9360"/>
      </w:tabs>
    </w:pPr>
    <w: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B1DE"/>
    <w:multiLevelType w:val="singleLevel"/>
    <w:tmpl w:val="00000000"/>
    <w:lvl w:ilvl="0">
      <w:start w:val="1"/>
      <w:numFmt w:val="decimal"/>
      <w:lvlText w:val="1 "/>
      <w:lvlJc w:val="left"/>
      <w:pPr>
        <w:tabs>
          <w:tab w:val="num" w:pos="960"/>
        </w:tabs>
        <w:ind w:left="960" w:hanging="480"/>
      </w:pPr>
      <w:rPr>
        <w:rFonts w:ascii="Arial" w:hAnsi="Arial" w:cs="Arial"/>
        <w:b w:val="0"/>
        <w:bCs w:val="0"/>
        <w:i w:val="0"/>
        <w:iCs w:val="0"/>
        <w:color w:val="auto"/>
        <w:sz w:val="20"/>
        <w:szCs w:val="20"/>
        <w:u w:val="none"/>
      </w:rPr>
    </w:lvl>
  </w:abstractNum>
  <w:abstractNum w:abstractNumId="1">
    <w:nsid w:val="FFFFFF7C"/>
    <w:multiLevelType w:val="singleLevel"/>
    <w:tmpl w:val="8AEAA83E"/>
    <w:lvl w:ilvl="0">
      <w:start w:val="1"/>
      <w:numFmt w:val="decimal"/>
      <w:lvlText w:val="%1."/>
      <w:lvlJc w:val="left"/>
      <w:pPr>
        <w:tabs>
          <w:tab w:val="num" w:pos="1800"/>
        </w:tabs>
        <w:ind w:left="1800" w:hanging="360"/>
      </w:pPr>
    </w:lvl>
  </w:abstractNum>
  <w:abstractNum w:abstractNumId="2">
    <w:nsid w:val="FFFFFF7D"/>
    <w:multiLevelType w:val="singleLevel"/>
    <w:tmpl w:val="F5AEC7E8"/>
    <w:lvl w:ilvl="0">
      <w:start w:val="1"/>
      <w:numFmt w:val="decimal"/>
      <w:lvlText w:val="%1."/>
      <w:lvlJc w:val="left"/>
      <w:pPr>
        <w:tabs>
          <w:tab w:val="num" w:pos="1440"/>
        </w:tabs>
        <w:ind w:left="1440" w:hanging="360"/>
      </w:pPr>
    </w:lvl>
  </w:abstractNum>
  <w:abstractNum w:abstractNumId="3">
    <w:nsid w:val="FFFFFF7E"/>
    <w:multiLevelType w:val="singleLevel"/>
    <w:tmpl w:val="49689C4E"/>
    <w:lvl w:ilvl="0">
      <w:start w:val="1"/>
      <w:numFmt w:val="decimal"/>
      <w:lvlText w:val="%1."/>
      <w:lvlJc w:val="left"/>
      <w:pPr>
        <w:tabs>
          <w:tab w:val="num" w:pos="1080"/>
        </w:tabs>
        <w:ind w:left="1080" w:hanging="360"/>
      </w:pPr>
    </w:lvl>
  </w:abstractNum>
  <w:abstractNum w:abstractNumId="4">
    <w:nsid w:val="FFFFFF7F"/>
    <w:multiLevelType w:val="singleLevel"/>
    <w:tmpl w:val="05481364"/>
    <w:lvl w:ilvl="0">
      <w:start w:val="1"/>
      <w:numFmt w:val="decimal"/>
      <w:lvlText w:val="%1."/>
      <w:lvlJc w:val="left"/>
      <w:pPr>
        <w:tabs>
          <w:tab w:val="num" w:pos="720"/>
        </w:tabs>
        <w:ind w:left="720" w:hanging="360"/>
      </w:pPr>
    </w:lvl>
  </w:abstractNum>
  <w:abstractNum w:abstractNumId="5">
    <w:nsid w:val="FFFFFF80"/>
    <w:multiLevelType w:val="singleLevel"/>
    <w:tmpl w:val="7D48D242"/>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1C08DB7A"/>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D60AE920"/>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7F7C582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A35A4E7A"/>
    <w:lvl w:ilvl="0">
      <w:start w:val="1"/>
      <w:numFmt w:val="decimal"/>
      <w:lvlText w:val="%1."/>
      <w:lvlJc w:val="left"/>
      <w:pPr>
        <w:tabs>
          <w:tab w:val="num" w:pos="360"/>
        </w:tabs>
        <w:ind w:left="360" w:hanging="360"/>
      </w:pPr>
    </w:lvl>
  </w:abstractNum>
  <w:abstractNum w:abstractNumId="10">
    <w:nsid w:val="FFFFFF89"/>
    <w:multiLevelType w:val="singleLevel"/>
    <w:tmpl w:val="94FAE83A"/>
    <w:lvl w:ilvl="0">
      <w:start w:val="1"/>
      <w:numFmt w:val="bullet"/>
      <w:lvlText w:val=""/>
      <w:lvlJc w:val="left"/>
      <w:pPr>
        <w:tabs>
          <w:tab w:val="num" w:pos="360"/>
        </w:tabs>
        <w:ind w:left="360" w:hanging="360"/>
      </w:pPr>
      <w:rPr>
        <w:rFonts w:ascii="Symbol" w:hAnsi="Symbol" w:hint="default"/>
      </w:rPr>
    </w:lvl>
  </w:abstractNum>
  <w:abstractNum w:abstractNumId="11">
    <w:nsid w:val="073228C3"/>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nsid w:val="0D750089"/>
    <w:multiLevelType w:val="multilevel"/>
    <w:tmpl w:val="93E075D4"/>
    <w:lvl w:ilvl="0">
      <w:start w:val="1"/>
      <w:numFmt w:val="decimal"/>
      <w:pStyle w:val="IFDNumL1"/>
      <w:lvlText w:val="%1."/>
      <w:lvlJc w:val="left"/>
      <w:pPr>
        <w:tabs>
          <w:tab w:val="num" w:pos="720"/>
        </w:tabs>
        <w:ind w:left="0" w:firstLine="0"/>
      </w:pPr>
      <w:rPr>
        <w:b w:val="0"/>
        <w:i w:val="0"/>
      </w:rPr>
    </w:lvl>
    <w:lvl w:ilvl="1">
      <w:start w:val="1"/>
      <w:numFmt w:val="lowerLetter"/>
      <w:pStyle w:val="IFDNumL2"/>
      <w:lvlText w:val="(%2)"/>
      <w:lvlJc w:val="left"/>
      <w:pPr>
        <w:tabs>
          <w:tab w:val="num" w:pos="1440"/>
        </w:tabs>
        <w:ind w:left="1440" w:hanging="720"/>
      </w:pPr>
      <w:rPr>
        <w:rFonts w:ascii="Arial" w:hAnsi="Arial" w:cs="Arial" w:hint="default"/>
        <w:b w:val="0"/>
        <w:sz w:val="22"/>
        <w:szCs w:val="22"/>
      </w:rPr>
    </w:lvl>
    <w:lvl w:ilvl="2">
      <w:start w:val="1"/>
      <w:numFmt w:val="lowerRoman"/>
      <w:pStyle w:val="IFDNumL3"/>
      <w:lvlText w:val="(%3)"/>
      <w:lvlJc w:val="right"/>
      <w:pPr>
        <w:tabs>
          <w:tab w:val="num" w:pos="2160"/>
        </w:tabs>
        <w:ind w:left="2160" w:hanging="432"/>
      </w:pPr>
    </w:lvl>
    <w:lvl w:ilvl="3">
      <w:start w:val="1"/>
      <w:numFmt w:val="upperLetter"/>
      <w:pStyle w:val="IFDNumL4"/>
      <w:lvlText w:val="(%4)"/>
      <w:lvlJc w:val="left"/>
      <w:pPr>
        <w:tabs>
          <w:tab w:val="num" w:pos="2880"/>
        </w:tabs>
        <w:ind w:left="2880" w:hanging="720"/>
      </w:pPr>
    </w:lvl>
    <w:lvl w:ilvl="4">
      <w:start w:val="1"/>
      <w:numFmt w:val="upperRoman"/>
      <w:pStyle w:val="IFDNumL5"/>
      <w:lvlText w:val="(%5)"/>
      <w:lvlJc w:val="right"/>
      <w:pPr>
        <w:tabs>
          <w:tab w:val="num" w:pos="3600"/>
        </w:tabs>
        <w:ind w:left="3600" w:hanging="432"/>
      </w:pPr>
    </w:lvl>
    <w:lvl w:ilvl="5">
      <w:start w:val="1"/>
      <w:numFmt w:val="decimal"/>
      <w:pStyle w:val="IFDNumL6"/>
      <w:lvlText w:val="(%6)"/>
      <w:lvlJc w:val="left"/>
      <w:pPr>
        <w:tabs>
          <w:tab w:val="num" w:pos="4320"/>
        </w:tabs>
        <w:ind w:left="4320" w:hanging="720"/>
      </w:pPr>
    </w:lvl>
    <w:lvl w:ilvl="6">
      <w:start w:val="1"/>
      <w:numFmt w:val="lowerLetter"/>
      <w:pStyle w:val="IFDNumL7"/>
      <w:lvlText w:val="%7)"/>
      <w:lvlJc w:val="left"/>
      <w:pPr>
        <w:tabs>
          <w:tab w:val="num" w:pos="5040"/>
        </w:tabs>
        <w:ind w:left="5040" w:hanging="720"/>
      </w:pPr>
    </w:lvl>
    <w:lvl w:ilvl="7">
      <w:start w:val="1"/>
      <w:numFmt w:val="lowerRoman"/>
      <w:pStyle w:val="IFDNumL8"/>
      <w:lvlText w:val="%8)"/>
      <w:lvlJc w:val="right"/>
      <w:pPr>
        <w:tabs>
          <w:tab w:val="num" w:pos="5760"/>
        </w:tabs>
        <w:ind w:left="5760" w:hanging="432"/>
      </w:pPr>
    </w:lvl>
    <w:lvl w:ilvl="8">
      <w:start w:val="1"/>
      <w:numFmt w:val="decimal"/>
      <w:pStyle w:val="IFDNumL9"/>
      <w:lvlText w:val="%9)"/>
      <w:lvlJc w:val="left"/>
      <w:pPr>
        <w:tabs>
          <w:tab w:val="num" w:pos="6480"/>
        </w:tabs>
        <w:ind w:left="6480" w:hanging="720"/>
      </w:pPr>
    </w:lvl>
  </w:abstractNum>
  <w:abstractNum w:abstractNumId="13">
    <w:nsid w:val="2B5A5F37"/>
    <w:multiLevelType w:val="hybridMultilevel"/>
    <w:tmpl w:val="F3C44C2C"/>
    <w:lvl w:ilvl="0" w:tplc="B2DAE280">
      <w:start w:val="405"/>
      <w:numFmt w:val="bullet"/>
      <w:lvlText w:val=""/>
      <w:lvlJc w:val="left"/>
      <w:pPr>
        <w:tabs>
          <w:tab w:val="num" w:pos="1065"/>
        </w:tabs>
        <w:ind w:left="1425" w:firstLine="0"/>
      </w:pPr>
      <w:rPr>
        <w:rFonts w:ascii="Symbol" w:hAnsi="Symbol" w:hint="default"/>
      </w:rPr>
    </w:lvl>
    <w:lvl w:ilvl="1" w:tplc="DE7A692E" w:tentative="1">
      <w:start w:val="1"/>
      <w:numFmt w:val="bullet"/>
      <w:lvlText w:val="o"/>
      <w:lvlJc w:val="left"/>
      <w:pPr>
        <w:tabs>
          <w:tab w:val="num" w:pos="1785"/>
        </w:tabs>
        <w:ind w:left="1785" w:hanging="360"/>
      </w:pPr>
      <w:rPr>
        <w:rFonts w:ascii="Courier New" w:hAnsi="Courier New" w:cs="Courier New" w:hint="default"/>
      </w:rPr>
    </w:lvl>
    <w:lvl w:ilvl="2" w:tplc="A1C8190A" w:tentative="1">
      <w:start w:val="1"/>
      <w:numFmt w:val="bullet"/>
      <w:lvlText w:val=""/>
      <w:lvlJc w:val="left"/>
      <w:pPr>
        <w:tabs>
          <w:tab w:val="num" w:pos="2505"/>
        </w:tabs>
        <w:ind w:left="2505" w:hanging="360"/>
      </w:pPr>
      <w:rPr>
        <w:rFonts w:ascii="Wingdings" w:hAnsi="Wingdings" w:hint="default"/>
      </w:rPr>
    </w:lvl>
    <w:lvl w:ilvl="3" w:tplc="D804CB3C" w:tentative="1">
      <w:start w:val="1"/>
      <w:numFmt w:val="bullet"/>
      <w:lvlText w:val=""/>
      <w:lvlJc w:val="left"/>
      <w:pPr>
        <w:tabs>
          <w:tab w:val="num" w:pos="3225"/>
        </w:tabs>
        <w:ind w:left="3225" w:hanging="360"/>
      </w:pPr>
      <w:rPr>
        <w:rFonts w:ascii="Symbol" w:hAnsi="Symbol" w:hint="default"/>
      </w:rPr>
    </w:lvl>
    <w:lvl w:ilvl="4" w:tplc="4F9CA9C0" w:tentative="1">
      <w:start w:val="1"/>
      <w:numFmt w:val="bullet"/>
      <w:lvlText w:val="o"/>
      <w:lvlJc w:val="left"/>
      <w:pPr>
        <w:tabs>
          <w:tab w:val="num" w:pos="3945"/>
        </w:tabs>
        <w:ind w:left="3945" w:hanging="360"/>
      </w:pPr>
      <w:rPr>
        <w:rFonts w:ascii="Courier New" w:hAnsi="Courier New" w:cs="Courier New" w:hint="default"/>
      </w:rPr>
    </w:lvl>
    <w:lvl w:ilvl="5" w:tplc="D916B1AA" w:tentative="1">
      <w:start w:val="1"/>
      <w:numFmt w:val="bullet"/>
      <w:lvlText w:val=""/>
      <w:lvlJc w:val="left"/>
      <w:pPr>
        <w:tabs>
          <w:tab w:val="num" w:pos="4665"/>
        </w:tabs>
        <w:ind w:left="4665" w:hanging="360"/>
      </w:pPr>
      <w:rPr>
        <w:rFonts w:ascii="Wingdings" w:hAnsi="Wingdings" w:hint="default"/>
      </w:rPr>
    </w:lvl>
    <w:lvl w:ilvl="6" w:tplc="36F83532" w:tentative="1">
      <w:start w:val="1"/>
      <w:numFmt w:val="bullet"/>
      <w:lvlText w:val=""/>
      <w:lvlJc w:val="left"/>
      <w:pPr>
        <w:tabs>
          <w:tab w:val="num" w:pos="5385"/>
        </w:tabs>
        <w:ind w:left="5385" w:hanging="360"/>
      </w:pPr>
      <w:rPr>
        <w:rFonts w:ascii="Symbol" w:hAnsi="Symbol" w:hint="default"/>
      </w:rPr>
    </w:lvl>
    <w:lvl w:ilvl="7" w:tplc="15ACC414" w:tentative="1">
      <w:start w:val="1"/>
      <w:numFmt w:val="bullet"/>
      <w:lvlText w:val="o"/>
      <w:lvlJc w:val="left"/>
      <w:pPr>
        <w:tabs>
          <w:tab w:val="num" w:pos="6105"/>
        </w:tabs>
        <w:ind w:left="6105" w:hanging="360"/>
      </w:pPr>
      <w:rPr>
        <w:rFonts w:ascii="Courier New" w:hAnsi="Courier New" w:cs="Courier New" w:hint="default"/>
      </w:rPr>
    </w:lvl>
    <w:lvl w:ilvl="8" w:tplc="BB52C848" w:tentative="1">
      <w:start w:val="1"/>
      <w:numFmt w:val="bullet"/>
      <w:lvlText w:val=""/>
      <w:lvlJc w:val="left"/>
      <w:pPr>
        <w:tabs>
          <w:tab w:val="num" w:pos="6825"/>
        </w:tabs>
        <w:ind w:left="6825" w:hanging="360"/>
      </w:pPr>
      <w:rPr>
        <w:rFonts w:ascii="Wingdings" w:hAnsi="Wingdings" w:hint="default"/>
      </w:rPr>
    </w:lvl>
  </w:abstractNum>
  <w:abstractNum w:abstractNumId="14">
    <w:nsid w:val="44C21B63"/>
    <w:multiLevelType w:val="multilevel"/>
    <w:tmpl w:val="118219B0"/>
    <w:lvl w:ilvl="0">
      <w:start w:val="12"/>
      <w:numFmt w:val="decimal"/>
      <w:lvlText w:val="%1."/>
      <w:lvlJc w:val="left"/>
      <w:pPr>
        <w:tabs>
          <w:tab w:val="num" w:pos="720"/>
        </w:tabs>
        <w:ind w:left="720" w:hanging="576"/>
      </w:pPr>
      <w:rPr>
        <w:rFonts w:hint="default"/>
      </w:rPr>
    </w:lvl>
    <w:lvl w:ilvl="1">
      <w:start w:val="1"/>
      <w:numFmt w:val="lowerLetter"/>
      <w:lvlText w:val="(%2)"/>
      <w:lvlJc w:val="left"/>
      <w:pPr>
        <w:tabs>
          <w:tab w:val="num" w:pos="1440"/>
        </w:tabs>
        <w:ind w:left="1440" w:hanging="360"/>
      </w:pPr>
      <w:rPr>
        <w:rFonts w:hint="default"/>
        <w:b w:val="0"/>
      </w:rPr>
    </w:lvl>
    <w:lvl w:ilvl="2">
      <w:start w:val="3"/>
      <w:numFmt w:val="lowerRoman"/>
      <w:lvlText w:val="(%3)"/>
      <w:lvlJc w:val="left"/>
      <w:pPr>
        <w:tabs>
          <w:tab w:val="num" w:pos="2700"/>
        </w:tabs>
        <w:ind w:left="2700" w:hanging="720"/>
      </w:pPr>
      <w:rPr>
        <w:rFonts w:hint="default"/>
      </w:r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5">
    <w:nsid w:val="74CD2789"/>
    <w:multiLevelType w:val="singleLevel"/>
    <w:tmpl w:val="85300994"/>
    <w:name w:val="Bullet"/>
    <w:lvl w:ilvl="0">
      <w:start w:val="1"/>
      <w:numFmt w:val="bullet"/>
      <w:pStyle w:val="HHBullet"/>
      <w:lvlText w:val=""/>
      <w:lvlJc w:val="left"/>
      <w:pPr>
        <w:tabs>
          <w:tab w:val="num" w:pos="720"/>
        </w:tabs>
        <w:ind w:left="720" w:hanging="720"/>
      </w:pPr>
      <w:rPr>
        <w:rFonts w:ascii="Symbol" w:hAnsi="Symbol" w:hint="default"/>
        <w:b w:val="0"/>
        <w:i w:val="0"/>
        <w:sz w:val="24"/>
      </w:rPr>
    </w:lvl>
  </w:abstractNum>
  <w:abstractNum w:abstractNumId="16">
    <w:nsid w:val="77037440"/>
    <w:multiLevelType w:val="hybridMultilevel"/>
    <w:tmpl w:val="AE162174"/>
    <w:lvl w:ilvl="0" w:tplc="65500ABA">
      <w:start w:val="1"/>
      <w:numFmt w:val="lowerLetter"/>
      <w:lvlText w:val="%1)"/>
      <w:lvlJc w:val="left"/>
      <w:pPr>
        <w:ind w:left="720" w:hanging="360"/>
      </w:pPr>
      <w:rPr>
        <w:b w:val="0"/>
        <w:color w:val="FF0000"/>
      </w:rPr>
    </w:lvl>
    <w:lvl w:ilvl="1" w:tplc="D298B9F4" w:tentative="1">
      <w:start w:val="1"/>
      <w:numFmt w:val="lowerLetter"/>
      <w:lvlText w:val="%2."/>
      <w:lvlJc w:val="left"/>
      <w:pPr>
        <w:ind w:left="1440" w:hanging="360"/>
      </w:pPr>
    </w:lvl>
    <w:lvl w:ilvl="2" w:tplc="3F32AF84" w:tentative="1">
      <w:start w:val="1"/>
      <w:numFmt w:val="lowerRoman"/>
      <w:lvlText w:val="%3."/>
      <w:lvlJc w:val="right"/>
      <w:pPr>
        <w:ind w:left="2160" w:hanging="180"/>
      </w:pPr>
    </w:lvl>
    <w:lvl w:ilvl="3" w:tplc="ED02131C" w:tentative="1">
      <w:start w:val="1"/>
      <w:numFmt w:val="decimal"/>
      <w:lvlText w:val="%4."/>
      <w:lvlJc w:val="left"/>
      <w:pPr>
        <w:ind w:left="2880" w:hanging="360"/>
      </w:pPr>
    </w:lvl>
    <w:lvl w:ilvl="4" w:tplc="562682E0" w:tentative="1">
      <w:start w:val="1"/>
      <w:numFmt w:val="lowerLetter"/>
      <w:lvlText w:val="%5."/>
      <w:lvlJc w:val="left"/>
      <w:pPr>
        <w:ind w:left="3600" w:hanging="360"/>
      </w:pPr>
    </w:lvl>
    <w:lvl w:ilvl="5" w:tplc="6C883246" w:tentative="1">
      <w:start w:val="1"/>
      <w:numFmt w:val="lowerRoman"/>
      <w:lvlText w:val="%6."/>
      <w:lvlJc w:val="right"/>
      <w:pPr>
        <w:ind w:left="4320" w:hanging="180"/>
      </w:pPr>
    </w:lvl>
    <w:lvl w:ilvl="6" w:tplc="10B8AD22" w:tentative="1">
      <w:start w:val="1"/>
      <w:numFmt w:val="decimal"/>
      <w:lvlText w:val="%7."/>
      <w:lvlJc w:val="left"/>
      <w:pPr>
        <w:ind w:left="5040" w:hanging="360"/>
      </w:pPr>
    </w:lvl>
    <w:lvl w:ilvl="7" w:tplc="5C2EECD2" w:tentative="1">
      <w:start w:val="1"/>
      <w:numFmt w:val="lowerLetter"/>
      <w:lvlText w:val="%8."/>
      <w:lvlJc w:val="left"/>
      <w:pPr>
        <w:ind w:left="5760" w:hanging="360"/>
      </w:pPr>
    </w:lvl>
    <w:lvl w:ilvl="8" w:tplc="E34439B2" w:tentative="1">
      <w:start w:val="1"/>
      <w:numFmt w:val="lowerRoman"/>
      <w:lvlText w:val="%9."/>
      <w:lvlJc w:val="right"/>
      <w:pPr>
        <w:ind w:left="6480" w:hanging="180"/>
      </w:pPr>
    </w:lvl>
  </w:abstractNum>
  <w:num w:numId="1">
    <w:abstractNumId w:val="15"/>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16"/>
  </w:num>
  <w:num w:numId="13">
    <w:abstractNumId w:val="14"/>
  </w:num>
  <w:num w:numId="14">
    <w:abstractNumId w:val="13"/>
  </w:num>
  <w:num w:numId="15">
    <w:abstractNumId w:val="0"/>
  </w:num>
  <w:num w:numId="16">
    <w:abstractNumId w:val="12"/>
  </w:num>
  <w:num w:numId="17">
    <w:abstractNumId w:val="11"/>
    <w:lvlOverride w:ilvl="0">
      <w:lvl w:ilvl="0">
        <w:start w:val="1"/>
        <w:numFmt w:val="decimal"/>
        <w:lvlText w:val="%1."/>
        <w:lvlJc w:val="left"/>
      </w:lvl>
    </w:lvlOverride>
    <w:lvlOverride w:ilvl="1">
      <w:lvl w:ilvl="1">
        <w:start w:val="1"/>
        <w:numFmt w:val="decimal"/>
        <w:lvlText w:val="%1.%2."/>
        <w:lvlJc w:val="left"/>
      </w:lvl>
    </w:lvlOverride>
    <w:lvlOverride w:ilvl="2">
      <w:lvl w:ilvl="2">
        <w:start w:val="1"/>
        <w:numFmt w:val="decimal"/>
        <w:lvlText w:val="%1.%2.%3."/>
        <w:lvlJc w:val="left"/>
      </w:lvl>
    </w:lvlOverride>
    <w:lvlOverride w:ilvl="3">
      <w:lvl w:ilvl="3">
        <w:start w:val="1"/>
        <w:numFmt w:val="decimal"/>
        <w:lvlText w:val="%1.%2.%3.%4."/>
        <w:lvlJc w:val="left"/>
      </w:lvl>
    </w:lvlOverride>
    <w:lvlOverride w:ilvl="4">
      <w:lvl w:ilvl="4">
        <w:start w:val="1"/>
        <w:numFmt w:val="decimal"/>
        <w:lvlText w:val="%1.%2.%3.%4.%5."/>
        <w:lvlJc w:val="left"/>
      </w:lvl>
    </w:lvlOverride>
    <w:lvlOverride w:ilvl="5">
      <w:lvl w:ilvl="5">
        <w:start w:val="1"/>
        <w:numFmt w:val="decimal"/>
        <w:lvlText w:val="%1.%2.%3.%4.%5.%6."/>
        <w:lvlJc w:val="left"/>
      </w:lvl>
    </w:lvlOverride>
    <w:lvlOverride w:ilvl="6">
      <w:lvl w:ilvl="6">
        <w:start w:val="1"/>
        <w:numFmt w:val="decimal"/>
        <w:lvlText w:val="%1.%2.%3.%4.%5.%6.%7."/>
        <w:lvlJc w:val="left"/>
      </w:lvl>
    </w:lvlOverride>
    <w:lvlOverride w:ilvl="7">
      <w:lvl w:ilvl="7">
        <w:start w:val="1"/>
        <w:numFmt w:val="decimal"/>
        <w:lvlText w:val="%1.%2.%3.%4.%5.%6.%7.%8."/>
        <w:lvlJc w:val="left"/>
      </w:lvl>
    </w:lvlOverride>
    <w:lvlOverride w:ilvl="8">
      <w:lvl w:ilvl="8">
        <w:start w:val="1"/>
        <w:numFmt w:val="decimal"/>
        <w:lvlText w:val="%1.%2.%3.%4.%5.%6.%7.%8.%9."/>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embedSystemFonts/>
  <w:hideGrammaticalErrors/>
  <w:proofState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rawingGridHorizontalSpacing w:val="57"/>
  <w:noPunctuationKerning/>
  <w:characterSpacingControl w:val="doNotCompress"/>
  <w:footnotePr>
    <w:footnote w:id="-1"/>
    <w:footnote w:id="0"/>
  </w:footnotePr>
  <w:endnotePr>
    <w:endnote w:id="-1"/>
    <w:endnote w:id="0"/>
  </w:endnotePr>
  <w:compat>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E49"/>
    <w:rsid w:val="00035741"/>
    <w:rsid w:val="0006050A"/>
    <w:rsid w:val="000768C7"/>
    <w:rsid w:val="00082D33"/>
    <w:rsid w:val="00096A42"/>
    <w:rsid w:val="000A64FF"/>
    <w:rsid w:val="000D5617"/>
    <w:rsid w:val="000F77E8"/>
    <w:rsid w:val="00107DD6"/>
    <w:rsid w:val="00120679"/>
    <w:rsid w:val="0012407F"/>
    <w:rsid w:val="001439B7"/>
    <w:rsid w:val="00145B3E"/>
    <w:rsid w:val="00170A8C"/>
    <w:rsid w:val="00180CE0"/>
    <w:rsid w:val="00182528"/>
    <w:rsid w:val="00196E49"/>
    <w:rsid w:val="001B3C71"/>
    <w:rsid w:val="001C341B"/>
    <w:rsid w:val="001C583F"/>
    <w:rsid w:val="001E7B42"/>
    <w:rsid w:val="001F5E9A"/>
    <w:rsid w:val="001F7BD7"/>
    <w:rsid w:val="00214C7F"/>
    <w:rsid w:val="00233E69"/>
    <w:rsid w:val="00272E7D"/>
    <w:rsid w:val="002A3F31"/>
    <w:rsid w:val="002A4C4F"/>
    <w:rsid w:val="002A627F"/>
    <w:rsid w:val="002C4BE8"/>
    <w:rsid w:val="002D598E"/>
    <w:rsid w:val="002E08AC"/>
    <w:rsid w:val="002E336D"/>
    <w:rsid w:val="00300E7B"/>
    <w:rsid w:val="003019DB"/>
    <w:rsid w:val="003150B3"/>
    <w:rsid w:val="00320218"/>
    <w:rsid w:val="003305F3"/>
    <w:rsid w:val="003344F1"/>
    <w:rsid w:val="00337D32"/>
    <w:rsid w:val="0034080A"/>
    <w:rsid w:val="00351B70"/>
    <w:rsid w:val="003522A1"/>
    <w:rsid w:val="00355413"/>
    <w:rsid w:val="00374E7A"/>
    <w:rsid w:val="00375CAD"/>
    <w:rsid w:val="00382D09"/>
    <w:rsid w:val="00386468"/>
    <w:rsid w:val="003907C2"/>
    <w:rsid w:val="003A05E1"/>
    <w:rsid w:val="003A588A"/>
    <w:rsid w:val="003B10BB"/>
    <w:rsid w:val="003D1DAB"/>
    <w:rsid w:val="003E1E3E"/>
    <w:rsid w:val="003E6A65"/>
    <w:rsid w:val="0041575E"/>
    <w:rsid w:val="0043237F"/>
    <w:rsid w:val="00440AEF"/>
    <w:rsid w:val="00471819"/>
    <w:rsid w:val="00484C86"/>
    <w:rsid w:val="00490116"/>
    <w:rsid w:val="004906B8"/>
    <w:rsid w:val="00494146"/>
    <w:rsid w:val="004A5F8C"/>
    <w:rsid w:val="004A750B"/>
    <w:rsid w:val="004B0C41"/>
    <w:rsid w:val="004D0609"/>
    <w:rsid w:val="004D1D95"/>
    <w:rsid w:val="004E5B19"/>
    <w:rsid w:val="004F5F60"/>
    <w:rsid w:val="0054024B"/>
    <w:rsid w:val="0054737C"/>
    <w:rsid w:val="00555902"/>
    <w:rsid w:val="00560B5E"/>
    <w:rsid w:val="00561E8E"/>
    <w:rsid w:val="005628E8"/>
    <w:rsid w:val="00566CAB"/>
    <w:rsid w:val="00596393"/>
    <w:rsid w:val="005A6176"/>
    <w:rsid w:val="005F640A"/>
    <w:rsid w:val="00607E63"/>
    <w:rsid w:val="0061523B"/>
    <w:rsid w:val="00626B0F"/>
    <w:rsid w:val="0063492D"/>
    <w:rsid w:val="00635016"/>
    <w:rsid w:val="006438AD"/>
    <w:rsid w:val="006563D0"/>
    <w:rsid w:val="00661549"/>
    <w:rsid w:val="006A0880"/>
    <w:rsid w:val="006B02FB"/>
    <w:rsid w:val="006D7C0F"/>
    <w:rsid w:val="006F4B1D"/>
    <w:rsid w:val="006F4B38"/>
    <w:rsid w:val="00710295"/>
    <w:rsid w:val="007164B0"/>
    <w:rsid w:val="00727A45"/>
    <w:rsid w:val="007449E0"/>
    <w:rsid w:val="00780380"/>
    <w:rsid w:val="00783B81"/>
    <w:rsid w:val="00797A1A"/>
    <w:rsid w:val="007B0337"/>
    <w:rsid w:val="007B4F90"/>
    <w:rsid w:val="007C37A9"/>
    <w:rsid w:val="007C47EB"/>
    <w:rsid w:val="007D0928"/>
    <w:rsid w:val="007D74C2"/>
    <w:rsid w:val="00805522"/>
    <w:rsid w:val="00823330"/>
    <w:rsid w:val="0083370A"/>
    <w:rsid w:val="008717B6"/>
    <w:rsid w:val="008754CD"/>
    <w:rsid w:val="00887BBC"/>
    <w:rsid w:val="0089072E"/>
    <w:rsid w:val="008A63F8"/>
    <w:rsid w:val="008A7752"/>
    <w:rsid w:val="008D7740"/>
    <w:rsid w:val="008E3C86"/>
    <w:rsid w:val="008E4FEB"/>
    <w:rsid w:val="008E77E3"/>
    <w:rsid w:val="008F2AEA"/>
    <w:rsid w:val="008F5B98"/>
    <w:rsid w:val="008F662D"/>
    <w:rsid w:val="009078C8"/>
    <w:rsid w:val="00934E93"/>
    <w:rsid w:val="009829FA"/>
    <w:rsid w:val="00994B25"/>
    <w:rsid w:val="00996FA1"/>
    <w:rsid w:val="009A2E82"/>
    <w:rsid w:val="009A45D7"/>
    <w:rsid w:val="009C5713"/>
    <w:rsid w:val="00A03DE8"/>
    <w:rsid w:val="00A24841"/>
    <w:rsid w:val="00A24DF1"/>
    <w:rsid w:val="00A52E85"/>
    <w:rsid w:val="00A55641"/>
    <w:rsid w:val="00A57451"/>
    <w:rsid w:val="00A840D5"/>
    <w:rsid w:val="00A9248E"/>
    <w:rsid w:val="00AA3EDB"/>
    <w:rsid w:val="00AA4610"/>
    <w:rsid w:val="00AB0252"/>
    <w:rsid w:val="00AB0F03"/>
    <w:rsid w:val="00AB208C"/>
    <w:rsid w:val="00AC1EF4"/>
    <w:rsid w:val="00AC326E"/>
    <w:rsid w:val="00AC5380"/>
    <w:rsid w:val="00AE6E34"/>
    <w:rsid w:val="00B05254"/>
    <w:rsid w:val="00B1731B"/>
    <w:rsid w:val="00B31F79"/>
    <w:rsid w:val="00B5700E"/>
    <w:rsid w:val="00B66AE1"/>
    <w:rsid w:val="00B9132C"/>
    <w:rsid w:val="00B9188C"/>
    <w:rsid w:val="00B96B67"/>
    <w:rsid w:val="00BA71A6"/>
    <w:rsid w:val="00BB066E"/>
    <w:rsid w:val="00BD6F27"/>
    <w:rsid w:val="00BE1C55"/>
    <w:rsid w:val="00C0231C"/>
    <w:rsid w:val="00C046B8"/>
    <w:rsid w:val="00C15FAA"/>
    <w:rsid w:val="00C17D33"/>
    <w:rsid w:val="00C3253B"/>
    <w:rsid w:val="00C56C0A"/>
    <w:rsid w:val="00C70AFA"/>
    <w:rsid w:val="00C82BB3"/>
    <w:rsid w:val="00C9279A"/>
    <w:rsid w:val="00CA50B8"/>
    <w:rsid w:val="00CB1BCA"/>
    <w:rsid w:val="00CC41A7"/>
    <w:rsid w:val="00CE6E99"/>
    <w:rsid w:val="00CF2DD9"/>
    <w:rsid w:val="00D133A4"/>
    <w:rsid w:val="00D25B13"/>
    <w:rsid w:val="00D32D72"/>
    <w:rsid w:val="00D36DE8"/>
    <w:rsid w:val="00D41688"/>
    <w:rsid w:val="00D50D44"/>
    <w:rsid w:val="00D542D1"/>
    <w:rsid w:val="00D760BA"/>
    <w:rsid w:val="00D91706"/>
    <w:rsid w:val="00D963B9"/>
    <w:rsid w:val="00DA2E66"/>
    <w:rsid w:val="00DB3148"/>
    <w:rsid w:val="00DB3B7E"/>
    <w:rsid w:val="00DB3E37"/>
    <w:rsid w:val="00DB4C71"/>
    <w:rsid w:val="00DB7B7F"/>
    <w:rsid w:val="00DC6164"/>
    <w:rsid w:val="00DE4E7A"/>
    <w:rsid w:val="00E01A92"/>
    <w:rsid w:val="00E022C8"/>
    <w:rsid w:val="00E0566C"/>
    <w:rsid w:val="00E10AB6"/>
    <w:rsid w:val="00E124EB"/>
    <w:rsid w:val="00E169B4"/>
    <w:rsid w:val="00E16A08"/>
    <w:rsid w:val="00E20231"/>
    <w:rsid w:val="00E23517"/>
    <w:rsid w:val="00E266C1"/>
    <w:rsid w:val="00E85DA5"/>
    <w:rsid w:val="00E916A0"/>
    <w:rsid w:val="00E9390E"/>
    <w:rsid w:val="00EA5406"/>
    <w:rsid w:val="00ED61D7"/>
    <w:rsid w:val="00ED6DBF"/>
    <w:rsid w:val="00EF623A"/>
    <w:rsid w:val="00EF6FB7"/>
    <w:rsid w:val="00F03EE5"/>
    <w:rsid w:val="00F13408"/>
    <w:rsid w:val="00F153B6"/>
    <w:rsid w:val="00F31F65"/>
    <w:rsid w:val="00F62B2C"/>
    <w:rsid w:val="00F71321"/>
    <w:rsid w:val="00F77785"/>
    <w:rsid w:val="00F77C51"/>
    <w:rsid w:val="00F8664A"/>
    <w:rsid w:val="00FB513D"/>
    <w:rsid w:val="00FB67A3"/>
    <w:rsid w:val="00FE49FB"/>
    <w:rsid w:val="00FF7CB0"/>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1BF1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5F"/>
    <w:pPr>
      <w:spacing w:after="240"/>
      <w:jc w:val="both"/>
    </w:pPr>
    <w:rPr>
      <w:rFonts w:ascii="Arial" w:hAnsi="Arial"/>
      <w:sz w:val="22"/>
      <w:szCs w:val="24"/>
      <w:lang w:eastAsia="en-US"/>
    </w:rPr>
  </w:style>
  <w:style w:type="paragraph" w:styleId="Heading1">
    <w:name w:val="heading 1"/>
    <w:basedOn w:val="HHHeading1"/>
    <w:next w:val="Normal"/>
    <w:qFormat/>
    <w:rPr>
      <w:rFonts w:cs="Arial"/>
      <w:bCs/>
    </w:rPr>
  </w:style>
  <w:style w:type="paragraph" w:styleId="Heading2">
    <w:name w:val="heading 2"/>
    <w:basedOn w:val="HHHeading2"/>
    <w:next w:val="Normal"/>
    <w:qFormat/>
    <w:rPr>
      <w:rFonts w:cs="Arial"/>
      <w:bCs/>
      <w:iCs/>
      <w:szCs w:val="28"/>
    </w:rPr>
  </w:style>
  <w:style w:type="paragraph" w:styleId="Heading3">
    <w:name w:val="heading 3"/>
    <w:basedOn w:val="HHHeading3"/>
    <w:next w:val="Normal"/>
    <w:qFormat/>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Heading1">
    <w:name w:val="HHHeading1"/>
    <w:aliases w:val="H1"/>
    <w:basedOn w:val="NormalSingle"/>
    <w:next w:val="Normal"/>
    <w:pPr>
      <w:keepNext/>
      <w:spacing w:before="120" w:after="120"/>
      <w:jc w:val="left"/>
      <w:outlineLvl w:val="0"/>
    </w:pPr>
    <w:rPr>
      <w:b/>
      <w:szCs w:val="24"/>
    </w:rPr>
  </w:style>
  <w:style w:type="paragraph" w:customStyle="1" w:styleId="NormalSingle">
    <w:name w:val="Normal Single"/>
    <w:rsid w:val="00D7285F"/>
    <w:pPr>
      <w:spacing w:after="240"/>
      <w:jc w:val="both"/>
    </w:pPr>
    <w:rPr>
      <w:rFonts w:ascii="Arial" w:hAnsi="Arial"/>
      <w:sz w:val="22"/>
      <w:lang w:eastAsia="en-US"/>
    </w:rPr>
  </w:style>
  <w:style w:type="paragraph" w:customStyle="1" w:styleId="HHHeading2">
    <w:name w:val="HHHeading2"/>
    <w:aliases w:val="H2"/>
    <w:basedOn w:val="NormalSingle"/>
    <w:next w:val="Normal"/>
    <w:pPr>
      <w:keepNext/>
      <w:spacing w:before="120" w:after="120"/>
      <w:jc w:val="left"/>
      <w:outlineLvl w:val="1"/>
    </w:pPr>
    <w:rPr>
      <w:b/>
    </w:rPr>
  </w:style>
  <w:style w:type="paragraph" w:customStyle="1" w:styleId="HHHeading3">
    <w:name w:val="HHHeading3"/>
    <w:aliases w:val="H3"/>
    <w:basedOn w:val="NormalSingle"/>
    <w:next w:val="Normal"/>
    <w:pPr>
      <w:keepNext/>
      <w:spacing w:before="120" w:after="120"/>
      <w:jc w:val="left"/>
      <w:outlineLvl w:val="2"/>
    </w:pPr>
    <w:rPr>
      <w:b/>
    </w:rPr>
  </w:style>
  <w:style w:type="paragraph" w:customStyle="1" w:styleId="HHIndent">
    <w:name w:val="HHIndent"/>
    <w:aliases w:val="In"/>
    <w:basedOn w:val="Normal"/>
    <w:pPr>
      <w:ind w:left="720"/>
    </w:pPr>
    <w:rPr>
      <w:szCs w:val="20"/>
    </w:rPr>
  </w:style>
  <w:style w:type="paragraph" w:styleId="Footer">
    <w:name w:val="footer"/>
    <w:basedOn w:val="NormalSingle"/>
    <w:pPr>
      <w:tabs>
        <w:tab w:val="center" w:pos="4680"/>
        <w:tab w:val="right" w:pos="9360"/>
      </w:tabs>
      <w:spacing w:after="0"/>
      <w:jc w:val="left"/>
    </w:pPr>
  </w:style>
  <w:style w:type="paragraph" w:styleId="Header">
    <w:name w:val="header"/>
    <w:basedOn w:val="NormalSingle"/>
    <w:pPr>
      <w:tabs>
        <w:tab w:val="center" w:pos="4680"/>
        <w:tab w:val="right" w:pos="9360"/>
      </w:tabs>
      <w:jc w:val="left"/>
    </w:pPr>
  </w:style>
  <w:style w:type="paragraph" w:customStyle="1" w:styleId="HHBullet">
    <w:name w:val="HHBullet"/>
    <w:aliases w:val="BL"/>
    <w:basedOn w:val="Normal"/>
    <w:pPr>
      <w:numPr>
        <w:numId w:val="1"/>
      </w:numPr>
    </w:pPr>
    <w:rPr>
      <w:szCs w:val="20"/>
    </w:rPr>
  </w:style>
  <w:style w:type="paragraph" w:customStyle="1" w:styleId="HHBlock">
    <w:name w:val="HHBlock"/>
    <w:aliases w:val="B"/>
    <w:basedOn w:val="Normal"/>
    <w:pPr>
      <w:ind w:left="720" w:right="720"/>
    </w:pPr>
    <w:rPr>
      <w:szCs w:val="20"/>
    </w:rPr>
  </w:style>
  <w:style w:type="paragraph" w:customStyle="1" w:styleId="HHBlock1">
    <w:name w:val="HHBlock1"/>
    <w:aliases w:val="B1"/>
    <w:basedOn w:val="HHBlock"/>
    <w:pPr>
      <w:ind w:left="1440" w:right="1440"/>
    </w:pPr>
  </w:style>
  <w:style w:type="paragraph" w:customStyle="1" w:styleId="HHCentre">
    <w:name w:val="HHCentre"/>
    <w:aliases w:val="C"/>
    <w:basedOn w:val="Normal"/>
    <w:pPr>
      <w:jc w:val="center"/>
    </w:pPr>
    <w:rPr>
      <w:b/>
      <w:szCs w:val="20"/>
    </w:rPr>
  </w:style>
  <w:style w:type="paragraph" w:customStyle="1" w:styleId="HHHanging">
    <w:name w:val="HHHanging"/>
    <w:aliases w:val="H"/>
    <w:basedOn w:val="Normal"/>
    <w:pPr>
      <w:ind w:left="720" w:hanging="720"/>
    </w:pPr>
    <w:rPr>
      <w:szCs w:val="20"/>
    </w:rPr>
  </w:style>
  <w:style w:type="paragraph" w:customStyle="1" w:styleId="HHIndent1">
    <w:name w:val="HHIndent1"/>
    <w:aliases w:val="I1"/>
    <w:basedOn w:val="HHIndent"/>
    <w:pPr>
      <w:ind w:left="1440"/>
    </w:pPr>
  </w:style>
  <w:style w:type="paragraph" w:customStyle="1" w:styleId="HHIndent2">
    <w:name w:val="HHIndent2"/>
    <w:aliases w:val="I2"/>
    <w:basedOn w:val="HHIndent"/>
    <w:pPr>
      <w:ind w:left="2160"/>
    </w:pPr>
  </w:style>
  <w:style w:type="paragraph" w:customStyle="1" w:styleId="HHLeft">
    <w:name w:val="HHLeft"/>
    <w:aliases w:val="L"/>
    <w:basedOn w:val="Normal"/>
    <w:pPr>
      <w:jc w:val="left"/>
    </w:pPr>
    <w:rPr>
      <w:szCs w:val="20"/>
    </w:rPr>
  </w:style>
  <w:style w:type="paragraph" w:customStyle="1" w:styleId="Plain">
    <w:name w:val="Plain"/>
    <w:aliases w:val="P"/>
    <w:basedOn w:val="Normal"/>
    <w:pPr>
      <w:spacing w:after="0"/>
      <w:jc w:val="left"/>
    </w:pPr>
    <w:rPr>
      <w:szCs w:val="20"/>
    </w:rPr>
  </w:style>
  <w:style w:type="character" w:customStyle="1" w:styleId="Reference">
    <w:name w:val="Reference"/>
    <w:aliases w:val="Ref"/>
    <w:basedOn w:val="DefaultParagraphFont"/>
    <w:rPr>
      <w:b/>
      <w:sz w:val="16"/>
      <w:szCs w:val="16"/>
    </w:rPr>
  </w:style>
  <w:style w:type="paragraph" w:customStyle="1" w:styleId="HHRight">
    <w:name w:val="HHRight"/>
    <w:aliases w:val="R"/>
    <w:basedOn w:val="Normal"/>
    <w:pPr>
      <w:jc w:val="right"/>
    </w:pPr>
    <w:rPr>
      <w:szCs w:val="20"/>
    </w:rPr>
  </w:style>
  <w:style w:type="paragraph" w:customStyle="1" w:styleId="HHHeading1Centre">
    <w:name w:val="HHHeading1Centre"/>
    <w:aliases w:val="H1C"/>
    <w:basedOn w:val="HHHeading1"/>
    <w:next w:val="Normal"/>
    <w:pPr>
      <w:spacing w:after="480"/>
      <w:jc w:val="center"/>
      <w:outlineLvl w:val="9"/>
    </w:pPr>
    <w:rPr>
      <w:sz w:val="28"/>
      <w:szCs w:val="28"/>
    </w:rPr>
  </w:style>
  <w:style w:type="paragraph" w:customStyle="1" w:styleId="HHHeading2NoToc">
    <w:name w:val="HHHeading2NoToc"/>
    <w:aliases w:val="H2NT"/>
    <w:basedOn w:val="HHHeading2"/>
    <w:next w:val="Normal"/>
    <w:pPr>
      <w:outlineLvl w:val="9"/>
    </w:pPr>
  </w:style>
  <w:style w:type="paragraph" w:customStyle="1" w:styleId="HHTab">
    <w:name w:val="HHTab"/>
    <w:aliases w:val="T"/>
    <w:basedOn w:val="Normal"/>
    <w:pPr>
      <w:ind w:firstLine="720"/>
    </w:pPr>
    <w:rPr>
      <w:szCs w:val="20"/>
    </w:rPr>
  </w:style>
  <w:style w:type="paragraph" w:customStyle="1" w:styleId="HHTableHeading">
    <w:name w:val="HHTableHeading"/>
    <w:aliases w:val="TH"/>
    <w:basedOn w:val="NormalSingle"/>
    <w:pPr>
      <w:keepNext/>
      <w:keepLines/>
      <w:spacing w:before="120" w:after="120"/>
      <w:jc w:val="center"/>
    </w:pPr>
    <w:rPr>
      <w:b/>
    </w:rPr>
  </w:style>
  <w:style w:type="paragraph" w:customStyle="1" w:styleId="HHTableText">
    <w:name w:val="HHTableText"/>
    <w:aliases w:val="TT"/>
    <w:basedOn w:val="Normal"/>
    <w:pPr>
      <w:spacing w:before="60" w:after="60"/>
      <w:jc w:val="left"/>
    </w:pPr>
  </w:style>
  <w:style w:type="character" w:styleId="PageNumber">
    <w:name w:val="page number"/>
    <w:basedOn w:val="DefaultParagraphFont"/>
    <w:rPr>
      <w:sz w:val="24"/>
      <w:szCs w:val="24"/>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PlainSingle">
    <w:name w:val="Plain Single"/>
    <w:basedOn w:val="NormalSingle"/>
    <w:pPr>
      <w:spacing w:after="0"/>
      <w:jc w:val="left"/>
    </w:pPr>
  </w:style>
  <w:style w:type="paragraph" w:customStyle="1" w:styleId="HHTab1">
    <w:name w:val="HHTab1"/>
    <w:aliases w:val="T1"/>
    <w:basedOn w:val="HHTab"/>
    <w:pPr>
      <w:ind w:firstLine="1440"/>
    </w:pPr>
  </w:style>
  <w:style w:type="paragraph" w:customStyle="1" w:styleId="HHBlock2">
    <w:name w:val="HHBlock2"/>
    <w:aliases w:val="B2"/>
    <w:basedOn w:val="HHBlock"/>
    <w:pPr>
      <w:ind w:left="2160" w:right="2160"/>
    </w:pPr>
  </w:style>
  <w:style w:type="paragraph" w:customStyle="1" w:styleId="HHBlock3">
    <w:name w:val="HHBlock3"/>
    <w:aliases w:val="B3"/>
    <w:basedOn w:val="HHBlock"/>
    <w:pPr>
      <w:ind w:left="2880" w:right="2880"/>
    </w:pPr>
  </w:style>
  <w:style w:type="paragraph" w:styleId="FootnoteText">
    <w:name w:val="footnote text"/>
    <w:basedOn w:val="PlainSingle"/>
    <w:semiHidden/>
    <w:pPr>
      <w:ind w:left="720" w:hanging="720"/>
      <w:jc w:val="both"/>
    </w:pPr>
    <w:rPr>
      <w:sz w:val="20"/>
    </w:rPr>
  </w:style>
  <w:style w:type="paragraph" w:styleId="BalloonText">
    <w:name w:val="Balloon Text"/>
    <w:basedOn w:val="Normal"/>
    <w:semiHidden/>
    <w:rPr>
      <w:rFonts w:ascii="Tahoma" w:hAnsi="Tahoma"/>
      <w:sz w:val="16"/>
      <w:szCs w:val="16"/>
    </w:rPr>
  </w:style>
  <w:style w:type="character" w:styleId="FootnoteReference">
    <w:name w:val="footnote reference"/>
    <w:basedOn w:val="DefaultParagraphFont"/>
    <w:semiHidden/>
    <w:rPr>
      <w:vertAlign w:val="superscript"/>
    </w:rPr>
  </w:style>
  <w:style w:type="paragraph" w:customStyle="1" w:styleId="HHIndent3">
    <w:name w:val="HHIndent3"/>
    <w:aliases w:val="I3"/>
    <w:basedOn w:val="HHIndent"/>
    <w:pPr>
      <w:ind w:left="2880"/>
    </w:pPr>
  </w:style>
  <w:style w:type="paragraph" w:customStyle="1" w:styleId="HHDocumentHeading">
    <w:name w:val="HHDocumentHeading"/>
    <w:basedOn w:val="Normal"/>
    <w:rsid w:val="00D7285F"/>
    <w:pPr>
      <w:spacing w:after="480"/>
      <w:jc w:val="center"/>
    </w:pPr>
    <w:rPr>
      <w:sz w:val="28"/>
      <w:u w:val="single"/>
    </w:rPr>
  </w:style>
  <w:style w:type="paragraph" w:customStyle="1" w:styleId="HHTitles">
    <w:name w:val="HHTitles"/>
    <w:basedOn w:val="Normal"/>
    <w:rsid w:val="0021509A"/>
    <w:pPr>
      <w:keepNext/>
      <w:spacing w:before="120" w:after="120"/>
    </w:pPr>
    <w:rPr>
      <w:b/>
      <w:u w:val="single"/>
    </w:rPr>
  </w:style>
  <w:style w:type="paragraph" w:styleId="BodyTextIndent">
    <w:name w:val="Body Text Indent"/>
    <w:basedOn w:val="Normal"/>
    <w:link w:val="BodyTextIndentChar"/>
    <w:rsid w:val="0043237F"/>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43237F"/>
    <w:rPr>
      <w:sz w:val="24"/>
      <w:szCs w:val="24"/>
      <w:lang w:eastAsia="en-US"/>
    </w:rPr>
  </w:style>
  <w:style w:type="paragraph" w:customStyle="1" w:styleId="DocsID">
    <w:name w:val="DocsID"/>
    <w:basedOn w:val="NormalSingle"/>
    <w:rsid w:val="00E9390E"/>
    <w:pPr>
      <w:spacing w:before="20" w:after="0"/>
      <w:jc w:val="left"/>
    </w:pPr>
    <w:rPr>
      <w:rFonts w:ascii="Times New Roman" w:hAnsi="Times New Roman"/>
      <w:color w:val="000080"/>
      <w:sz w:val="12"/>
    </w:rPr>
  </w:style>
  <w:style w:type="paragraph" w:customStyle="1" w:styleId="IFDNumL1">
    <w:name w:val="IFDNum L1"/>
    <w:basedOn w:val="Normal"/>
    <w:rsid w:val="00F7569F"/>
    <w:pPr>
      <w:numPr>
        <w:numId w:val="16"/>
      </w:numPr>
      <w:spacing w:line="360" w:lineRule="auto"/>
    </w:pPr>
    <w:rPr>
      <w:rFonts w:ascii="Times New Roman" w:hAnsi="Times New Roman"/>
      <w:sz w:val="24"/>
      <w:szCs w:val="20"/>
    </w:rPr>
  </w:style>
  <w:style w:type="paragraph" w:customStyle="1" w:styleId="IFDNumL2">
    <w:name w:val="IFDNum L2"/>
    <w:basedOn w:val="Normal"/>
    <w:rsid w:val="00F7569F"/>
    <w:pPr>
      <w:numPr>
        <w:ilvl w:val="1"/>
        <w:numId w:val="16"/>
      </w:numPr>
      <w:spacing w:line="360" w:lineRule="auto"/>
    </w:pPr>
    <w:rPr>
      <w:rFonts w:ascii="Times New Roman" w:hAnsi="Times New Roman"/>
      <w:sz w:val="24"/>
      <w:szCs w:val="20"/>
    </w:rPr>
  </w:style>
  <w:style w:type="paragraph" w:customStyle="1" w:styleId="IFDNumL3">
    <w:name w:val="IFDNum L3"/>
    <w:basedOn w:val="Normal"/>
    <w:rsid w:val="00F7569F"/>
    <w:pPr>
      <w:numPr>
        <w:ilvl w:val="2"/>
        <w:numId w:val="16"/>
      </w:numPr>
      <w:spacing w:line="360" w:lineRule="auto"/>
    </w:pPr>
    <w:rPr>
      <w:rFonts w:ascii="Times New Roman" w:hAnsi="Times New Roman"/>
      <w:sz w:val="24"/>
      <w:szCs w:val="20"/>
    </w:rPr>
  </w:style>
  <w:style w:type="paragraph" w:customStyle="1" w:styleId="IFDNumL4">
    <w:name w:val="IFDNum L4"/>
    <w:basedOn w:val="Normal"/>
    <w:rsid w:val="00F7569F"/>
    <w:pPr>
      <w:numPr>
        <w:ilvl w:val="3"/>
        <w:numId w:val="16"/>
      </w:numPr>
      <w:spacing w:line="360" w:lineRule="auto"/>
    </w:pPr>
    <w:rPr>
      <w:rFonts w:ascii="Times New Roman" w:hAnsi="Times New Roman"/>
      <w:sz w:val="24"/>
      <w:szCs w:val="20"/>
    </w:rPr>
  </w:style>
  <w:style w:type="paragraph" w:customStyle="1" w:styleId="IFDNumL5">
    <w:name w:val="IFDNum L5"/>
    <w:basedOn w:val="Normal"/>
    <w:rsid w:val="00F7569F"/>
    <w:pPr>
      <w:numPr>
        <w:ilvl w:val="4"/>
        <w:numId w:val="16"/>
      </w:numPr>
      <w:spacing w:line="360" w:lineRule="auto"/>
    </w:pPr>
    <w:rPr>
      <w:rFonts w:ascii="Times New Roman" w:hAnsi="Times New Roman"/>
      <w:sz w:val="24"/>
      <w:szCs w:val="20"/>
    </w:rPr>
  </w:style>
  <w:style w:type="paragraph" w:customStyle="1" w:styleId="IFDNumL6">
    <w:name w:val="IFDNum L6"/>
    <w:basedOn w:val="Normal"/>
    <w:rsid w:val="00F7569F"/>
    <w:pPr>
      <w:numPr>
        <w:ilvl w:val="5"/>
        <w:numId w:val="16"/>
      </w:numPr>
      <w:spacing w:line="360" w:lineRule="auto"/>
    </w:pPr>
    <w:rPr>
      <w:rFonts w:ascii="Times New Roman" w:hAnsi="Times New Roman"/>
      <w:sz w:val="24"/>
      <w:szCs w:val="20"/>
    </w:rPr>
  </w:style>
  <w:style w:type="paragraph" w:customStyle="1" w:styleId="IFDNumL7">
    <w:name w:val="IFDNum L7"/>
    <w:basedOn w:val="Normal"/>
    <w:rsid w:val="00F7569F"/>
    <w:pPr>
      <w:numPr>
        <w:ilvl w:val="6"/>
        <w:numId w:val="16"/>
      </w:numPr>
      <w:spacing w:line="360" w:lineRule="auto"/>
    </w:pPr>
    <w:rPr>
      <w:rFonts w:ascii="Times New Roman" w:hAnsi="Times New Roman"/>
      <w:sz w:val="24"/>
      <w:szCs w:val="20"/>
    </w:rPr>
  </w:style>
  <w:style w:type="paragraph" w:customStyle="1" w:styleId="IFDNumL8">
    <w:name w:val="IFDNum L8"/>
    <w:basedOn w:val="Normal"/>
    <w:rsid w:val="00F7569F"/>
    <w:pPr>
      <w:numPr>
        <w:ilvl w:val="7"/>
        <w:numId w:val="16"/>
      </w:numPr>
      <w:spacing w:line="360" w:lineRule="auto"/>
    </w:pPr>
    <w:rPr>
      <w:rFonts w:ascii="Times New Roman" w:hAnsi="Times New Roman"/>
      <w:sz w:val="24"/>
      <w:szCs w:val="20"/>
    </w:rPr>
  </w:style>
  <w:style w:type="paragraph" w:customStyle="1" w:styleId="IFDNumL9">
    <w:name w:val="IFDNum L9"/>
    <w:basedOn w:val="Normal"/>
    <w:rsid w:val="00F7569F"/>
    <w:pPr>
      <w:numPr>
        <w:ilvl w:val="8"/>
        <w:numId w:val="16"/>
      </w:numPr>
      <w:spacing w:line="360" w:lineRule="auto"/>
    </w:pPr>
    <w:rPr>
      <w:rFonts w:ascii="Times New Roman" w:hAnsi="Times New Roman"/>
      <w:sz w:val="24"/>
      <w:szCs w:val="20"/>
    </w:rPr>
  </w:style>
  <w:style w:type="character" w:customStyle="1" w:styleId="reflex3-block">
    <w:name w:val="reflex3-block"/>
    <w:basedOn w:val="DefaultParagraphFont"/>
    <w:rsid w:val="00774251"/>
  </w:style>
  <w:style w:type="character" w:styleId="Hyperlink">
    <w:name w:val="Hyperlink"/>
    <w:basedOn w:val="DefaultParagraphFont"/>
    <w:uiPriority w:val="99"/>
    <w:unhideWhenUsed/>
    <w:rsid w:val="00774251"/>
    <w:rPr>
      <w:color w:val="0000FF"/>
      <w:u w:val="single"/>
    </w:rPr>
  </w:style>
  <w:style w:type="character" w:customStyle="1" w:styleId="reflex3-alt">
    <w:name w:val="reflex3-alt"/>
    <w:basedOn w:val="DefaultParagraphFont"/>
    <w:rsid w:val="00774251"/>
  </w:style>
  <w:style w:type="character" w:customStyle="1" w:styleId="solext3">
    <w:name w:val="solext3"/>
    <w:basedOn w:val="DefaultParagraphFont"/>
    <w:rsid w:val="00774251"/>
  </w:style>
  <w:style w:type="character" w:customStyle="1" w:styleId="solext4">
    <w:name w:val="solext4"/>
    <w:basedOn w:val="DefaultParagraphFont"/>
    <w:rsid w:val="0077425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CA" w:eastAsia="en-CA"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nhideWhenUsed="0" w:qFormat="1"/>
    <w:lsdException w:name="Emphasis" w:semiHidden="0" w:unhideWhenUsed="0" w:qFormat="1"/>
    <w:lsdException w:name="Balloon Text" w:semiHidden="0" w:unhideWhenUsed="0"/>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285F"/>
    <w:pPr>
      <w:spacing w:after="240"/>
      <w:jc w:val="both"/>
    </w:pPr>
    <w:rPr>
      <w:rFonts w:ascii="Arial" w:hAnsi="Arial"/>
      <w:sz w:val="22"/>
      <w:szCs w:val="24"/>
      <w:lang w:eastAsia="en-US"/>
    </w:rPr>
  </w:style>
  <w:style w:type="paragraph" w:styleId="Heading1">
    <w:name w:val="heading 1"/>
    <w:basedOn w:val="HHHeading1"/>
    <w:next w:val="Normal"/>
    <w:qFormat/>
    <w:rPr>
      <w:rFonts w:cs="Arial"/>
      <w:bCs/>
    </w:rPr>
  </w:style>
  <w:style w:type="paragraph" w:styleId="Heading2">
    <w:name w:val="heading 2"/>
    <w:basedOn w:val="HHHeading2"/>
    <w:next w:val="Normal"/>
    <w:qFormat/>
    <w:rPr>
      <w:rFonts w:cs="Arial"/>
      <w:bCs/>
      <w:iCs/>
      <w:szCs w:val="28"/>
    </w:rPr>
  </w:style>
  <w:style w:type="paragraph" w:styleId="Heading3">
    <w:name w:val="heading 3"/>
    <w:basedOn w:val="HHHeading3"/>
    <w:next w:val="Normal"/>
    <w:qFormat/>
    <w:rPr>
      <w:rFonts w:cs="Arial"/>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HHeading1">
    <w:name w:val="HHHeading1"/>
    <w:aliases w:val="H1"/>
    <w:basedOn w:val="NormalSingle"/>
    <w:next w:val="Normal"/>
    <w:pPr>
      <w:keepNext/>
      <w:spacing w:before="120" w:after="120"/>
      <w:jc w:val="left"/>
      <w:outlineLvl w:val="0"/>
    </w:pPr>
    <w:rPr>
      <w:b/>
      <w:szCs w:val="24"/>
    </w:rPr>
  </w:style>
  <w:style w:type="paragraph" w:customStyle="1" w:styleId="NormalSingle">
    <w:name w:val="Normal Single"/>
    <w:rsid w:val="00D7285F"/>
    <w:pPr>
      <w:spacing w:after="240"/>
      <w:jc w:val="both"/>
    </w:pPr>
    <w:rPr>
      <w:rFonts w:ascii="Arial" w:hAnsi="Arial"/>
      <w:sz w:val="22"/>
      <w:lang w:eastAsia="en-US"/>
    </w:rPr>
  </w:style>
  <w:style w:type="paragraph" w:customStyle="1" w:styleId="HHHeading2">
    <w:name w:val="HHHeading2"/>
    <w:aliases w:val="H2"/>
    <w:basedOn w:val="NormalSingle"/>
    <w:next w:val="Normal"/>
    <w:pPr>
      <w:keepNext/>
      <w:spacing w:before="120" w:after="120"/>
      <w:jc w:val="left"/>
      <w:outlineLvl w:val="1"/>
    </w:pPr>
    <w:rPr>
      <w:b/>
    </w:rPr>
  </w:style>
  <w:style w:type="paragraph" w:customStyle="1" w:styleId="HHHeading3">
    <w:name w:val="HHHeading3"/>
    <w:aliases w:val="H3"/>
    <w:basedOn w:val="NormalSingle"/>
    <w:next w:val="Normal"/>
    <w:pPr>
      <w:keepNext/>
      <w:spacing w:before="120" w:after="120"/>
      <w:jc w:val="left"/>
      <w:outlineLvl w:val="2"/>
    </w:pPr>
    <w:rPr>
      <w:b/>
    </w:rPr>
  </w:style>
  <w:style w:type="paragraph" w:customStyle="1" w:styleId="HHIndent">
    <w:name w:val="HHIndent"/>
    <w:aliases w:val="In"/>
    <w:basedOn w:val="Normal"/>
    <w:pPr>
      <w:ind w:left="720"/>
    </w:pPr>
    <w:rPr>
      <w:szCs w:val="20"/>
    </w:rPr>
  </w:style>
  <w:style w:type="paragraph" w:styleId="Footer">
    <w:name w:val="footer"/>
    <w:basedOn w:val="NormalSingle"/>
    <w:pPr>
      <w:tabs>
        <w:tab w:val="center" w:pos="4680"/>
        <w:tab w:val="right" w:pos="9360"/>
      </w:tabs>
      <w:spacing w:after="0"/>
      <w:jc w:val="left"/>
    </w:pPr>
  </w:style>
  <w:style w:type="paragraph" w:styleId="Header">
    <w:name w:val="header"/>
    <w:basedOn w:val="NormalSingle"/>
    <w:pPr>
      <w:tabs>
        <w:tab w:val="center" w:pos="4680"/>
        <w:tab w:val="right" w:pos="9360"/>
      </w:tabs>
      <w:jc w:val="left"/>
    </w:pPr>
  </w:style>
  <w:style w:type="paragraph" w:customStyle="1" w:styleId="HHBullet">
    <w:name w:val="HHBullet"/>
    <w:aliases w:val="BL"/>
    <w:basedOn w:val="Normal"/>
    <w:pPr>
      <w:numPr>
        <w:numId w:val="1"/>
      </w:numPr>
    </w:pPr>
    <w:rPr>
      <w:szCs w:val="20"/>
    </w:rPr>
  </w:style>
  <w:style w:type="paragraph" w:customStyle="1" w:styleId="HHBlock">
    <w:name w:val="HHBlock"/>
    <w:aliases w:val="B"/>
    <w:basedOn w:val="Normal"/>
    <w:pPr>
      <w:ind w:left="720" w:right="720"/>
    </w:pPr>
    <w:rPr>
      <w:szCs w:val="20"/>
    </w:rPr>
  </w:style>
  <w:style w:type="paragraph" w:customStyle="1" w:styleId="HHBlock1">
    <w:name w:val="HHBlock1"/>
    <w:aliases w:val="B1"/>
    <w:basedOn w:val="HHBlock"/>
    <w:pPr>
      <w:ind w:left="1440" w:right="1440"/>
    </w:pPr>
  </w:style>
  <w:style w:type="paragraph" w:customStyle="1" w:styleId="HHCentre">
    <w:name w:val="HHCentre"/>
    <w:aliases w:val="C"/>
    <w:basedOn w:val="Normal"/>
    <w:pPr>
      <w:jc w:val="center"/>
    </w:pPr>
    <w:rPr>
      <w:b/>
      <w:szCs w:val="20"/>
    </w:rPr>
  </w:style>
  <w:style w:type="paragraph" w:customStyle="1" w:styleId="HHHanging">
    <w:name w:val="HHHanging"/>
    <w:aliases w:val="H"/>
    <w:basedOn w:val="Normal"/>
    <w:pPr>
      <w:ind w:left="720" w:hanging="720"/>
    </w:pPr>
    <w:rPr>
      <w:szCs w:val="20"/>
    </w:rPr>
  </w:style>
  <w:style w:type="paragraph" w:customStyle="1" w:styleId="HHIndent1">
    <w:name w:val="HHIndent1"/>
    <w:aliases w:val="I1"/>
    <w:basedOn w:val="HHIndent"/>
    <w:pPr>
      <w:ind w:left="1440"/>
    </w:pPr>
  </w:style>
  <w:style w:type="paragraph" w:customStyle="1" w:styleId="HHIndent2">
    <w:name w:val="HHIndent2"/>
    <w:aliases w:val="I2"/>
    <w:basedOn w:val="HHIndent"/>
    <w:pPr>
      <w:ind w:left="2160"/>
    </w:pPr>
  </w:style>
  <w:style w:type="paragraph" w:customStyle="1" w:styleId="HHLeft">
    <w:name w:val="HHLeft"/>
    <w:aliases w:val="L"/>
    <w:basedOn w:val="Normal"/>
    <w:pPr>
      <w:jc w:val="left"/>
    </w:pPr>
    <w:rPr>
      <w:szCs w:val="20"/>
    </w:rPr>
  </w:style>
  <w:style w:type="paragraph" w:customStyle="1" w:styleId="Plain">
    <w:name w:val="Plain"/>
    <w:aliases w:val="P"/>
    <w:basedOn w:val="Normal"/>
    <w:pPr>
      <w:spacing w:after="0"/>
      <w:jc w:val="left"/>
    </w:pPr>
    <w:rPr>
      <w:szCs w:val="20"/>
    </w:rPr>
  </w:style>
  <w:style w:type="character" w:customStyle="1" w:styleId="Reference">
    <w:name w:val="Reference"/>
    <w:aliases w:val="Ref"/>
    <w:basedOn w:val="DefaultParagraphFont"/>
    <w:rPr>
      <w:b/>
      <w:sz w:val="16"/>
      <w:szCs w:val="16"/>
    </w:rPr>
  </w:style>
  <w:style w:type="paragraph" w:customStyle="1" w:styleId="HHRight">
    <w:name w:val="HHRight"/>
    <w:aliases w:val="R"/>
    <w:basedOn w:val="Normal"/>
    <w:pPr>
      <w:jc w:val="right"/>
    </w:pPr>
    <w:rPr>
      <w:szCs w:val="20"/>
    </w:rPr>
  </w:style>
  <w:style w:type="paragraph" w:customStyle="1" w:styleId="HHHeading1Centre">
    <w:name w:val="HHHeading1Centre"/>
    <w:aliases w:val="H1C"/>
    <w:basedOn w:val="HHHeading1"/>
    <w:next w:val="Normal"/>
    <w:pPr>
      <w:spacing w:after="480"/>
      <w:jc w:val="center"/>
      <w:outlineLvl w:val="9"/>
    </w:pPr>
    <w:rPr>
      <w:sz w:val="28"/>
      <w:szCs w:val="28"/>
    </w:rPr>
  </w:style>
  <w:style w:type="paragraph" w:customStyle="1" w:styleId="HHHeading2NoToc">
    <w:name w:val="HHHeading2NoToc"/>
    <w:aliases w:val="H2NT"/>
    <w:basedOn w:val="HHHeading2"/>
    <w:next w:val="Normal"/>
    <w:pPr>
      <w:outlineLvl w:val="9"/>
    </w:pPr>
  </w:style>
  <w:style w:type="paragraph" w:customStyle="1" w:styleId="HHTab">
    <w:name w:val="HHTab"/>
    <w:aliases w:val="T"/>
    <w:basedOn w:val="Normal"/>
    <w:pPr>
      <w:ind w:firstLine="720"/>
    </w:pPr>
    <w:rPr>
      <w:szCs w:val="20"/>
    </w:rPr>
  </w:style>
  <w:style w:type="paragraph" w:customStyle="1" w:styleId="HHTableHeading">
    <w:name w:val="HHTableHeading"/>
    <w:aliases w:val="TH"/>
    <w:basedOn w:val="NormalSingle"/>
    <w:pPr>
      <w:keepNext/>
      <w:keepLines/>
      <w:spacing w:before="120" w:after="120"/>
      <w:jc w:val="center"/>
    </w:pPr>
    <w:rPr>
      <w:b/>
    </w:rPr>
  </w:style>
  <w:style w:type="paragraph" w:customStyle="1" w:styleId="HHTableText">
    <w:name w:val="HHTableText"/>
    <w:aliases w:val="TT"/>
    <w:basedOn w:val="Normal"/>
    <w:pPr>
      <w:spacing w:before="60" w:after="60"/>
      <w:jc w:val="left"/>
    </w:pPr>
  </w:style>
  <w:style w:type="character" w:styleId="PageNumber">
    <w:name w:val="page number"/>
    <w:basedOn w:val="DefaultParagraphFont"/>
    <w:rPr>
      <w:sz w:val="24"/>
      <w:szCs w:val="24"/>
    </w:rPr>
  </w:style>
  <w:style w:type="character" w:customStyle="1" w:styleId="Prompt">
    <w:name w:val="Prompt"/>
    <w:aliases w:val="Pr"/>
    <w:basedOn w:val="DefaultParagraphFont"/>
    <w:rPr>
      <w:color w:val="0000FF"/>
    </w:rPr>
  </w:style>
  <w:style w:type="paragraph" w:styleId="TOC1">
    <w:name w:val="toc 1"/>
    <w:basedOn w:val="Normal"/>
    <w:next w:val="Normal"/>
    <w:semiHidden/>
    <w:pPr>
      <w:tabs>
        <w:tab w:val="left" w:pos="720"/>
        <w:tab w:val="right" w:leader="dot" w:pos="9360"/>
      </w:tabs>
    </w:pPr>
  </w:style>
  <w:style w:type="paragraph" w:styleId="TOC2">
    <w:name w:val="toc 2"/>
    <w:basedOn w:val="Normal"/>
    <w:next w:val="Normal"/>
    <w:semiHidden/>
    <w:pPr>
      <w:tabs>
        <w:tab w:val="left" w:pos="1440"/>
        <w:tab w:val="right" w:leader="dot" w:pos="9360"/>
      </w:tabs>
      <w:ind w:left="720"/>
    </w:pPr>
  </w:style>
  <w:style w:type="paragraph" w:customStyle="1" w:styleId="PlainSingle">
    <w:name w:val="Plain Single"/>
    <w:basedOn w:val="NormalSingle"/>
    <w:pPr>
      <w:spacing w:after="0"/>
      <w:jc w:val="left"/>
    </w:pPr>
  </w:style>
  <w:style w:type="paragraph" w:customStyle="1" w:styleId="HHTab1">
    <w:name w:val="HHTab1"/>
    <w:aliases w:val="T1"/>
    <w:basedOn w:val="HHTab"/>
    <w:pPr>
      <w:ind w:firstLine="1440"/>
    </w:pPr>
  </w:style>
  <w:style w:type="paragraph" w:customStyle="1" w:styleId="HHBlock2">
    <w:name w:val="HHBlock2"/>
    <w:aliases w:val="B2"/>
    <w:basedOn w:val="HHBlock"/>
    <w:pPr>
      <w:ind w:left="2160" w:right="2160"/>
    </w:pPr>
  </w:style>
  <w:style w:type="paragraph" w:customStyle="1" w:styleId="HHBlock3">
    <w:name w:val="HHBlock3"/>
    <w:aliases w:val="B3"/>
    <w:basedOn w:val="HHBlock"/>
    <w:pPr>
      <w:ind w:left="2880" w:right="2880"/>
    </w:pPr>
  </w:style>
  <w:style w:type="paragraph" w:styleId="FootnoteText">
    <w:name w:val="footnote text"/>
    <w:basedOn w:val="PlainSingle"/>
    <w:semiHidden/>
    <w:pPr>
      <w:ind w:left="720" w:hanging="720"/>
      <w:jc w:val="both"/>
    </w:pPr>
    <w:rPr>
      <w:sz w:val="20"/>
    </w:rPr>
  </w:style>
  <w:style w:type="paragraph" w:styleId="BalloonText">
    <w:name w:val="Balloon Text"/>
    <w:basedOn w:val="Normal"/>
    <w:semiHidden/>
    <w:rPr>
      <w:rFonts w:ascii="Tahoma" w:hAnsi="Tahoma"/>
      <w:sz w:val="16"/>
      <w:szCs w:val="16"/>
    </w:rPr>
  </w:style>
  <w:style w:type="character" w:styleId="FootnoteReference">
    <w:name w:val="footnote reference"/>
    <w:basedOn w:val="DefaultParagraphFont"/>
    <w:semiHidden/>
    <w:rPr>
      <w:vertAlign w:val="superscript"/>
    </w:rPr>
  </w:style>
  <w:style w:type="paragraph" w:customStyle="1" w:styleId="HHIndent3">
    <w:name w:val="HHIndent3"/>
    <w:aliases w:val="I3"/>
    <w:basedOn w:val="HHIndent"/>
    <w:pPr>
      <w:ind w:left="2880"/>
    </w:pPr>
  </w:style>
  <w:style w:type="paragraph" w:customStyle="1" w:styleId="HHDocumentHeading">
    <w:name w:val="HHDocumentHeading"/>
    <w:basedOn w:val="Normal"/>
    <w:rsid w:val="00D7285F"/>
    <w:pPr>
      <w:spacing w:after="480"/>
      <w:jc w:val="center"/>
    </w:pPr>
    <w:rPr>
      <w:sz w:val="28"/>
      <w:u w:val="single"/>
    </w:rPr>
  </w:style>
  <w:style w:type="paragraph" w:customStyle="1" w:styleId="HHTitles">
    <w:name w:val="HHTitles"/>
    <w:basedOn w:val="Normal"/>
    <w:rsid w:val="0021509A"/>
    <w:pPr>
      <w:keepNext/>
      <w:spacing w:before="120" w:after="120"/>
    </w:pPr>
    <w:rPr>
      <w:b/>
      <w:u w:val="single"/>
    </w:rPr>
  </w:style>
  <w:style w:type="paragraph" w:styleId="BodyTextIndent">
    <w:name w:val="Body Text Indent"/>
    <w:basedOn w:val="Normal"/>
    <w:link w:val="BodyTextIndentChar"/>
    <w:rsid w:val="0043237F"/>
    <w:pPr>
      <w:spacing w:after="120"/>
      <w:ind w:left="283"/>
    </w:pPr>
    <w:rPr>
      <w:rFonts w:ascii="Times New Roman" w:hAnsi="Times New Roman"/>
      <w:sz w:val="24"/>
    </w:rPr>
  </w:style>
  <w:style w:type="character" w:customStyle="1" w:styleId="BodyTextIndentChar">
    <w:name w:val="Body Text Indent Char"/>
    <w:basedOn w:val="DefaultParagraphFont"/>
    <w:link w:val="BodyTextIndent"/>
    <w:rsid w:val="0043237F"/>
    <w:rPr>
      <w:sz w:val="24"/>
      <w:szCs w:val="24"/>
      <w:lang w:eastAsia="en-US"/>
    </w:rPr>
  </w:style>
  <w:style w:type="paragraph" w:customStyle="1" w:styleId="DocsID">
    <w:name w:val="DocsID"/>
    <w:basedOn w:val="NormalSingle"/>
    <w:rsid w:val="00E9390E"/>
    <w:pPr>
      <w:spacing w:before="20" w:after="0"/>
      <w:jc w:val="left"/>
    </w:pPr>
    <w:rPr>
      <w:rFonts w:ascii="Times New Roman" w:hAnsi="Times New Roman"/>
      <w:color w:val="000080"/>
      <w:sz w:val="12"/>
    </w:rPr>
  </w:style>
  <w:style w:type="paragraph" w:customStyle="1" w:styleId="IFDNumL1">
    <w:name w:val="IFDNum L1"/>
    <w:basedOn w:val="Normal"/>
    <w:rsid w:val="00F7569F"/>
    <w:pPr>
      <w:numPr>
        <w:numId w:val="16"/>
      </w:numPr>
      <w:spacing w:line="360" w:lineRule="auto"/>
    </w:pPr>
    <w:rPr>
      <w:rFonts w:ascii="Times New Roman" w:hAnsi="Times New Roman"/>
      <w:sz w:val="24"/>
      <w:szCs w:val="20"/>
    </w:rPr>
  </w:style>
  <w:style w:type="paragraph" w:customStyle="1" w:styleId="IFDNumL2">
    <w:name w:val="IFDNum L2"/>
    <w:basedOn w:val="Normal"/>
    <w:rsid w:val="00F7569F"/>
    <w:pPr>
      <w:numPr>
        <w:ilvl w:val="1"/>
        <w:numId w:val="16"/>
      </w:numPr>
      <w:spacing w:line="360" w:lineRule="auto"/>
    </w:pPr>
    <w:rPr>
      <w:rFonts w:ascii="Times New Roman" w:hAnsi="Times New Roman"/>
      <w:sz w:val="24"/>
      <w:szCs w:val="20"/>
    </w:rPr>
  </w:style>
  <w:style w:type="paragraph" w:customStyle="1" w:styleId="IFDNumL3">
    <w:name w:val="IFDNum L3"/>
    <w:basedOn w:val="Normal"/>
    <w:rsid w:val="00F7569F"/>
    <w:pPr>
      <w:numPr>
        <w:ilvl w:val="2"/>
        <w:numId w:val="16"/>
      </w:numPr>
      <w:spacing w:line="360" w:lineRule="auto"/>
    </w:pPr>
    <w:rPr>
      <w:rFonts w:ascii="Times New Roman" w:hAnsi="Times New Roman"/>
      <w:sz w:val="24"/>
      <w:szCs w:val="20"/>
    </w:rPr>
  </w:style>
  <w:style w:type="paragraph" w:customStyle="1" w:styleId="IFDNumL4">
    <w:name w:val="IFDNum L4"/>
    <w:basedOn w:val="Normal"/>
    <w:rsid w:val="00F7569F"/>
    <w:pPr>
      <w:numPr>
        <w:ilvl w:val="3"/>
        <w:numId w:val="16"/>
      </w:numPr>
      <w:spacing w:line="360" w:lineRule="auto"/>
    </w:pPr>
    <w:rPr>
      <w:rFonts w:ascii="Times New Roman" w:hAnsi="Times New Roman"/>
      <w:sz w:val="24"/>
      <w:szCs w:val="20"/>
    </w:rPr>
  </w:style>
  <w:style w:type="paragraph" w:customStyle="1" w:styleId="IFDNumL5">
    <w:name w:val="IFDNum L5"/>
    <w:basedOn w:val="Normal"/>
    <w:rsid w:val="00F7569F"/>
    <w:pPr>
      <w:numPr>
        <w:ilvl w:val="4"/>
        <w:numId w:val="16"/>
      </w:numPr>
      <w:spacing w:line="360" w:lineRule="auto"/>
    </w:pPr>
    <w:rPr>
      <w:rFonts w:ascii="Times New Roman" w:hAnsi="Times New Roman"/>
      <w:sz w:val="24"/>
      <w:szCs w:val="20"/>
    </w:rPr>
  </w:style>
  <w:style w:type="paragraph" w:customStyle="1" w:styleId="IFDNumL6">
    <w:name w:val="IFDNum L6"/>
    <w:basedOn w:val="Normal"/>
    <w:rsid w:val="00F7569F"/>
    <w:pPr>
      <w:numPr>
        <w:ilvl w:val="5"/>
        <w:numId w:val="16"/>
      </w:numPr>
      <w:spacing w:line="360" w:lineRule="auto"/>
    </w:pPr>
    <w:rPr>
      <w:rFonts w:ascii="Times New Roman" w:hAnsi="Times New Roman"/>
      <w:sz w:val="24"/>
      <w:szCs w:val="20"/>
    </w:rPr>
  </w:style>
  <w:style w:type="paragraph" w:customStyle="1" w:styleId="IFDNumL7">
    <w:name w:val="IFDNum L7"/>
    <w:basedOn w:val="Normal"/>
    <w:rsid w:val="00F7569F"/>
    <w:pPr>
      <w:numPr>
        <w:ilvl w:val="6"/>
        <w:numId w:val="16"/>
      </w:numPr>
      <w:spacing w:line="360" w:lineRule="auto"/>
    </w:pPr>
    <w:rPr>
      <w:rFonts w:ascii="Times New Roman" w:hAnsi="Times New Roman"/>
      <w:sz w:val="24"/>
      <w:szCs w:val="20"/>
    </w:rPr>
  </w:style>
  <w:style w:type="paragraph" w:customStyle="1" w:styleId="IFDNumL8">
    <w:name w:val="IFDNum L8"/>
    <w:basedOn w:val="Normal"/>
    <w:rsid w:val="00F7569F"/>
    <w:pPr>
      <w:numPr>
        <w:ilvl w:val="7"/>
        <w:numId w:val="16"/>
      </w:numPr>
      <w:spacing w:line="360" w:lineRule="auto"/>
    </w:pPr>
    <w:rPr>
      <w:rFonts w:ascii="Times New Roman" w:hAnsi="Times New Roman"/>
      <w:sz w:val="24"/>
      <w:szCs w:val="20"/>
    </w:rPr>
  </w:style>
  <w:style w:type="paragraph" w:customStyle="1" w:styleId="IFDNumL9">
    <w:name w:val="IFDNum L9"/>
    <w:basedOn w:val="Normal"/>
    <w:rsid w:val="00F7569F"/>
    <w:pPr>
      <w:numPr>
        <w:ilvl w:val="8"/>
        <w:numId w:val="16"/>
      </w:numPr>
      <w:spacing w:line="360" w:lineRule="auto"/>
    </w:pPr>
    <w:rPr>
      <w:rFonts w:ascii="Times New Roman" w:hAnsi="Times New Roman"/>
      <w:sz w:val="24"/>
      <w:szCs w:val="20"/>
    </w:rPr>
  </w:style>
  <w:style w:type="character" w:customStyle="1" w:styleId="reflex3-block">
    <w:name w:val="reflex3-block"/>
    <w:basedOn w:val="DefaultParagraphFont"/>
    <w:rsid w:val="00774251"/>
  </w:style>
  <w:style w:type="character" w:styleId="Hyperlink">
    <w:name w:val="Hyperlink"/>
    <w:basedOn w:val="DefaultParagraphFont"/>
    <w:uiPriority w:val="99"/>
    <w:unhideWhenUsed/>
    <w:rsid w:val="00774251"/>
    <w:rPr>
      <w:color w:val="0000FF"/>
      <w:u w:val="single"/>
    </w:rPr>
  </w:style>
  <w:style w:type="character" w:customStyle="1" w:styleId="reflex3-alt">
    <w:name w:val="reflex3-alt"/>
    <w:basedOn w:val="DefaultParagraphFont"/>
    <w:rsid w:val="00774251"/>
  </w:style>
  <w:style w:type="character" w:customStyle="1" w:styleId="solext3">
    <w:name w:val="solext3"/>
    <w:basedOn w:val="DefaultParagraphFont"/>
    <w:rsid w:val="00774251"/>
  </w:style>
  <w:style w:type="character" w:customStyle="1" w:styleId="solext4">
    <w:name w:val="solext4"/>
    <w:basedOn w:val="DefaultParagraphFont"/>
    <w:rsid w:val="007742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4884</Words>
  <Characters>27839</Characters>
  <Application>Microsoft Macintosh Word</Application>
  <DocSecurity>0</DocSecurity>
  <Lines>231</Lines>
  <Paragraphs>65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Paperny</dc:creator>
  <cp:lastModifiedBy>F Private</cp:lastModifiedBy>
  <cp:revision>2</cp:revision>
  <dcterms:created xsi:type="dcterms:W3CDTF">2021-02-12T21:15:00Z</dcterms:created>
  <dcterms:modified xsi:type="dcterms:W3CDTF">2021-02-12T21:15:00Z</dcterms:modified>
</cp:coreProperties>
</file>