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2080" w14:textId="77777777" w:rsidR="00DE0BBD" w:rsidRPr="002C1034" w:rsidRDefault="00DE0BBD" w:rsidP="0068291C">
      <w:pPr>
        <w:pStyle w:val="NormalSingle"/>
        <w:jc w:val="right"/>
        <w:rPr>
          <w:lang w:val="fr-CA"/>
        </w:rPr>
      </w:pPr>
      <w:bookmarkStart w:id="0" w:name="_Hlk75532227"/>
      <w:bookmarkStart w:id="1" w:name="StyleofCause"/>
      <w:bookmarkStart w:id="2" w:name="FormDO"/>
      <w:r>
        <w:rPr>
          <w:lang w:val="fr-CA"/>
        </w:rPr>
        <w:t>Numéro du dossier du tribunal </w:t>
      </w:r>
      <w:r w:rsidRPr="002C1034">
        <w:rPr>
          <w:lang w:val="fr-CA"/>
        </w:rPr>
        <w:t xml:space="preserve">:  </w:t>
      </w:r>
      <w:proofErr w:type="spellStart"/>
      <w:r w:rsidRPr="002C1034">
        <w:rPr>
          <w:rStyle w:val="Prompt"/>
          <w:lang w:val="fr-CA"/>
        </w:rPr>
        <w:t>xxxxxxxx</w:t>
      </w:r>
      <w:proofErr w:type="spellEnd"/>
      <w:r w:rsidRPr="002C1034">
        <w:rPr>
          <w:rStyle w:val="Prompt"/>
          <w:lang w:val="fr-CA"/>
        </w:rPr>
        <w:t>-CP</w:t>
      </w:r>
    </w:p>
    <w:p w14:paraId="1A26CB2F" w14:textId="77777777" w:rsidR="00DE0BBD" w:rsidRPr="002C1034" w:rsidRDefault="00DE0BBD" w:rsidP="00DE0BBD">
      <w:pPr>
        <w:pStyle w:val="Court"/>
        <w:spacing w:after="0"/>
        <w:rPr>
          <w:szCs w:val="24"/>
          <w:lang w:val="fr-CA"/>
        </w:rPr>
      </w:pPr>
      <w:bookmarkStart w:id="3" w:name="court"/>
      <w:r w:rsidRPr="002C1034">
        <w:rPr>
          <w:rStyle w:val="Italic"/>
          <w:szCs w:val="24"/>
          <w:lang w:val="fr-CA"/>
        </w:rPr>
        <w:t>ONTARIO</w:t>
      </w:r>
      <w:r w:rsidRPr="002C1034">
        <w:rPr>
          <w:szCs w:val="24"/>
          <w:lang w:val="fr-CA"/>
        </w:rPr>
        <w:br/>
      </w:r>
      <w:r>
        <w:rPr>
          <w:szCs w:val="24"/>
          <w:lang w:val="fr-CA"/>
        </w:rPr>
        <w:t>COUR SUPÉRIEURE DE JUSTICE</w:t>
      </w:r>
      <w:bookmarkEnd w:id="3"/>
    </w:p>
    <w:p w14:paraId="5D4D8724" w14:textId="77777777" w:rsidR="00DE0BBD" w:rsidRPr="002C1034" w:rsidRDefault="00DE0BBD" w:rsidP="00DE0BBD">
      <w:pPr>
        <w:pStyle w:val="Court"/>
        <w:spacing w:after="0"/>
        <w:rPr>
          <w:szCs w:val="24"/>
          <w:lang w:val="fr-CA"/>
        </w:rPr>
      </w:pPr>
    </w:p>
    <w:tbl>
      <w:tblPr>
        <w:tblW w:w="5000" w:type="pct"/>
        <w:tblLook w:val="0000" w:firstRow="0" w:lastRow="0" w:firstColumn="0" w:lastColumn="0" w:noHBand="0" w:noVBand="0"/>
      </w:tblPr>
      <w:tblGrid>
        <w:gridCol w:w="4657"/>
        <w:gridCol w:w="296"/>
        <w:gridCol w:w="4407"/>
      </w:tblGrid>
      <w:tr w:rsidR="00DE0BBD" w:rsidRPr="002C1034" w14:paraId="4CF1C8AC" w14:textId="77777777" w:rsidTr="00BF6388">
        <w:trPr>
          <w:cantSplit/>
        </w:trPr>
        <w:tc>
          <w:tcPr>
            <w:tcW w:w="1727" w:type="pct"/>
          </w:tcPr>
          <w:p w14:paraId="02464B58" w14:textId="77777777" w:rsidR="00DE0BBD" w:rsidRPr="002C1034" w:rsidRDefault="00DE0BBD" w:rsidP="00BF6388">
            <w:pPr>
              <w:pStyle w:val="TableText"/>
              <w:spacing w:before="0" w:after="0"/>
              <w:rPr>
                <w:lang w:val="fr-CA"/>
              </w:rPr>
            </w:pPr>
            <w:r>
              <w:rPr>
                <w:lang w:val="fr-CA"/>
              </w:rPr>
              <w:t>L’</w:t>
            </w:r>
            <w:r w:rsidRPr="002C1034">
              <w:rPr>
                <w:lang w:val="fr-CA"/>
              </w:rPr>
              <w:t>HONORABLE</w:t>
            </w:r>
          </w:p>
          <w:p w14:paraId="5DC52B96" w14:textId="77777777" w:rsidR="00DE0BBD" w:rsidRPr="002C1034" w:rsidRDefault="00DE0BBD" w:rsidP="00BF6388">
            <w:pPr>
              <w:pStyle w:val="TableText"/>
              <w:spacing w:before="0" w:after="0"/>
              <w:rPr>
                <w:lang w:val="fr-CA"/>
              </w:rPr>
            </w:pPr>
          </w:p>
          <w:p w14:paraId="7025F14F" w14:textId="77777777" w:rsidR="00DE0BBD" w:rsidRPr="002C1034" w:rsidRDefault="00DE0BBD" w:rsidP="00BF6388">
            <w:pPr>
              <w:pStyle w:val="TableText"/>
              <w:spacing w:before="0" w:after="0"/>
              <w:rPr>
                <w:lang w:val="fr-CA"/>
              </w:rPr>
            </w:pPr>
            <w:r w:rsidRPr="002C1034">
              <w:rPr>
                <w:lang w:val="fr-CA"/>
              </w:rPr>
              <w:t>JU</w:t>
            </w:r>
            <w:r>
              <w:rPr>
                <w:lang w:val="fr-CA"/>
              </w:rPr>
              <w:t>GE</w:t>
            </w:r>
            <w:r w:rsidRPr="002C1034">
              <w:rPr>
                <w:lang w:val="fr-CA"/>
              </w:rPr>
              <w:t xml:space="preserve"> [</w:t>
            </w:r>
            <w:r w:rsidRPr="002C1034">
              <w:rPr>
                <w:i/>
                <w:lang w:val="fr-CA"/>
              </w:rPr>
              <w:t>n</w:t>
            </w:r>
            <w:r>
              <w:rPr>
                <w:i/>
                <w:lang w:val="fr-CA"/>
              </w:rPr>
              <w:t>om</w:t>
            </w:r>
            <w:r w:rsidRPr="002C1034">
              <w:rPr>
                <w:lang w:val="fr-CA"/>
              </w:rPr>
              <w:t>]</w:t>
            </w:r>
          </w:p>
        </w:tc>
        <w:tc>
          <w:tcPr>
            <w:tcW w:w="15" w:type="pct"/>
          </w:tcPr>
          <w:p w14:paraId="7AA7500B" w14:textId="77777777" w:rsidR="00DE0BBD" w:rsidRPr="002C1034" w:rsidRDefault="00DE0BBD" w:rsidP="00BF6388">
            <w:pPr>
              <w:pStyle w:val="TableText"/>
              <w:spacing w:before="0" w:after="0"/>
              <w:rPr>
                <w:lang w:val="fr-CA"/>
              </w:rPr>
            </w:pPr>
            <w:r w:rsidRPr="002C1034">
              <w:rPr>
                <w:lang w:val="fr-CA"/>
              </w:rPr>
              <w:t>)</w:t>
            </w:r>
            <w:r w:rsidRPr="002C1034">
              <w:rPr>
                <w:lang w:val="fr-CA"/>
              </w:rPr>
              <w:br/>
              <w:t>)</w:t>
            </w:r>
            <w:r w:rsidRPr="002C1034">
              <w:rPr>
                <w:lang w:val="fr-CA"/>
              </w:rPr>
              <w:br/>
              <w:t>)</w:t>
            </w:r>
            <w:r w:rsidRPr="002C1034">
              <w:rPr>
                <w:lang w:val="fr-CA"/>
              </w:rPr>
              <w:br/>
              <w:t>)</w:t>
            </w:r>
          </w:p>
        </w:tc>
        <w:tc>
          <w:tcPr>
            <w:tcW w:w="1636" w:type="pct"/>
          </w:tcPr>
          <w:p w14:paraId="7FB6A902" w14:textId="77777777" w:rsidR="00DE0BBD" w:rsidRPr="002C1034" w:rsidRDefault="00DE0BBD" w:rsidP="00BF6388">
            <w:pPr>
              <w:pStyle w:val="TableTextRight"/>
              <w:spacing w:before="0" w:after="0"/>
              <w:rPr>
                <w:szCs w:val="24"/>
                <w:lang w:val="fr-CA"/>
              </w:rPr>
            </w:pPr>
            <w:r w:rsidRPr="002C1034">
              <w:rPr>
                <w:rStyle w:val="Prompt"/>
                <w:szCs w:val="24"/>
                <w:lang w:val="fr-CA"/>
              </w:rPr>
              <w:t xml:space="preserve"> </w:t>
            </w:r>
            <w:r>
              <w:rPr>
                <w:szCs w:val="24"/>
                <w:lang w:val="fr-CA"/>
              </w:rPr>
              <w:t>L</w:t>
            </w:r>
            <w:r>
              <w:t>e</w:t>
            </w:r>
            <w:r w:rsidRPr="002C1034">
              <w:rPr>
                <w:szCs w:val="24"/>
                <w:lang w:val="fr-CA"/>
              </w:rPr>
              <w:t xml:space="preserve"> </w:t>
            </w:r>
            <w:r w:rsidRPr="002C1034">
              <w:rPr>
                <w:rStyle w:val="Prompt"/>
                <w:szCs w:val="24"/>
                <w:lang w:val="fr-CA"/>
              </w:rPr>
              <w:t>[</w:t>
            </w:r>
            <w:r w:rsidRPr="00D75E8F">
              <w:rPr>
                <w:rStyle w:val="Prompt"/>
                <w:i/>
                <w:iCs/>
                <w:szCs w:val="24"/>
                <w:lang w:val="fr-CA"/>
              </w:rPr>
              <w:t>jour</w:t>
            </w:r>
            <w:r w:rsidRPr="002C1034">
              <w:rPr>
                <w:rStyle w:val="Prompt"/>
                <w:szCs w:val="24"/>
                <w:lang w:val="fr-CA"/>
              </w:rPr>
              <w:t xml:space="preserve">] </w:t>
            </w:r>
          </w:p>
          <w:p w14:paraId="1D7EAB0A" w14:textId="77777777" w:rsidR="00DE0BBD" w:rsidRPr="002C1034" w:rsidRDefault="00DE0BBD" w:rsidP="00BF6388">
            <w:pPr>
              <w:pStyle w:val="TableTextRight"/>
              <w:spacing w:before="0" w:after="0"/>
              <w:rPr>
                <w:szCs w:val="24"/>
                <w:lang w:val="fr-CA"/>
              </w:rPr>
            </w:pPr>
          </w:p>
          <w:p w14:paraId="1F74551C" w14:textId="77777777" w:rsidR="00DE0BBD" w:rsidRPr="002C1034" w:rsidRDefault="00DE0BBD" w:rsidP="00BF6388">
            <w:pPr>
              <w:pStyle w:val="TableTextRight"/>
              <w:spacing w:before="0" w:after="0"/>
              <w:rPr>
                <w:szCs w:val="24"/>
                <w:lang w:val="fr-CA"/>
              </w:rPr>
            </w:pPr>
            <w:r w:rsidRPr="002C1034">
              <w:rPr>
                <w:szCs w:val="24"/>
                <w:lang w:val="fr-CA"/>
              </w:rPr>
              <w:t xml:space="preserve"> </w:t>
            </w:r>
            <w:r w:rsidRPr="002C1034">
              <w:rPr>
                <w:noProof/>
                <w:szCs w:val="24"/>
                <w:lang w:val="fr-CA"/>
              </w:rPr>
              <w:t>[</w:t>
            </w:r>
            <w:r w:rsidRPr="002C1034">
              <w:rPr>
                <w:i/>
                <w:noProof/>
                <w:szCs w:val="24"/>
                <w:lang w:val="fr-CA"/>
              </w:rPr>
              <w:t>mo</w:t>
            </w:r>
            <w:r>
              <w:rPr>
                <w:i/>
                <w:noProof/>
                <w:szCs w:val="24"/>
                <w:lang w:val="fr-CA"/>
              </w:rPr>
              <w:t>i</w:t>
            </w:r>
            <w:r>
              <w:rPr>
                <w:noProof/>
              </w:rPr>
              <w:t>s</w:t>
            </w:r>
            <w:r w:rsidRPr="002C1034">
              <w:rPr>
                <w:noProof/>
                <w:szCs w:val="24"/>
                <w:lang w:val="fr-CA"/>
              </w:rPr>
              <w:t>] 20xx</w:t>
            </w:r>
          </w:p>
        </w:tc>
      </w:tr>
    </w:tbl>
    <w:p w14:paraId="72AC3C7B" w14:textId="77777777" w:rsidR="00DE0BBD" w:rsidRPr="002C1034" w:rsidRDefault="00DE0BBD" w:rsidP="00DE0BBD">
      <w:pPr>
        <w:pStyle w:val="Plain"/>
        <w:rPr>
          <w:szCs w:val="24"/>
          <w:lang w:val="fr-CA"/>
        </w:rPr>
      </w:pPr>
    </w:p>
    <w:p w14:paraId="54993E42" w14:textId="77777777" w:rsidR="00DE0BBD" w:rsidRPr="002C1034" w:rsidRDefault="00DE0BBD" w:rsidP="00DE0BBD">
      <w:pPr>
        <w:pStyle w:val="SOCBetween"/>
        <w:spacing w:after="0"/>
        <w:rPr>
          <w:b/>
          <w:bCs/>
          <w:szCs w:val="24"/>
          <w:lang w:val="fr-CA"/>
        </w:rPr>
      </w:pPr>
      <w:r>
        <w:rPr>
          <w:rStyle w:val="SOCBetweenChar"/>
          <w:b/>
          <w:szCs w:val="24"/>
          <w:lang w:val="fr-CA"/>
        </w:rPr>
        <w:t xml:space="preserve">ENTRE </w:t>
      </w:r>
      <w:r w:rsidRPr="002C1034">
        <w:rPr>
          <w:b/>
          <w:szCs w:val="24"/>
          <w:lang w:val="fr-CA"/>
        </w:rPr>
        <w:t>:</w:t>
      </w:r>
    </w:p>
    <w:p w14:paraId="15F64252" w14:textId="77777777" w:rsidR="00DE0BBD" w:rsidRPr="002C1034" w:rsidRDefault="00DE0BBD" w:rsidP="00DE0BBD">
      <w:pPr>
        <w:pStyle w:val="SOCPartyName"/>
        <w:rPr>
          <w:rStyle w:val="Prompt"/>
          <w:szCs w:val="24"/>
          <w:lang w:val="fr-CA"/>
        </w:rPr>
      </w:pPr>
    </w:p>
    <w:p w14:paraId="235AFD30" w14:textId="7884D9AB" w:rsidR="00DE0BBD" w:rsidRPr="002C1034" w:rsidRDefault="00DE0BBD" w:rsidP="00DE0BBD">
      <w:pPr>
        <w:pStyle w:val="SOCPartyName"/>
        <w:rPr>
          <w:szCs w:val="24"/>
          <w:lang w:val="fr-CA"/>
        </w:rPr>
      </w:pPr>
      <w:r w:rsidRPr="002C1034">
        <w:rPr>
          <w:rStyle w:val="Prompt"/>
          <w:szCs w:val="24"/>
          <w:lang w:val="fr-CA"/>
        </w:rPr>
        <w:t>[</w:t>
      </w:r>
      <w:proofErr w:type="gramStart"/>
      <w:r w:rsidRPr="002C1034">
        <w:rPr>
          <w:rStyle w:val="Prompt"/>
          <w:i/>
          <w:szCs w:val="24"/>
          <w:lang w:val="fr-CA"/>
        </w:rPr>
        <w:t>n</w:t>
      </w:r>
      <w:r>
        <w:rPr>
          <w:rStyle w:val="Prompt"/>
          <w:i/>
          <w:szCs w:val="24"/>
          <w:lang w:val="fr-CA"/>
        </w:rPr>
        <w:t>oms</w:t>
      </w:r>
      <w:proofErr w:type="gramEnd"/>
      <w:r>
        <w:rPr>
          <w:rStyle w:val="Prompt"/>
          <w:i/>
          <w:szCs w:val="24"/>
          <w:lang w:val="fr-CA"/>
        </w:rPr>
        <w:t xml:space="preserve"> des demandeurs</w:t>
      </w:r>
      <w:r w:rsidRPr="002C1034">
        <w:rPr>
          <w:rStyle w:val="Prompt"/>
          <w:i/>
          <w:szCs w:val="24"/>
          <w:lang w:val="fr-CA"/>
        </w:rPr>
        <w:t>]</w:t>
      </w:r>
    </w:p>
    <w:p w14:paraId="74AFD328" w14:textId="64803004" w:rsidR="00DE0BBD" w:rsidRPr="002C1034" w:rsidRDefault="00DE0BBD" w:rsidP="00DE0BBD">
      <w:pPr>
        <w:pStyle w:val="SOCP1Title"/>
        <w:rPr>
          <w:szCs w:val="24"/>
          <w:lang w:val="fr-CA"/>
        </w:rPr>
      </w:pPr>
      <w:bookmarkStart w:id="4" w:name="SOCP1Title"/>
      <w:r>
        <w:rPr>
          <w:szCs w:val="24"/>
          <w:lang w:val="fr-CA"/>
        </w:rPr>
        <w:t>Demandeurs</w:t>
      </w:r>
      <w:bookmarkEnd w:id="4"/>
    </w:p>
    <w:p w14:paraId="184492A1" w14:textId="77777777" w:rsidR="00DE0BBD" w:rsidRPr="002C1034" w:rsidRDefault="00DE0BBD" w:rsidP="00DE0BBD">
      <w:pPr>
        <w:pStyle w:val="SOCAnd"/>
        <w:rPr>
          <w:szCs w:val="24"/>
          <w:lang w:val="fr-CA"/>
        </w:rPr>
      </w:pPr>
      <w:r w:rsidRPr="002C1034">
        <w:rPr>
          <w:szCs w:val="24"/>
          <w:lang w:val="fr-CA"/>
        </w:rPr>
        <w:t xml:space="preserve">- </w:t>
      </w:r>
      <w:r>
        <w:rPr>
          <w:szCs w:val="24"/>
          <w:lang w:val="fr-CA"/>
        </w:rPr>
        <w:t>et</w:t>
      </w:r>
      <w:r w:rsidRPr="002C1034">
        <w:rPr>
          <w:szCs w:val="24"/>
          <w:lang w:val="fr-CA"/>
        </w:rPr>
        <w:t xml:space="preserve"> -</w:t>
      </w:r>
    </w:p>
    <w:bookmarkEnd w:id="0"/>
    <w:p w14:paraId="19B9EFF3" w14:textId="11DD3592" w:rsidR="00DE0BBD" w:rsidRPr="002C1034" w:rsidRDefault="00DE0BBD" w:rsidP="00DE0BBD">
      <w:pPr>
        <w:pStyle w:val="SOCPartyName"/>
        <w:rPr>
          <w:szCs w:val="24"/>
          <w:lang w:val="fr-CA"/>
        </w:rPr>
      </w:pPr>
      <w:r w:rsidRPr="002C1034">
        <w:rPr>
          <w:rStyle w:val="Prompt"/>
          <w:szCs w:val="24"/>
          <w:lang w:val="fr-CA"/>
        </w:rPr>
        <w:t>[</w:t>
      </w:r>
      <w:proofErr w:type="gramStart"/>
      <w:r w:rsidRPr="002C1034">
        <w:rPr>
          <w:rStyle w:val="Prompt"/>
          <w:i/>
          <w:szCs w:val="24"/>
          <w:lang w:val="fr-CA"/>
        </w:rPr>
        <w:t>n</w:t>
      </w:r>
      <w:r>
        <w:rPr>
          <w:rStyle w:val="Prompt"/>
          <w:i/>
          <w:szCs w:val="24"/>
          <w:lang w:val="fr-CA"/>
        </w:rPr>
        <w:t>oms</w:t>
      </w:r>
      <w:proofErr w:type="gramEnd"/>
      <w:r>
        <w:rPr>
          <w:rStyle w:val="Prompt"/>
          <w:i/>
          <w:szCs w:val="24"/>
          <w:lang w:val="fr-CA"/>
        </w:rPr>
        <w:t xml:space="preserve"> des défendeurs</w:t>
      </w:r>
      <w:r w:rsidRPr="002C1034">
        <w:rPr>
          <w:rStyle w:val="Prompt"/>
          <w:szCs w:val="24"/>
          <w:lang w:val="fr-CA"/>
        </w:rPr>
        <w:t>]</w:t>
      </w:r>
    </w:p>
    <w:p w14:paraId="0D36FF5E" w14:textId="31F3F196" w:rsidR="00DE0BBD" w:rsidRDefault="00DE0BBD" w:rsidP="00DE0BBD">
      <w:pPr>
        <w:pStyle w:val="SOCP2Title"/>
        <w:rPr>
          <w:szCs w:val="24"/>
          <w:lang w:val="fr-CA"/>
        </w:rPr>
      </w:pPr>
      <w:r>
        <w:rPr>
          <w:szCs w:val="24"/>
          <w:lang w:val="fr-CA"/>
        </w:rPr>
        <w:t>Défendeurs</w:t>
      </w:r>
    </w:p>
    <w:p w14:paraId="2A57BA17" w14:textId="77777777" w:rsidR="00DE0BBD" w:rsidRPr="00DE0BBD" w:rsidRDefault="00DE0BBD" w:rsidP="00DE0BBD">
      <w:pPr>
        <w:pStyle w:val="SOCAnd"/>
        <w:rPr>
          <w:lang w:val="fr-CA"/>
        </w:rPr>
      </w:pPr>
    </w:p>
    <w:p w14:paraId="6FC06A5E" w14:textId="3C198A70" w:rsidR="004420BC" w:rsidRPr="00DE0BBD" w:rsidRDefault="00DE0BBD" w:rsidP="004420BC">
      <w:pPr>
        <w:jc w:val="center"/>
        <w:rPr>
          <w:lang w:val="fr-CA"/>
        </w:rPr>
      </w:pPr>
      <w:r>
        <w:rPr>
          <w:lang w:val="fr-CA"/>
        </w:rPr>
        <w:t>Instance e</w:t>
      </w:r>
      <w:r w:rsidRPr="00D75E8F">
        <w:rPr>
          <w:lang w:val="fr-CA"/>
        </w:rPr>
        <w:t xml:space="preserve">n vertu de la </w:t>
      </w:r>
      <w:r w:rsidRPr="00D75E8F">
        <w:rPr>
          <w:i/>
          <w:iCs/>
          <w:lang w:val="fr-CA"/>
        </w:rPr>
        <w:t>Loi de 1992 sur les recours collectifs</w:t>
      </w:r>
    </w:p>
    <w:bookmarkEnd w:id="1"/>
    <w:p w14:paraId="43BD8AB7" w14:textId="77777777" w:rsidR="00F71302" w:rsidRPr="00DE0BBD" w:rsidRDefault="00F71302" w:rsidP="00852CA3">
      <w:pPr>
        <w:pStyle w:val="FormTitle"/>
        <w:rPr>
          <w:lang w:val="fr-CA"/>
        </w:rPr>
      </w:pPr>
    </w:p>
    <w:p w14:paraId="597F5DFA" w14:textId="3EEEA897" w:rsidR="004420BC" w:rsidRPr="00DE0BBD" w:rsidRDefault="00DE0BBD" w:rsidP="00852CA3">
      <w:pPr>
        <w:pStyle w:val="FormTitle"/>
        <w:rPr>
          <w:lang w:val="fr-CA"/>
        </w:rPr>
      </w:pPr>
      <w:r w:rsidRPr="002C1034">
        <w:rPr>
          <w:bCs/>
          <w:szCs w:val="24"/>
          <w:lang w:val="fr-CA"/>
        </w:rPr>
        <w:t>ORD</w:t>
      </w:r>
      <w:r w:rsidRPr="00DE0BBD">
        <w:rPr>
          <w:szCs w:val="24"/>
          <w:lang w:val="fr-CA"/>
        </w:rPr>
        <w:t>ONNANCE</w:t>
      </w:r>
      <w:r w:rsidR="000C6AE5" w:rsidRPr="00DE0BBD">
        <w:rPr>
          <w:rStyle w:val="FootnoteReference"/>
          <w:lang w:val="fr-CA"/>
        </w:rPr>
        <w:footnoteReference w:id="2"/>
      </w:r>
      <w:r w:rsidR="000C6AE5" w:rsidRPr="00DE0BBD">
        <w:rPr>
          <w:lang w:val="fr-CA"/>
        </w:rPr>
        <w:br/>
        <w:t>(Certification)</w:t>
      </w:r>
    </w:p>
    <w:p w14:paraId="06453550" w14:textId="77777777" w:rsidR="00F71302" w:rsidRPr="00DE0BBD" w:rsidRDefault="00F71302" w:rsidP="00852CA3">
      <w:pPr>
        <w:pStyle w:val="FormTitle"/>
        <w:rPr>
          <w:lang w:val="fr-CA"/>
        </w:rPr>
      </w:pPr>
    </w:p>
    <w:p w14:paraId="281AEA59" w14:textId="0112531A" w:rsidR="004420BC" w:rsidRPr="00DE0BBD" w:rsidRDefault="00DE0BBD" w:rsidP="004420BC">
      <w:pPr>
        <w:pStyle w:val="DoubleSpaceTab"/>
        <w:rPr>
          <w:lang w:val="fr-CA"/>
        </w:rPr>
      </w:pPr>
      <w:r>
        <w:rPr>
          <w:b/>
          <w:lang w:val="fr-CA"/>
        </w:rPr>
        <w:t>LA MOTION EN QUESTION</w:t>
      </w:r>
      <w:r w:rsidR="000C6AE5" w:rsidRPr="00DE0BBD">
        <w:rPr>
          <w:lang w:val="fr-CA"/>
        </w:rPr>
        <w:t xml:space="preserve">, </w:t>
      </w:r>
      <w:r>
        <w:rPr>
          <w:lang w:val="fr-CA"/>
        </w:rPr>
        <w:t xml:space="preserve">présentée par les </w:t>
      </w:r>
      <w:r w:rsidRPr="00DE0BBD">
        <w:rPr>
          <w:szCs w:val="24"/>
          <w:lang w:val="fr-CA"/>
        </w:rPr>
        <w:t>demandeurs</w:t>
      </w:r>
      <w:r w:rsidR="000C6AE5" w:rsidRPr="00DE0BBD">
        <w:rPr>
          <w:rStyle w:val="Plurals"/>
          <w:lang w:val="fr-CA"/>
        </w:rPr>
        <w:t xml:space="preserve">, </w:t>
      </w:r>
      <w:r w:rsidR="00C830EA">
        <w:rPr>
          <w:rStyle w:val="Plurals"/>
          <w:lang w:val="fr-CA"/>
        </w:rPr>
        <w:t>en vue d’obtenir une ordonnance certifiant le recours collectif, a été entendue aujourd’hui</w:t>
      </w:r>
      <w:r w:rsidR="000C6AE5" w:rsidRPr="00DE0BBD">
        <w:rPr>
          <w:lang w:val="fr-CA"/>
        </w:rPr>
        <w:t xml:space="preserve"> </w:t>
      </w:r>
      <w:r w:rsidR="00C830EA" w:rsidRPr="002C1034">
        <w:rPr>
          <w:iCs/>
          <w:szCs w:val="24"/>
          <w:lang w:val="fr-CA"/>
        </w:rPr>
        <w:t>[</w:t>
      </w:r>
      <w:r w:rsidR="00C830EA">
        <w:rPr>
          <w:i/>
          <w:iCs/>
          <w:szCs w:val="24"/>
          <w:lang w:val="fr-CA"/>
        </w:rPr>
        <w:t>par vidéoconférence judiciaire à</w:t>
      </w:r>
      <w:r w:rsidR="00C830EA" w:rsidRPr="002C1034">
        <w:rPr>
          <w:iCs/>
          <w:szCs w:val="24"/>
          <w:lang w:val="fr-CA"/>
        </w:rPr>
        <w:t xml:space="preserve"> </w:t>
      </w:r>
      <w:r w:rsidR="00C830EA" w:rsidRPr="002C1034">
        <w:rPr>
          <w:szCs w:val="24"/>
          <w:lang w:val="fr-CA"/>
        </w:rPr>
        <w:t>(</w:t>
      </w:r>
      <w:r w:rsidR="00C830EA">
        <w:rPr>
          <w:szCs w:val="24"/>
          <w:lang w:val="fr-CA"/>
        </w:rPr>
        <w:t>ville</w:t>
      </w:r>
      <w:r w:rsidR="00C830EA" w:rsidRPr="002C1034">
        <w:rPr>
          <w:szCs w:val="24"/>
          <w:lang w:val="fr-CA"/>
        </w:rPr>
        <w:t>)] [</w:t>
      </w:r>
      <w:r w:rsidR="00C830EA">
        <w:rPr>
          <w:i/>
          <w:szCs w:val="24"/>
          <w:lang w:val="fr-CA"/>
        </w:rPr>
        <w:t>à/au</w:t>
      </w:r>
      <w:r w:rsidR="00C830EA" w:rsidRPr="002C1034">
        <w:rPr>
          <w:szCs w:val="24"/>
          <w:lang w:val="fr-CA"/>
        </w:rPr>
        <w:t xml:space="preserve"> (ad</w:t>
      </w:r>
      <w:r w:rsidR="00C830EA">
        <w:rPr>
          <w:szCs w:val="24"/>
          <w:lang w:val="fr-CA"/>
        </w:rPr>
        <w:t>resse du palais de justice</w:t>
      </w:r>
      <w:r w:rsidR="00C830EA" w:rsidRPr="002C1034">
        <w:rPr>
          <w:szCs w:val="24"/>
          <w:lang w:val="fr-CA"/>
        </w:rPr>
        <w:t>)</w:t>
      </w:r>
      <w:r w:rsidR="00C830EA" w:rsidRPr="002C1034">
        <w:rPr>
          <w:spacing w:val="-1"/>
          <w:szCs w:val="24"/>
          <w:lang w:val="fr-CA"/>
        </w:rPr>
        <w:t>], Ontario</w:t>
      </w:r>
      <w:r w:rsidR="000C6AE5" w:rsidRPr="00DE0BBD">
        <w:rPr>
          <w:lang w:val="fr-CA"/>
        </w:rPr>
        <w:t>.</w:t>
      </w:r>
      <w:r w:rsidR="000C6AE5" w:rsidRPr="00DE0BBD">
        <w:rPr>
          <w:rStyle w:val="FootnoteReference"/>
          <w:lang w:val="fr-CA"/>
        </w:rPr>
        <w:footnoteReference w:id="3"/>
      </w:r>
    </w:p>
    <w:p w14:paraId="2B9D1939" w14:textId="593D106E" w:rsidR="004420BC" w:rsidRPr="00DE0BBD" w:rsidRDefault="00756D4B" w:rsidP="00852CA3">
      <w:pPr>
        <w:pStyle w:val="DoubleSpaceTab"/>
        <w:rPr>
          <w:lang w:val="fr-CA"/>
        </w:rPr>
      </w:pPr>
      <w:bookmarkStart w:id="5" w:name="_Hlk75532601"/>
      <w:r w:rsidRPr="00756D4B">
        <w:rPr>
          <w:b/>
          <w:bCs/>
          <w:szCs w:val="24"/>
          <w:lang w:val="fr-CA"/>
        </w:rPr>
        <w:lastRenderedPageBreak/>
        <w:t>APRÈS AVOIR LU</w:t>
      </w:r>
      <w:r w:rsidRPr="00756D4B">
        <w:rPr>
          <w:szCs w:val="24"/>
          <w:lang w:val="fr-CA"/>
        </w:rPr>
        <w:t xml:space="preserve"> les documents déposés </w:t>
      </w:r>
      <w:bookmarkEnd w:id="5"/>
      <w:r w:rsidRPr="00756D4B">
        <w:rPr>
          <w:szCs w:val="24"/>
          <w:lang w:val="fr-CA"/>
        </w:rPr>
        <w:t>par les parties</w:t>
      </w:r>
      <w:r w:rsidR="000C6AE5" w:rsidRPr="00DE0BBD">
        <w:rPr>
          <w:lang w:val="fr-CA"/>
        </w:rPr>
        <w:t xml:space="preserve"> </w:t>
      </w:r>
      <w:r>
        <w:rPr>
          <w:lang w:val="fr-CA"/>
        </w:rPr>
        <w:t xml:space="preserve">et </w:t>
      </w:r>
      <w:r w:rsidRPr="00756D4B">
        <w:rPr>
          <w:lang w:val="fr-CA"/>
        </w:rPr>
        <w:t xml:space="preserve">après avoir entendu les observations des avocats </w:t>
      </w:r>
      <w:r>
        <w:rPr>
          <w:lang w:val="fr-CA"/>
        </w:rPr>
        <w:t xml:space="preserve">des </w:t>
      </w:r>
      <w:r w:rsidR="000C6AE5" w:rsidRPr="00DE0BBD">
        <w:rPr>
          <w:lang w:val="fr-CA"/>
        </w:rPr>
        <w:t>parties [o</w:t>
      </w:r>
      <w:r>
        <w:rPr>
          <w:lang w:val="fr-CA"/>
        </w:rPr>
        <w:t>u si une partie seulement des défendeurs a plaidé la motion</w:t>
      </w:r>
      <w:r w:rsidR="000C6AE5" w:rsidRPr="00DE0BBD">
        <w:rPr>
          <w:lang w:val="fr-CA"/>
        </w:rPr>
        <w:t xml:space="preserve">, </w:t>
      </w:r>
      <w:r>
        <w:rPr>
          <w:lang w:val="fr-CA"/>
        </w:rPr>
        <w:t>« </w:t>
      </w:r>
      <w:r w:rsidR="000C6AE5" w:rsidRPr="00DE0BBD">
        <w:rPr>
          <w:lang w:val="fr-CA"/>
        </w:rPr>
        <w:t>…</w:t>
      </w:r>
      <w:r>
        <w:rPr>
          <w:lang w:val="fr-CA"/>
        </w:rPr>
        <w:t xml:space="preserve">les demandeurs et les défendeurs </w:t>
      </w:r>
      <w:r w:rsidR="000C6AE5" w:rsidRPr="00DE0BBD">
        <w:rPr>
          <w:lang w:val="fr-CA"/>
        </w:rPr>
        <w:t>[</w:t>
      </w:r>
      <w:r w:rsidR="000C6AE5" w:rsidRPr="00DE0BBD">
        <w:rPr>
          <w:i/>
          <w:lang w:val="fr-CA"/>
        </w:rPr>
        <w:t>n</w:t>
      </w:r>
      <w:r>
        <w:rPr>
          <w:i/>
          <w:lang w:val="fr-CA"/>
        </w:rPr>
        <w:t>oms des défendeurs qui restent</w:t>
      </w:r>
      <w:r w:rsidR="000C6AE5" w:rsidRPr="00DE0BBD">
        <w:rPr>
          <w:lang w:val="fr-CA"/>
        </w:rPr>
        <w:t>]</w:t>
      </w:r>
      <w:r>
        <w:rPr>
          <w:lang w:val="fr-CA"/>
        </w:rPr>
        <w:t> »</w:t>
      </w:r>
      <w:r w:rsidR="000C6AE5" w:rsidRPr="00DE0BBD">
        <w:rPr>
          <w:lang w:val="fr-CA"/>
        </w:rPr>
        <w:t>]</w:t>
      </w:r>
      <w:r>
        <w:rPr>
          <w:lang w:val="fr-CA"/>
        </w:rPr>
        <w:t xml:space="preserve"> </w:t>
      </w:r>
      <w:r w:rsidR="000C6AE5" w:rsidRPr="00DE0BBD">
        <w:rPr>
          <w:lang w:val="fr-CA"/>
        </w:rPr>
        <w:t>:</w:t>
      </w:r>
    </w:p>
    <w:p w14:paraId="44DD5EB9" w14:textId="3C78F683" w:rsidR="004420BC" w:rsidRPr="00DE0BBD" w:rsidRDefault="00756D4B" w:rsidP="004420BC">
      <w:pPr>
        <w:pStyle w:val="IFDNumL1"/>
        <w:rPr>
          <w:lang w:val="fr-CA"/>
        </w:rPr>
      </w:pPr>
      <w:bookmarkStart w:id="6" w:name="_Hlk75532663"/>
      <w:r w:rsidRPr="00756D4B">
        <w:rPr>
          <w:b/>
          <w:bCs/>
          <w:szCs w:val="24"/>
          <w:lang w:val="fr-CA"/>
        </w:rPr>
        <w:t>NOTRE COUR ORDONNE</w:t>
      </w:r>
      <w:r w:rsidRPr="00756D4B">
        <w:rPr>
          <w:szCs w:val="24"/>
          <w:lang w:val="fr-CA"/>
        </w:rPr>
        <w:t xml:space="preserve"> </w:t>
      </w:r>
      <w:bookmarkEnd w:id="6"/>
      <w:r w:rsidRPr="00756D4B">
        <w:rPr>
          <w:szCs w:val="24"/>
          <w:lang w:val="fr-CA"/>
        </w:rPr>
        <w:t>que</w:t>
      </w:r>
      <w:r w:rsidRPr="00DE0BBD">
        <w:rPr>
          <w:lang w:val="fr-CA"/>
        </w:rPr>
        <w:t xml:space="preserve"> </w:t>
      </w:r>
      <w:r>
        <w:rPr>
          <w:lang w:val="fr-CA"/>
        </w:rPr>
        <w:t xml:space="preserve">l’action en question soit certifiée </w:t>
      </w:r>
      <w:r w:rsidR="00AA5346">
        <w:rPr>
          <w:lang w:val="fr-CA"/>
        </w:rPr>
        <w:t xml:space="preserve">comme </w:t>
      </w:r>
      <w:r>
        <w:rPr>
          <w:lang w:val="fr-CA"/>
        </w:rPr>
        <w:t xml:space="preserve">recours collectif contre </w:t>
      </w:r>
      <w:r w:rsidR="000C6AE5" w:rsidRPr="00DE0BBD">
        <w:rPr>
          <w:lang w:val="fr-CA"/>
        </w:rPr>
        <w:t>[</w:t>
      </w:r>
      <w:r>
        <w:rPr>
          <w:i/>
          <w:lang w:val="fr-CA"/>
        </w:rPr>
        <w:t xml:space="preserve">les défendeurs </w:t>
      </w:r>
      <w:r w:rsidR="000C6AE5" w:rsidRPr="00DE0BBD">
        <w:rPr>
          <w:lang w:val="fr-CA"/>
        </w:rPr>
        <w:t>o</w:t>
      </w:r>
      <w:r>
        <w:rPr>
          <w:lang w:val="fr-CA"/>
        </w:rPr>
        <w:t>u</w:t>
      </w:r>
      <w:r w:rsidR="000C6AE5" w:rsidRPr="00DE0BBD">
        <w:rPr>
          <w:i/>
          <w:lang w:val="fr-CA"/>
        </w:rPr>
        <w:t xml:space="preserve"> </w:t>
      </w:r>
      <w:r>
        <w:rPr>
          <w:i/>
          <w:lang w:val="fr-CA"/>
        </w:rPr>
        <w:t>les défendeurs</w:t>
      </w:r>
      <w:r w:rsidR="000C6AE5" w:rsidRPr="00DE0BBD">
        <w:rPr>
          <w:i/>
          <w:lang w:val="fr-CA"/>
        </w:rPr>
        <w:t xml:space="preserve"> (n</w:t>
      </w:r>
      <w:r w:rsidR="00AA5346">
        <w:rPr>
          <w:i/>
          <w:lang w:val="fr-CA"/>
        </w:rPr>
        <w:t>oms des personnes qui poursuivent l’action</w:t>
      </w:r>
      <w:r w:rsidR="000C6AE5" w:rsidRPr="00DE0BBD">
        <w:rPr>
          <w:i/>
          <w:lang w:val="fr-CA"/>
        </w:rPr>
        <w:t>)</w:t>
      </w:r>
      <w:r w:rsidR="000C6AE5" w:rsidRPr="00DE0BBD">
        <w:rPr>
          <w:lang w:val="fr-CA"/>
        </w:rPr>
        <w:t xml:space="preserve">] </w:t>
      </w:r>
      <w:r w:rsidR="00AA5346">
        <w:rPr>
          <w:szCs w:val="24"/>
          <w:lang w:val="fr-CA"/>
        </w:rPr>
        <w:t>e</w:t>
      </w:r>
      <w:r w:rsidR="00AA5346" w:rsidRPr="00D75E8F">
        <w:rPr>
          <w:szCs w:val="24"/>
          <w:lang w:val="fr-CA"/>
        </w:rPr>
        <w:t xml:space="preserve">n vertu de la </w:t>
      </w:r>
      <w:r w:rsidR="00AA5346" w:rsidRPr="00D75E8F">
        <w:rPr>
          <w:i/>
          <w:iCs/>
          <w:szCs w:val="24"/>
          <w:lang w:val="fr-CA"/>
        </w:rPr>
        <w:t>Loi de 1992 sur les recours collectifs</w:t>
      </w:r>
      <w:r w:rsidR="000C6AE5" w:rsidRPr="00DE0BBD">
        <w:rPr>
          <w:lang w:val="fr-CA"/>
        </w:rPr>
        <w:t xml:space="preserve">, </w:t>
      </w:r>
      <w:r w:rsidR="00AA5346">
        <w:rPr>
          <w:lang w:val="fr-CA"/>
        </w:rPr>
        <w:t>L</w:t>
      </w:r>
      <w:r w:rsidR="000C6AE5" w:rsidRPr="00DE0BBD">
        <w:rPr>
          <w:lang w:val="fr-CA"/>
        </w:rPr>
        <w:t>.O. 1992, c</w:t>
      </w:r>
      <w:r w:rsidR="00AA5346">
        <w:rPr>
          <w:lang w:val="fr-CA"/>
        </w:rPr>
        <w:t>hap</w:t>
      </w:r>
      <w:r w:rsidR="000C6AE5" w:rsidRPr="00DE0BBD">
        <w:rPr>
          <w:lang w:val="fr-CA"/>
        </w:rPr>
        <w:t xml:space="preserve">. 6. </w:t>
      </w:r>
    </w:p>
    <w:p w14:paraId="7B87AFD4" w14:textId="4626979C" w:rsidR="0093311D" w:rsidRPr="00DE0BBD" w:rsidRDefault="00756D4B" w:rsidP="004420BC">
      <w:pPr>
        <w:pStyle w:val="IFDNumL1"/>
        <w:rPr>
          <w:lang w:val="fr-CA"/>
        </w:rPr>
      </w:pPr>
      <w:r w:rsidRPr="00756D4B">
        <w:rPr>
          <w:b/>
          <w:bCs/>
          <w:szCs w:val="24"/>
          <w:lang w:val="fr-CA"/>
        </w:rPr>
        <w:t>NOTRE COUR ORDONNE</w:t>
      </w:r>
      <w:r w:rsidRPr="00756D4B">
        <w:rPr>
          <w:szCs w:val="24"/>
          <w:lang w:val="fr-CA"/>
        </w:rPr>
        <w:t xml:space="preserve"> que</w:t>
      </w:r>
      <w:r w:rsidRPr="00DE0BBD">
        <w:rPr>
          <w:lang w:val="fr-CA"/>
        </w:rPr>
        <w:t xml:space="preserve"> </w:t>
      </w:r>
      <w:r w:rsidR="00AA5346">
        <w:rPr>
          <w:lang w:val="fr-CA"/>
        </w:rPr>
        <w:t xml:space="preserve">le groupe soit défini comme </w:t>
      </w:r>
      <w:r w:rsidR="000C6AE5" w:rsidRPr="00DE0BBD">
        <w:rPr>
          <w:lang w:val="fr-CA"/>
        </w:rPr>
        <w:t>[</w:t>
      </w:r>
      <w:r w:rsidR="000C6AE5" w:rsidRPr="00DE0BBD">
        <w:rPr>
          <w:i/>
          <w:lang w:val="fr-CA"/>
        </w:rPr>
        <w:t>d</w:t>
      </w:r>
      <w:r w:rsidR="00AA5346">
        <w:rPr>
          <w:i/>
          <w:lang w:val="fr-CA"/>
        </w:rPr>
        <w:t>é</w:t>
      </w:r>
      <w:r w:rsidR="000C6AE5" w:rsidRPr="00DE0BBD">
        <w:rPr>
          <w:i/>
          <w:lang w:val="fr-CA"/>
        </w:rPr>
        <w:t>finition</w:t>
      </w:r>
      <w:r w:rsidR="000C6AE5" w:rsidRPr="00DE0BBD">
        <w:rPr>
          <w:lang w:val="fr-CA"/>
        </w:rPr>
        <w:t>]</w:t>
      </w:r>
      <w:r w:rsidR="00895EAE" w:rsidRPr="00DE0BBD">
        <w:rPr>
          <w:lang w:val="fr-CA"/>
        </w:rPr>
        <w:t xml:space="preserve"> (</w:t>
      </w:r>
      <w:r w:rsidR="00AA5346">
        <w:rPr>
          <w:lang w:val="fr-CA"/>
        </w:rPr>
        <w:t>les « membres du groupe »</w:t>
      </w:r>
      <w:r w:rsidR="00895EAE" w:rsidRPr="00DE0BBD">
        <w:rPr>
          <w:lang w:val="fr-CA"/>
        </w:rPr>
        <w:t>)</w:t>
      </w:r>
      <w:r w:rsidR="000C6AE5" w:rsidRPr="00DE0BBD">
        <w:rPr>
          <w:rStyle w:val="FootnoteReference"/>
          <w:lang w:val="fr-CA"/>
        </w:rPr>
        <w:footnoteReference w:id="4"/>
      </w:r>
      <w:r w:rsidR="00AA5346">
        <w:rPr>
          <w:lang w:val="fr-CA"/>
        </w:rPr>
        <w:t>.</w:t>
      </w:r>
    </w:p>
    <w:p w14:paraId="1F7142F1" w14:textId="32D62DE2" w:rsidR="008E0C28" w:rsidRPr="00DE0BBD" w:rsidRDefault="00756D4B" w:rsidP="00005C19">
      <w:pPr>
        <w:pStyle w:val="IFDNumL1"/>
        <w:rPr>
          <w:lang w:val="fr-CA"/>
        </w:rPr>
      </w:pPr>
      <w:r w:rsidRPr="00756D4B">
        <w:rPr>
          <w:b/>
          <w:bCs/>
          <w:szCs w:val="24"/>
          <w:lang w:val="fr-CA"/>
        </w:rPr>
        <w:t>NOTRE COUR ORDONNE</w:t>
      </w:r>
      <w:r w:rsidRPr="00756D4B">
        <w:rPr>
          <w:szCs w:val="24"/>
          <w:lang w:val="fr-CA"/>
        </w:rPr>
        <w:t xml:space="preserve"> que</w:t>
      </w:r>
      <w:r w:rsidRPr="00DE0BBD">
        <w:rPr>
          <w:lang w:val="fr-CA"/>
        </w:rPr>
        <w:t xml:space="preserve"> </w:t>
      </w:r>
      <w:r w:rsidR="000C6AE5" w:rsidRPr="00DE0BBD">
        <w:rPr>
          <w:bCs/>
          <w:lang w:val="fr-CA"/>
        </w:rPr>
        <w:t>[</w:t>
      </w:r>
      <w:r w:rsidR="000C6AE5" w:rsidRPr="00DE0BBD">
        <w:rPr>
          <w:bCs/>
          <w:i/>
          <w:lang w:val="fr-CA"/>
        </w:rPr>
        <w:t>n</w:t>
      </w:r>
      <w:r w:rsidR="00AA5346">
        <w:rPr>
          <w:bCs/>
          <w:i/>
          <w:lang w:val="fr-CA"/>
        </w:rPr>
        <w:t>om</w:t>
      </w:r>
      <w:r w:rsidR="000C6AE5" w:rsidRPr="00DE0BBD">
        <w:rPr>
          <w:bCs/>
          <w:i/>
          <w:lang w:val="fr-CA"/>
        </w:rPr>
        <w:t>(s)</w:t>
      </w:r>
      <w:r w:rsidR="000C6AE5" w:rsidRPr="00DE0BBD">
        <w:rPr>
          <w:bCs/>
          <w:lang w:val="fr-CA"/>
        </w:rPr>
        <w:t xml:space="preserve">] </w:t>
      </w:r>
      <w:r w:rsidR="00AA5346">
        <w:rPr>
          <w:bCs/>
          <w:lang w:val="fr-CA"/>
        </w:rPr>
        <w:t>soit (soient)</w:t>
      </w:r>
      <w:r w:rsidR="000C6AE5" w:rsidRPr="00DE0BBD">
        <w:rPr>
          <w:bCs/>
          <w:lang w:val="fr-CA"/>
        </w:rPr>
        <w:t xml:space="preserve"> </w:t>
      </w:r>
      <w:r w:rsidR="00AA5346">
        <w:rPr>
          <w:bCs/>
          <w:lang w:val="fr-CA"/>
        </w:rPr>
        <w:t>nommé(s) représentant(s) des demandeurs au nom du groupe</w:t>
      </w:r>
      <w:r w:rsidR="000C6AE5" w:rsidRPr="00DE0BBD">
        <w:rPr>
          <w:rStyle w:val="FootnoteReference"/>
          <w:bCs/>
          <w:lang w:val="fr-CA"/>
        </w:rPr>
        <w:footnoteReference w:id="5"/>
      </w:r>
      <w:r w:rsidR="00AA5346">
        <w:rPr>
          <w:bCs/>
          <w:lang w:val="fr-CA"/>
        </w:rPr>
        <w:t>.</w:t>
      </w:r>
    </w:p>
    <w:p w14:paraId="5721D2D1" w14:textId="46E5AD8E" w:rsidR="00B300DD" w:rsidRPr="00DE0BBD" w:rsidRDefault="00756D4B" w:rsidP="00005C19">
      <w:pPr>
        <w:pStyle w:val="IFDNumL1"/>
        <w:rPr>
          <w:lang w:val="fr-CA"/>
        </w:rPr>
      </w:pPr>
      <w:r w:rsidRPr="00756D4B">
        <w:rPr>
          <w:b/>
          <w:bCs/>
          <w:szCs w:val="24"/>
          <w:lang w:val="fr-CA"/>
        </w:rPr>
        <w:t>NOTRE COUR ORDONNE</w:t>
      </w:r>
      <w:r w:rsidRPr="00756D4B">
        <w:rPr>
          <w:szCs w:val="24"/>
          <w:lang w:val="fr-CA"/>
        </w:rPr>
        <w:t xml:space="preserve"> que</w:t>
      </w:r>
      <w:r w:rsidRPr="00DE0BBD">
        <w:rPr>
          <w:lang w:val="fr-CA"/>
        </w:rPr>
        <w:t xml:space="preserve"> </w:t>
      </w:r>
      <w:r w:rsidR="000C6AE5" w:rsidRPr="00DE0BBD">
        <w:rPr>
          <w:bCs/>
          <w:lang w:val="fr-CA"/>
        </w:rPr>
        <w:t>[</w:t>
      </w:r>
      <w:r w:rsidR="000C6AE5" w:rsidRPr="00DE0BBD">
        <w:rPr>
          <w:bCs/>
          <w:i/>
          <w:lang w:val="fr-CA"/>
        </w:rPr>
        <w:t>n</w:t>
      </w:r>
      <w:r w:rsidR="00AA5346">
        <w:rPr>
          <w:bCs/>
          <w:i/>
          <w:lang w:val="fr-CA"/>
        </w:rPr>
        <w:t>om(s) du (des) cabinet(s)</w:t>
      </w:r>
      <w:r w:rsidR="000C6AE5" w:rsidRPr="00DE0BBD">
        <w:rPr>
          <w:bCs/>
          <w:lang w:val="fr-CA"/>
        </w:rPr>
        <w:t xml:space="preserve">] </w:t>
      </w:r>
      <w:r w:rsidR="00AA5346">
        <w:rPr>
          <w:bCs/>
          <w:lang w:val="fr-CA"/>
        </w:rPr>
        <w:t>soit (soient) nommé(s) avocat</w:t>
      </w:r>
      <w:r w:rsidR="0068291C">
        <w:rPr>
          <w:bCs/>
          <w:lang w:val="fr-CA"/>
        </w:rPr>
        <w:t>(s)</w:t>
      </w:r>
      <w:r w:rsidR="00AA5346">
        <w:rPr>
          <w:bCs/>
          <w:lang w:val="fr-CA"/>
        </w:rPr>
        <w:t xml:space="preserve"> du groupe dans l’action en question</w:t>
      </w:r>
      <w:r w:rsidR="000C6AE5" w:rsidRPr="00DE0BBD">
        <w:rPr>
          <w:bCs/>
          <w:lang w:val="fr-CA"/>
        </w:rPr>
        <w:t>.</w:t>
      </w:r>
    </w:p>
    <w:p w14:paraId="47A18FC4" w14:textId="44034B1D" w:rsidR="00895EAE" w:rsidRPr="00DE0BBD" w:rsidRDefault="00756D4B" w:rsidP="00005C19">
      <w:pPr>
        <w:pStyle w:val="IFDNumL1"/>
        <w:rPr>
          <w:lang w:val="fr-CA"/>
        </w:rPr>
      </w:pPr>
      <w:r w:rsidRPr="00756D4B">
        <w:rPr>
          <w:b/>
          <w:bCs/>
          <w:szCs w:val="24"/>
          <w:lang w:val="fr-CA"/>
        </w:rPr>
        <w:t xml:space="preserve">NOTRE COUR </w:t>
      </w:r>
      <w:r w:rsidR="000C6AE5" w:rsidRPr="00DE0BBD">
        <w:rPr>
          <w:b/>
          <w:bCs/>
          <w:lang w:val="fr-CA"/>
        </w:rPr>
        <w:t>D</w:t>
      </w:r>
      <w:r>
        <w:rPr>
          <w:b/>
          <w:bCs/>
          <w:lang w:val="fr-CA"/>
        </w:rPr>
        <w:t>É</w:t>
      </w:r>
      <w:r w:rsidR="000C6AE5" w:rsidRPr="00DE0BBD">
        <w:rPr>
          <w:b/>
          <w:bCs/>
          <w:lang w:val="fr-CA"/>
        </w:rPr>
        <w:t>CLARE</w:t>
      </w:r>
      <w:r>
        <w:rPr>
          <w:b/>
          <w:bCs/>
          <w:lang w:val="fr-CA"/>
        </w:rPr>
        <w:t xml:space="preserve"> </w:t>
      </w:r>
      <w:r w:rsidR="00AA5346">
        <w:rPr>
          <w:bCs/>
          <w:lang w:val="fr-CA"/>
        </w:rPr>
        <w:t>que les causes d’action suivantes sont demandées au nom du groupe </w:t>
      </w:r>
      <w:r w:rsidR="000C6AE5" w:rsidRPr="00DE0BBD">
        <w:rPr>
          <w:lang w:val="fr-CA"/>
        </w:rPr>
        <w:t>: [</w:t>
      </w:r>
      <w:r w:rsidR="00AA5346">
        <w:rPr>
          <w:i/>
          <w:lang w:val="fr-CA"/>
        </w:rPr>
        <w:t>énumérer les causes d’action certifiées</w:t>
      </w:r>
      <w:r w:rsidR="000C6AE5" w:rsidRPr="00DE0BBD">
        <w:rPr>
          <w:lang w:val="fr-CA"/>
        </w:rPr>
        <w:t>].</w:t>
      </w:r>
    </w:p>
    <w:p w14:paraId="1C152500" w14:textId="79DAD78C" w:rsidR="00895EAE" w:rsidRPr="00DE0BBD" w:rsidRDefault="00756D4B" w:rsidP="00005C19">
      <w:pPr>
        <w:pStyle w:val="IFDNumL1"/>
        <w:rPr>
          <w:lang w:val="fr-CA"/>
        </w:rPr>
      </w:pPr>
      <w:r w:rsidRPr="00756D4B">
        <w:rPr>
          <w:b/>
          <w:bCs/>
          <w:szCs w:val="24"/>
          <w:lang w:val="fr-CA"/>
        </w:rPr>
        <w:t xml:space="preserve">NOTRE COUR </w:t>
      </w:r>
      <w:r w:rsidRPr="00DE0BBD">
        <w:rPr>
          <w:b/>
          <w:bCs/>
          <w:lang w:val="fr-CA"/>
        </w:rPr>
        <w:t>D</w:t>
      </w:r>
      <w:r>
        <w:rPr>
          <w:b/>
          <w:bCs/>
          <w:lang w:val="fr-CA"/>
        </w:rPr>
        <w:t>É</w:t>
      </w:r>
      <w:r w:rsidRPr="00DE0BBD">
        <w:rPr>
          <w:b/>
          <w:bCs/>
          <w:lang w:val="fr-CA"/>
        </w:rPr>
        <w:t>CLARE</w:t>
      </w:r>
      <w:r>
        <w:rPr>
          <w:b/>
          <w:bCs/>
          <w:lang w:val="fr-CA"/>
        </w:rPr>
        <w:t xml:space="preserve"> </w:t>
      </w:r>
      <w:r w:rsidR="00EB14D3">
        <w:rPr>
          <w:bCs/>
          <w:lang w:val="fr-CA"/>
        </w:rPr>
        <w:t xml:space="preserve">que les mesures de redressement demandées par le groupe sont </w:t>
      </w:r>
      <w:r w:rsidR="000C6AE5" w:rsidRPr="00DE0BBD">
        <w:rPr>
          <w:bCs/>
          <w:lang w:val="fr-CA"/>
        </w:rPr>
        <w:t>: [</w:t>
      </w:r>
      <w:r w:rsidR="00EB14D3">
        <w:rPr>
          <w:bCs/>
          <w:i/>
          <w:lang w:val="fr-CA"/>
        </w:rPr>
        <w:t>énumérer les types de mesure de redressement demandés en rapport avec les causes d’action certifiées</w:t>
      </w:r>
      <w:r w:rsidR="000C6AE5" w:rsidRPr="00DE0BBD">
        <w:rPr>
          <w:bCs/>
          <w:lang w:val="fr-CA"/>
        </w:rPr>
        <w:t>].</w:t>
      </w:r>
    </w:p>
    <w:p w14:paraId="72393FD2" w14:textId="0E0348EB" w:rsidR="006922F0" w:rsidRPr="00DE0BBD" w:rsidRDefault="00756D4B" w:rsidP="006922F0">
      <w:pPr>
        <w:pStyle w:val="IFDNumL1"/>
        <w:rPr>
          <w:lang w:val="fr-CA"/>
        </w:rPr>
      </w:pPr>
      <w:r w:rsidRPr="00756D4B">
        <w:rPr>
          <w:b/>
          <w:bCs/>
          <w:szCs w:val="24"/>
          <w:lang w:val="fr-CA"/>
        </w:rPr>
        <w:t>NOTRE COUR ORDONNE</w:t>
      </w:r>
      <w:r w:rsidR="000C6AE5" w:rsidRPr="00DE0BBD">
        <w:rPr>
          <w:lang w:val="fr-CA"/>
        </w:rPr>
        <w:t xml:space="preserve"> </w:t>
      </w:r>
      <w:r w:rsidR="00EB14D3">
        <w:rPr>
          <w:lang w:val="fr-CA"/>
        </w:rPr>
        <w:t>que les questions communes certifiées soient les suivantes </w:t>
      </w:r>
      <w:r w:rsidR="000C6AE5" w:rsidRPr="00DE0BBD">
        <w:rPr>
          <w:lang w:val="fr-CA"/>
        </w:rPr>
        <w:t>:</w:t>
      </w:r>
    </w:p>
    <w:p w14:paraId="19525ECA" w14:textId="20DB0AD5" w:rsidR="00F85844" w:rsidRPr="00DE0BBD" w:rsidRDefault="000C6AE5" w:rsidP="00F85844">
      <w:pPr>
        <w:pStyle w:val="IFDNumL2"/>
        <w:rPr>
          <w:lang w:val="fr-CA"/>
        </w:rPr>
      </w:pPr>
      <w:r w:rsidRPr="00DE0BBD">
        <w:rPr>
          <w:lang w:val="fr-CA"/>
        </w:rPr>
        <w:t>[</w:t>
      </w:r>
      <w:proofErr w:type="gramStart"/>
      <w:r w:rsidR="00EB14D3">
        <w:rPr>
          <w:i/>
          <w:lang w:val="fr-CA"/>
        </w:rPr>
        <w:t>énumérer</w:t>
      </w:r>
      <w:proofErr w:type="gramEnd"/>
      <w:r w:rsidR="00EB14D3">
        <w:rPr>
          <w:i/>
          <w:lang w:val="fr-CA"/>
        </w:rPr>
        <w:t xml:space="preserve"> les questions communes certifiées</w:t>
      </w:r>
      <w:r w:rsidRPr="00DE0BBD">
        <w:rPr>
          <w:lang w:val="fr-CA"/>
        </w:rPr>
        <w:t>].</w:t>
      </w:r>
    </w:p>
    <w:p w14:paraId="080B3CD5" w14:textId="57628327" w:rsidR="006922F0" w:rsidRPr="00DE0BBD" w:rsidRDefault="00756D4B" w:rsidP="006922F0">
      <w:pPr>
        <w:pStyle w:val="IFDNumL1"/>
        <w:rPr>
          <w:lang w:val="fr-CA"/>
        </w:rPr>
      </w:pPr>
      <w:r w:rsidRPr="00756D4B">
        <w:rPr>
          <w:b/>
          <w:bCs/>
          <w:szCs w:val="24"/>
          <w:lang w:val="fr-CA"/>
        </w:rPr>
        <w:t>NOTRE COUR ORDONNE</w:t>
      </w:r>
      <w:r w:rsidRPr="00756D4B">
        <w:rPr>
          <w:szCs w:val="24"/>
          <w:lang w:val="fr-CA"/>
        </w:rPr>
        <w:t xml:space="preserve"> </w:t>
      </w:r>
      <w:r w:rsidR="00EB14D3">
        <w:rPr>
          <w:lang w:val="fr-CA"/>
        </w:rPr>
        <w:t xml:space="preserve">que </w:t>
      </w:r>
      <w:r w:rsidR="0068291C">
        <w:rPr>
          <w:lang w:val="fr-CA"/>
        </w:rPr>
        <w:t>l</w:t>
      </w:r>
      <w:r w:rsidR="00EB14D3">
        <w:rPr>
          <w:lang w:val="fr-CA"/>
        </w:rPr>
        <w:t xml:space="preserve">es paragraphes </w:t>
      </w:r>
      <w:r w:rsidR="000C6AE5" w:rsidRPr="00DE0BBD">
        <w:rPr>
          <w:lang w:val="fr-CA"/>
        </w:rPr>
        <w:t>[</w:t>
      </w:r>
      <w:r w:rsidR="000C6AE5" w:rsidRPr="00DE0BBD">
        <w:rPr>
          <w:i/>
          <w:lang w:val="fr-CA"/>
        </w:rPr>
        <w:t>n</w:t>
      </w:r>
      <w:r w:rsidR="00EB14D3">
        <w:rPr>
          <w:i/>
          <w:lang w:val="fr-CA"/>
        </w:rPr>
        <w:t>uméros</w:t>
      </w:r>
      <w:r w:rsidR="000C6AE5" w:rsidRPr="00DE0BBD">
        <w:rPr>
          <w:lang w:val="fr-CA"/>
        </w:rPr>
        <w:t xml:space="preserve">] </w:t>
      </w:r>
      <w:r w:rsidR="00EB14D3">
        <w:rPr>
          <w:lang w:val="fr-CA"/>
        </w:rPr>
        <w:t>de la demande soient supprimés</w:t>
      </w:r>
      <w:r w:rsidR="000C6AE5" w:rsidRPr="00DE0BBD">
        <w:rPr>
          <w:rStyle w:val="FootnoteReference"/>
          <w:lang w:val="fr-CA"/>
        </w:rPr>
        <w:footnoteReference w:id="6"/>
      </w:r>
      <w:r w:rsidR="00EB14D3">
        <w:rPr>
          <w:lang w:val="fr-CA"/>
        </w:rPr>
        <w:t>.</w:t>
      </w:r>
    </w:p>
    <w:p w14:paraId="32297BDD" w14:textId="31318252" w:rsidR="006922F0" w:rsidRPr="00DE0BBD" w:rsidRDefault="00756D4B" w:rsidP="006922F0">
      <w:pPr>
        <w:pStyle w:val="IFDNumL1"/>
        <w:rPr>
          <w:lang w:val="fr-CA"/>
        </w:rPr>
      </w:pPr>
      <w:r w:rsidRPr="00756D4B">
        <w:rPr>
          <w:b/>
          <w:bCs/>
          <w:szCs w:val="24"/>
          <w:lang w:val="fr-CA"/>
        </w:rPr>
        <w:lastRenderedPageBreak/>
        <w:t>NOTRE COUR ORDONNE</w:t>
      </w:r>
      <w:r w:rsidRPr="00756D4B">
        <w:rPr>
          <w:szCs w:val="24"/>
          <w:lang w:val="fr-CA"/>
        </w:rPr>
        <w:t xml:space="preserve"> </w:t>
      </w:r>
      <w:r w:rsidR="0001000C">
        <w:rPr>
          <w:lang w:val="fr-CA"/>
        </w:rPr>
        <w:t>que le plan de déroulement de l’instance joint à l’annexe « A » soit par les présentes approuvé</w:t>
      </w:r>
      <w:r w:rsidR="000C6AE5" w:rsidRPr="00DE0BBD">
        <w:rPr>
          <w:lang w:val="fr-CA"/>
        </w:rPr>
        <w:t>.</w:t>
      </w:r>
    </w:p>
    <w:p w14:paraId="7C81A7DF" w14:textId="7CC0F8E8" w:rsidR="006922F0" w:rsidRPr="00DE0BBD" w:rsidRDefault="00756D4B" w:rsidP="006922F0">
      <w:pPr>
        <w:pStyle w:val="IFDNumL1"/>
        <w:rPr>
          <w:lang w:val="fr-CA"/>
        </w:rPr>
      </w:pPr>
      <w:r w:rsidRPr="00756D4B">
        <w:rPr>
          <w:b/>
          <w:bCs/>
          <w:szCs w:val="24"/>
          <w:lang w:val="fr-CA"/>
        </w:rPr>
        <w:t>NOTRE COUR ORDONNE</w:t>
      </w:r>
      <w:r w:rsidRPr="00756D4B">
        <w:rPr>
          <w:szCs w:val="24"/>
          <w:lang w:val="fr-CA"/>
        </w:rPr>
        <w:t xml:space="preserve"> </w:t>
      </w:r>
      <w:r w:rsidR="0001000C">
        <w:rPr>
          <w:lang w:val="fr-CA"/>
        </w:rPr>
        <w:t xml:space="preserve">que, après le règlement définitif de toutes les instances d’appel découlant de la présente ordonnance, les membres du groupe soient avisés de la certification de l’action en question </w:t>
      </w:r>
      <w:r w:rsidR="000C6AE5" w:rsidRPr="00DE0BBD">
        <w:rPr>
          <w:lang w:val="fr-CA"/>
        </w:rPr>
        <w:t>[</w:t>
      </w:r>
      <w:r w:rsidR="0001000C">
        <w:rPr>
          <w:lang w:val="fr-CA"/>
        </w:rPr>
        <w:t>et du processus de retrait</w:t>
      </w:r>
      <w:r w:rsidR="000C6AE5" w:rsidRPr="00DE0BBD">
        <w:rPr>
          <w:lang w:val="fr-CA"/>
        </w:rPr>
        <w:t>]</w:t>
      </w:r>
      <w:r w:rsidR="000C6AE5" w:rsidRPr="00DE0BBD">
        <w:rPr>
          <w:rStyle w:val="FootnoteReference"/>
          <w:lang w:val="fr-CA"/>
        </w:rPr>
        <w:footnoteReference w:id="7"/>
      </w:r>
      <w:r w:rsidR="000C6AE5" w:rsidRPr="00DE0BBD">
        <w:rPr>
          <w:lang w:val="fr-CA"/>
        </w:rPr>
        <w:t xml:space="preserve"> </w:t>
      </w:r>
      <w:r w:rsidR="0001000C">
        <w:rPr>
          <w:lang w:val="fr-CA"/>
        </w:rPr>
        <w:t>sur la(es) formule(s) énoncée(s) à l’annexe « B » (</w:t>
      </w:r>
      <w:r w:rsidR="0068291C">
        <w:rPr>
          <w:lang w:val="fr-CA"/>
        </w:rPr>
        <w:t>l</w:t>
      </w:r>
      <w:proofErr w:type="gramStart"/>
      <w:r w:rsidR="0068291C">
        <w:rPr>
          <w:lang w:val="fr-CA"/>
        </w:rPr>
        <w:t>’«</w:t>
      </w:r>
      <w:proofErr w:type="gramEnd"/>
      <w:r w:rsidR="0068291C">
        <w:rPr>
          <w:lang w:val="fr-CA"/>
        </w:rPr>
        <w:t> avis » ou les « avis »</w:t>
      </w:r>
      <w:r w:rsidR="000179DA" w:rsidRPr="00DE0BBD">
        <w:rPr>
          <w:lang w:val="fr-CA"/>
        </w:rPr>
        <w:t>)</w:t>
      </w:r>
      <w:r w:rsidR="000C6AE5" w:rsidRPr="00DE0BBD">
        <w:rPr>
          <w:rStyle w:val="FootnoteReference"/>
          <w:lang w:val="fr-CA"/>
        </w:rPr>
        <w:footnoteReference w:id="8"/>
      </w:r>
      <w:r w:rsidR="000C6AE5" w:rsidRPr="00DE0BBD">
        <w:rPr>
          <w:lang w:val="fr-CA"/>
        </w:rPr>
        <w:t xml:space="preserve"> </w:t>
      </w:r>
      <w:r w:rsidR="0001000C">
        <w:rPr>
          <w:lang w:val="fr-CA"/>
        </w:rPr>
        <w:t>et de la manière indiquée à l’annexe « C »</w:t>
      </w:r>
      <w:r w:rsidR="000C6AE5" w:rsidRPr="00DE0BBD">
        <w:rPr>
          <w:rStyle w:val="FootnoteReference"/>
          <w:lang w:val="fr-CA"/>
        </w:rPr>
        <w:footnoteReference w:id="9"/>
      </w:r>
      <w:r w:rsidR="0001000C">
        <w:rPr>
          <w:lang w:val="fr-CA"/>
        </w:rPr>
        <w:t>.</w:t>
      </w:r>
      <w:r w:rsidR="000C6AE5" w:rsidRPr="00DE0BBD">
        <w:rPr>
          <w:lang w:val="fr-CA"/>
        </w:rPr>
        <w:t xml:space="preserve"> </w:t>
      </w:r>
    </w:p>
    <w:p w14:paraId="15120702" w14:textId="1309E536" w:rsidR="000C0C0A" w:rsidRPr="00DE0BBD" w:rsidRDefault="000C6AE5" w:rsidP="006922F0">
      <w:pPr>
        <w:pStyle w:val="IFDNumL1"/>
        <w:rPr>
          <w:lang w:val="fr-CA"/>
        </w:rPr>
      </w:pPr>
      <w:r w:rsidRPr="00DE0BBD">
        <w:rPr>
          <w:lang w:val="fr-CA"/>
        </w:rPr>
        <w:t>[</w:t>
      </w:r>
      <w:r w:rsidR="0001000C" w:rsidRPr="0001000C">
        <w:rPr>
          <w:i/>
          <w:iCs/>
          <w:lang w:val="fr-CA"/>
        </w:rPr>
        <w:t>Autre disposition possible sur l’avis</w:t>
      </w:r>
      <w:r w:rsidRPr="00DE0BBD">
        <w:rPr>
          <w:lang w:val="fr-CA"/>
        </w:rPr>
        <w:t xml:space="preserve">] </w:t>
      </w:r>
      <w:r w:rsidR="0001000C" w:rsidRPr="00756D4B">
        <w:rPr>
          <w:b/>
          <w:bCs/>
          <w:szCs w:val="24"/>
          <w:lang w:val="fr-CA"/>
        </w:rPr>
        <w:t>NOTRE COUR ORDONNE</w:t>
      </w:r>
      <w:r w:rsidR="0001000C" w:rsidRPr="00756D4B">
        <w:rPr>
          <w:szCs w:val="24"/>
          <w:lang w:val="fr-CA"/>
        </w:rPr>
        <w:t xml:space="preserve"> </w:t>
      </w:r>
      <w:r w:rsidR="0001000C">
        <w:rPr>
          <w:lang w:val="fr-CA"/>
        </w:rPr>
        <w:t>qu’un avis soit donné aux membres du groupe à l’heure, sur la formule et de la manière qu’ordonne la Cour</w:t>
      </w:r>
      <w:r w:rsidRPr="00DE0BBD">
        <w:rPr>
          <w:rStyle w:val="FootnoteReference"/>
          <w:lang w:val="fr-CA"/>
        </w:rPr>
        <w:footnoteReference w:id="10"/>
      </w:r>
      <w:r w:rsidR="0001000C">
        <w:rPr>
          <w:lang w:val="fr-CA"/>
        </w:rPr>
        <w:t>.</w:t>
      </w:r>
    </w:p>
    <w:p w14:paraId="6FA387E7" w14:textId="41AEC5A5" w:rsidR="00AC2D57" w:rsidRPr="00DE0BBD" w:rsidRDefault="0001000C" w:rsidP="00AC2D57">
      <w:pPr>
        <w:pStyle w:val="IFDNumL1"/>
        <w:rPr>
          <w:lang w:val="fr-CA"/>
        </w:rPr>
      </w:pPr>
      <w:r w:rsidRPr="00756D4B">
        <w:rPr>
          <w:b/>
          <w:bCs/>
          <w:szCs w:val="24"/>
          <w:lang w:val="fr-CA"/>
        </w:rPr>
        <w:t>NOTRE COUR ORDONNE</w:t>
      </w:r>
      <w:r w:rsidRPr="00756D4B">
        <w:rPr>
          <w:szCs w:val="24"/>
          <w:lang w:val="fr-CA"/>
        </w:rPr>
        <w:t xml:space="preserve"> </w:t>
      </w:r>
      <w:r>
        <w:rPr>
          <w:lang w:val="fr-CA"/>
        </w:rPr>
        <w:t>que les membres du groupe aient la possibilité de se retirer de l’instance collective en suivant le processus de retrait décrit dans l’</w:t>
      </w:r>
      <w:r w:rsidR="00B11053">
        <w:rPr>
          <w:lang w:val="fr-CA"/>
        </w:rPr>
        <w:t>avis ou les avis</w:t>
      </w:r>
      <w:r>
        <w:rPr>
          <w:lang w:val="fr-CA"/>
        </w:rPr>
        <w:t xml:space="preserve"> avant le </w:t>
      </w:r>
      <w:r w:rsidR="00D66BE1" w:rsidRPr="00DE0BBD">
        <w:rPr>
          <w:lang w:val="fr-CA"/>
        </w:rPr>
        <w:t>[</w:t>
      </w:r>
      <w:r w:rsidR="00D66BE1" w:rsidRPr="00DE0BBD">
        <w:rPr>
          <w:i/>
          <w:lang w:val="fr-CA"/>
        </w:rPr>
        <w:t>date</w:t>
      </w:r>
      <w:r w:rsidR="00D66BE1" w:rsidRPr="00DE0BBD">
        <w:rPr>
          <w:lang w:val="fr-CA"/>
        </w:rPr>
        <w:t xml:space="preserve">] </w:t>
      </w:r>
      <w:r w:rsidR="00D66BE1">
        <w:rPr>
          <w:lang w:val="fr-CA"/>
        </w:rPr>
        <w:t xml:space="preserve">à </w:t>
      </w:r>
      <w:r w:rsidR="000179DA" w:rsidRPr="00DE0BBD">
        <w:rPr>
          <w:lang w:val="fr-CA"/>
        </w:rPr>
        <w:t>[</w:t>
      </w:r>
      <w:r w:rsidR="00D66BE1">
        <w:rPr>
          <w:i/>
          <w:lang w:val="fr-CA"/>
        </w:rPr>
        <w:t>heure</w:t>
      </w:r>
      <w:r w:rsidR="000179DA" w:rsidRPr="00DE0BBD">
        <w:rPr>
          <w:lang w:val="fr-CA"/>
        </w:rPr>
        <w:t>]</w:t>
      </w:r>
      <w:r w:rsidR="00895EAE" w:rsidRPr="00DE0BBD">
        <w:rPr>
          <w:lang w:val="fr-CA"/>
        </w:rPr>
        <w:t xml:space="preserve"> </w:t>
      </w:r>
      <w:r w:rsidR="00D66BE1">
        <w:rPr>
          <w:lang w:val="fr-CA"/>
        </w:rPr>
        <w:t>au plus tard</w:t>
      </w:r>
      <w:r w:rsidR="000C6AE5" w:rsidRPr="00DE0BBD">
        <w:rPr>
          <w:rStyle w:val="FootnoteReference"/>
          <w:lang w:val="fr-CA"/>
        </w:rPr>
        <w:footnoteReference w:id="11"/>
      </w:r>
      <w:r w:rsidR="00D66BE1">
        <w:rPr>
          <w:lang w:val="fr-CA"/>
        </w:rPr>
        <w:t>.</w:t>
      </w:r>
    </w:p>
    <w:p w14:paraId="6FA1A140" w14:textId="37D4E5DE" w:rsidR="00E8630E" w:rsidRPr="00DE0BBD" w:rsidRDefault="0001000C" w:rsidP="00AC2D57">
      <w:pPr>
        <w:pStyle w:val="IFDNumL1"/>
        <w:rPr>
          <w:lang w:val="fr-CA"/>
        </w:rPr>
      </w:pPr>
      <w:r w:rsidRPr="00756D4B">
        <w:rPr>
          <w:b/>
          <w:bCs/>
          <w:szCs w:val="24"/>
          <w:lang w:val="fr-CA"/>
        </w:rPr>
        <w:t>NOTRE COUR ORDONNE</w:t>
      </w:r>
      <w:r w:rsidRPr="00756D4B">
        <w:rPr>
          <w:szCs w:val="24"/>
          <w:lang w:val="fr-CA"/>
        </w:rPr>
        <w:t xml:space="preserve"> </w:t>
      </w:r>
      <w:r w:rsidR="00D66BE1">
        <w:rPr>
          <w:lang w:val="fr-CA"/>
        </w:rPr>
        <w:t>q</w:t>
      </w:r>
      <w:r w:rsidR="0068291C">
        <w:rPr>
          <w:lang w:val="fr-CA"/>
        </w:rPr>
        <w:t>ue q</w:t>
      </w:r>
      <w:r w:rsidR="00D66BE1">
        <w:rPr>
          <w:lang w:val="fr-CA"/>
        </w:rPr>
        <w:t>uiconque se retire de l’action en question conformément aux dispositions applicables au retrait prévues par l’</w:t>
      </w:r>
      <w:r w:rsidR="00B11053">
        <w:rPr>
          <w:lang w:val="fr-CA"/>
        </w:rPr>
        <w:t>avis ou les avis</w:t>
      </w:r>
      <w:r w:rsidR="00D66BE1">
        <w:rPr>
          <w:lang w:val="fr-CA"/>
        </w:rPr>
        <w:t xml:space="preserve"> et le paragraphe</w:t>
      </w:r>
      <w:r w:rsidR="0068291C">
        <w:rPr>
          <w:lang w:val="fr-CA"/>
        </w:rPr>
        <w:t> </w:t>
      </w:r>
      <w:r w:rsidR="00D66BE1">
        <w:rPr>
          <w:lang w:val="fr-CA"/>
        </w:rPr>
        <w:t>12 de la présente ordonnance s</w:t>
      </w:r>
      <w:r w:rsidR="0068291C">
        <w:rPr>
          <w:lang w:val="fr-CA"/>
        </w:rPr>
        <w:t>oit</w:t>
      </w:r>
      <w:r w:rsidR="00D66BE1">
        <w:rPr>
          <w:lang w:val="fr-CA"/>
        </w:rPr>
        <w:t xml:space="preserve"> exclu du groupe et du recours</w:t>
      </w:r>
      <w:r w:rsidR="000C6AE5" w:rsidRPr="00DE0BBD">
        <w:rPr>
          <w:rStyle w:val="FootnoteReference"/>
          <w:lang w:val="fr-CA"/>
        </w:rPr>
        <w:footnoteReference w:id="12"/>
      </w:r>
      <w:r w:rsidR="00D66BE1">
        <w:rPr>
          <w:lang w:val="fr-CA"/>
        </w:rPr>
        <w:t>.</w:t>
      </w:r>
      <w:r w:rsidR="00586DD7" w:rsidRPr="00DE0BBD">
        <w:rPr>
          <w:lang w:val="fr-CA"/>
        </w:rPr>
        <w:t xml:space="preserve"> </w:t>
      </w:r>
    </w:p>
    <w:p w14:paraId="4A3DF212" w14:textId="7CFFA180" w:rsidR="006219D9" w:rsidRPr="00DE0BBD" w:rsidRDefault="0001000C" w:rsidP="00AC2D57">
      <w:pPr>
        <w:pStyle w:val="IFDNumL1"/>
        <w:rPr>
          <w:lang w:val="fr-CA"/>
        </w:rPr>
      </w:pPr>
      <w:r w:rsidRPr="00756D4B">
        <w:rPr>
          <w:b/>
          <w:bCs/>
          <w:szCs w:val="24"/>
          <w:lang w:val="fr-CA"/>
        </w:rPr>
        <w:t>NOTRE COUR ORDONNE</w:t>
      </w:r>
      <w:r w:rsidRPr="00756D4B">
        <w:rPr>
          <w:szCs w:val="24"/>
          <w:lang w:val="fr-CA"/>
        </w:rPr>
        <w:t xml:space="preserve"> </w:t>
      </w:r>
      <w:r w:rsidR="00D66BE1">
        <w:rPr>
          <w:lang w:val="fr-CA"/>
        </w:rPr>
        <w:t>que dans les 30 jours suivant le délai de retrait, l’avocat du groupe remette aux défendeurs un rapport contenant le nom de chaque personne qui s’est co</w:t>
      </w:r>
      <w:r w:rsidR="0068291C">
        <w:rPr>
          <w:lang w:val="fr-CA"/>
        </w:rPr>
        <w:t>nvenablement</w:t>
      </w:r>
      <w:r w:rsidR="00D66BE1">
        <w:rPr>
          <w:lang w:val="fr-CA"/>
        </w:rPr>
        <w:t xml:space="preserve"> retirée du recours et un résumé des renseignements fournis par ces personnes conformément au paragraphe </w:t>
      </w:r>
      <w:r w:rsidR="000C6AE5" w:rsidRPr="00DE0BBD">
        <w:rPr>
          <w:lang w:val="fr-CA"/>
        </w:rPr>
        <w:t xml:space="preserve">12 </w:t>
      </w:r>
      <w:r w:rsidR="00D66BE1">
        <w:rPr>
          <w:lang w:val="fr-CA"/>
        </w:rPr>
        <w:t>ci-dessus</w:t>
      </w:r>
      <w:r w:rsidR="000C6AE5" w:rsidRPr="00DE0BBD">
        <w:rPr>
          <w:lang w:val="fr-CA"/>
        </w:rPr>
        <w:t>.</w:t>
      </w:r>
    </w:p>
    <w:p w14:paraId="63E38A82" w14:textId="06974012" w:rsidR="006922F0" w:rsidRPr="00DE0BBD" w:rsidRDefault="0001000C" w:rsidP="006922F0">
      <w:pPr>
        <w:pStyle w:val="IFDNumL1"/>
        <w:rPr>
          <w:lang w:val="fr-CA"/>
        </w:rPr>
      </w:pPr>
      <w:r w:rsidRPr="00756D4B">
        <w:rPr>
          <w:b/>
          <w:bCs/>
          <w:szCs w:val="24"/>
          <w:lang w:val="fr-CA"/>
        </w:rPr>
        <w:t>NOTRE COUR ORDONNE</w:t>
      </w:r>
      <w:r w:rsidRPr="00756D4B">
        <w:rPr>
          <w:szCs w:val="24"/>
          <w:lang w:val="fr-CA"/>
        </w:rPr>
        <w:t xml:space="preserve"> </w:t>
      </w:r>
      <w:r w:rsidR="00D66BE1">
        <w:rPr>
          <w:lang w:val="fr-CA"/>
        </w:rPr>
        <w:t>que</w:t>
      </w:r>
      <w:r w:rsidR="000C6AE5" w:rsidRPr="00DE0BBD">
        <w:rPr>
          <w:lang w:val="fr-CA"/>
        </w:rPr>
        <w:t xml:space="preserve"> [</w:t>
      </w:r>
      <w:r w:rsidR="00D66BE1">
        <w:rPr>
          <w:i/>
          <w:lang w:val="fr-CA"/>
        </w:rPr>
        <w:t>disposition sur les dépens, le cas échéant, concernant la motion et l’avis</w:t>
      </w:r>
      <w:r w:rsidR="000C6AE5" w:rsidRPr="00DE0BBD">
        <w:rPr>
          <w:lang w:val="fr-CA"/>
        </w:rPr>
        <w:t>]</w:t>
      </w:r>
      <w:r w:rsidR="00895EAE" w:rsidRPr="00DE0BBD">
        <w:rPr>
          <w:lang w:val="fr-CA"/>
        </w:rPr>
        <w:t>.</w:t>
      </w:r>
    </w:p>
    <w:tbl>
      <w:tblPr>
        <w:tblW w:w="5000" w:type="pct"/>
        <w:tblCellMar>
          <w:left w:w="115" w:type="dxa"/>
          <w:right w:w="115" w:type="dxa"/>
        </w:tblCellMar>
        <w:tblLook w:val="01E0" w:firstRow="1" w:lastRow="1" w:firstColumn="1" w:lastColumn="1" w:noHBand="0" w:noVBand="0"/>
      </w:tblPr>
      <w:tblGrid>
        <w:gridCol w:w="4641"/>
        <w:gridCol w:w="4719"/>
      </w:tblGrid>
      <w:tr w:rsidR="00F43614" w:rsidRPr="00DE0BBD" w14:paraId="1EE6D878" w14:textId="77777777" w:rsidTr="004A58E2">
        <w:trPr>
          <w:trHeight w:val="432"/>
        </w:trPr>
        <w:tc>
          <w:tcPr>
            <w:tcW w:w="2479" w:type="pct"/>
          </w:tcPr>
          <w:p w14:paraId="2B458F92" w14:textId="77777777" w:rsidR="004420BC" w:rsidRPr="00DE0BBD" w:rsidRDefault="004420BC" w:rsidP="00700710">
            <w:pPr>
              <w:pStyle w:val="SignLine"/>
              <w:keepNext/>
              <w:keepLines/>
              <w:rPr>
                <w:lang w:val="fr-CA"/>
              </w:rPr>
            </w:pPr>
          </w:p>
        </w:tc>
        <w:tc>
          <w:tcPr>
            <w:tcW w:w="2521" w:type="pct"/>
            <w:tcBorders>
              <w:bottom w:val="single" w:sz="4" w:space="0" w:color="auto"/>
            </w:tcBorders>
          </w:tcPr>
          <w:p w14:paraId="26A18E8F" w14:textId="77777777" w:rsidR="004420BC" w:rsidRPr="00DE0BBD" w:rsidRDefault="004420BC" w:rsidP="00700710">
            <w:pPr>
              <w:pStyle w:val="SignLine"/>
              <w:keepNext/>
              <w:keepLines/>
              <w:rPr>
                <w:lang w:val="fr-CA"/>
              </w:rPr>
            </w:pPr>
          </w:p>
        </w:tc>
      </w:tr>
      <w:tr w:rsidR="00F43614" w:rsidRPr="00DE0BBD" w14:paraId="29492227" w14:textId="77777777" w:rsidTr="004A58E2">
        <w:tc>
          <w:tcPr>
            <w:tcW w:w="2479" w:type="pct"/>
          </w:tcPr>
          <w:p w14:paraId="190B493D" w14:textId="77777777" w:rsidR="004420BC" w:rsidRPr="00DE0BBD" w:rsidRDefault="004420BC" w:rsidP="00700710">
            <w:pPr>
              <w:pStyle w:val="SignLine"/>
              <w:keepNext/>
              <w:keepLines/>
              <w:rPr>
                <w:lang w:val="fr-CA"/>
              </w:rPr>
            </w:pPr>
          </w:p>
        </w:tc>
        <w:tc>
          <w:tcPr>
            <w:tcW w:w="2521" w:type="pct"/>
            <w:tcBorders>
              <w:top w:val="single" w:sz="4" w:space="0" w:color="auto"/>
            </w:tcBorders>
          </w:tcPr>
          <w:p w14:paraId="6105743D" w14:textId="30CE9429" w:rsidR="004420BC" w:rsidRPr="00DE0BBD" w:rsidRDefault="0001000C" w:rsidP="00A207C0">
            <w:pPr>
              <w:pStyle w:val="SignLineCentre"/>
              <w:rPr>
                <w:rStyle w:val="Notesx"/>
                <w:color w:val="auto"/>
                <w:lang w:val="fr-CA"/>
              </w:rPr>
            </w:pPr>
            <w:r>
              <w:rPr>
                <w:lang w:val="fr-CA"/>
              </w:rPr>
              <w:t>L’honorable juge</w:t>
            </w:r>
            <w:r w:rsidRPr="002C1034">
              <w:rPr>
                <w:lang w:val="fr-CA"/>
              </w:rPr>
              <w:t xml:space="preserve"> </w:t>
            </w:r>
            <w:r w:rsidR="000C6AE5" w:rsidRPr="00DE0BBD">
              <w:rPr>
                <w:rStyle w:val="Prompt"/>
                <w:lang w:val="fr-CA"/>
              </w:rPr>
              <w:t>[</w:t>
            </w:r>
            <w:r w:rsidR="000C6AE5" w:rsidRPr="00DE0BBD">
              <w:rPr>
                <w:rStyle w:val="Prompt"/>
                <w:rFonts w:ascii="Symbol" w:hAnsi="Symbol"/>
                <w:lang w:val="fr-CA"/>
              </w:rPr>
              <w:sym w:font="Symbol" w:char="F0B7"/>
            </w:r>
            <w:r w:rsidR="000C6AE5" w:rsidRPr="00DE0BBD">
              <w:rPr>
                <w:rStyle w:val="Prompt"/>
                <w:lang w:val="fr-CA"/>
              </w:rPr>
              <w:t>]</w:t>
            </w:r>
          </w:p>
        </w:tc>
      </w:tr>
    </w:tbl>
    <w:p w14:paraId="1769ED4B" w14:textId="77BEDC41" w:rsidR="004420BC" w:rsidRPr="00DE0BBD" w:rsidRDefault="004420BC" w:rsidP="004A58E2">
      <w:pPr>
        <w:spacing w:after="0"/>
        <w:rPr>
          <w:lang w:val="fr-CA"/>
        </w:rPr>
      </w:pPr>
      <w:bookmarkStart w:id="7" w:name="start_back"/>
      <w:bookmarkEnd w:id="2"/>
      <w:bookmarkEnd w:id="7"/>
    </w:p>
    <w:sectPr w:rsidR="004420BC" w:rsidRPr="00DE0BBD" w:rsidSect="002825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5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CE2F" w14:textId="77777777" w:rsidR="000A67DE" w:rsidRDefault="000A67DE">
      <w:pPr>
        <w:spacing w:after="0"/>
      </w:pPr>
      <w:r>
        <w:separator/>
      </w:r>
    </w:p>
  </w:endnote>
  <w:endnote w:type="continuationSeparator" w:id="0">
    <w:p w14:paraId="1DD871C9" w14:textId="77777777" w:rsidR="000A67DE" w:rsidRDefault="000A67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354" w14:textId="77777777" w:rsidR="00827A2B" w:rsidRDefault="00827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54E" w14:textId="77777777" w:rsidR="00827A2B" w:rsidRDefault="00827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D659" w14:textId="77777777" w:rsidR="00827A2B" w:rsidRDefault="00827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1D0E" w14:textId="77777777" w:rsidR="000A67DE" w:rsidRDefault="000A67DE">
      <w:pPr>
        <w:spacing w:after="0"/>
      </w:pPr>
      <w:r>
        <w:separator/>
      </w:r>
    </w:p>
  </w:footnote>
  <w:footnote w:type="continuationSeparator" w:id="0">
    <w:p w14:paraId="2FA9970C" w14:textId="77777777" w:rsidR="000A67DE" w:rsidRDefault="000A67DE">
      <w:pPr>
        <w:spacing w:after="0"/>
      </w:pPr>
      <w:r>
        <w:continuationSeparator/>
      </w:r>
    </w:p>
  </w:footnote>
  <w:footnote w:type="continuationNotice" w:id="1">
    <w:p w14:paraId="62631917" w14:textId="77777777" w:rsidR="000A67DE" w:rsidRDefault="000A67DE">
      <w:pPr>
        <w:spacing w:after="0"/>
      </w:pPr>
    </w:p>
  </w:footnote>
  <w:footnote w:id="2">
    <w:p w14:paraId="06316E51" w14:textId="2722FCB1" w:rsidR="006E7C55" w:rsidRPr="00DE0BBD" w:rsidRDefault="000C6AE5">
      <w:pPr>
        <w:pStyle w:val="FootnoteText"/>
        <w:rPr>
          <w:lang w:val="fr-CA"/>
        </w:rPr>
      </w:pPr>
      <w:r w:rsidRPr="00DE0BBD">
        <w:rPr>
          <w:rStyle w:val="FootnoteReference"/>
          <w:lang w:val="fr-CA"/>
        </w:rPr>
        <w:footnoteRef/>
      </w:r>
      <w:r w:rsidRPr="00DE0BBD">
        <w:rPr>
          <w:lang w:val="fr-CA"/>
        </w:rPr>
        <w:t xml:space="preserve"> </w:t>
      </w:r>
      <w:r w:rsidR="00DE0BBD" w:rsidRPr="00DE0BBD">
        <w:rPr>
          <w:lang w:val="fr-CA"/>
        </w:rPr>
        <w:t>Préparée par le Comité ontarien de la magistrature et du barreau pour la liaison en matière de recours collectifs comme modèle pour les tribunaux et professionnels. Ce modèle devrait être adapté aux circonstances particulières de chaque cas</w:t>
      </w:r>
      <w:r w:rsidRPr="00DE0BBD">
        <w:rPr>
          <w:lang w:val="fr-CA"/>
        </w:rPr>
        <w:t>.</w:t>
      </w:r>
    </w:p>
  </w:footnote>
  <w:footnote w:id="3">
    <w:p w14:paraId="4BA243D5" w14:textId="51F2BC91" w:rsidR="00586DD7" w:rsidRPr="00DE0BBD" w:rsidRDefault="000C6AE5">
      <w:pPr>
        <w:pStyle w:val="FootnoteText"/>
        <w:rPr>
          <w:lang w:val="fr-CA"/>
        </w:rPr>
      </w:pPr>
      <w:r w:rsidRPr="00DE0BBD">
        <w:rPr>
          <w:rStyle w:val="FootnoteReference"/>
          <w:lang w:val="fr-CA"/>
        </w:rPr>
        <w:footnoteRef/>
      </w:r>
      <w:r w:rsidRPr="00DE0BBD">
        <w:rPr>
          <w:lang w:val="fr-CA"/>
        </w:rPr>
        <w:t xml:space="preserve"> </w:t>
      </w:r>
      <w:r w:rsidR="00723597">
        <w:rPr>
          <w:lang w:val="fr-CA"/>
        </w:rPr>
        <w:t xml:space="preserve">Si la période fixée pour se retirer a expiré, la clause suivante peut être ajoutée </w:t>
      </w:r>
      <w:r w:rsidR="00723597" w:rsidRPr="00DE0BBD">
        <w:rPr>
          <w:lang w:val="fr-CA"/>
        </w:rPr>
        <w:t xml:space="preserve">: </w:t>
      </w:r>
      <w:r w:rsidR="00723597">
        <w:rPr>
          <w:lang w:val="fr-CA"/>
        </w:rPr>
        <w:t>« ET APRÈS AVOIR ÉTÉ AVISÉ que la période de retrait a expiré, »</w:t>
      </w:r>
      <w:r w:rsidR="00723597" w:rsidRPr="00DE0BBD">
        <w:rPr>
          <w:lang w:val="fr-CA"/>
        </w:rPr>
        <w:t xml:space="preserve">. </w:t>
      </w:r>
      <w:r w:rsidR="00DE0BBD" w:rsidRPr="00DE0BBD">
        <w:rPr>
          <w:lang w:val="fr-CA"/>
        </w:rPr>
        <w:t xml:space="preserve"> </w:t>
      </w:r>
    </w:p>
  </w:footnote>
  <w:footnote w:id="4">
    <w:p w14:paraId="5BD2EDDE" w14:textId="776D0210" w:rsidR="006922F0" w:rsidRPr="00DE0BBD" w:rsidRDefault="000C6AE5">
      <w:pPr>
        <w:pStyle w:val="FootnoteText"/>
        <w:rPr>
          <w:lang w:val="fr-CA"/>
        </w:rPr>
      </w:pPr>
      <w:r w:rsidRPr="00DE0BBD">
        <w:rPr>
          <w:rStyle w:val="FootnoteReference"/>
          <w:lang w:val="fr-CA"/>
        </w:rPr>
        <w:footnoteRef/>
      </w:r>
      <w:r w:rsidRPr="00DE0BBD">
        <w:rPr>
          <w:lang w:val="fr-CA"/>
        </w:rPr>
        <w:t xml:space="preserve"> Inclu</w:t>
      </w:r>
      <w:r w:rsidR="0001000C">
        <w:rPr>
          <w:lang w:val="fr-CA"/>
        </w:rPr>
        <w:t>re</w:t>
      </w:r>
      <w:r w:rsidR="00EB14D3">
        <w:rPr>
          <w:lang w:val="fr-CA"/>
        </w:rPr>
        <w:t xml:space="preserve"> des sous-groupes</w:t>
      </w:r>
      <w:r w:rsidR="0001000C">
        <w:rPr>
          <w:lang w:val="fr-CA"/>
        </w:rPr>
        <w:t xml:space="preserve"> ici au besoin </w:t>
      </w:r>
      <w:r w:rsidRPr="00DE0BBD">
        <w:rPr>
          <w:lang w:val="fr-CA"/>
        </w:rPr>
        <w:t xml:space="preserve">: </w:t>
      </w:r>
      <w:r w:rsidR="0001000C">
        <w:rPr>
          <w:lang w:val="fr-CA"/>
        </w:rPr>
        <w:t>« </w:t>
      </w:r>
      <w:r w:rsidRPr="00DE0BBD">
        <w:rPr>
          <w:lang w:val="fr-CA"/>
        </w:rPr>
        <w:t>…</w:t>
      </w:r>
      <w:r w:rsidR="0001000C">
        <w:rPr>
          <w:lang w:val="fr-CA"/>
        </w:rPr>
        <w:t>les sous-groupes certifiés sont</w:t>
      </w:r>
      <w:r w:rsidRPr="00DE0BBD">
        <w:rPr>
          <w:lang w:val="fr-CA"/>
        </w:rPr>
        <w:t xml:space="preserve"> [</w:t>
      </w:r>
      <w:r w:rsidRPr="00DE0BBD">
        <w:rPr>
          <w:i/>
          <w:lang w:val="fr-CA"/>
        </w:rPr>
        <w:t>d</w:t>
      </w:r>
      <w:r w:rsidR="0001000C">
        <w:rPr>
          <w:i/>
          <w:lang w:val="fr-CA"/>
        </w:rPr>
        <w:t>é</w:t>
      </w:r>
      <w:r w:rsidRPr="00DE0BBD">
        <w:rPr>
          <w:i/>
          <w:lang w:val="fr-CA"/>
        </w:rPr>
        <w:t>finitions</w:t>
      </w:r>
      <w:r w:rsidRPr="00DE0BBD">
        <w:rPr>
          <w:lang w:val="fr-CA"/>
        </w:rPr>
        <w:t>].</w:t>
      </w:r>
      <w:r w:rsidR="0001000C">
        <w:rPr>
          <w:lang w:val="fr-CA"/>
        </w:rPr>
        <w:t> »</w:t>
      </w:r>
    </w:p>
  </w:footnote>
  <w:footnote w:id="5">
    <w:p w14:paraId="45FC42E0" w14:textId="046E4142" w:rsidR="00F85844" w:rsidRPr="00DE0BBD" w:rsidRDefault="000C6AE5">
      <w:pPr>
        <w:pStyle w:val="FootnoteText"/>
        <w:rPr>
          <w:lang w:val="fr-CA"/>
        </w:rPr>
      </w:pPr>
      <w:r w:rsidRPr="00DE0BBD">
        <w:rPr>
          <w:rStyle w:val="FootnoteReference"/>
          <w:lang w:val="fr-CA"/>
        </w:rPr>
        <w:footnoteRef/>
      </w:r>
      <w:r w:rsidRPr="00DE0BBD">
        <w:rPr>
          <w:lang w:val="fr-CA"/>
        </w:rPr>
        <w:t xml:space="preserve"> Identif</w:t>
      </w:r>
      <w:r w:rsidR="0001000C">
        <w:rPr>
          <w:lang w:val="fr-CA"/>
        </w:rPr>
        <w:t>ier le représentant des demandeurs pour chaque sous-groupe s’il y a des sous-groupes</w:t>
      </w:r>
      <w:r w:rsidRPr="00DE0BBD">
        <w:rPr>
          <w:lang w:val="fr-CA"/>
        </w:rPr>
        <w:t>.</w:t>
      </w:r>
    </w:p>
  </w:footnote>
  <w:footnote w:id="6">
    <w:p w14:paraId="799E746C" w14:textId="0A15A623" w:rsidR="00F85844" w:rsidRPr="00DE0BBD" w:rsidRDefault="000C6AE5">
      <w:pPr>
        <w:pStyle w:val="FootnoteText"/>
        <w:rPr>
          <w:lang w:val="fr-CA"/>
        </w:rPr>
      </w:pPr>
      <w:r w:rsidRPr="00DE0BBD">
        <w:rPr>
          <w:rStyle w:val="FootnoteReference"/>
          <w:lang w:val="fr-CA"/>
        </w:rPr>
        <w:footnoteRef/>
      </w:r>
      <w:r w:rsidRPr="00DE0BBD">
        <w:rPr>
          <w:lang w:val="fr-CA"/>
        </w:rPr>
        <w:t xml:space="preserve"> </w:t>
      </w:r>
      <w:r w:rsidR="0001000C">
        <w:rPr>
          <w:lang w:val="fr-CA"/>
        </w:rPr>
        <w:t>Seulement si une cause d’action ou une allégation n’a pas été acceptée dans le cadre du processus de certification</w:t>
      </w:r>
      <w:r w:rsidRPr="00DE0BBD">
        <w:rPr>
          <w:lang w:val="fr-CA"/>
        </w:rPr>
        <w:t>.</w:t>
      </w:r>
    </w:p>
  </w:footnote>
  <w:footnote w:id="7">
    <w:p w14:paraId="4EE54666" w14:textId="1ABE82EE" w:rsidR="00B300DD" w:rsidRPr="00DE0BBD" w:rsidRDefault="000C6AE5">
      <w:pPr>
        <w:pStyle w:val="FootnoteText"/>
        <w:rPr>
          <w:lang w:val="fr-CA"/>
        </w:rPr>
      </w:pPr>
      <w:r w:rsidRPr="00DE0BBD">
        <w:rPr>
          <w:rStyle w:val="FootnoteReference"/>
          <w:lang w:val="fr-CA"/>
        </w:rPr>
        <w:footnoteRef/>
      </w:r>
      <w:r w:rsidRPr="00DE0BBD">
        <w:rPr>
          <w:lang w:val="fr-CA"/>
        </w:rPr>
        <w:t xml:space="preserve"> </w:t>
      </w:r>
      <w:r w:rsidR="00D66BE1">
        <w:rPr>
          <w:lang w:val="fr-CA"/>
        </w:rPr>
        <w:t>Si certains défendeurs ont déjà conclu une transaction, il y aura déjà une ordonnance de certification aux fins de la transaction et la période de retrait aura déjà expiré. Voir</w:t>
      </w:r>
      <w:r w:rsidR="006219D9" w:rsidRPr="00DE0BBD">
        <w:rPr>
          <w:lang w:val="fr-CA"/>
        </w:rPr>
        <w:t xml:space="preserve"> </w:t>
      </w:r>
      <w:r w:rsidR="00D66BE1">
        <w:rPr>
          <w:i/>
          <w:iCs/>
          <w:lang w:val="fr-CA"/>
        </w:rPr>
        <w:t>p. ex.,</w:t>
      </w:r>
      <w:r w:rsidR="006219D9" w:rsidRPr="00DE0BBD">
        <w:rPr>
          <w:i/>
          <w:iCs/>
          <w:lang w:val="fr-CA"/>
        </w:rPr>
        <w:t xml:space="preserve"> </w:t>
      </w:r>
      <w:proofErr w:type="spellStart"/>
      <w:r w:rsidR="00586DD7" w:rsidRPr="00DE0BBD">
        <w:rPr>
          <w:i/>
          <w:iCs/>
          <w:lang w:val="fr-CA"/>
        </w:rPr>
        <w:t>Eidoo</w:t>
      </w:r>
      <w:proofErr w:type="spellEnd"/>
      <w:r w:rsidR="00586DD7" w:rsidRPr="00DE0BBD">
        <w:rPr>
          <w:i/>
          <w:iCs/>
          <w:lang w:val="fr-CA"/>
        </w:rPr>
        <w:t xml:space="preserve"> v. </w:t>
      </w:r>
      <w:proofErr w:type="spellStart"/>
      <w:r w:rsidR="00586DD7" w:rsidRPr="00DE0BBD">
        <w:rPr>
          <w:i/>
          <w:iCs/>
          <w:lang w:val="fr-CA"/>
        </w:rPr>
        <w:t>Infineon</w:t>
      </w:r>
      <w:proofErr w:type="spellEnd"/>
      <w:r w:rsidR="00586DD7" w:rsidRPr="00DE0BBD">
        <w:rPr>
          <w:i/>
          <w:iCs/>
          <w:lang w:val="fr-CA"/>
        </w:rPr>
        <w:t xml:space="preserve"> Technologies AG, </w:t>
      </w:r>
      <w:r w:rsidR="00586DD7" w:rsidRPr="00DE0BBD">
        <w:rPr>
          <w:iCs/>
          <w:lang w:val="fr-CA"/>
        </w:rPr>
        <w:t>2012 ONSC 7299, para</w:t>
      </w:r>
      <w:r w:rsidR="00D66BE1">
        <w:rPr>
          <w:iCs/>
          <w:lang w:val="fr-CA"/>
        </w:rPr>
        <w:t>.</w:t>
      </w:r>
      <w:r w:rsidR="00586DD7" w:rsidRPr="00DE0BBD">
        <w:rPr>
          <w:iCs/>
          <w:lang w:val="fr-CA"/>
        </w:rPr>
        <w:t xml:space="preserve"> 29-33, </w:t>
      </w:r>
      <w:proofErr w:type="spellStart"/>
      <w:r w:rsidR="00586DD7" w:rsidRPr="00DE0BBD">
        <w:rPr>
          <w:i/>
          <w:iCs/>
          <w:lang w:val="fr-CA"/>
        </w:rPr>
        <w:t>Nutech</w:t>
      </w:r>
      <w:proofErr w:type="spellEnd"/>
      <w:r w:rsidR="00586DD7" w:rsidRPr="00DE0BBD">
        <w:rPr>
          <w:i/>
          <w:iCs/>
          <w:lang w:val="fr-CA"/>
        </w:rPr>
        <w:t xml:space="preserve"> Brands Inc. v. Air Canada,</w:t>
      </w:r>
      <w:r w:rsidR="00586DD7" w:rsidRPr="00DE0BBD">
        <w:rPr>
          <w:iCs/>
          <w:lang w:val="fr-CA"/>
        </w:rPr>
        <w:t xml:space="preserve"> [2008] O.J. No. 1065 (S.C.J.), para</w:t>
      </w:r>
      <w:r w:rsidR="00D66BE1">
        <w:rPr>
          <w:iCs/>
          <w:lang w:val="fr-CA"/>
        </w:rPr>
        <w:t>.</w:t>
      </w:r>
      <w:r w:rsidR="00586DD7" w:rsidRPr="00DE0BBD">
        <w:rPr>
          <w:iCs/>
          <w:lang w:val="fr-CA"/>
        </w:rPr>
        <w:t xml:space="preserve"> 20, </w:t>
      </w:r>
      <w:r w:rsidR="00D66BE1">
        <w:rPr>
          <w:iCs/>
          <w:lang w:val="fr-CA"/>
        </w:rPr>
        <w:t>et</w:t>
      </w:r>
      <w:r w:rsidR="00586DD7" w:rsidRPr="00DE0BBD">
        <w:rPr>
          <w:iCs/>
          <w:lang w:val="fr-CA"/>
        </w:rPr>
        <w:t xml:space="preserve"> </w:t>
      </w:r>
      <w:proofErr w:type="spellStart"/>
      <w:r w:rsidR="006219D9" w:rsidRPr="00DE0BBD">
        <w:rPr>
          <w:i/>
          <w:iCs/>
          <w:lang w:val="fr-CA"/>
        </w:rPr>
        <w:t>Urlin</w:t>
      </w:r>
      <w:proofErr w:type="spellEnd"/>
      <w:r w:rsidR="006219D9" w:rsidRPr="00DE0BBD">
        <w:rPr>
          <w:i/>
          <w:iCs/>
          <w:lang w:val="fr-CA"/>
        </w:rPr>
        <w:t xml:space="preserve"> Rent a Car v. </w:t>
      </w:r>
      <w:proofErr w:type="spellStart"/>
      <w:r w:rsidR="006219D9" w:rsidRPr="00DE0BBD">
        <w:rPr>
          <w:i/>
          <w:iCs/>
          <w:lang w:val="fr-CA"/>
        </w:rPr>
        <w:t>Furukawa</w:t>
      </w:r>
      <w:proofErr w:type="spellEnd"/>
      <w:r w:rsidR="006219D9" w:rsidRPr="00DE0BBD">
        <w:rPr>
          <w:i/>
          <w:iCs/>
          <w:lang w:val="fr-CA"/>
        </w:rPr>
        <w:t xml:space="preserve"> Electric</w:t>
      </w:r>
      <w:r w:rsidR="006219D9" w:rsidRPr="00DE0BBD">
        <w:rPr>
          <w:lang w:val="fr-CA"/>
        </w:rPr>
        <w:t>, 2016 ONSC 7965, para. 22.</w:t>
      </w:r>
    </w:p>
  </w:footnote>
  <w:footnote w:id="8">
    <w:p w14:paraId="4CCA97F0" w14:textId="5DC89652" w:rsidR="00D25D26" w:rsidRPr="00DE0BBD" w:rsidRDefault="000C6AE5">
      <w:pPr>
        <w:pStyle w:val="FootnoteText"/>
        <w:rPr>
          <w:lang w:val="fr-CA"/>
        </w:rPr>
      </w:pPr>
      <w:r w:rsidRPr="00DE0BBD">
        <w:rPr>
          <w:rStyle w:val="FootnoteReference"/>
          <w:lang w:val="fr-CA"/>
        </w:rPr>
        <w:footnoteRef/>
      </w:r>
      <w:r w:rsidRPr="00DE0BBD">
        <w:rPr>
          <w:lang w:val="fr-CA"/>
        </w:rPr>
        <w:t xml:space="preserve"> </w:t>
      </w:r>
      <w:r w:rsidR="00B11053">
        <w:rPr>
          <w:lang w:val="fr-CA"/>
        </w:rPr>
        <w:t>L’annexe B contient une ou plusieurs formules d’avis, selon l’endroit et la façon dont l’avis doit être remis</w:t>
      </w:r>
      <w:r w:rsidR="00BB1447" w:rsidRPr="00DE0BBD">
        <w:rPr>
          <w:lang w:val="fr-CA"/>
        </w:rPr>
        <w:t>.</w:t>
      </w:r>
    </w:p>
  </w:footnote>
  <w:footnote w:id="9">
    <w:p w14:paraId="1333A6B6" w14:textId="51C183F6" w:rsidR="00D25D26" w:rsidRPr="00DE0BBD" w:rsidRDefault="000C6AE5">
      <w:pPr>
        <w:pStyle w:val="FootnoteText"/>
        <w:rPr>
          <w:lang w:val="fr-CA"/>
        </w:rPr>
      </w:pPr>
      <w:r w:rsidRPr="00DE0BBD">
        <w:rPr>
          <w:rStyle w:val="FootnoteReference"/>
          <w:lang w:val="fr-CA"/>
        </w:rPr>
        <w:footnoteRef/>
      </w:r>
      <w:r w:rsidRPr="00DE0BBD">
        <w:rPr>
          <w:lang w:val="fr-CA"/>
        </w:rPr>
        <w:t xml:space="preserve"> </w:t>
      </w:r>
      <w:r w:rsidR="00B11053">
        <w:rPr>
          <w:lang w:val="fr-CA"/>
        </w:rPr>
        <w:t>L’annexe C contient le plan de distribution des avis</w:t>
      </w:r>
      <w:r w:rsidRPr="00DE0BBD">
        <w:rPr>
          <w:lang w:val="fr-CA"/>
        </w:rPr>
        <w:t>.</w:t>
      </w:r>
      <w:r w:rsidR="00895EAE" w:rsidRPr="00DE0BBD">
        <w:rPr>
          <w:lang w:val="fr-CA"/>
        </w:rPr>
        <w:t xml:space="preserve"> </w:t>
      </w:r>
    </w:p>
  </w:footnote>
  <w:footnote w:id="10">
    <w:p w14:paraId="3F8F4366" w14:textId="30D629C3" w:rsidR="00B30B4A" w:rsidRPr="00DE0BBD" w:rsidRDefault="000C6AE5">
      <w:pPr>
        <w:pStyle w:val="FootnoteText"/>
        <w:rPr>
          <w:lang w:val="fr-CA"/>
        </w:rPr>
      </w:pPr>
      <w:r w:rsidRPr="00DE0BBD">
        <w:rPr>
          <w:rStyle w:val="FootnoteReference"/>
          <w:lang w:val="fr-CA"/>
        </w:rPr>
        <w:footnoteRef/>
      </w:r>
      <w:r w:rsidRPr="00DE0BBD">
        <w:rPr>
          <w:lang w:val="fr-CA"/>
        </w:rPr>
        <w:t xml:space="preserve"> </w:t>
      </w:r>
      <w:r w:rsidR="00B11053">
        <w:rPr>
          <w:lang w:val="fr-CA"/>
        </w:rPr>
        <w:t>L’ordonnance de certification peut être délivrée sans attendre le règlement des problèmes d’avis</w:t>
      </w:r>
      <w:r w:rsidRPr="00DE0BBD">
        <w:rPr>
          <w:lang w:val="fr-CA"/>
        </w:rPr>
        <w:t xml:space="preserve">.  </w:t>
      </w:r>
    </w:p>
  </w:footnote>
  <w:footnote w:id="11">
    <w:p w14:paraId="76196B21" w14:textId="58000227" w:rsidR="00AC2D57" w:rsidRPr="00DE0BBD" w:rsidRDefault="000C6AE5" w:rsidP="00AC2D57">
      <w:pPr>
        <w:pStyle w:val="FootnoteText"/>
        <w:rPr>
          <w:lang w:val="fr-CA"/>
        </w:rPr>
      </w:pPr>
      <w:r w:rsidRPr="00DE0BBD">
        <w:rPr>
          <w:rStyle w:val="FootnoteReference"/>
          <w:lang w:val="fr-CA"/>
        </w:rPr>
        <w:footnoteRef/>
      </w:r>
      <w:r w:rsidRPr="00DE0BBD">
        <w:rPr>
          <w:lang w:val="fr-CA"/>
        </w:rPr>
        <w:t xml:space="preserve"> </w:t>
      </w:r>
      <w:r w:rsidR="00B11053">
        <w:rPr>
          <w:lang w:val="fr-CA"/>
        </w:rPr>
        <w:t>Cette disposition devrait être supprimée si certains défendeurs ont déjà transigé</w:t>
      </w:r>
      <w:r w:rsidRPr="00DE0BBD">
        <w:rPr>
          <w:lang w:val="fr-CA"/>
        </w:rPr>
        <w:t xml:space="preserve"> – </w:t>
      </w:r>
      <w:r w:rsidR="00B11053">
        <w:rPr>
          <w:lang w:val="fr-CA"/>
        </w:rPr>
        <w:t>dans ce cas, il y aura déjà une ordonnance de certification aux fins de la transaction et la période de retrait aura déjà expiré</w:t>
      </w:r>
      <w:r w:rsidRPr="00DE0BBD">
        <w:rPr>
          <w:lang w:val="fr-CA"/>
        </w:rPr>
        <w:t>.</w:t>
      </w:r>
    </w:p>
  </w:footnote>
  <w:footnote w:id="12">
    <w:p w14:paraId="482FD157" w14:textId="1A40CDFD" w:rsidR="00AC2D57" w:rsidRPr="00DE0BBD" w:rsidRDefault="000C6AE5">
      <w:pPr>
        <w:pStyle w:val="FootnoteText"/>
        <w:rPr>
          <w:lang w:val="fr-CA"/>
        </w:rPr>
      </w:pPr>
      <w:r w:rsidRPr="00DE0BBD">
        <w:rPr>
          <w:rStyle w:val="FootnoteReference"/>
          <w:lang w:val="fr-CA"/>
        </w:rPr>
        <w:footnoteRef/>
      </w:r>
      <w:r w:rsidRPr="00DE0BBD">
        <w:rPr>
          <w:lang w:val="fr-CA"/>
        </w:rPr>
        <w:t xml:space="preserve"> </w:t>
      </w:r>
      <w:r w:rsidR="00B11053">
        <w:rPr>
          <w:lang w:val="fr-CA"/>
        </w:rPr>
        <w:t>Cette disposition devrait être supprimée si la période de retrait a déjà expiré</w:t>
      </w:r>
      <w:r w:rsidRPr="00DE0BBD">
        <w:rPr>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CB7A" w14:textId="77777777" w:rsidR="00827A2B" w:rsidRDefault="00827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C2A4C" w14:textId="77777777" w:rsidR="000A5CC2" w:rsidRDefault="000A5CC2" w:rsidP="000A5CC2">
    <w:pPr>
      <w:pStyle w:val="Header"/>
    </w:pPr>
  </w:p>
  <w:p w14:paraId="69B06222" w14:textId="01896E29" w:rsidR="00AD5D31" w:rsidRPr="000A5CC2" w:rsidRDefault="000C6AE5" w:rsidP="000A5CC2">
    <w:pPr>
      <w:pStyle w:val="Header"/>
    </w:pPr>
    <w:r w:rsidRPr="000A5CC2">
      <w:tab/>
    </w:r>
    <w:r>
      <w:t xml:space="preserve"> - </w:t>
    </w:r>
    <w:r w:rsidRPr="000A5CC2">
      <w:rPr>
        <w:rStyle w:val="PageNumber"/>
      </w:rPr>
      <w:fldChar w:fldCharType="begin"/>
    </w:r>
    <w:r w:rsidRPr="000A5CC2">
      <w:rPr>
        <w:rStyle w:val="PageNumber"/>
      </w:rPr>
      <w:instrText xml:space="preserve"> PAGE  \* MERGEFORMAT </w:instrText>
    </w:r>
    <w:r w:rsidRPr="000A5CC2">
      <w:rPr>
        <w:rStyle w:val="PageNumber"/>
      </w:rPr>
      <w:fldChar w:fldCharType="separate"/>
    </w:r>
    <w:r w:rsidR="005053A6">
      <w:rPr>
        <w:rStyle w:val="PageNumber"/>
        <w:noProof/>
      </w:rPr>
      <w:t>2</w:t>
    </w:r>
    <w:r w:rsidRPr="000A5CC2">
      <w:rPr>
        <w:rStyle w:val="PageNumber"/>
      </w:rPr>
      <w:fldChar w:fldCharType="end"/>
    </w:r>
    <w:r>
      <w:t xml:space="preserve"> - </w:t>
    </w:r>
    <w:r w:rsidRPr="000A5CC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B5E" w14:textId="6164CBFD" w:rsidR="00827A2B" w:rsidRPr="00C54188" w:rsidRDefault="00827A2B" w:rsidP="00C54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570BB"/>
    <w:multiLevelType w:val="multilevel"/>
    <w:tmpl w:val="D4160F9E"/>
    <w:styleLink w:val="IFDNumListX"/>
    <w:lvl w:ilvl="0">
      <w:start w:val="1"/>
      <w:numFmt w:val="decimal"/>
      <w:pStyle w:val="IFDNumL1"/>
      <w:lvlText w:val="%1."/>
      <w:lvlJc w:val="left"/>
      <w:pPr>
        <w:tabs>
          <w:tab w:val="num" w:pos="720"/>
        </w:tabs>
        <w:ind w:left="0" w:firstLine="0"/>
      </w:pPr>
      <w:rPr>
        <w:rFonts w:ascii="Times New Roman" w:hAnsi="Times New Roman" w:cs="Times New Roman"/>
        <w:b w:val="0"/>
        <w:i w:val="0"/>
        <w:caps w:val="0"/>
        <w:smallCaps w:val="0"/>
        <w:color w:val="auto"/>
        <w:sz w:val="24"/>
        <w:u w:val="none"/>
      </w:rPr>
    </w:lvl>
    <w:lvl w:ilvl="1">
      <w:start w:val="1"/>
      <w:numFmt w:val="lowerLetter"/>
      <w:pStyle w:val="IFDNum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IFDNum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IFDNum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IFDNum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IFDNum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IFDNum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IFDNum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IFDNum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EC8"/>
    <w:rsid w:val="00005C19"/>
    <w:rsid w:val="0001000C"/>
    <w:rsid w:val="0001447A"/>
    <w:rsid w:val="000179DA"/>
    <w:rsid w:val="000650FB"/>
    <w:rsid w:val="000A5CC2"/>
    <w:rsid w:val="000A67DE"/>
    <w:rsid w:val="000B4E66"/>
    <w:rsid w:val="000C0C0A"/>
    <w:rsid w:val="000C6AE5"/>
    <w:rsid w:val="00155719"/>
    <w:rsid w:val="00164449"/>
    <w:rsid w:val="0021235B"/>
    <w:rsid w:val="0028257D"/>
    <w:rsid w:val="00284B58"/>
    <w:rsid w:val="003305F8"/>
    <w:rsid w:val="003B1B5B"/>
    <w:rsid w:val="003E2FBF"/>
    <w:rsid w:val="00437E8B"/>
    <w:rsid w:val="004420BC"/>
    <w:rsid w:val="004A58E2"/>
    <w:rsid w:val="005053A6"/>
    <w:rsid w:val="00586DD7"/>
    <w:rsid w:val="005949CB"/>
    <w:rsid w:val="005D4A95"/>
    <w:rsid w:val="0060290E"/>
    <w:rsid w:val="006219D9"/>
    <w:rsid w:val="0064500A"/>
    <w:rsid w:val="00653BAB"/>
    <w:rsid w:val="0068291C"/>
    <w:rsid w:val="006922F0"/>
    <w:rsid w:val="006E7C55"/>
    <w:rsid w:val="00700710"/>
    <w:rsid w:val="00723597"/>
    <w:rsid w:val="00742496"/>
    <w:rsid w:val="00756D4B"/>
    <w:rsid w:val="00784282"/>
    <w:rsid w:val="00815D1E"/>
    <w:rsid w:val="00827A2B"/>
    <w:rsid w:val="00852CA3"/>
    <w:rsid w:val="0088526B"/>
    <w:rsid w:val="00895EAE"/>
    <w:rsid w:val="008A264A"/>
    <w:rsid w:val="008E0C28"/>
    <w:rsid w:val="009071D7"/>
    <w:rsid w:val="00927F24"/>
    <w:rsid w:val="0093311D"/>
    <w:rsid w:val="009D3D05"/>
    <w:rsid w:val="00A207C0"/>
    <w:rsid w:val="00A72186"/>
    <w:rsid w:val="00A94FCF"/>
    <w:rsid w:val="00AA5346"/>
    <w:rsid w:val="00AB25F5"/>
    <w:rsid w:val="00AC2D57"/>
    <w:rsid w:val="00AC7D03"/>
    <w:rsid w:val="00AD5D31"/>
    <w:rsid w:val="00B109E5"/>
    <w:rsid w:val="00B11053"/>
    <w:rsid w:val="00B300DD"/>
    <w:rsid w:val="00B30B4A"/>
    <w:rsid w:val="00B34771"/>
    <w:rsid w:val="00BB1447"/>
    <w:rsid w:val="00BB1663"/>
    <w:rsid w:val="00BC5F88"/>
    <w:rsid w:val="00C54188"/>
    <w:rsid w:val="00C830EA"/>
    <w:rsid w:val="00CF3EC8"/>
    <w:rsid w:val="00D25D26"/>
    <w:rsid w:val="00D66BE1"/>
    <w:rsid w:val="00DE0BBD"/>
    <w:rsid w:val="00E108F6"/>
    <w:rsid w:val="00E8630E"/>
    <w:rsid w:val="00E96E28"/>
    <w:rsid w:val="00EA7D26"/>
    <w:rsid w:val="00EB14D3"/>
    <w:rsid w:val="00F43614"/>
    <w:rsid w:val="00F71302"/>
    <w:rsid w:val="00F85844"/>
    <w:rsid w:val="00FB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248F7"/>
  <w15:chartTrackingRefBased/>
  <w15:docId w15:val="{4BAFA7C1-F529-49DF-8936-8DAC3A4F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BB"/>
    <w:pPr>
      <w:spacing w:after="240"/>
      <w:jc w:val="both"/>
    </w:pPr>
    <w:rPr>
      <w:sz w:val="24"/>
      <w:szCs w:val="24"/>
      <w:lang w:val="en-CA"/>
    </w:rPr>
  </w:style>
  <w:style w:type="paragraph" w:styleId="Heading1">
    <w:name w:val="heading 1"/>
    <w:basedOn w:val="Normal"/>
    <w:next w:val="Normal"/>
    <w:link w:val="Heading1Char"/>
    <w:uiPriority w:val="99"/>
    <w:semiHidden/>
    <w:qFormat/>
    <w:rsid w:val="004420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qFormat/>
    <w:rsid w:val="009A7ABB"/>
    <w:pPr>
      <w:spacing w:after="240"/>
      <w:jc w:val="both"/>
    </w:pPr>
    <w:rPr>
      <w:sz w:val="24"/>
      <w:szCs w:val="24"/>
      <w:lang w:val="en-CA"/>
    </w:rPr>
  </w:style>
  <w:style w:type="paragraph" w:customStyle="1" w:styleId="SOCAnd">
    <w:name w:val="SOCAnd"/>
    <w:basedOn w:val="Normal"/>
    <w:rsid w:val="00740CD7"/>
    <w:pPr>
      <w:spacing w:after="480"/>
      <w:jc w:val="center"/>
    </w:pPr>
    <w:rPr>
      <w:rFonts w:eastAsia="Times New Roman"/>
      <w:szCs w:val="20"/>
    </w:rPr>
  </w:style>
  <w:style w:type="paragraph" w:customStyle="1" w:styleId="SOCBetween">
    <w:name w:val="SOCBetween"/>
    <w:basedOn w:val="Normal"/>
    <w:rsid w:val="00740CD7"/>
    <w:pPr>
      <w:jc w:val="left"/>
    </w:pPr>
    <w:rPr>
      <w:rFonts w:eastAsia="Times New Roman"/>
      <w:szCs w:val="20"/>
    </w:rPr>
  </w:style>
  <w:style w:type="character" w:customStyle="1" w:styleId="SOCBetweenChar">
    <w:name w:val="SOCBetweenChar"/>
    <w:rsid w:val="00740CD7"/>
    <w:rPr>
      <w:rFonts w:cs="Times New Roman"/>
      <w:spacing w:val="60"/>
    </w:rPr>
  </w:style>
  <w:style w:type="paragraph" w:customStyle="1" w:styleId="SOCP1Title">
    <w:name w:val="SOCP1Title"/>
    <w:basedOn w:val="Normal"/>
    <w:next w:val="SOCAnd"/>
    <w:rsid w:val="00740CD7"/>
    <w:pPr>
      <w:jc w:val="right"/>
    </w:pPr>
    <w:rPr>
      <w:rFonts w:eastAsia="Times New Roman"/>
      <w:szCs w:val="20"/>
    </w:rPr>
  </w:style>
  <w:style w:type="paragraph" w:customStyle="1" w:styleId="SOCP2Title">
    <w:name w:val="SOCP2Title"/>
    <w:basedOn w:val="Normal"/>
    <w:next w:val="SOCAnd"/>
    <w:rsid w:val="00740CD7"/>
    <w:pPr>
      <w:jc w:val="right"/>
    </w:pPr>
    <w:rPr>
      <w:rFonts w:eastAsia="Times New Roman"/>
      <w:szCs w:val="20"/>
    </w:rPr>
  </w:style>
  <w:style w:type="paragraph" w:customStyle="1" w:styleId="SOCP3Title">
    <w:name w:val="SOCP3Title"/>
    <w:basedOn w:val="SOCP1Title"/>
    <w:next w:val="SOCAnd"/>
    <w:rsid w:val="00740CD7"/>
  </w:style>
  <w:style w:type="paragraph" w:customStyle="1" w:styleId="SOCP4Title">
    <w:name w:val="SOCP4Title"/>
    <w:basedOn w:val="SOCP1Title"/>
    <w:next w:val="SOCAnd"/>
    <w:rsid w:val="00740CD7"/>
  </w:style>
  <w:style w:type="paragraph" w:customStyle="1" w:styleId="SOCP5Title">
    <w:name w:val="SOCP5Title"/>
    <w:basedOn w:val="SOCP4Title"/>
    <w:rsid w:val="00740CD7"/>
  </w:style>
  <w:style w:type="paragraph" w:customStyle="1" w:styleId="SOCP6Title">
    <w:name w:val="SOCP6Title"/>
    <w:basedOn w:val="SOCP5Title"/>
    <w:rsid w:val="00740CD7"/>
  </w:style>
  <w:style w:type="paragraph" w:customStyle="1" w:styleId="SOCP7IntervenerTitle">
    <w:name w:val="SOCP7IntervenerTitle"/>
    <w:basedOn w:val="SOCP1Title"/>
    <w:next w:val="SOCAnd"/>
    <w:rsid w:val="00740CD7"/>
  </w:style>
  <w:style w:type="paragraph" w:customStyle="1" w:styleId="SOCP8CCTitle">
    <w:name w:val="SOCP8CCTitle"/>
    <w:basedOn w:val="SOCP1Title"/>
    <w:next w:val="SOCAnd"/>
    <w:rsid w:val="00740CD7"/>
  </w:style>
  <w:style w:type="paragraph" w:customStyle="1" w:styleId="SOCP9CCTitle">
    <w:name w:val="SOCP9CCTitle"/>
    <w:basedOn w:val="SOCP1Title"/>
    <w:next w:val="Normal"/>
    <w:rsid w:val="00740CD7"/>
  </w:style>
  <w:style w:type="paragraph" w:customStyle="1" w:styleId="SOCPartyName">
    <w:name w:val="SOCPartyName"/>
    <w:basedOn w:val="Normal"/>
    <w:rsid w:val="00740CD7"/>
    <w:pPr>
      <w:spacing w:after="0"/>
      <w:jc w:val="center"/>
    </w:pPr>
    <w:rPr>
      <w:rFonts w:eastAsia="Times New Roman"/>
      <w:szCs w:val="20"/>
    </w:rPr>
  </w:style>
  <w:style w:type="paragraph" w:customStyle="1" w:styleId="StyleCourtFile">
    <w:name w:val="StyleCourtFile"/>
    <w:basedOn w:val="Normal"/>
    <w:rsid w:val="00740CD7"/>
    <w:pPr>
      <w:jc w:val="right"/>
    </w:pPr>
    <w:rPr>
      <w:rFonts w:eastAsia="Times New Roman"/>
      <w:szCs w:val="20"/>
    </w:rPr>
  </w:style>
  <w:style w:type="paragraph" w:styleId="Header">
    <w:name w:val="header"/>
    <w:basedOn w:val="Normal"/>
    <w:link w:val="HeaderChar"/>
    <w:uiPriority w:val="99"/>
    <w:semiHidden/>
    <w:rsid w:val="00B93555"/>
    <w:pPr>
      <w:tabs>
        <w:tab w:val="center" w:pos="4680"/>
        <w:tab w:val="right" w:pos="9360"/>
      </w:tabs>
    </w:pPr>
  </w:style>
  <w:style w:type="character" w:customStyle="1" w:styleId="HeaderChar">
    <w:name w:val="Header Char"/>
    <w:link w:val="Header"/>
    <w:uiPriority w:val="99"/>
    <w:semiHidden/>
    <w:rsid w:val="00B93555"/>
    <w:rPr>
      <w:sz w:val="24"/>
      <w:szCs w:val="24"/>
      <w:lang w:val="en-CA"/>
    </w:rPr>
  </w:style>
  <w:style w:type="character" w:customStyle="1" w:styleId="BetweenChar">
    <w:name w:val="BetweenChar"/>
    <w:rsid w:val="00740CD7"/>
    <w:rPr>
      <w:spacing w:val="60"/>
    </w:rPr>
  </w:style>
  <w:style w:type="paragraph" w:styleId="Footer">
    <w:name w:val="footer"/>
    <w:basedOn w:val="Normal"/>
    <w:link w:val="FooterChar"/>
    <w:uiPriority w:val="99"/>
    <w:semiHidden/>
    <w:rsid w:val="000619BB"/>
    <w:pPr>
      <w:tabs>
        <w:tab w:val="center" w:pos="4680"/>
        <w:tab w:val="right" w:pos="9360"/>
      </w:tabs>
      <w:spacing w:after="0"/>
    </w:pPr>
  </w:style>
  <w:style w:type="character" w:customStyle="1" w:styleId="FooterChar">
    <w:name w:val="Footer Char"/>
    <w:link w:val="Footer"/>
    <w:uiPriority w:val="99"/>
    <w:semiHidden/>
    <w:rsid w:val="000619BB"/>
    <w:rPr>
      <w:sz w:val="24"/>
      <w:szCs w:val="24"/>
      <w:lang w:eastAsia="en-US"/>
    </w:rPr>
  </w:style>
  <w:style w:type="character" w:customStyle="1" w:styleId="Italic">
    <w:name w:val="Italic"/>
    <w:uiPriority w:val="1"/>
    <w:rsid w:val="0051427E"/>
    <w:rPr>
      <w:i/>
    </w:rPr>
  </w:style>
  <w:style w:type="character" w:styleId="PageNumber">
    <w:name w:val="page number"/>
    <w:uiPriority w:val="99"/>
    <w:semiHidden/>
    <w:rsid w:val="00B12891"/>
  </w:style>
  <w:style w:type="paragraph" w:customStyle="1" w:styleId="HeaderCentre">
    <w:name w:val="Header Centre"/>
    <w:basedOn w:val="Header"/>
    <w:rsid w:val="00B12891"/>
    <w:pPr>
      <w:spacing w:after="0"/>
      <w:jc w:val="center"/>
    </w:pPr>
  </w:style>
  <w:style w:type="paragraph" w:customStyle="1" w:styleId="Court">
    <w:name w:val="Court"/>
    <w:basedOn w:val="Normal"/>
    <w:rsid w:val="00740CD7"/>
    <w:pPr>
      <w:jc w:val="center"/>
    </w:pPr>
    <w:rPr>
      <w:rFonts w:eastAsia="Times New Roman"/>
      <w:b/>
      <w:szCs w:val="20"/>
    </w:rPr>
  </w:style>
  <w:style w:type="character" w:styleId="FootnoteReference">
    <w:name w:val="footnote reference"/>
    <w:unhideWhenUsed/>
    <w:rsid w:val="00F979D7"/>
    <w:rPr>
      <w:vertAlign w:val="superscript"/>
    </w:rPr>
  </w:style>
  <w:style w:type="paragraph" w:customStyle="1" w:styleId="FormTitle">
    <w:name w:val="Form Title"/>
    <w:basedOn w:val="Normal"/>
    <w:rsid w:val="00F979D7"/>
    <w:pPr>
      <w:keepNext/>
      <w:jc w:val="center"/>
    </w:pPr>
    <w:rPr>
      <w:rFonts w:eastAsia="Times New Roman"/>
      <w:b/>
      <w:caps/>
      <w:szCs w:val="20"/>
    </w:rPr>
  </w:style>
  <w:style w:type="character" w:customStyle="1" w:styleId="notec">
    <w:name w:val="notec"/>
    <w:rsid w:val="009B73E1"/>
    <w:rPr>
      <w:rFonts w:ascii="Arial" w:hAnsi="Arial"/>
      <w:color w:val="008000"/>
      <w:sz w:val="18"/>
    </w:rPr>
  </w:style>
  <w:style w:type="paragraph" w:customStyle="1" w:styleId="Notes">
    <w:name w:val="Notes"/>
    <w:basedOn w:val="Normal"/>
    <w:next w:val="Normal"/>
    <w:rsid w:val="007F777B"/>
    <w:pPr>
      <w:spacing w:after="120"/>
      <w:jc w:val="left"/>
    </w:pPr>
    <w:rPr>
      <w:rFonts w:ascii="Arial" w:eastAsia="Times New Roman" w:hAnsi="Arial"/>
      <w:b/>
      <w:vanish/>
      <w:color w:val="008000"/>
      <w:sz w:val="20"/>
      <w:szCs w:val="20"/>
    </w:rPr>
  </w:style>
  <w:style w:type="character" w:customStyle="1" w:styleId="NotesFNR">
    <w:name w:val="NotesFNR"/>
    <w:rsid w:val="009B73E1"/>
    <w:rPr>
      <w:rFonts w:ascii="Arial" w:hAnsi="Arial"/>
      <w:color w:val="008000"/>
      <w:position w:val="6"/>
      <w:sz w:val="20"/>
    </w:rPr>
  </w:style>
  <w:style w:type="character" w:customStyle="1" w:styleId="Notesx">
    <w:name w:val="Notesx"/>
    <w:aliases w:val="Nox"/>
    <w:rsid w:val="009B73E1"/>
    <w:rPr>
      <w:rFonts w:ascii="Arial" w:hAnsi="Arial"/>
      <w:b/>
      <w:vanish/>
      <w:color w:val="008000"/>
      <w:sz w:val="20"/>
    </w:rPr>
  </w:style>
  <w:style w:type="paragraph" w:customStyle="1" w:styleId="Plain">
    <w:name w:val="Plain"/>
    <w:basedOn w:val="Normal"/>
    <w:rsid w:val="009B73E1"/>
    <w:pPr>
      <w:spacing w:after="0"/>
    </w:pPr>
    <w:rPr>
      <w:rFonts w:eastAsia="Times New Roman"/>
      <w:szCs w:val="20"/>
    </w:rPr>
  </w:style>
  <w:style w:type="character" w:customStyle="1" w:styleId="Plurals">
    <w:name w:val="Plurals"/>
    <w:rsid w:val="009B73E1"/>
    <w:rPr>
      <w:color w:val="auto"/>
    </w:rPr>
  </w:style>
  <w:style w:type="character" w:customStyle="1" w:styleId="Prompt">
    <w:name w:val="Prompt"/>
    <w:aliases w:val="PR,Pr"/>
    <w:rsid w:val="009B73E1"/>
    <w:rPr>
      <w:color w:val="auto"/>
    </w:rPr>
  </w:style>
  <w:style w:type="paragraph" w:customStyle="1" w:styleId="Spacer">
    <w:name w:val="Spacer"/>
    <w:basedOn w:val="Normal"/>
    <w:next w:val="Normal"/>
    <w:rsid w:val="009B73E1"/>
    <w:pPr>
      <w:spacing w:after="0"/>
    </w:pPr>
    <w:rPr>
      <w:rFonts w:eastAsia="Times New Roman"/>
      <w:sz w:val="16"/>
      <w:szCs w:val="20"/>
    </w:rPr>
  </w:style>
  <w:style w:type="paragraph" w:customStyle="1" w:styleId="StyleAnd">
    <w:name w:val="StyleAnd"/>
    <w:basedOn w:val="Normal"/>
    <w:rsid w:val="009B73E1"/>
    <w:pPr>
      <w:spacing w:after="480"/>
      <w:jc w:val="center"/>
    </w:pPr>
    <w:rPr>
      <w:rFonts w:eastAsia="Times New Roman"/>
      <w:szCs w:val="20"/>
    </w:rPr>
  </w:style>
  <w:style w:type="paragraph" w:customStyle="1" w:styleId="StyleBetween">
    <w:name w:val="StyleBetween"/>
    <w:basedOn w:val="Normal"/>
    <w:rsid w:val="00CF75A5"/>
    <w:pPr>
      <w:jc w:val="left"/>
    </w:pPr>
    <w:rPr>
      <w:rFonts w:eastAsia="Times New Roman"/>
      <w:szCs w:val="20"/>
    </w:rPr>
  </w:style>
  <w:style w:type="paragraph" w:customStyle="1" w:styleId="StyleAndBetween">
    <w:name w:val="StyleAndBetween"/>
    <w:basedOn w:val="StyleBetween"/>
    <w:next w:val="Normal"/>
    <w:rsid w:val="009B73E1"/>
  </w:style>
  <w:style w:type="paragraph" w:customStyle="1" w:styleId="StyleP1Name">
    <w:name w:val="StyleP1Name"/>
    <w:basedOn w:val="Normal"/>
    <w:rsid w:val="009B73E1"/>
    <w:pPr>
      <w:spacing w:after="0"/>
      <w:jc w:val="center"/>
    </w:pPr>
    <w:rPr>
      <w:rFonts w:eastAsia="Times New Roman"/>
      <w:szCs w:val="20"/>
    </w:rPr>
  </w:style>
  <w:style w:type="paragraph" w:customStyle="1" w:styleId="StyleP1Title">
    <w:name w:val="StyleP1Title"/>
    <w:basedOn w:val="Normal"/>
    <w:rsid w:val="00CF75A5"/>
    <w:pPr>
      <w:jc w:val="right"/>
    </w:pPr>
    <w:rPr>
      <w:rFonts w:eastAsia="Times New Roman"/>
      <w:szCs w:val="20"/>
    </w:rPr>
  </w:style>
  <w:style w:type="paragraph" w:customStyle="1" w:styleId="StyleP2Name">
    <w:name w:val="StyleP2Name"/>
    <w:basedOn w:val="Normal"/>
    <w:rsid w:val="009B73E1"/>
    <w:pPr>
      <w:spacing w:after="0"/>
      <w:jc w:val="center"/>
    </w:pPr>
    <w:rPr>
      <w:rFonts w:eastAsia="Times New Roman"/>
      <w:szCs w:val="20"/>
    </w:rPr>
  </w:style>
  <w:style w:type="paragraph" w:customStyle="1" w:styleId="StyleP2Title">
    <w:name w:val="StyleP2Title"/>
    <w:basedOn w:val="Normal"/>
    <w:rsid w:val="00CF75A5"/>
    <w:pPr>
      <w:jc w:val="right"/>
    </w:pPr>
    <w:rPr>
      <w:rFonts w:eastAsia="Times New Roman"/>
      <w:szCs w:val="20"/>
    </w:rPr>
  </w:style>
  <w:style w:type="paragraph" w:customStyle="1" w:styleId="SwornPart1">
    <w:name w:val="SwornPart1"/>
    <w:basedOn w:val="Normal"/>
    <w:rsid w:val="009B73E1"/>
    <w:pPr>
      <w:keepNext/>
      <w:spacing w:before="40" w:after="0"/>
      <w:ind w:right="86"/>
    </w:pPr>
    <w:rPr>
      <w:rFonts w:eastAsia="Times New Roman"/>
      <w:szCs w:val="20"/>
    </w:rPr>
  </w:style>
  <w:style w:type="paragraph" w:customStyle="1" w:styleId="SwornPart2">
    <w:name w:val="SwornPart2"/>
    <w:basedOn w:val="Normal"/>
    <w:rsid w:val="009B73E1"/>
    <w:pPr>
      <w:tabs>
        <w:tab w:val="left" w:pos="3780"/>
      </w:tabs>
      <w:spacing w:before="480" w:after="0"/>
      <w:jc w:val="left"/>
    </w:pPr>
    <w:rPr>
      <w:rFonts w:eastAsia="Times New Roman"/>
      <w:szCs w:val="20"/>
    </w:rPr>
  </w:style>
  <w:style w:type="paragraph" w:customStyle="1" w:styleId="BoilerPlate">
    <w:name w:val="BoilerPlate"/>
    <w:basedOn w:val="Normal"/>
    <w:link w:val="BoilerPlateChar"/>
    <w:rsid w:val="00072005"/>
    <w:rPr>
      <w:rFonts w:eastAsia="Times New Roman"/>
      <w:szCs w:val="20"/>
    </w:rPr>
  </w:style>
  <w:style w:type="character" w:customStyle="1" w:styleId="BoilerPlateChar">
    <w:name w:val="BoilerPlate Char"/>
    <w:link w:val="BoilerPlate"/>
    <w:rsid w:val="00072005"/>
    <w:rPr>
      <w:rFonts w:eastAsia="Times New Roman"/>
      <w:sz w:val="24"/>
      <w:lang w:eastAsia="en-US"/>
    </w:rPr>
  </w:style>
  <w:style w:type="paragraph" w:customStyle="1" w:styleId="DoubleSpace">
    <w:name w:val="DoubleSpace"/>
    <w:link w:val="DoubleSpaceChar"/>
    <w:rsid w:val="003C7883"/>
    <w:pPr>
      <w:spacing w:after="240" w:line="360" w:lineRule="auto"/>
      <w:jc w:val="both"/>
    </w:pPr>
    <w:rPr>
      <w:rFonts w:eastAsia="Times New Roman"/>
      <w:sz w:val="24"/>
      <w:lang w:val="en-CA"/>
    </w:rPr>
  </w:style>
  <w:style w:type="character" w:customStyle="1" w:styleId="DoubleSpaceChar">
    <w:name w:val="DoubleSpace Char"/>
    <w:link w:val="DoubleSpace"/>
    <w:rsid w:val="003C7883"/>
    <w:rPr>
      <w:rFonts w:eastAsia="Times New Roman"/>
      <w:sz w:val="24"/>
      <w:lang w:eastAsia="en-US" w:bidi="ar-SA"/>
    </w:rPr>
  </w:style>
  <w:style w:type="paragraph" w:customStyle="1" w:styleId="BoilerPlateHCentre">
    <w:name w:val="BoilerPlateHCentre"/>
    <w:basedOn w:val="BoilerPlate"/>
    <w:next w:val="BoilerPlate"/>
    <w:rsid w:val="004430DB"/>
    <w:pPr>
      <w:keepNext/>
      <w:jc w:val="center"/>
    </w:pPr>
    <w:rPr>
      <w:b/>
    </w:rPr>
  </w:style>
  <w:style w:type="paragraph" w:customStyle="1" w:styleId="BoilerPlateHCentreUnderline">
    <w:name w:val="BoilerPlateHCentreUnderline"/>
    <w:basedOn w:val="BoilerPlateHCentre"/>
    <w:next w:val="BoilerPlate"/>
    <w:rsid w:val="004430DB"/>
    <w:pPr>
      <w:spacing w:before="240"/>
    </w:pPr>
    <w:rPr>
      <w:u w:val="single"/>
    </w:rPr>
  </w:style>
  <w:style w:type="paragraph" w:customStyle="1" w:styleId="BoilerPlateHLeft">
    <w:name w:val="BoilerPlateHLeft"/>
    <w:basedOn w:val="BoilerPlate"/>
    <w:next w:val="BoilerPlate"/>
    <w:rsid w:val="004430DB"/>
    <w:pPr>
      <w:keepNext/>
      <w:jc w:val="left"/>
    </w:pPr>
    <w:rPr>
      <w:b/>
    </w:rPr>
  </w:style>
  <w:style w:type="paragraph" w:customStyle="1" w:styleId="BoilerPlateHLeftUnderline">
    <w:name w:val="BoilerPlateHLeftUnderline"/>
    <w:basedOn w:val="BoilerPlate"/>
    <w:next w:val="BoilerPlate"/>
    <w:rsid w:val="004430DB"/>
    <w:pPr>
      <w:keepNext/>
      <w:jc w:val="left"/>
    </w:pPr>
    <w:rPr>
      <w:b/>
      <w:u w:val="single"/>
    </w:rPr>
  </w:style>
  <w:style w:type="paragraph" w:customStyle="1" w:styleId="DoubleSpaceTab">
    <w:name w:val="DoubleSpaceTab"/>
    <w:basedOn w:val="DoubleSpace"/>
    <w:next w:val="Normal"/>
    <w:rsid w:val="004420BC"/>
    <w:pPr>
      <w:ind w:firstLine="720"/>
    </w:pPr>
  </w:style>
  <w:style w:type="paragraph" w:customStyle="1" w:styleId="TableText">
    <w:name w:val="TableText"/>
    <w:basedOn w:val="Normal"/>
    <w:link w:val="TableTextChar"/>
    <w:rsid w:val="004420BC"/>
    <w:pPr>
      <w:spacing w:before="80" w:after="80"/>
      <w:jc w:val="left"/>
    </w:pPr>
    <w:rPr>
      <w:rFonts w:eastAsia="Times New Roman"/>
      <w:szCs w:val="20"/>
    </w:rPr>
  </w:style>
  <w:style w:type="paragraph" w:customStyle="1" w:styleId="SignLine">
    <w:name w:val="SignLine"/>
    <w:basedOn w:val="Normal"/>
    <w:qFormat/>
    <w:rsid w:val="004420BC"/>
    <w:pPr>
      <w:spacing w:after="0"/>
    </w:pPr>
  </w:style>
  <w:style w:type="paragraph" w:customStyle="1" w:styleId="SignLineCentre">
    <w:name w:val="SignLineCentre"/>
    <w:basedOn w:val="SignLine"/>
    <w:qFormat/>
    <w:rsid w:val="004420BC"/>
    <w:pPr>
      <w:jc w:val="center"/>
    </w:pPr>
  </w:style>
  <w:style w:type="paragraph" w:customStyle="1" w:styleId="TableTextRight">
    <w:name w:val="TableTextRight"/>
    <w:basedOn w:val="Normal"/>
    <w:qFormat/>
    <w:rsid w:val="004420BC"/>
    <w:pPr>
      <w:spacing w:before="80" w:after="80"/>
      <w:jc w:val="right"/>
    </w:pPr>
    <w:rPr>
      <w:rFonts w:eastAsia="Times New Roman"/>
      <w:szCs w:val="20"/>
    </w:rPr>
  </w:style>
  <w:style w:type="paragraph" w:customStyle="1" w:styleId="IFDNumL1">
    <w:name w:val="IFDNum L1"/>
    <w:basedOn w:val="DoubleSpace"/>
    <w:rsid w:val="004420BC"/>
    <w:pPr>
      <w:numPr>
        <w:numId w:val="1"/>
      </w:numPr>
    </w:pPr>
  </w:style>
  <w:style w:type="paragraph" w:customStyle="1" w:styleId="IFDNumL2">
    <w:name w:val="IFDNum L2"/>
    <w:basedOn w:val="DoubleSpace"/>
    <w:rsid w:val="004420BC"/>
    <w:pPr>
      <w:numPr>
        <w:ilvl w:val="1"/>
        <w:numId w:val="1"/>
      </w:numPr>
    </w:pPr>
  </w:style>
  <w:style w:type="paragraph" w:customStyle="1" w:styleId="IFDNumL3">
    <w:name w:val="IFDNum L3"/>
    <w:basedOn w:val="DoubleSpace"/>
    <w:rsid w:val="004420BC"/>
    <w:pPr>
      <w:numPr>
        <w:ilvl w:val="2"/>
        <w:numId w:val="1"/>
      </w:numPr>
    </w:pPr>
  </w:style>
  <w:style w:type="paragraph" w:customStyle="1" w:styleId="IFDNumL4">
    <w:name w:val="IFDNum L4"/>
    <w:basedOn w:val="DoubleSpace"/>
    <w:rsid w:val="004420BC"/>
    <w:pPr>
      <w:numPr>
        <w:ilvl w:val="3"/>
        <w:numId w:val="1"/>
      </w:numPr>
    </w:pPr>
  </w:style>
  <w:style w:type="paragraph" w:customStyle="1" w:styleId="IFDNumL5">
    <w:name w:val="IFDNum L5"/>
    <w:basedOn w:val="DoubleSpace"/>
    <w:rsid w:val="004420BC"/>
    <w:pPr>
      <w:numPr>
        <w:ilvl w:val="4"/>
        <w:numId w:val="1"/>
      </w:numPr>
    </w:pPr>
  </w:style>
  <w:style w:type="paragraph" w:customStyle="1" w:styleId="IFDNumL6">
    <w:name w:val="IFDNum L6"/>
    <w:basedOn w:val="DoubleSpace"/>
    <w:rsid w:val="004420BC"/>
    <w:pPr>
      <w:numPr>
        <w:ilvl w:val="5"/>
        <w:numId w:val="1"/>
      </w:numPr>
    </w:pPr>
  </w:style>
  <w:style w:type="paragraph" w:customStyle="1" w:styleId="IFDNumL7">
    <w:name w:val="IFDNum L7"/>
    <w:basedOn w:val="DoubleSpace"/>
    <w:rsid w:val="004420BC"/>
    <w:pPr>
      <w:numPr>
        <w:ilvl w:val="6"/>
        <w:numId w:val="1"/>
      </w:numPr>
    </w:pPr>
  </w:style>
  <w:style w:type="paragraph" w:customStyle="1" w:styleId="IFDNumL8">
    <w:name w:val="IFDNum L8"/>
    <w:basedOn w:val="DoubleSpace"/>
    <w:rsid w:val="004420BC"/>
    <w:pPr>
      <w:numPr>
        <w:ilvl w:val="7"/>
        <w:numId w:val="1"/>
      </w:numPr>
    </w:pPr>
  </w:style>
  <w:style w:type="paragraph" w:customStyle="1" w:styleId="IFDNumL9">
    <w:name w:val="IFDNum L9"/>
    <w:basedOn w:val="DoubleSpace"/>
    <w:rsid w:val="004420BC"/>
    <w:pPr>
      <w:numPr>
        <w:ilvl w:val="8"/>
        <w:numId w:val="1"/>
      </w:numPr>
    </w:pPr>
  </w:style>
  <w:style w:type="numbering" w:customStyle="1" w:styleId="IFDNumListX">
    <w:name w:val="IFDNum ListX"/>
    <w:basedOn w:val="NoList"/>
    <w:rsid w:val="004420BC"/>
    <w:pPr>
      <w:numPr>
        <w:numId w:val="1"/>
      </w:numPr>
    </w:pPr>
  </w:style>
  <w:style w:type="paragraph" w:customStyle="1" w:styleId="FormTitleBacker">
    <w:name w:val="Form Title Backer"/>
    <w:basedOn w:val="Normal"/>
    <w:rsid w:val="004420BC"/>
    <w:pPr>
      <w:spacing w:after="0"/>
      <w:jc w:val="center"/>
    </w:pPr>
    <w:rPr>
      <w:rFonts w:eastAsia="Times New Roman"/>
      <w:b/>
      <w:caps/>
      <w:szCs w:val="20"/>
    </w:rPr>
  </w:style>
  <w:style w:type="paragraph" w:customStyle="1" w:styleId="BoilerPlateCentre">
    <w:name w:val="BoilerPlateCentre"/>
    <w:basedOn w:val="Normal"/>
    <w:qFormat/>
    <w:rsid w:val="004420BC"/>
    <w:pPr>
      <w:jc w:val="center"/>
    </w:pPr>
    <w:rPr>
      <w:rFonts w:eastAsia="Times New Roman"/>
      <w:szCs w:val="20"/>
    </w:rPr>
  </w:style>
  <w:style w:type="paragraph" w:customStyle="1" w:styleId="BoilerPlateRight">
    <w:name w:val="BoilerPlateRight"/>
    <w:basedOn w:val="Normal"/>
    <w:qFormat/>
    <w:rsid w:val="004420BC"/>
    <w:pPr>
      <w:jc w:val="right"/>
    </w:pPr>
    <w:rPr>
      <w:rFonts w:eastAsia="Times New Roman"/>
      <w:szCs w:val="20"/>
    </w:rPr>
  </w:style>
  <w:style w:type="paragraph" w:customStyle="1" w:styleId="BoilerPlateLeft">
    <w:name w:val="BoilerPlateLeft"/>
    <w:basedOn w:val="BoilerPlate"/>
    <w:rsid w:val="004420BC"/>
    <w:pPr>
      <w:jc w:val="left"/>
    </w:pPr>
  </w:style>
  <w:style w:type="paragraph" w:customStyle="1" w:styleId="CentreBacker">
    <w:name w:val="Centre Backer"/>
    <w:basedOn w:val="BoilerPlateCentre"/>
    <w:rsid w:val="004420BC"/>
    <w:pPr>
      <w:spacing w:before="200" w:after="0"/>
    </w:pPr>
  </w:style>
  <w:style w:type="paragraph" w:styleId="TOC1">
    <w:name w:val="toc 1"/>
    <w:basedOn w:val="Normal"/>
    <w:next w:val="Normal"/>
    <w:autoRedefine/>
    <w:uiPriority w:val="39"/>
    <w:semiHidden/>
    <w:rsid w:val="004420BC"/>
  </w:style>
  <w:style w:type="paragraph" w:styleId="TOC2">
    <w:name w:val="toc 2"/>
    <w:basedOn w:val="Normal"/>
    <w:next w:val="Normal"/>
    <w:autoRedefine/>
    <w:uiPriority w:val="39"/>
    <w:semiHidden/>
    <w:rsid w:val="004420BC"/>
    <w:pPr>
      <w:ind w:left="240"/>
    </w:pPr>
  </w:style>
  <w:style w:type="paragraph" w:styleId="TOC3">
    <w:name w:val="toc 3"/>
    <w:basedOn w:val="Normal"/>
    <w:next w:val="Normal"/>
    <w:autoRedefine/>
    <w:uiPriority w:val="39"/>
    <w:semiHidden/>
    <w:rsid w:val="004420BC"/>
    <w:pPr>
      <w:ind w:left="480"/>
    </w:pPr>
  </w:style>
  <w:style w:type="character" w:customStyle="1" w:styleId="Heading1Char">
    <w:name w:val="Heading 1 Char"/>
    <w:basedOn w:val="DefaultParagraphFont"/>
    <w:link w:val="Heading1"/>
    <w:uiPriority w:val="99"/>
    <w:semiHidden/>
    <w:rsid w:val="004420BC"/>
    <w:rPr>
      <w:rFonts w:asciiTheme="majorHAnsi" w:eastAsiaTheme="majorEastAsia" w:hAnsiTheme="majorHAnsi" w:cstheme="majorBidi"/>
      <w:b/>
      <w:bCs/>
      <w:kern w:val="32"/>
      <w:sz w:val="32"/>
      <w:szCs w:val="32"/>
      <w:lang w:val="en-CA"/>
    </w:rPr>
  </w:style>
  <w:style w:type="character" w:customStyle="1" w:styleId="DocID">
    <w:name w:val="DocID"/>
    <w:basedOn w:val="DefaultParagraphFont"/>
    <w:rsid w:val="004420BC"/>
    <w:rPr>
      <w:rFonts w:ascii="Verdana" w:hAnsi="Verdana"/>
      <w:b w:val="0"/>
      <w:i w:val="0"/>
      <w:caps w:val="0"/>
      <w:vanish w:val="0"/>
      <w:color w:val="000000"/>
      <w:sz w:val="14"/>
      <w:u w:val="none"/>
    </w:rPr>
  </w:style>
  <w:style w:type="paragraph" w:styleId="BalloonText">
    <w:name w:val="Balloon Text"/>
    <w:basedOn w:val="Normal"/>
    <w:link w:val="BalloonTextChar"/>
    <w:uiPriority w:val="99"/>
    <w:semiHidden/>
    <w:unhideWhenUsed/>
    <w:rsid w:val="00284B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58"/>
    <w:rPr>
      <w:rFonts w:ascii="Segoe UI" w:hAnsi="Segoe UI" w:cs="Segoe UI"/>
      <w:sz w:val="18"/>
      <w:szCs w:val="18"/>
      <w:lang w:val="en-CA"/>
    </w:rPr>
  </w:style>
  <w:style w:type="paragraph" w:styleId="FootnoteText">
    <w:name w:val="footnote text"/>
    <w:basedOn w:val="Normal"/>
    <w:link w:val="FootnoteTextChar"/>
    <w:uiPriority w:val="99"/>
    <w:semiHidden/>
    <w:rsid w:val="006922F0"/>
    <w:pPr>
      <w:spacing w:after="0"/>
    </w:pPr>
    <w:rPr>
      <w:sz w:val="20"/>
      <w:szCs w:val="20"/>
    </w:rPr>
  </w:style>
  <w:style w:type="character" w:customStyle="1" w:styleId="FootnoteTextChar">
    <w:name w:val="Footnote Text Char"/>
    <w:basedOn w:val="DefaultParagraphFont"/>
    <w:link w:val="FootnoteText"/>
    <w:uiPriority w:val="99"/>
    <w:semiHidden/>
    <w:rsid w:val="006922F0"/>
    <w:rPr>
      <w:lang w:val="en-CA"/>
    </w:rPr>
  </w:style>
  <w:style w:type="character" w:styleId="CommentReference">
    <w:name w:val="annotation reference"/>
    <w:basedOn w:val="DefaultParagraphFont"/>
    <w:uiPriority w:val="99"/>
    <w:semiHidden/>
    <w:rsid w:val="00895EAE"/>
    <w:rPr>
      <w:sz w:val="16"/>
      <w:szCs w:val="16"/>
    </w:rPr>
  </w:style>
  <w:style w:type="paragraph" w:styleId="CommentText">
    <w:name w:val="annotation text"/>
    <w:basedOn w:val="Normal"/>
    <w:link w:val="CommentTextChar"/>
    <w:uiPriority w:val="99"/>
    <w:semiHidden/>
    <w:rsid w:val="00895EAE"/>
    <w:rPr>
      <w:sz w:val="20"/>
      <w:szCs w:val="20"/>
    </w:rPr>
  </w:style>
  <w:style w:type="character" w:customStyle="1" w:styleId="CommentTextChar">
    <w:name w:val="Comment Text Char"/>
    <w:basedOn w:val="DefaultParagraphFont"/>
    <w:link w:val="CommentText"/>
    <w:uiPriority w:val="99"/>
    <w:semiHidden/>
    <w:rsid w:val="00895EAE"/>
    <w:rPr>
      <w:lang w:val="en-CA"/>
    </w:rPr>
  </w:style>
  <w:style w:type="paragraph" w:styleId="CommentSubject">
    <w:name w:val="annotation subject"/>
    <w:basedOn w:val="CommentText"/>
    <w:next w:val="CommentText"/>
    <w:link w:val="CommentSubjectChar"/>
    <w:uiPriority w:val="99"/>
    <w:semiHidden/>
    <w:unhideWhenUsed/>
    <w:rsid w:val="00895EAE"/>
    <w:rPr>
      <w:b/>
      <w:bCs/>
    </w:rPr>
  </w:style>
  <w:style w:type="character" w:customStyle="1" w:styleId="CommentSubjectChar">
    <w:name w:val="Comment Subject Char"/>
    <w:basedOn w:val="CommentTextChar"/>
    <w:link w:val="CommentSubject"/>
    <w:uiPriority w:val="99"/>
    <w:semiHidden/>
    <w:rsid w:val="00895EAE"/>
    <w:rPr>
      <w:b/>
      <w:bCs/>
      <w:lang w:val="en-CA"/>
    </w:rPr>
  </w:style>
  <w:style w:type="paragraph" w:styleId="EndnoteText">
    <w:name w:val="endnote text"/>
    <w:basedOn w:val="Normal"/>
    <w:link w:val="EndnoteTextChar"/>
    <w:uiPriority w:val="99"/>
    <w:semiHidden/>
    <w:rsid w:val="00E8630E"/>
    <w:pPr>
      <w:spacing w:after="0"/>
    </w:pPr>
    <w:rPr>
      <w:sz w:val="20"/>
      <w:szCs w:val="20"/>
    </w:rPr>
  </w:style>
  <w:style w:type="character" w:customStyle="1" w:styleId="EndnoteTextChar">
    <w:name w:val="Endnote Text Char"/>
    <w:basedOn w:val="DefaultParagraphFont"/>
    <w:link w:val="EndnoteText"/>
    <w:uiPriority w:val="99"/>
    <w:semiHidden/>
    <w:rsid w:val="00E8630E"/>
    <w:rPr>
      <w:lang w:val="en-CA"/>
    </w:rPr>
  </w:style>
  <w:style w:type="character" w:styleId="EndnoteReference">
    <w:name w:val="endnote reference"/>
    <w:basedOn w:val="DefaultParagraphFont"/>
    <w:uiPriority w:val="99"/>
    <w:semiHidden/>
    <w:rsid w:val="00E8630E"/>
    <w:rPr>
      <w:vertAlign w:val="superscript"/>
    </w:rPr>
  </w:style>
  <w:style w:type="paragraph" w:customStyle="1" w:styleId="MacPacTrailer">
    <w:name w:val="MacPac Trailer"/>
    <w:rsid w:val="00A72186"/>
    <w:pPr>
      <w:widowControl w:val="0"/>
      <w:spacing w:line="200" w:lineRule="exact"/>
    </w:pPr>
    <w:rPr>
      <w:rFonts w:eastAsia="Times New Roman"/>
      <w:sz w:val="16"/>
      <w:szCs w:val="22"/>
    </w:rPr>
  </w:style>
  <w:style w:type="character" w:styleId="PlaceholderText">
    <w:name w:val="Placeholder Text"/>
    <w:basedOn w:val="DefaultParagraphFont"/>
    <w:uiPriority w:val="99"/>
    <w:semiHidden/>
    <w:rsid w:val="00A72186"/>
    <w:rPr>
      <w:color w:val="808080"/>
    </w:rPr>
  </w:style>
  <w:style w:type="character" w:customStyle="1" w:styleId="TableTextChar">
    <w:name w:val="TableText Char"/>
    <w:basedOn w:val="DefaultParagraphFont"/>
    <w:link w:val="TableText"/>
    <w:rsid w:val="00DE0BBD"/>
    <w:rPr>
      <w:rFonts w:eastAsia="Times New Roman"/>
      <w:sz w:val="24"/>
      <w:lang w:val="en-CA"/>
    </w:rPr>
  </w:style>
  <w:style w:type="paragraph" w:customStyle="1" w:styleId="SCCentre">
    <w:name w:val="SCCentre"/>
    <w:aliases w:val="C"/>
    <w:basedOn w:val="Normal"/>
    <w:rsid w:val="00DE0BBD"/>
    <w:pPr>
      <w:jc w:val="center"/>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217A-9DC9-4FC4-AE8C-E1691EC1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Laura (JUD)</dc:creator>
  <cp:lastModifiedBy>dinah Poliwoda</cp:lastModifiedBy>
  <cp:revision>6</cp:revision>
  <dcterms:created xsi:type="dcterms:W3CDTF">2021-06-26T02:29:00Z</dcterms:created>
  <dcterms:modified xsi:type="dcterms:W3CDTF">2021-06-28T13:06:00Z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Laura.Craig@ontario.ca</vt:lpwstr>
  </property>
  <property fmtid="{D5CDD505-2E9C-101B-9397-08002B2CF9AE}" pid="5" name="MSIP_Label_034a106e-6316-442c-ad35-738afd673d2b_SetDate">
    <vt:lpwstr>2021-06-04T18:26:54.2301863Z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e64a969f-c249-4486-9dcd-8e8a4de75fe9</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