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C8F1" w14:textId="77777777" w:rsidR="00E17E45" w:rsidRDefault="00E17E45" w:rsidP="00E17E45">
      <w:pPr>
        <w:pStyle w:val="ListParagraph"/>
        <w:rPr>
          <w:szCs w:val="24"/>
          <w:lang w:val="en-US"/>
        </w:rPr>
      </w:pPr>
      <w:r w:rsidRPr="00791C01">
        <w:rPr>
          <w:b/>
          <w:sz w:val="32"/>
          <w:szCs w:val="32"/>
          <w:lang w:val="en-US"/>
        </w:rPr>
        <w:t>HOW TO REQUEST A</w:t>
      </w:r>
      <w:r>
        <w:rPr>
          <w:b/>
          <w:sz w:val="32"/>
          <w:szCs w:val="32"/>
          <w:lang w:val="en-US"/>
        </w:rPr>
        <w:t xml:space="preserve"> BINDING JUDICIAL DISPUTE RESOLUTION (BINDING JDR) HEARING</w:t>
      </w:r>
      <w:r>
        <w:rPr>
          <w:b/>
          <w:szCs w:val="24"/>
          <w:lang w:val="en-US"/>
        </w:rPr>
        <w:br/>
        <w:t>(Request and Consent Form)</w:t>
      </w:r>
      <w:r>
        <w:rPr>
          <w:szCs w:val="24"/>
          <w:lang w:val="en-US"/>
        </w:rPr>
        <w:tab/>
      </w:r>
      <w:r>
        <w:rPr>
          <w:szCs w:val="24"/>
          <w:lang w:val="en-US"/>
        </w:rPr>
        <w:tab/>
      </w:r>
      <w:r>
        <w:rPr>
          <w:szCs w:val="24"/>
          <w:lang w:val="en-US"/>
        </w:rPr>
        <w:br/>
      </w:r>
      <w:r>
        <w:rPr>
          <w:szCs w:val="24"/>
          <w:lang w:val="en-US"/>
        </w:rPr>
        <w:tab/>
      </w:r>
      <w:r>
        <w:rPr>
          <w:szCs w:val="24"/>
          <w:lang w:val="en-US"/>
        </w:rPr>
        <w:tab/>
      </w:r>
      <w:r>
        <w:rPr>
          <w:szCs w:val="24"/>
          <w:lang w:val="en-US"/>
        </w:rPr>
        <w:tab/>
      </w:r>
      <w:r>
        <w:rPr>
          <w:szCs w:val="24"/>
          <w:lang w:val="en-US"/>
        </w:rPr>
        <w:tab/>
      </w:r>
      <w:r>
        <w:rPr>
          <w:szCs w:val="24"/>
          <w:lang w:val="en-US"/>
        </w:rPr>
        <w:br/>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 xml:space="preserve">Court File Number: </w:t>
      </w:r>
      <w:r>
        <w:rPr>
          <w:szCs w:val="24"/>
          <w:lang w:val="en-US"/>
        </w:rPr>
        <w:br/>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p>
    <w:p w14:paraId="66217CC5" w14:textId="77777777" w:rsidR="00E17E45" w:rsidRDefault="00E17E45" w:rsidP="00E17E45">
      <w:pPr>
        <w:spacing w:before="240" w:after="720"/>
        <w:rPr>
          <w:rFonts w:cs="Arial"/>
          <w:szCs w:val="24"/>
        </w:rPr>
      </w:pPr>
      <w:r w:rsidRPr="00B22C3D">
        <w:rPr>
          <w:rFonts w:cs="Arial"/>
          <w:b/>
          <w:bCs/>
          <w:szCs w:val="24"/>
        </w:rPr>
        <w:t xml:space="preserve">RE: </w:t>
      </w:r>
      <w:bookmarkStart w:id="0" w:name="Text2"/>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1" w:name="Text3"/>
      <w:bookmarkEnd w:id="0"/>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2" w:name="Text6"/>
      <w:bookmarkEnd w:id="1"/>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3" w:name="Text5"/>
      <w:bookmarkEnd w:id="2"/>
      <w:r>
        <w:rPr>
          <w:rFonts w:cs="Arial"/>
          <w:noProof/>
          <w:szCs w:val="24"/>
          <w:u w:val="single"/>
        </w:rPr>
        <w:t> </w:t>
      </w:r>
      <w:r>
        <w:rPr>
          <w:rFonts w:cs="Arial"/>
          <w:noProof/>
          <w:szCs w:val="24"/>
          <w:u w:val="single"/>
        </w:rPr>
        <w:t> </w:t>
      </w:r>
      <w:r>
        <w:rPr>
          <w:rFonts w:cs="Arial"/>
          <w:noProof/>
          <w:szCs w:val="24"/>
          <w:u w:val="single"/>
        </w:rPr>
        <w:t>_</w:t>
      </w:r>
      <w:r>
        <w:rPr>
          <w:rFonts w:cs="Arial"/>
          <w:noProof/>
          <w:szCs w:val="24"/>
          <w:u w:val="single"/>
        </w:rPr>
        <w:t> </w:t>
      </w:r>
      <w:r>
        <w:rPr>
          <w:rFonts w:cs="Arial"/>
          <w:noProof/>
          <w:szCs w:val="24"/>
          <w:u w:val="single"/>
        </w:rPr>
        <w:t> </w:t>
      </w:r>
      <w:r>
        <w:rPr>
          <w:rFonts w:cs="Arial"/>
          <w:noProof/>
          <w:szCs w:val="24"/>
          <w:u w:val="single"/>
        </w:rPr>
        <w:t>_____</w:t>
      </w:r>
      <w:r>
        <w:rPr>
          <w:rFonts w:cs="Arial"/>
          <w:noProof/>
          <w:szCs w:val="24"/>
          <w:u w:val="single"/>
        </w:rPr>
        <w:t> </w:t>
      </w:r>
      <w:bookmarkEnd w:id="3"/>
      <w:r w:rsidRPr="00B22C3D">
        <w:rPr>
          <w:rFonts w:cs="Arial"/>
          <w:szCs w:val="24"/>
        </w:rPr>
        <w:t xml:space="preserve"> v. </w:t>
      </w:r>
      <w:bookmarkStart w:id="4" w:name="Text15"/>
      <w:r>
        <w:rPr>
          <w:rFonts w:cs="Arial"/>
          <w:noProof/>
          <w:szCs w:val="24"/>
          <w:u w:val="single"/>
        </w:rPr>
        <w:t> </w:t>
      </w:r>
      <w:r>
        <w:rPr>
          <w:rFonts w:cs="Arial"/>
          <w:noProof/>
          <w:szCs w:val="24"/>
          <w:u w:val="single"/>
        </w:rPr>
        <w:t>____________________________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5" w:name="Text16"/>
      <w:bookmarkEnd w:id="4"/>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6" w:name="Text17"/>
      <w:bookmarkEnd w:id="5"/>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7" w:name="Text18"/>
      <w:bookmarkEnd w:id="6"/>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End w:id="7"/>
      <w:r>
        <w:rPr>
          <w:rFonts w:cs="Arial"/>
          <w:szCs w:val="24"/>
          <w:u w:val="single"/>
        </w:rPr>
        <w:br/>
      </w:r>
      <w:r>
        <w:rPr>
          <w:rFonts w:cs="Arial"/>
          <w:szCs w:val="24"/>
        </w:rPr>
        <w:tab/>
        <w:t>Applicant</w:t>
      </w:r>
      <w:r>
        <w:rPr>
          <w:rFonts w:cs="Arial"/>
          <w:szCs w:val="24"/>
        </w:rPr>
        <w:tab/>
      </w:r>
      <w:r>
        <w:rPr>
          <w:rFonts w:cs="Arial"/>
          <w:szCs w:val="24"/>
        </w:rPr>
        <w:tab/>
      </w:r>
      <w:r>
        <w:rPr>
          <w:rFonts w:cs="Arial"/>
          <w:szCs w:val="24"/>
        </w:rPr>
        <w:tab/>
      </w:r>
      <w:r>
        <w:rPr>
          <w:rFonts w:cs="Arial"/>
          <w:szCs w:val="24"/>
        </w:rPr>
        <w:tab/>
        <w:t>Respondent</w:t>
      </w:r>
    </w:p>
    <w:p w14:paraId="2DBC8CC0" w14:textId="27D69D60" w:rsidR="00E17E45" w:rsidRDefault="00E17E45" w:rsidP="00E17E45">
      <w:pPr>
        <w:spacing w:before="240" w:after="720"/>
        <w:rPr>
          <w:rFonts w:cs="Arial"/>
          <w:szCs w:val="24"/>
        </w:rPr>
      </w:pPr>
      <w:r w:rsidRPr="00DD501F">
        <w:rPr>
          <w:rFonts w:cs="Arial"/>
          <w:b/>
          <w:szCs w:val="24"/>
        </w:rPr>
        <w:t>REQUEST:</w:t>
      </w:r>
      <w:r w:rsidRPr="00DD501F">
        <w:rPr>
          <w:rFonts w:cs="Arial"/>
          <w:b/>
          <w:szCs w:val="24"/>
        </w:rPr>
        <w:br/>
      </w:r>
      <w:r>
        <w:rPr>
          <w:rFonts w:cs="Arial"/>
          <w:szCs w:val="24"/>
        </w:rPr>
        <w:br/>
        <w:t xml:space="preserve">I,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t>,</w:t>
      </w:r>
      <w:r>
        <w:rPr>
          <w:rFonts w:cs="Arial"/>
          <w:szCs w:val="24"/>
        </w:rPr>
        <w:t xml:space="preserve"> the Applicant/Respondent (</w:t>
      </w:r>
      <w:r>
        <w:rPr>
          <w:rFonts w:cs="Arial"/>
          <w:i/>
          <w:iCs/>
          <w:szCs w:val="24"/>
        </w:rPr>
        <w:t>indicate</w:t>
      </w:r>
      <w:r w:rsidRPr="000C58FC">
        <w:rPr>
          <w:rFonts w:cs="Arial"/>
          <w:i/>
          <w:iCs/>
          <w:szCs w:val="24"/>
        </w:rPr>
        <w:t xml:space="preserve"> appropriate party</w:t>
      </w:r>
      <w:r>
        <w:rPr>
          <w:rFonts w:cs="Arial"/>
          <w:szCs w:val="24"/>
        </w:rPr>
        <w:t>),</w:t>
      </w:r>
      <w:r>
        <w:rPr>
          <w:rFonts w:cs="Arial"/>
          <w:szCs w:val="24"/>
        </w:rPr>
        <w:tab/>
        <w:t xml:space="preserve">  </w:t>
      </w:r>
    </w:p>
    <w:p w14:paraId="35706CE7" w14:textId="77777777" w:rsidR="00E17E45" w:rsidRDefault="00E17E45" w:rsidP="00E17E45">
      <w:pPr>
        <w:pStyle w:val="ListParagraph"/>
        <w:numPr>
          <w:ilvl w:val="0"/>
          <w:numId w:val="4"/>
        </w:numPr>
        <w:spacing w:before="240" w:after="240"/>
        <w:contextualSpacing w:val="0"/>
        <w:rPr>
          <w:rFonts w:cs="Arial"/>
          <w:szCs w:val="24"/>
        </w:rPr>
      </w:pPr>
      <w:r w:rsidRPr="00AB5A8C">
        <w:rPr>
          <w:rFonts w:cs="Arial"/>
          <w:szCs w:val="24"/>
        </w:rPr>
        <w:t xml:space="preserve"> am requesting a </w:t>
      </w:r>
      <w:r w:rsidRPr="008F4E38">
        <w:rPr>
          <w:rFonts w:cs="Arial"/>
          <w:szCs w:val="24"/>
        </w:rPr>
        <w:t>Binding Judicial Dispute Resolution hearing</w:t>
      </w:r>
      <w:r w:rsidRPr="008F4E38">
        <w:rPr>
          <w:rFonts w:cs="Arial"/>
          <w:szCs w:val="24"/>
        </w:rPr>
        <w:br/>
      </w:r>
      <w:r w:rsidRPr="008F4E38">
        <w:rPr>
          <w:rFonts w:cs="Arial"/>
          <w:szCs w:val="24"/>
        </w:rPr>
        <w:br/>
        <w:t xml:space="preserve">- or </w:t>
      </w:r>
      <w:r>
        <w:rPr>
          <w:rFonts w:cs="Arial"/>
          <w:szCs w:val="24"/>
        </w:rPr>
        <w:t>-</w:t>
      </w:r>
    </w:p>
    <w:p w14:paraId="350EBAE0" w14:textId="77777777" w:rsidR="00E17E45" w:rsidRPr="00AD636F" w:rsidRDefault="00E17E45" w:rsidP="00E17E45">
      <w:pPr>
        <w:pStyle w:val="ListParagraph"/>
        <w:numPr>
          <w:ilvl w:val="0"/>
          <w:numId w:val="5"/>
        </w:numPr>
        <w:spacing w:before="240" w:after="240"/>
        <w:contextualSpacing w:val="0"/>
        <w:rPr>
          <w:rFonts w:cs="Arial"/>
          <w:szCs w:val="24"/>
        </w:rPr>
      </w:pPr>
      <w:r w:rsidRPr="00AB5A8C">
        <w:rPr>
          <w:rFonts w:cs="Arial"/>
          <w:szCs w:val="24"/>
        </w:rPr>
        <w:t xml:space="preserve"> </w:t>
      </w:r>
      <w:r w:rsidRPr="008F4E38">
        <w:rPr>
          <w:rFonts w:cs="Arial"/>
          <w:szCs w:val="24"/>
        </w:rPr>
        <w:t>agree to a request for a Binding Judicial Dispute Resolution hearing</w:t>
      </w:r>
    </w:p>
    <w:p w14:paraId="1123FEDE" w14:textId="02CEE51E" w:rsidR="00E17E45" w:rsidRDefault="00E17E45" w:rsidP="00E17E45">
      <w:pPr>
        <w:spacing w:before="240" w:after="240"/>
        <w:rPr>
          <w:rFonts w:cs="Arial"/>
          <w:i/>
          <w:szCs w:val="24"/>
        </w:rPr>
      </w:pPr>
      <w:r>
        <w:rPr>
          <w:rFonts w:cs="Arial"/>
          <w:b/>
          <w:szCs w:val="24"/>
        </w:rPr>
        <w:br/>
      </w:r>
      <w:r w:rsidRPr="00AB5A8C">
        <w:rPr>
          <w:rFonts w:cs="Arial"/>
          <w:b/>
          <w:szCs w:val="24"/>
        </w:rPr>
        <w:t>Part A:</w:t>
      </w:r>
      <w:r w:rsidRPr="008F4E38">
        <w:rPr>
          <w:rFonts w:cs="Arial"/>
          <w:b/>
          <w:szCs w:val="24"/>
        </w:rPr>
        <w:t xml:space="preserve"> Resolved Issues</w:t>
      </w:r>
      <w:r w:rsidRPr="008F4E38">
        <w:rPr>
          <w:rFonts w:cs="Arial"/>
          <w:b/>
          <w:szCs w:val="24"/>
        </w:rPr>
        <w:br/>
      </w:r>
      <w:r>
        <w:rPr>
          <w:rFonts w:cs="Arial"/>
          <w:i/>
          <w:szCs w:val="24"/>
        </w:rPr>
        <w:br/>
      </w:r>
      <w:r w:rsidRPr="008F4E38">
        <w:rPr>
          <w:rFonts w:cs="Arial"/>
          <w:i/>
          <w:szCs w:val="24"/>
        </w:rPr>
        <w:t>Check the issues that have already been resolved on a final basis (by court order, agreement or consent</w:t>
      </w:r>
      <w:r>
        <w:rPr>
          <w:rFonts w:cs="Arial"/>
          <w:i/>
          <w:szCs w:val="24"/>
        </w:rPr>
        <w:t>)</w:t>
      </w:r>
      <w:r w:rsidRPr="008F4E38">
        <w:rPr>
          <w:rFonts w:cs="Arial"/>
          <w:i/>
          <w:szCs w:val="24"/>
        </w:rPr>
        <w:t>:</w:t>
      </w:r>
    </w:p>
    <w:p w14:paraId="2CF535CF" w14:textId="77777777" w:rsidR="00E17E45" w:rsidRDefault="00E17E45" w:rsidP="00E17E45">
      <w:pPr>
        <w:pStyle w:val="ListParagraph"/>
        <w:numPr>
          <w:ilvl w:val="0"/>
          <w:numId w:val="6"/>
        </w:numPr>
        <w:spacing w:before="240" w:after="240"/>
        <w:ind w:left="714" w:hanging="357"/>
        <w:contextualSpacing w:val="0"/>
        <w:rPr>
          <w:rFonts w:cs="Arial"/>
          <w:szCs w:val="24"/>
        </w:rPr>
      </w:pPr>
      <w:r w:rsidRPr="008F4E38">
        <w:rPr>
          <w:rFonts w:cs="Arial"/>
          <w:szCs w:val="24"/>
        </w:rPr>
        <w:t>Parenting (including decision making, residential schedules or contact)</w:t>
      </w:r>
    </w:p>
    <w:p w14:paraId="561E11A7" w14:textId="77777777" w:rsidR="00E17E45" w:rsidRDefault="00E17E45" w:rsidP="00E17E45">
      <w:pPr>
        <w:pStyle w:val="ListParagraph"/>
        <w:numPr>
          <w:ilvl w:val="0"/>
          <w:numId w:val="6"/>
        </w:numPr>
        <w:spacing w:before="240" w:after="240"/>
        <w:ind w:left="714" w:hanging="357"/>
        <w:contextualSpacing w:val="0"/>
        <w:rPr>
          <w:rFonts w:cs="Arial"/>
          <w:szCs w:val="24"/>
        </w:rPr>
      </w:pPr>
      <w:r w:rsidRPr="008F4E38">
        <w:rPr>
          <w:rFonts w:cs="Arial"/>
          <w:szCs w:val="24"/>
        </w:rPr>
        <w:t>Child Support</w:t>
      </w:r>
    </w:p>
    <w:p w14:paraId="5A980A22" w14:textId="77777777" w:rsidR="00E17E45" w:rsidRDefault="00E17E45" w:rsidP="00E17E45">
      <w:pPr>
        <w:pStyle w:val="ListParagraph"/>
        <w:numPr>
          <w:ilvl w:val="0"/>
          <w:numId w:val="6"/>
        </w:numPr>
        <w:spacing w:before="240" w:after="240"/>
        <w:ind w:left="714" w:hanging="357"/>
        <w:contextualSpacing w:val="0"/>
        <w:rPr>
          <w:rFonts w:cs="Arial"/>
          <w:szCs w:val="24"/>
        </w:rPr>
      </w:pPr>
      <w:r w:rsidRPr="008F4E38">
        <w:rPr>
          <w:rFonts w:cs="Arial"/>
          <w:szCs w:val="24"/>
        </w:rPr>
        <w:t>Spousal Support</w:t>
      </w:r>
    </w:p>
    <w:p w14:paraId="15C9ABB9" w14:textId="77777777" w:rsidR="00E17E45" w:rsidRDefault="00E17E45" w:rsidP="00E17E45">
      <w:pPr>
        <w:pStyle w:val="ListParagraph"/>
        <w:numPr>
          <w:ilvl w:val="0"/>
          <w:numId w:val="6"/>
        </w:numPr>
        <w:spacing w:before="240" w:after="240"/>
        <w:ind w:left="714" w:hanging="357"/>
        <w:contextualSpacing w:val="0"/>
        <w:rPr>
          <w:rFonts w:cs="Arial"/>
          <w:szCs w:val="24"/>
        </w:rPr>
      </w:pPr>
      <w:r w:rsidRPr="008F4E38">
        <w:rPr>
          <w:rFonts w:cs="Arial"/>
          <w:szCs w:val="24"/>
        </w:rPr>
        <w:t>Division of Property</w:t>
      </w:r>
    </w:p>
    <w:p w14:paraId="74CD84DD" w14:textId="77777777" w:rsidR="00E17E45" w:rsidRPr="00AB5A8C" w:rsidRDefault="00E17E45" w:rsidP="00E17E45">
      <w:pPr>
        <w:pStyle w:val="ListParagraph"/>
        <w:numPr>
          <w:ilvl w:val="0"/>
          <w:numId w:val="6"/>
        </w:numPr>
        <w:spacing w:before="240" w:after="240"/>
        <w:ind w:left="714" w:hanging="357"/>
        <w:contextualSpacing w:val="0"/>
        <w:rPr>
          <w:rFonts w:cs="Arial"/>
          <w:szCs w:val="24"/>
        </w:rPr>
      </w:pPr>
      <w:r w:rsidRPr="008F4E38">
        <w:rPr>
          <w:rFonts w:cs="Arial"/>
          <w:szCs w:val="24"/>
        </w:rPr>
        <w:t xml:space="preserve">Other: </w:t>
      </w:r>
      <w:r>
        <w:rPr>
          <w:rFonts w:cs="Arial"/>
          <w:szCs w:val="24"/>
        </w:rPr>
        <w:t>_________________________________________________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0B6EF605" w14:textId="77777777" w:rsidR="00E17E45" w:rsidRDefault="00E17E45" w:rsidP="00E17E45">
      <w:pPr>
        <w:rPr>
          <w:rFonts w:cs="Arial"/>
          <w:i/>
          <w:szCs w:val="24"/>
        </w:rPr>
      </w:pPr>
      <w:r w:rsidRPr="006C26D4">
        <w:rPr>
          <w:rFonts w:cs="Arial"/>
          <w:b/>
          <w:szCs w:val="24"/>
        </w:rPr>
        <w:t xml:space="preserve">Part B: </w:t>
      </w:r>
      <w:r>
        <w:rPr>
          <w:rFonts w:cs="Arial"/>
          <w:b/>
          <w:szCs w:val="24"/>
        </w:rPr>
        <w:t xml:space="preserve">Outstanding </w:t>
      </w:r>
      <w:r w:rsidRPr="006C26D4">
        <w:rPr>
          <w:rFonts w:cs="Arial"/>
          <w:b/>
          <w:szCs w:val="24"/>
        </w:rPr>
        <w:t>Issues</w:t>
      </w:r>
      <w:r w:rsidRPr="006C26D4">
        <w:rPr>
          <w:rFonts w:cs="Arial"/>
          <w:b/>
          <w:szCs w:val="24"/>
        </w:rPr>
        <w:br/>
      </w:r>
      <w:r>
        <w:rPr>
          <w:rFonts w:cs="Arial"/>
          <w:i/>
          <w:szCs w:val="24"/>
        </w:rPr>
        <w:br/>
      </w:r>
      <w:r w:rsidRPr="00A72ACF">
        <w:rPr>
          <w:rFonts w:cs="Arial"/>
          <w:i/>
          <w:szCs w:val="24"/>
        </w:rPr>
        <w:t xml:space="preserve">Check the issues that </w:t>
      </w:r>
      <w:r>
        <w:rPr>
          <w:rFonts w:cs="Arial"/>
          <w:i/>
          <w:szCs w:val="24"/>
        </w:rPr>
        <w:t>must still be resolved and provide a brief description:</w:t>
      </w:r>
    </w:p>
    <w:p w14:paraId="3AE0C84D" w14:textId="77777777" w:rsidR="00E17E45" w:rsidRDefault="00E17E45" w:rsidP="00E17E45">
      <w:pPr>
        <w:pStyle w:val="ListParagraph"/>
        <w:numPr>
          <w:ilvl w:val="0"/>
          <w:numId w:val="7"/>
        </w:numPr>
        <w:ind w:left="714" w:hanging="357"/>
        <w:contextualSpacing w:val="0"/>
        <w:rPr>
          <w:rFonts w:cs="Arial"/>
          <w:szCs w:val="24"/>
        </w:rPr>
      </w:pPr>
      <w:r w:rsidRPr="008F4E38">
        <w:rPr>
          <w:rFonts w:cs="Arial"/>
          <w:szCs w:val="24"/>
        </w:rPr>
        <w:lastRenderedPageBreak/>
        <w:t>Parenting</w:t>
      </w:r>
      <w:r>
        <w:rPr>
          <w:rFonts w:cs="Arial"/>
          <w:szCs w:val="24"/>
        </w:rPr>
        <w:t xml:space="preserve"> </w:t>
      </w:r>
      <w:r>
        <w:rPr>
          <w:noProof/>
          <w:u w:val="single"/>
        </w:rPr>
        <w:t> </w:t>
      </w:r>
      <w:r>
        <w:rPr>
          <w:noProof/>
          <w:u w:val="single"/>
        </w:rPr>
        <w:t>________________________________________________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5C710B70" w14:textId="77777777" w:rsidR="00E17E45" w:rsidRDefault="00E17E45" w:rsidP="00E17E45">
      <w:pPr>
        <w:pStyle w:val="ListParagraph"/>
        <w:numPr>
          <w:ilvl w:val="0"/>
          <w:numId w:val="7"/>
        </w:numPr>
        <w:ind w:left="714" w:hanging="357"/>
        <w:contextualSpacing w:val="0"/>
        <w:rPr>
          <w:rFonts w:cs="Arial"/>
          <w:szCs w:val="24"/>
        </w:rPr>
      </w:pPr>
      <w:r w:rsidRPr="008F4E38">
        <w:rPr>
          <w:rFonts w:cs="Arial"/>
          <w:szCs w:val="24"/>
        </w:rPr>
        <w:t>Child Support</w:t>
      </w:r>
      <w:r>
        <w:rPr>
          <w:rFonts w:cs="Arial"/>
          <w:szCs w:val="24"/>
        </w:rPr>
        <w:t xml:space="preserve"> ______________________________________________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77D09CE1" w14:textId="77777777" w:rsidR="00E17E45" w:rsidRDefault="00E17E45" w:rsidP="00E17E45">
      <w:pPr>
        <w:pStyle w:val="ListParagraph"/>
        <w:numPr>
          <w:ilvl w:val="0"/>
          <w:numId w:val="7"/>
        </w:numPr>
        <w:ind w:left="714" w:hanging="357"/>
        <w:contextualSpacing w:val="0"/>
        <w:rPr>
          <w:rFonts w:cs="Arial"/>
          <w:szCs w:val="24"/>
        </w:rPr>
      </w:pPr>
      <w:r w:rsidRPr="008F4E38">
        <w:rPr>
          <w:rFonts w:cs="Arial"/>
          <w:szCs w:val="24"/>
        </w:rPr>
        <w:t>Spousal Support</w:t>
      </w:r>
      <w:r>
        <w:rPr>
          <w:rFonts w:cs="Arial"/>
          <w:szCs w:val="24"/>
        </w:rPr>
        <w:t xml:space="preserve"> ____________________________________________</w:t>
      </w:r>
      <w:r w:rsidRPr="008F4E38">
        <w:rPr>
          <w:szCs w:val="24"/>
          <w:lang w:val="en-US"/>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191F51BC" w14:textId="77777777" w:rsidR="00E17E45" w:rsidRDefault="00E17E45" w:rsidP="00E17E45">
      <w:pPr>
        <w:pStyle w:val="ListParagraph"/>
        <w:numPr>
          <w:ilvl w:val="0"/>
          <w:numId w:val="7"/>
        </w:numPr>
        <w:ind w:left="714" w:hanging="357"/>
        <w:contextualSpacing w:val="0"/>
        <w:rPr>
          <w:rFonts w:cs="Arial"/>
          <w:szCs w:val="24"/>
        </w:rPr>
      </w:pPr>
      <w:r w:rsidRPr="008F4E38">
        <w:rPr>
          <w:rFonts w:cs="Arial"/>
          <w:szCs w:val="24"/>
        </w:rPr>
        <w:t>Division of Property</w:t>
      </w:r>
      <w:r>
        <w:rPr>
          <w:rFonts w:cs="Arial"/>
          <w:szCs w:val="24"/>
        </w:rPr>
        <w:t xml:space="preserve"> __________________________________________</w:t>
      </w:r>
      <w:r w:rsidRPr="008F4E38">
        <w:rPr>
          <w:szCs w:val="24"/>
          <w:lang w:val="en-US"/>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618F65A6" w14:textId="77777777" w:rsidR="00E17E45" w:rsidRPr="00AD636F" w:rsidRDefault="00E17E45" w:rsidP="00E17E45">
      <w:pPr>
        <w:pStyle w:val="ListParagraph"/>
        <w:numPr>
          <w:ilvl w:val="0"/>
          <w:numId w:val="7"/>
        </w:numPr>
        <w:ind w:left="714" w:hanging="357"/>
        <w:contextualSpacing w:val="0"/>
        <w:rPr>
          <w:rFonts w:cs="Arial"/>
          <w:szCs w:val="24"/>
        </w:rPr>
      </w:pPr>
      <w:r w:rsidRPr="008F4E38">
        <w:rPr>
          <w:rFonts w:cs="Arial"/>
          <w:szCs w:val="24"/>
        </w:rPr>
        <w:t>Other</w:t>
      </w:r>
      <w:r>
        <w:rPr>
          <w:rFonts w:cs="Arial"/>
          <w:szCs w:val="24"/>
        </w:rPr>
        <w:t xml:space="preserve"> _____________________________________________________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553B6EAA" w14:textId="77777777" w:rsidR="00E17E45" w:rsidRDefault="00E17E45" w:rsidP="00E17E45">
      <w:pPr>
        <w:rPr>
          <w:rFonts w:cs="Arial"/>
          <w:b/>
          <w:szCs w:val="24"/>
        </w:rPr>
      </w:pPr>
    </w:p>
    <w:p w14:paraId="64115608" w14:textId="77777777" w:rsidR="00E17E45" w:rsidRPr="008F4E38" w:rsidRDefault="00E17E45" w:rsidP="00E17E45">
      <w:pPr>
        <w:rPr>
          <w:rFonts w:cs="Arial"/>
          <w:szCs w:val="24"/>
        </w:rPr>
      </w:pPr>
      <w:r w:rsidRPr="00AB5A8C">
        <w:rPr>
          <w:rFonts w:cs="Arial"/>
          <w:b/>
          <w:szCs w:val="24"/>
        </w:rPr>
        <w:t>Part C</w:t>
      </w:r>
      <w:r w:rsidRPr="008F4E38">
        <w:rPr>
          <w:rFonts w:cs="Arial"/>
          <w:b/>
          <w:szCs w:val="24"/>
        </w:rPr>
        <w:t xml:space="preserve">: Undertakings </w:t>
      </w:r>
      <w:r>
        <w:rPr>
          <w:rFonts w:cs="Arial"/>
          <w:b/>
          <w:szCs w:val="24"/>
        </w:rPr>
        <w:br/>
      </w:r>
      <w:r w:rsidRPr="008F4E38">
        <w:rPr>
          <w:rFonts w:cs="Arial"/>
          <w:b/>
          <w:szCs w:val="24"/>
        </w:rPr>
        <w:br/>
      </w:r>
      <w:r w:rsidRPr="00AB5A8C">
        <w:rPr>
          <w:rFonts w:cs="Arial"/>
          <w:szCs w:val="24"/>
        </w:rPr>
        <w:t xml:space="preserve">In order to request a </w:t>
      </w:r>
      <w:r w:rsidRPr="008F4E38">
        <w:rPr>
          <w:rFonts w:cs="Arial"/>
          <w:szCs w:val="24"/>
        </w:rPr>
        <w:t xml:space="preserve">Binding </w:t>
      </w:r>
      <w:r>
        <w:rPr>
          <w:rFonts w:cs="Arial"/>
          <w:szCs w:val="24"/>
        </w:rPr>
        <w:t>J</w:t>
      </w:r>
      <w:r w:rsidRPr="008F4E38">
        <w:rPr>
          <w:rFonts w:cs="Arial"/>
          <w:szCs w:val="24"/>
        </w:rPr>
        <w:t xml:space="preserve">udicial </w:t>
      </w:r>
      <w:r>
        <w:rPr>
          <w:rFonts w:cs="Arial"/>
          <w:szCs w:val="24"/>
        </w:rPr>
        <w:t>D</w:t>
      </w:r>
      <w:r w:rsidRPr="008F4E38">
        <w:rPr>
          <w:rFonts w:cs="Arial"/>
          <w:szCs w:val="24"/>
        </w:rPr>
        <w:t xml:space="preserve">ispute </w:t>
      </w:r>
      <w:r>
        <w:rPr>
          <w:rFonts w:cs="Arial"/>
          <w:szCs w:val="24"/>
        </w:rPr>
        <w:t>R</w:t>
      </w:r>
      <w:r w:rsidRPr="008F4E38">
        <w:rPr>
          <w:rFonts w:cs="Arial"/>
          <w:szCs w:val="24"/>
        </w:rPr>
        <w:t>esolution hearing you must agree to the following:</w:t>
      </w:r>
    </w:p>
    <w:p w14:paraId="081E6ECA" w14:textId="50C0916E" w:rsidR="00E17E45" w:rsidRPr="00BC2862" w:rsidRDefault="00E17E45" w:rsidP="00E17E45">
      <w:pPr>
        <w:pStyle w:val="ListParagraph"/>
        <w:numPr>
          <w:ilvl w:val="0"/>
          <w:numId w:val="2"/>
        </w:numPr>
        <w:ind w:left="714" w:hanging="357"/>
        <w:contextualSpacing w:val="0"/>
        <w:jc w:val="both"/>
        <w:rPr>
          <w:rFonts w:cs="Arial"/>
          <w:szCs w:val="24"/>
        </w:rPr>
      </w:pPr>
      <w:r w:rsidRPr="00BC2862">
        <w:rPr>
          <w:rFonts w:cs="Arial"/>
          <w:szCs w:val="24"/>
        </w:rPr>
        <w:t xml:space="preserve">I will serve on the other party and file with the </w:t>
      </w:r>
      <w:r w:rsidR="00D15523" w:rsidRPr="00BC2862">
        <w:rPr>
          <w:rFonts w:cs="Arial"/>
          <w:szCs w:val="24"/>
        </w:rPr>
        <w:t>court an</w:t>
      </w:r>
      <w:r w:rsidRPr="00BC2862">
        <w:rPr>
          <w:rFonts w:cs="Arial"/>
          <w:szCs w:val="24"/>
        </w:rPr>
        <w:t xml:space="preserve"> affidavit of no more than </w:t>
      </w:r>
      <w:r>
        <w:rPr>
          <w:rFonts w:cs="Arial"/>
          <w:szCs w:val="24"/>
        </w:rPr>
        <w:t>10</w:t>
      </w:r>
      <w:r w:rsidRPr="00BC2862">
        <w:rPr>
          <w:rFonts w:cs="Arial"/>
          <w:szCs w:val="24"/>
        </w:rPr>
        <w:t xml:space="preserve"> pages at least 20 days before the hearing (for the Applicant or moving party) and at least 10 days before the hearing (for the Respondent or responding party).  Where needed to respond to new information raised by the Respondent or responding party, the Applicant or moving party can file a </w:t>
      </w:r>
      <w:proofErr w:type="gramStart"/>
      <w:r w:rsidRPr="00BC2862">
        <w:rPr>
          <w:rFonts w:cs="Arial"/>
          <w:szCs w:val="24"/>
        </w:rPr>
        <w:t>reply</w:t>
      </w:r>
      <w:proofErr w:type="gramEnd"/>
      <w:r w:rsidRPr="00BC2862">
        <w:rPr>
          <w:rFonts w:cs="Arial"/>
          <w:szCs w:val="24"/>
        </w:rPr>
        <w:t xml:space="preserve"> affidavit of no more than 4 pages at least 5 days before the hearing. </w:t>
      </w:r>
    </w:p>
    <w:p w14:paraId="128CF4DB" w14:textId="77777777" w:rsidR="00E17E45" w:rsidRPr="00BC2862" w:rsidRDefault="00E17E45" w:rsidP="00E17E45">
      <w:pPr>
        <w:pStyle w:val="ListParagraph"/>
        <w:numPr>
          <w:ilvl w:val="0"/>
          <w:numId w:val="2"/>
        </w:numPr>
        <w:ind w:left="714" w:hanging="357"/>
        <w:contextualSpacing w:val="0"/>
        <w:rPr>
          <w:rFonts w:cs="Arial"/>
          <w:szCs w:val="24"/>
        </w:rPr>
      </w:pPr>
      <w:r w:rsidRPr="00BC2862">
        <w:rPr>
          <w:rFonts w:cs="Arial"/>
          <w:szCs w:val="24"/>
        </w:rPr>
        <w:t>I understand that if I have not already done so, I will be asked at the beginning of the hearing to confirm under oath or affirmation that everything that is included in my affidavit and said at the hearing is true, as it may be relied upon by the judge when they make a final decision. I understand that it is an offence to make a false statement under oath or affirmation.</w:t>
      </w:r>
    </w:p>
    <w:p w14:paraId="449A353F" w14:textId="77777777" w:rsidR="00E17E45" w:rsidRPr="00BC2862" w:rsidRDefault="00E17E45" w:rsidP="00E17E45">
      <w:pPr>
        <w:pStyle w:val="ListParagraph"/>
        <w:numPr>
          <w:ilvl w:val="0"/>
          <w:numId w:val="1"/>
        </w:numPr>
        <w:ind w:left="714" w:hanging="357"/>
        <w:contextualSpacing w:val="0"/>
        <w:rPr>
          <w:rFonts w:cs="Arial"/>
          <w:szCs w:val="24"/>
        </w:rPr>
      </w:pPr>
      <w:r w:rsidRPr="00BC2862">
        <w:rPr>
          <w:rFonts w:cs="Arial"/>
          <w:szCs w:val="24"/>
        </w:rPr>
        <w:t>This process is not appropriate where the parties want the judge to review more than a few cases.  If I intend to refer to any caselaw during the hearing, I will provide the decisions with my affidavit</w:t>
      </w:r>
      <w:r>
        <w:rPr>
          <w:rFonts w:cs="Arial"/>
          <w:szCs w:val="24"/>
        </w:rPr>
        <w:t>,</w:t>
      </w:r>
      <w:r w:rsidRPr="00BC2862">
        <w:rPr>
          <w:rFonts w:cs="Arial"/>
          <w:szCs w:val="24"/>
        </w:rPr>
        <w:t xml:space="preserve"> hyperlinked to CanL</w:t>
      </w:r>
      <w:r>
        <w:rPr>
          <w:rFonts w:cs="Arial"/>
          <w:szCs w:val="24"/>
        </w:rPr>
        <w:t>II</w:t>
      </w:r>
      <w:r w:rsidRPr="00BC2862">
        <w:rPr>
          <w:rFonts w:cs="Arial"/>
          <w:szCs w:val="24"/>
        </w:rPr>
        <w:t>.</w:t>
      </w:r>
    </w:p>
    <w:p w14:paraId="6AF99ADC" w14:textId="0FE0EFBE" w:rsidR="00E17E45" w:rsidRPr="00BC2862" w:rsidRDefault="00E17E45" w:rsidP="00E17E45">
      <w:pPr>
        <w:pStyle w:val="ListParagraph"/>
        <w:numPr>
          <w:ilvl w:val="0"/>
          <w:numId w:val="1"/>
        </w:numPr>
        <w:ind w:left="714" w:hanging="357"/>
        <w:contextualSpacing w:val="0"/>
        <w:jc w:val="both"/>
        <w:rPr>
          <w:rFonts w:cs="Arial"/>
          <w:szCs w:val="24"/>
        </w:rPr>
      </w:pPr>
      <w:r w:rsidRPr="00BC2862">
        <w:rPr>
          <w:rFonts w:cs="Arial"/>
          <w:szCs w:val="24"/>
        </w:rPr>
        <w:t>In addition to my affidavit, I will provide the other party with a comprehensive proposal to resolve each outstanding issue, in the form of a draft order, in a format that can be edited by the judge.  Parties are encouraged to use the appropriate sections from the standard Minutes of Settlement to assist with the preparation of this document, which</w:t>
      </w:r>
      <w:r>
        <w:rPr>
          <w:rFonts w:cs="Arial"/>
          <w:szCs w:val="24"/>
        </w:rPr>
        <w:t xml:space="preserve"> will be available</w:t>
      </w:r>
      <w:r w:rsidRPr="00BC2862">
        <w:rPr>
          <w:rFonts w:cs="Arial"/>
          <w:szCs w:val="24"/>
        </w:rPr>
        <w:t xml:space="preserve"> on the Simcoe County Law Association website</w:t>
      </w:r>
      <w:r>
        <w:rPr>
          <w:rFonts w:cs="Arial"/>
          <w:szCs w:val="24"/>
        </w:rPr>
        <w:t xml:space="preserve"> (</w:t>
      </w:r>
      <w:hyperlink r:id="rId8" w:history="1">
        <w:r w:rsidR="005D07A0" w:rsidRPr="005D07A0">
          <w:rPr>
            <w:rStyle w:val="Hyperlink"/>
            <w:rFonts w:cs="Arial"/>
            <w:szCs w:val="24"/>
          </w:rPr>
          <w:t>https://scla.ca</w:t>
        </w:r>
      </w:hyperlink>
      <w:r w:rsidR="005D07A0">
        <w:rPr>
          <w:rFonts w:cs="Arial"/>
          <w:szCs w:val="24"/>
        </w:rPr>
        <w:t xml:space="preserve">). </w:t>
      </w:r>
      <w:r w:rsidRPr="00BC2862">
        <w:rPr>
          <w:rFonts w:cs="Arial"/>
          <w:szCs w:val="24"/>
        </w:rPr>
        <w:t xml:space="preserve">Parties should not include in their draft orders relief that has not been sought in the pleadings.  </w:t>
      </w:r>
      <w:r>
        <w:rPr>
          <w:rFonts w:cs="Arial"/>
          <w:szCs w:val="24"/>
        </w:rPr>
        <w:t>T</w:t>
      </w:r>
      <w:r w:rsidRPr="00BC2862">
        <w:rPr>
          <w:rFonts w:cs="Arial"/>
          <w:szCs w:val="24"/>
        </w:rPr>
        <w:t>he parties’ proposals will be considered by the judge during the hearing and treated as Offers to Settle if either party requests costs from the other side at the end of the hearing (see Rules 18 and 24).</w:t>
      </w:r>
    </w:p>
    <w:p w14:paraId="04B6D61F" w14:textId="77777777" w:rsidR="00E17E45" w:rsidRDefault="00E17E45" w:rsidP="00E17E45">
      <w:pPr>
        <w:pStyle w:val="ListParagraph"/>
        <w:numPr>
          <w:ilvl w:val="0"/>
          <w:numId w:val="1"/>
        </w:numPr>
        <w:ind w:left="714" w:hanging="357"/>
        <w:contextualSpacing w:val="0"/>
        <w:jc w:val="both"/>
        <w:rPr>
          <w:rFonts w:cs="Arial"/>
          <w:szCs w:val="24"/>
        </w:rPr>
      </w:pPr>
      <w:r w:rsidRPr="00BC2862">
        <w:rPr>
          <w:rFonts w:cs="Arial"/>
          <w:szCs w:val="24"/>
        </w:rPr>
        <w:lastRenderedPageBreak/>
        <w:t xml:space="preserve">I will keep my financial information up to date by ensuring that my Financial Statement and Net Family Property Statements comply with subrules 13(12)(14) and (15) of the </w:t>
      </w:r>
      <w:r w:rsidRPr="00BC2862">
        <w:rPr>
          <w:rFonts w:cs="Arial"/>
          <w:i/>
          <w:szCs w:val="24"/>
        </w:rPr>
        <w:t>Family Law Rules</w:t>
      </w:r>
      <w:r w:rsidRPr="00BC2862">
        <w:rPr>
          <w:rFonts w:cs="Arial"/>
          <w:szCs w:val="24"/>
        </w:rPr>
        <w:t xml:space="preserve">. This means I must immediately correct any errors. Where there are financial issues to be dealt with at the </w:t>
      </w:r>
      <w:r>
        <w:rPr>
          <w:rFonts w:cs="Arial"/>
          <w:szCs w:val="24"/>
        </w:rPr>
        <w:t>Binding JDR</w:t>
      </w:r>
      <w:r w:rsidRPr="00BC2862">
        <w:rPr>
          <w:rFonts w:cs="Arial"/>
          <w:szCs w:val="24"/>
        </w:rPr>
        <w:t xml:space="preserve">, at least 30 days before the hearing, I will also either (i) update my Financial and Net Family Property Statements or (ii) confirm in writing that there are no changes to previously filed Financial and Net Family Property Statements.  </w:t>
      </w:r>
    </w:p>
    <w:p w14:paraId="754121D3" w14:textId="77777777" w:rsidR="00E17E45" w:rsidRDefault="00E17E45" w:rsidP="00E17E45">
      <w:pPr>
        <w:pStyle w:val="ListParagraph"/>
        <w:numPr>
          <w:ilvl w:val="0"/>
          <w:numId w:val="1"/>
        </w:numPr>
        <w:ind w:left="714" w:hanging="357"/>
        <w:contextualSpacing w:val="0"/>
        <w:jc w:val="both"/>
        <w:rPr>
          <w:rFonts w:cs="Arial"/>
          <w:szCs w:val="24"/>
        </w:rPr>
      </w:pPr>
      <w:r w:rsidRPr="00BC2862">
        <w:rPr>
          <w:rFonts w:cs="Arial"/>
          <w:szCs w:val="24"/>
        </w:rPr>
        <w:t>I will complete all of my disclosure prior to my hearing and bring all my supporting documents, including the information that has been used to prepare my financial statement, to court. I understand that the court or the other party may wish to examine these documents and it may be held against me in the court’s decision if I do not have them available at the hearing.</w:t>
      </w:r>
    </w:p>
    <w:p w14:paraId="5EBB8F31" w14:textId="5638519D" w:rsidR="00E17E45" w:rsidRPr="00BC2862" w:rsidRDefault="00E17E45" w:rsidP="00E17E45">
      <w:pPr>
        <w:pStyle w:val="ListParagraph"/>
        <w:numPr>
          <w:ilvl w:val="0"/>
          <w:numId w:val="1"/>
        </w:numPr>
        <w:ind w:left="714" w:hanging="357"/>
        <w:contextualSpacing w:val="0"/>
        <w:jc w:val="both"/>
        <w:rPr>
          <w:rFonts w:cs="Arial"/>
          <w:szCs w:val="24"/>
        </w:rPr>
      </w:pPr>
      <w:r w:rsidRPr="00BC2862">
        <w:rPr>
          <w:rFonts w:cs="Arial"/>
          <w:szCs w:val="24"/>
        </w:rPr>
        <w:t>I will promptly advise the Court if a settlement has been reached about any or all of the issues prior to the hearing date by</w:t>
      </w:r>
      <w:r>
        <w:rPr>
          <w:rFonts w:cs="Arial"/>
          <w:szCs w:val="24"/>
        </w:rPr>
        <w:t xml:space="preserve"> </w:t>
      </w:r>
      <w:r w:rsidRPr="00BC2862">
        <w:rPr>
          <w:rFonts w:cs="Arial"/>
          <w:szCs w:val="24"/>
        </w:rPr>
        <w:t>contacting the Trial Coordinator.</w:t>
      </w:r>
      <w:r w:rsidRPr="00BC2862">
        <w:rPr>
          <w:rFonts w:cs="Arial"/>
          <w:szCs w:val="24"/>
        </w:rPr>
        <w:tab/>
      </w:r>
    </w:p>
    <w:p w14:paraId="5C71283C" w14:textId="77777777" w:rsidR="00E17E45" w:rsidRDefault="00E17E45" w:rsidP="00E17E45">
      <w:pPr>
        <w:spacing w:before="240" w:after="240"/>
        <w:rPr>
          <w:rFonts w:cs="Arial"/>
          <w:szCs w:val="24"/>
        </w:rPr>
      </w:pPr>
      <w:r w:rsidRPr="00BC2862">
        <w:rPr>
          <w:rFonts w:cs="Arial"/>
          <w:b/>
          <w:szCs w:val="24"/>
        </w:rPr>
        <w:t>Part D: Consent</w:t>
      </w:r>
      <w:r>
        <w:rPr>
          <w:rFonts w:cs="Arial"/>
          <w:b/>
          <w:szCs w:val="24"/>
        </w:rPr>
        <w:br/>
      </w:r>
      <w:r w:rsidRPr="00BC2862">
        <w:rPr>
          <w:rFonts w:cs="Arial"/>
          <w:b/>
          <w:szCs w:val="24"/>
        </w:rPr>
        <w:br/>
      </w:r>
      <w:r w:rsidRPr="00BC2862">
        <w:rPr>
          <w:rFonts w:cs="Arial"/>
          <w:szCs w:val="24"/>
        </w:rPr>
        <w:t xml:space="preserve">In order to have a </w:t>
      </w:r>
      <w:r>
        <w:rPr>
          <w:rFonts w:cs="Arial"/>
          <w:szCs w:val="24"/>
        </w:rPr>
        <w:t>Binding</w:t>
      </w:r>
      <w:r w:rsidRPr="00BC2862">
        <w:rPr>
          <w:rFonts w:cs="Arial"/>
          <w:szCs w:val="24"/>
        </w:rPr>
        <w:t xml:space="preserve"> Judicial Dispute Resolution hearing you must also agree to the following:</w:t>
      </w:r>
    </w:p>
    <w:p w14:paraId="7C21730A"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 xml:space="preserve">I have read </w:t>
      </w:r>
      <w:r>
        <w:rPr>
          <w:rFonts w:cs="Arial"/>
          <w:szCs w:val="24"/>
        </w:rPr>
        <w:t>the Practice Advisory and Notice to the Profession</w:t>
      </w:r>
      <w:r w:rsidRPr="00BC2862">
        <w:rPr>
          <w:rFonts w:cs="Arial"/>
          <w:szCs w:val="24"/>
        </w:rPr>
        <w:t xml:space="preserve"> and understand the </w:t>
      </w:r>
      <w:r>
        <w:rPr>
          <w:rFonts w:cs="Arial"/>
          <w:szCs w:val="24"/>
        </w:rPr>
        <w:t>Binding</w:t>
      </w:r>
      <w:r w:rsidRPr="00BC2862">
        <w:rPr>
          <w:rFonts w:cs="Arial"/>
          <w:szCs w:val="24"/>
        </w:rPr>
        <w:t xml:space="preserve"> Judicial Dispute Resolution process.</w:t>
      </w:r>
    </w:p>
    <w:p w14:paraId="2A474065"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 xml:space="preserve">I understand that I am waiving my right to have my case decided on a final basis at a trial.  Instead, I am requesting that the judge take a less formal approach to determining the outstanding issues.  I understand that the judge will be directly involved </w:t>
      </w:r>
      <w:r>
        <w:rPr>
          <w:rFonts w:cs="Arial"/>
          <w:szCs w:val="24"/>
        </w:rPr>
        <w:t>in asking questions during the hearing to</w:t>
      </w:r>
      <w:r w:rsidRPr="00BC2862">
        <w:rPr>
          <w:rFonts w:cs="Arial"/>
          <w:szCs w:val="24"/>
        </w:rPr>
        <w:t xml:space="preserve"> obtain the necessary information relating to the issues in dispute.</w:t>
      </w:r>
    </w:p>
    <w:p w14:paraId="0A7E1C9D"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I understand that at my hearing, the judge is not bound by traditional rules of evidence</w:t>
      </w:r>
      <w:r>
        <w:rPr>
          <w:rFonts w:cs="Arial"/>
          <w:szCs w:val="24"/>
        </w:rPr>
        <w:t xml:space="preserve"> and</w:t>
      </w:r>
      <w:r w:rsidRPr="00BC2862">
        <w:rPr>
          <w:rFonts w:cs="Arial"/>
          <w:szCs w:val="24"/>
        </w:rPr>
        <w:t xml:space="preserve"> may receive and use any credible information that either party has submitted to the court that is relevant to the issues that are in dispute.</w:t>
      </w:r>
    </w:p>
    <w:p w14:paraId="231C762C"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I agree to waive any rights that I would otherwise have to (i) ensure the strict application of the traditional rules of evidence, and (ii) follow the traditional rules of evidence regarding the examination in chief or cross examination of the parties or any witnesses.</w:t>
      </w:r>
    </w:p>
    <w:p w14:paraId="15EE463C"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 xml:space="preserve">I agree and request that the same judge will preside over the </w:t>
      </w:r>
      <w:r>
        <w:rPr>
          <w:rFonts w:cs="Arial"/>
          <w:szCs w:val="24"/>
        </w:rPr>
        <w:t>resolution phase of the Binding JDR</w:t>
      </w:r>
      <w:r w:rsidRPr="00BC2862">
        <w:rPr>
          <w:rFonts w:cs="Arial"/>
          <w:szCs w:val="24"/>
        </w:rPr>
        <w:t xml:space="preserve"> hearing and, if required, make the final decision regarding any </w:t>
      </w:r>
      <w:r w:rsidRPr="00BC2862">
        <w:rPr>
          <w:rFonts w:cs="Arial"/>
          <w:szCs w:val="24"/>
        </w:rPr>
        <w:lastRenderedPageBreak/>
        <w:t>issues that remain in dispute.  The judge will therefore be aware of any proposals that I have made during the process.</w:t>
      </w:r>
    </w:p>
    <w:p w14:paraId="710933E0"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 xml:space="preserve">I specifically waive the provisions of Rule 24(17) and any right to object to the hearing because the presiding judge has assisted the parties with settlement discussions prior to making a decision. I understand that I will not be permitted to withdraw my consent after the </w:t>
      </w:r>
      <w:r>
        <w:rPr>
          <w:rFonts w:cs="Arial"/>
          <w:szCs w:val="24"/>
        </w:rPr>
        <w:t>Binding JDR</w:t>
      </w:r>
      <w:r w:rsidRPr="00BC2862">
        <w:rPr>
          <w:rFonts w:cs="Arial"/>
          <w:szCs w:val="24"/>
        </w:rPr>
        <w:t xml:space="preserve"> hearing begins.</w:t>
      </w:r>
    </w:p>
    <w:p w14:paraId="09180E8A"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I understand that the presiding judge will have the same authority as a judge would have at trial to make final orders about any questions of law or fact relating to the admission of evidence or the determination of the issues.</w:t>
      </w:r>
    </w:p>
    <w:p w14:paraId="7AF288D7"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I understand that the court may rely on reports prepared by independent professionals, including the Office of the Children’s Lawyer, provided the report has been disclosed at least 30 days prior to the hearing. I also understand that the professional will not have to attend the hearing, unless required by the judge, and the judge will determine the appropriate weight to be given to any such reports.</w:t>
      </w:r>
    </w:p>
    <w:p w14:paraId="45788F99" w14:textId="77777777" w:rsidR="00E17E45" w:rsidRDefault="00E17E45" w:rsidP="00E17E45">
      <w:pPr>
        <w:pStyle w:val="ListParagraph"/>
        <w:numPr>
          <w:ilvl w:val="0"/>
          <w:numId w:val="3"/>
        </w:numPr>
        <w:spacing w:before="240" w:after="240"/>
        <w:ind w:left="714" w:hanging="357"/>
        <w:contextualSpacing w:val="0"/>
        <w:jc w:val="both"/>
        <w:rPr>
          <w:rFonts w:cs="Arial"/>
          <w:szCs w:val="24"/>
        </w:rPr>
      </w:pPr>
      <w:r w:rsidRPr="00BC2862">
        <w:rPr>
          <w:rFonts w:cs="Arial"/>
          <w:szCs w:val="24"/>
        </w:rPr>
        <w:t>I understand that, if the children are represented by a lawyer, that lawyer may provide information to the court directly at the hearing, without the children being present. This may include information about the children’s statements regarding their views and preferences. The judge at the hearing will have discretion to decide what, if any, weight should be given to this information.</w:t>
      </w:r>
    </w:p>
    <w:p w14:paraId="067F804A" w14:textId="24D5F1B3" w:rsidR="00E17E45" w:rsidRDefault="00E17E45" w:rsidP="00E17E45">
      <w:pPr>
        <w:spacing w:before="240" w:after="240"/>
        <w:rPr>
          <w:rFonts w:cs="Arial"/>
          <w:i/>
          <w:szCs w:val="24"/>
        </w:rPr>
      </w:pPr>
      <w:r>
        <w:rPr>
          <w:rFonts w:cs="Arial"/>
          <w:b/>
          <w:szCs w:val="24"/>
        </w:rPr>
        <w:br/>
      </w:r>
      <w:r w:rsidRPr="00B65F58">
        <w:rPr>
          <w:rFonts w:cs="Arial"/>
          <w:b/>
          <w:szCs w:val="24"/>
        </w:rPr>
        <w:t xml:space="preserve">Part E: Legal Advice </w:t>
      </w:r>
      <w:r>
        <w:rPr>
          <w:rFonts w:cs="Arial"/>
          <w:b/>
          <w:szCs w:val="24"/>
        </w:rPr>
        <w:br/>
      </w:r>
      <w:r w:rsidRPr="00B65F58">
        <w:rPr>
          <w:rFonts w:cs="Arial"/>
          <w:b/>
          <w:szCs w:val="24"/>
        </w:rPr>
        <w:br/>
      </w:r>
      <w:r w:rsidR="00046DCD" w:rsidRPr="00B65F58">
        <w:rPr>
          <w:rFonts w:cs="Arial"/>
          <w:b/>
          <w:i/>
          <w:szCs w:val="24"/>
        </w:rPr>
        <w:t xml:space="preserve">NOTE: YOU ARE STRONGLY ADVISED TO GET LEGAL ADVICE PRIOR TO COMPLETING THIS FORM. </w:t>
      </w:r>
      <w:r w:rsidR="00046DCD" w:rsidRPr="0094139C">
        <w:rPr>
          <w:rFonts w:cs="Arial"/>
          <w:bCs/>
          <w:i/>
          <w:szCs w:val="24"/>
        </w:rPr>
        <w:t xml:space="preserve">If you do not have your own lawyer, the Family Law Information Centre (FLIC) can provide you </w:t>
      </w:r>
      <w:r w:rsidR="00046DCD">
        <w:rPr>
          <w:rFonts w:cs="Arial"/>
          <w:bCs/>
          <w:i/>
          <w:szCs w:val="24"/>
        </w:rPr>
        <w:t>help locating a</w:t>
      </w:r>
      <w:r w:rsidR="00046DCD" w:rsidRPr="0094139C">
        <w:rPr>
          <w:rFonts w:cs="Arial"/>
          <w:bCs/>
          <w:i/>
          <w:szCs w:val="24"/>
        </w:rPr>
        <w:t xml:space="preserve"> lawyers</w:t>
      </w:r>
      <w:r w:rsidR="00046DCD">
        <w:rPr>
          <w:rFonts w:cs="Arial"/>
          <w:bCs/>
          <w:i/>
          <w:szCs w:val="24"/>
        </w:rPr>
        <w:t xml:space="preserve"> that may be able to assist you, including lawyers that</w:t>
      </w:r>
      <w:r w:rsidR="00046DCD" w:rsidRPr="0094139C">
        <w:rPr>
          <w:rFonts w:cs="Arial"/>
          <w:bCs/>
          <w:i/>
          <w:szCs w:val="24"/>
        </w:rPr>
        <w:t xml:space="preserve"> </w:t>
      </w:r>
      <w:r w:rsidR="00046DCD">
        <w:rPr>
          <w:rFonts w:cs="Arial"/>
          <w:bCs/>
          <w:i/>
          <w:szCs w:val="24"/>
        </w:rPr>
        <w:t>provide “Unbundled Legal Services” who</w:t>
      </w:r>
      <w:r w:rsidR="00046DCD" w:rsidRPr="0094139C">
        <w:rPr>
          <w:rFonts w:cs="Arial"/>
          <w:bCs/>
          <w:i/>
          <w:szCs w:val="24"/>
        </w:rPr>
        <w:t xml:space="preserve"> you can consult at a reduced cost. Information about the process may be available by calling  Legal Aid .  If you qualify financially, you may be able to discuss your options with duty counsel at a case conference or with the Legal Aid Advice Lawyer available through the FLIC. </w:t>
      </w:r>
    </w:p>
    <w:p w14:paraId="3F06072D" w14:textId="1D447C88" w:rsidR="00D15523" w:rsidRPr="00CC0821" w:rsidRDefault="00D15523" w:rsidP="00BB570A">
      <w:pPr>
        <w:pStyle w:val="InputArea"/>
        <w:shd w:val="clear" w:color="auto" w:fill="FFFFFF"/>
        <w:ind w:right="0"/>
        <w:rPr>
          <w:rStyle w:val="Hyperlink"/>
          <w:color w:val="auto"/>
          <w:szCs w:val="24"/>
          <w:u w:val="none"/>
          <w:shd w:val="clear" w:color="auto" w:fill="FFFFFF"/>
        </w:rPr>
      </w:pPr>
      <w:r w:rsidRPr="00CC0821">
        <w:rPr>
          <w:rFonts w:ascii="Arial" w:hAnsi="Arial" w:cs="Arial"/>
          <w:szCs w:val="24"/>
        </w:rPr>
        <w:t>FLIC contact information</w:t>
      </w:r>
      <w:r w:rsidRPr="00CC0821">
        <w:rPr>
          <w:rFonts w:asciiTheme="majorHAnsi" w:hAnsiTheme="majorHAnsi" w:cstheme="majorHAnsi"/>
          <w:szCs w:val="24"/>
        </w:rPr>
        <w:t>:</w:t>
      </w:r>
      <w:r w:rsidRPr="00CC0821">
        <w:rPr>
          <w:rFonts w:asciiTheme="majorHAnsi" w:hAnsiTheme="majorHAnsi" w:cstheme="majorHAnsi"/>
          <w:i/>
          <w:iCs/>
          <w:sz w:val="23"/>
          <w:szCs w:val="23"/>
        </w:rPr>
        <w:t xml:space="preserve"> </w:t>
      </w:r>
      <w:r w:rsidR="00BB570A" w:rsidRPr="00CC0821">
        <w:rPr>
          <w:rFonts w:asciiTheme="majorHAnsi" w:hAnsiTheme="majorHAnsi" w:cstheme="majorHAnsi"/>
          <w:i/>
          <w:iCs/>
          <w:sz w:val="23"/>
          <w:szCs w:val="23"/>
        </w:rPr>
        <w:tab/>
      </w:r>
      <w:hyperlink r:id="rId9" w:history="1">
        <w:r w:rsidR="00BB570A" w:rsidRPr="00CC0821">
          <w:rPr>
            <w:rStyle w:val="Hyperlink"/>
            <w:rFonts w:asciiTheme="majorHAnsi" w:hAnsiTheme="majorHAnsi" w:cstheme="majorHAnsi"/>
            <w:szCs w:val="24"/>
            <w:shd w:val="clear" w:color="auto" w:fill="FFFFFF"/>
          </w:rPr>
          <w:t>www.ontario.c</w:t>
        </w:r>
        <w:r w:rsidR="00BB570A" w:rsidRPr="00CC0821">
          <w:rPr>
            <w:rStyle w:val="Hyperlink"/>
            <w:rFonts w:asciiTheme="majorHAnsi" w:hAnsiTheme="majorHAnsi" w:cstheme="majorHAnsi"/>
            <w:szCs w:val="24"/>
            <w:shd w:val="clear" w:color="auto" w:fill="FFFFFF"/>
          </w:rPr>
          <w:t>a</w:t>
        </w:r>
        <w:r w:rsidR="00BB570A" w:rsidRPr="00CC0821">
          <w:rPr>
            <w:rStyle w:val="Hyperlink"/>
            <w:rFonts w:asciiTheme="majorHAnsi" w:hAnsiTheme="majorHAnsi" w:cstheme="majorHAnsi"/>
            <w:szCs w:val="24"/>
            <w:shd w:val="clear" w:color="auto" w:fill="FFFFFF"/>
          </w:rPr>
          <w:t>/page/family-law-information-centres</w:t>
        </w:r>
      </w:hyperlink>
    </w:p>
    <w:p w14:paraId="676A2E71" w14:textId="77777777" w:rsidR="00BB570A" w:rsidRPr="00CC0821" w:rsidRDefault="00BB570A" w:rsidP="00BB570A">
      <w:pPr>
        <w:pStyle w:val="InputArea"/>
        <w:shd w:val="clear" w:color="auto" w:fill="FFFFFF"/>
        <w:ind w:right="0"/>
        <w:rPr>
          <w:color w:val="5F5F5F" w:themeColor="hyperlink"/>
          <w:szCs w:val="24"/>
          <w:u w:val="single"/>
          <w:shd w:val="clear" w:color="auto" w:fill="FFFFFF"/>
        </w:rPr>
      </w:pPr>
    </w:p>
    <w:p w14:paraId="16836A68" w14:textId="340AFE99" w:rsidR="00D15523" w:rsidRPr="00782060" w:rsidRDefault="00A57D60" w:rsidP="00782060">
      <w:pPr>
        <w:rPr>
          <w:bCs/>
          <w:szCs w:val="24"/>
          <w:shd w:val="clear" w:color="auto" w:fill="FFFFFF" w:themeFill="background1"/>
        </w:rPr>
      </w:pPr>
      <w:r w:rsidRPr="00CC0821">
        <w:t>Legal Aid Ontario:</w:t>
      </w:r>
      <w:r w:rsidR="00DC1D9F" w:rsidRPr="00CC0821">
        <w:tab/>
      </w:r>
      <w:r w:rsidR="00FE3A2D" w:rsidRPr="00CC0821">
        <w:tab/>
      </w:r>
      <w:r w:rsidR="00CD336E" w:rsidRPr="00CC0821">
        <w:rPr>
          <w:bCs/>
          <w:szCs w:val="24"/>
          <w:shd w:val="clear" w:color="auto" w:fill="FFFFFF" w:themeFill="background1"/>
        </w:rPr>
        <w:t xml:space="preserve">(519) 578-4561  </w:t>
      </w:r>
      <w:r w:rsidR="00FE3A2D" w:rsidRPr="00CC0821">
        <w:rPr>
          <w:bCs/>
          <w:szCs w:val="24"/>
          <w:shd w:val="clear" w:color="auto" w:fill="FFFFFF" w:themeFill="background1"/>
        </w:rPr>
        <w:t xml:space="preserve"> </w:t>
      </w:r>
      <w:r w:rsidR="00782060" w:rsidRPr="00CC0821">
        <w:rPr>
          <w:bCs/>
          <w:szCs w:val="24"/>
          <w:shd w:val="clear" w:color="auto" w:fill="FFFFFF" w:themeFill="background1"/>
        </w:rPr>
        <w:t xml:space="preserve">/ </w:t>
      </w:r>
      <w:r w:rsidR="001B3850" w:rsidRPr="00CC0821">
        <w:rPr>
          <w:bCs/>
          <w:szCs w:val="24"/>
          <w:shd w:val="clear" w:color="auto" w:fill="FFFFFF" w:themeFill="background1"/>
        </w:rPr>
        <w:t>1-800 – 668-8258</w:t>
      </w:r>
    </w:p>
    <w:p w14:paraId="079CC721" w14:textId="77777777" w:rsidR="00782060" w:rsidRDefault="00782060" w:rsidP="00E17E45">
      <w:pPr>
        <w:spacing w:before="240" w:after="240"/>
        <w:rPr>
          <w:rFonts w:cs="Arial"/>
          <w:i/>
          <w:szCs w:val="24"/>
        </w:rPr>
      </w:pPr>
    </w:p>
    <w:p w14:paraId="41847157" w14:textId="77777777" w:rsidR="00782060" w:rsidRDefault="00782060" w:rsidP="00E17E45">
      <w:pPr>
        <w:spacing w:before="240" w:after="240"/>
        <w:rPr>
          <w:rFonts w:cs="Arial"/>
          <w:i/>
          <w:szCs w:val="24"/>
        </w:rPr>
      </w:pPr>
    </w:p>
    <w:p w14:paraId="646937ED" w14:textId="248FF3B0" w:rsidR="00E17E45" w:rsidRDefault="00E17E45" w:rsidP="00E17E45">
      <w:pPr>
        <w:spacing w:before="240" w:after="240"/>
        <w:rPr>
          <w:rFonts w:cs="Arial"/>
          <w:b/>
          <w:szCs w:val="24"/>
        </w:rPr>
      </w:pPr>
      <w:r w:rsidRPr="00B65F58">
        <w:rPr>
          <w:rFonts w:cs="Arial"/>
          <w:i/>
          <w:szCs w:val="24"/>
        </w:rPr>
        <w:lastRenderedPageBreak/>
        <w:t>Fill in the details of your legal advice and/or representation below:</w:t>
      </w:r>
    </w:p>
    <w:p w14:paraId="33935CE9" w14:textId="77777777" w:rsidR="00E17E45" w:rsidRDefault="00E17E45" w:rsidP="00E17E45">
      <w:pPr>
        <w:pStyle w:val="ListParagraph"/>
        <w:numPr>
          <w:ilvl w:val="0"/>
          <w:numId w:val="8"/>
        </w:numPr>
        <w:spacing w:before="240" w:after="240"/>
        <w:ind w:left="714" w:hanging="357"/>
        <w:contextualSpacing w:val="0"/>
        <w:rPr>
          <w:rFonts w:cs="Arial"/>
          <w:szCs w:val="24"/>
        </w:rPr>
      </w:pPr>
      <w:r w:rsidRPr="00AB5A8C">
        <w:rPr>
          <w:rFonts w:cs="Arial"/>
          <w:szCs w:val="24"/>
        </w:rPr>
        <w:t xml:space="preserve">I am currently represented by </w:t>
      </w:r>
      <w:r w:rsidRPr="008F4E38">
        <w:rPr>
          <w:rFonts w:cs="Arial"/>
          <w:i/>
          <w:szCs w:val="24"/>
        </w:rPr>
        <w:t>(Name of Lawyer)</w:t>
      </w:r>
      <w:r>
        <w:rPr>
          <w:rFonts w:cs="Arial"/>
          <w:szCs w:val="24"/>
        </w:rPr>
        <w:t xml:space="preserve"> ____________________. </w:t>
      </w:r>
      <w:r w:rsidRPr="00AB5A8C">
        <w:rPr>
          <w:rFonts w:cs="Arial"/>
          <w:szCs w:val="24"/>
          <w:u w:val="single"/>
        </w:rPr>
        <w:t> </w:t>
      </w:r>
      <w:r w:rsidRPr="00AB5A8C">
        <w:rPr>
          <w:rFonts w:cs="Arial"/>
          <w:szCs w:val="24"/>
          <w:u w:val="single"/>
        </w:rPr>
        <w:t xml:space="preserve">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sidRPr="00A04D67">
        <w:rPr>
          <w:noProof/>
          <w:u w:val="single"/>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37601A02" w14:textId="77777777" w:rsidR="00E17E45" w:rsidRDefault="00E17E45" w:rsidP="00E17E45">
      <w:pPr>
        <w:pStyle w:val="ListParagraph"/>
        <w:numPr>
          <w:ilvl w:val="1"/>
          <w:numId w:val="8"/>
        </w:numPr>
        <w:spacing w:before="240" w:after="240"/>
        <w:contextualSpacing w:val="0"/>
        <w:rPr>
          <w:rFonts w:cs="Arial"/>
          <w:szCs w:val="24"/>
        </w:rPr>
      </w:pPr>
      <w:r w:rsidRPr="008F4E38">
        <w:rPr>
          <w:rFonts w:cs="Arial"/>
          <w:szCs w:val="24"/>
        </w:rPr>
        <w:t xml:space="preserve">The </w:t>
      </w:r>
      <w:r w:rsidRPr="00D9080E">
        <w:rPr>
          <w:rFonts w:cs="Arial"/>
          <w:szCs w:val="24"/>
        </w:rPr>
        <w:t>above-named</w:t>
      </w:r>
      <w:r w:rsidRPr="008F4E38">
        <w:rPr>
          <w:rFonts w:cs="Arial"/>
          <w:szCs w:val="24"/>
        </w:rPr>
        <w:t xml:space="preserve"> lawyer will represent me at the hearing</w:t>
      </w:r>
      <w:r>
        <w:rPr>
          <w:rFonts w:cs="Arial"/>
          <w:szCs w:val="24"/>
        </w:rPr>
        <w:t xml:space="preserve">. </w:t>
      </w:r>
    </w:p>
    <w:p w14:paraId="7CD27D83" w14:textId="77777777" w:rsidR="00E17E45" w:rsidRDefault="00E17E45" w:rsidP="00E17E45">
      <w:pPr>
        <w:pStyle w:val="ListParagraph"/>
        <w:numPr>
          <w:ilvl w:val="1"/>
          <w:numId w:val="8"/>
        </w:numPr>
        <w:spacing w:before="240" w:after="240"/>
        <w:contextualSpacing w:val="0"/>
        <w:rPr>
          <w:rFonts w:cs="Arial"/>
          <w:szCs w:val="24"/>
        </w:rPr>
      </w:pPr>
      <w:r w:rsidRPr="008F4E38">
        <w:rPr>
          <w:rFonts w:cs="Arial"/>
          <w:szCs w:val="24"/>
        </w:rPr>
        <w:t>I will be represented by (</w:t>
      </w:r>
      <w:r w:rsidRPr="008F4E38">
        <w:rPr>
          <w:rFonts w:cs="Arial"/>
          <w:i/>
          <w:szCs w:val="24"/>
        </w:rPr>
        <w:t>Name of Another Lawyer</w:t>
      </w:r>
      <w:r w:rsidRPr="008F4E38">
        <w:rPr>
          <w:rFonts w:cs="Arial"/>
          <w:szCs w:val="24"/>
        </w:rPr>
        <w:t>)</w:t>
      </w:r>
      <w:bookmarkStart w:id="8" w:name="_Hlk69292812"/>
      <w:r w:rsidRPr="008F4E38">
        <w:rPr>
          <w:rFonts w:cs="Arial"/>
          <w:szCs w:val="24"/>
        </w:rPr>
        <w:t xml:space="preserve"> </w:t>
      </w:r>
      <w:r>
        <w:rPr>
          <w:rFonts w:cs="Arial"/>
          <w:szCs w:val="24"/>
        </w:rPr>
        <w:t>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bookmarkEnd w:id="8"/>
      <w:r w:rsidRPr="00AB5A8C">
        <w:rPr>
          <w:rFonts w:cs="Arial"/>
          <w:szCs w:val="24"/>
        </w:rPr>
        <w:t>at the hearing.</w:t>
      </w:r>
    </w:p>
    <w:p w14:paraId="32261309" w14:textId="77777777" w:rsidR="00E17E45" w:rsidRDefault="00E17E45" w:rsidP="00E17E45">
      <w:pPr>
        <w:pStyle w:val="ListParagraph"/>
        <w:numPr>
          <w:ilvl w:val="1"/>
          <w:numId w:val="8"/>
        </w:numPr>
        <w:spacing w:before="240" w:after="240"/>
        <w:contextualSpacing w:val="0"/>
        <w:rPr>
          <w:rFonts w:cs="Arial"/>
          <w:szCs w:val="24"/>
        </w:rPr>
      </w:pPr>
      <w:r w:rsidRPr="008F4E38">
        <w:rPr>
          <w:rFonts w:cs="Arial"/>
          <w:szCs w:val="24"/>
        </w:rPr>
        <w:t>I will be representing myself at the hearing.</w:t>
      </w:r>
    </w:p>
    <w:p w14:paraId="79B51144" w14:textId="77777777" w:rsidR="00E17E45" w:rsidRDefault="00E17E45" w:rsidP="00E17E45">
      <w:pPr>
        <w:pStyle w:val="ListParagraph"/>
        <w:numPr>
          <w:ilvl w:val="0"/>
          <w:numId w:val="8"/>
        </w:numPr>
        <w:spacing w:before="240" w:after="240"/>
        <w:ind w:left="714" w:hanging="357"/>
        <w:contextualSpacing w:val="0"/>
        <w:rPr>
          <w:rFonts w:cs="Arial"/>
          <w:szCs w:val="24"/>
        </w:rPr>
      </w:pPr>
      <w:r w:rsidRPr="00AB5A8C">
        <w:rPr>
          <w:rFonts w:cs="Arial"/>
          <w:szCs w:val="24"/>
        </w:rPr>
        <w:t>I am not currently represented by a lawyer</w:t>
      </w:r>
      <w:r>
        <w:rPr>
          <w:rFonts w:cs="Arial"/>
          <w:szCs w:val="24"/>
        </w:rPr>
        <w:t xml:space="preserve">. </w:t>
      </w:r>
    </w:p>
    <w:p w14:paraId="3264451B" w14:textId="1AF56942" w:rsidR="00E17E45" w:rsidRDefault="00E17E45" w:rsidP="00E17E45">
      <w:pPr>
        <w:pStyle w:val="ListParagraph"/>
        <w:numPr>
          <w:ilvl w:val="1"/>
          <w:numId w:val="8"/>
        </w:numPr>
        <w:spacing w:before="240" w:after="240"/>
        <w:contextualSpacing w:val="0"/>
        <w:rPr>
          <w:rFonts w:cs="Arial"/>
          <w:szCs w:val="24"/>
        </w:rPr>
      </w:pPr>
      <w:r w:rsidRPr="00AB5A8C">
        <w:rPr>
          <w:rFonts w:cs="Arial"/>
          <w:szCs w:val="24"/>
        </w:rPr>
        <w:t xml:space="preserve">I have received advice in relation to this request and consent form </w:t>
      </w:r>
      <w:r>
        <w:rPr>
          <w:rFonts w:cs="Arial"/>
          <w:szCs w:val="24"/>
        </w:rPr>
        <w:t xml:space="preserve">and the Binding JDR process </w:t>
      </w:r>
      <w:r w:rsidRPr="00AB5A8C">
        <w:rPr>
          <w:rFonts w:cs="Arial"/>
          <w:szCs w:val="24"/>
        </w:rPr>
        <w:t>from (</w:t>
      </w:r>
      <w:r w:rsidRPr="008F4E38">
        <w:rPr>
          <w:rFonts w:cs="Arial"/>
          <w:i/>
          <w:szCs w:val="24"/>
        </w:rPr>
        <w:t>Name of Lawyer</w:t>
      </w:r>
      <w:r w:rsidRPr="00AB5A8C">
        <w:rPr>
          <w:rFonts w:cs="Arial"/>
          <w:szCs w:val="24"/>
        </w:rPr>
        <w:t>)</w:t>
      </w:r>
      <w:r w:rsidR="00581445">
        <w:rPr>
          <w:rFonts w:cs="Arial"/>
          <w:szCs w:val="24"/>
        </w:rPr>
        <w:t xml:space="preserve"> </w:t>
      </w:r>
      <w:r w:rsidRPr="00AB5A8C">
        <w:rPr>
          <w:rFonts w:cs="Arial"/>
          <w:szCs w:val="24"/>
        </w:rPr>
        <w:t>____________________</w:t>
      </w:r>
      <w:r>
        <w:rPr>
          <w:rFonts w:cs="Arial"/>
          <w:szCs w:val="24"/>
        </w:rPr>
        <w:t>;</w:t>
      </w:r>
      <w:r w:rsidR="00581445">
        <w:rPr>
          <w:rFonts w:cs="Arial"/>
          <w:szCs w:val="24"/>
        </w:rPr>
        <w:t xml:space="preserve"> </w:t>
      </w:r>
      <w:r>
        <w:rPr>
          <w:rFonts w:cs="Arial"/>
          <w:szCs w:val="24"/>
        </w:rPr>
        <w:t xml:space="preserve">or, </w:t>
      </w:r>
      <w:r w:rsidRPr="00AB5A8C">
        <w:rPr>
          <w:rFonts w:cs="Arial"/>
          <w:szCs w:val="24"/>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4BBBE9C2" w14:textId="77777777" w:rsidR="00E17E45" w:rsidRPr="00F12721" w:rsidRDefault="00E17E45" w:rsidP="00E17E45">
      <w:pPr>
        <w:pStyle w:val="ListParagraph"/>
        <w:numPr>
          <w:ilvl w:val="1"/>
          <w:numId w:val="8"/>
        </w:numPr>
        <w:spacing w:before="240" w:after="240"/>
        <w:contextualSpacing w:val="0"/>
        <w:rPr>
          <w:rFonts w:cs="Arial"/>
          <w:szCs w:val="24"/>
        </w:rPr>
      </w:pPr>
      <w:r w:rsidRPr="00AB5A8C">
        <w:rPr>
          <w:rFonts w:cs="Arial"/>
          <w:szCs w:val="24"/>
        </w:rPr>
        <w:t>While I have been advised to seek legal advice in r</w:t>
      </w:r>
      <w:r w:rsidRPr="008F4E38">
        <w:rPr>
          <w:rFonts w:cs="Arial"/>
          <w:szCs w:val="24"/>
        </w:rPr>
        <w:t>elation to this request and consent</w:t>
      </w:r>
      <w:r w:rsidRPr="00AB5A8C">
        <w:rPr>
          <w:rFonts w:cs="Arial"/>
          <w:szCs w:val="24"/>
        </w:rPr>
        <w:t>, I have chosen not to do so.</w:t>
      </w:r>
    </w:p>
    <w:p w14:paraId="0303A63A" w14:textId="77777777" w:rsidR="00E17E45" w:rsidRPr="00F12721" w:rsidRDefault="00E17E45" w:rsidP="00E17E45">
      <w:pPr>
        <w:spacing w:before="240" w:after="240"/>
        <w:ind w:left="1080"/>
        <w:rPr>
          <w:rFonts w:cs="Arial"/>
          <w:szCs w:val="24"/>
        </w:rPr>
      </w:pPr>
      <w:r w:rsidRPr="00F12721">
        <w:rPr>
          <w:rFonts w:cs="Arial"/>
          <w:b/>
          <w:bCs/>
          <w:szCs w:val="24"/>
        </w:rPr>
        <w:t>AND</w:t>
      </w:r>
    </w:p>
    <w:p w14:paraId="3E0C9E04" w14:textId="77777777" w:rsidR="00E17E45" w:rsidRDefault="00E17E45" w:rsidP="00E17E45">
      <w:pPr>
        <w:pStyle w:val="ListParagraph"/>
        <w:numPr>
          <w:ilvl w:val="1"/>
          <w:numId w:val="8"/>
        </w:numPr>
        <w:spacing w:before="240" w:after="240"/>
        <w:contextualSpacing w:val="0"/>
        <w:rPr>
          <w:rFonts w:cs="Arial"/>
          <w:szCs w:val="24"/>
        </w:rPr>
      </w:pPr>
      <w:r w:rsidRPr="00AB5A8C">
        <w:rPr>
          <w:rFonts w:cs="Arial"/>
          <w:szCs w:val="24"/>
        </w:rPr>
        <w:t>I will be represented by (</w:t>
      </w:r>
      <w:r w:rsidRPr="00AB5A8C">
        <w:rPr>
          <w:rFonts w:cs="Arial"/>
          <w:i/>
          <w:szCs w:val="24"/>
        </w:rPr>
        <w:t>Name of Lawyer</w:t>
      </w:r>
      <w:r w:rsidRPr="00AB5A8C">
        <w:rPr>
          <w:rFonts w:cs="Arial"/>
          <w:szCs w:val="24"/>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sidRPr="00AB5A8C">
        <w:rPr>
          <w:rFonts w:cs="Arial"/>
          <w:szCs w:val="24"/>
        </w:rPr>
        <w:t>at the hearing</w:t>
      </w:r>
      <w:r>
        <w:rPr>
          <w:rFonts w:cs="Arial"/>
          <w:szCs w:val="24"/>
        </w:rPr>
        <w:t>; or,</w:t>
      </w:r>
    </w:p>
    <w:p w14:paraId="58B4D9C1" w14:textId="65318F18" w:rsidR="00E17E45" w:rsidRPr="00782060" w:rsidRDefault="00E17E45" w:rsidP="00E17E45">
      <w:pPr>
        <w:pStyle w:val="ListParagraph"/>
        <w:numPr>
          <w:ilvl w:val="1"/>
          <w:numId w:val="8"/>
        </w:numPr>
        <w:spacing w:before="240" w:after="240"/>
        <w:contextualSpacing w:val="0"/>
        <w:rPr>
          <w:rFonts w:cs="Arial"/>
          <w:szCs w:val="24"/>
        </w:rPr>
      </w:pPr>
      <w:r w:rsidRPr="00AB5A8C">
        <w:rPr>
          <w:rFonts w:cs="Arial"/>
          <w:szCs w:val="24"/>
        </w:rPr>
        <w:t xml:space="preserve">I will be representing myself at the </w:t>
      </w:r>
      <w:r w:rsidRPr="008F4E38">
        <w:rPr>
          <w:rFonts w:cs="Arial"/>
          <w:szCs w:val="24"/>
        </w:rPr>
        <w:t>hearing.</w:t>
      </w:r>
    </w:p>
    <w:p w14:paraId="54C05EA4" w14:textId="77777777" w:rsidR="00782060" w:rsidRDefault="00782060" w:rsidP="00E17E45">
      <w:pPr>
        <w:spacing w:before="240" w:after="720"/>
        <w:rPr>
          <w:rFonts w:cs="Arial"/>
          <w:szCs w:val="24"/>
        </w:rPr>
      </w:pPr>
    </w:p>
    <w:p w14:paraId="2D12B913" w14:textId="10FCFE9C" w:rsidR="00E17E45" w:rsidRDefault="00E17E45" w:rsidP="00E17E45">
      <w:pPr>
        <w:spacing w:before="240" w:after="720"/>
        <w:rPr>
          <w:rFonts w:cs="Arial"/>
          <w:szCs w:val="24"/>
        </w:rPr>
      </w:pPr>
      <w:r>
        <w:rPr>
          <w:rFonts w:cs="Arial"/>
          <w:szCs w:val="24"/>
        </w:rPr>
        <w:t>Signature: _________________________________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br/>
      </w:r>
      <w:r>
        <w:rPr>
          <w:rFonts w:cs="Arial"/>
          <w:szCs w:val="24"/>
          <w:u w:val="single"/>
        </w:rPr>
        <w:br/>
      </w:r>
      <w:r>
        <w:rPr>
          <w:rFonts w:cs="Arial"/>
          <w:szCs w:val="24"/>
        </w:rPr>
        <w:t>Witness:  __________________________________</w:t>
      </w:r>
      <w:r>
        <w:rPr>
          <w:rFonts w:cs="Arial"/>
          <w:szCs w:val="24"/>
        </w:rPr>
        <w:br/>
      </w:r>
      <w:r>
        <w:rPr>
          <w:rFonts w:cs="Arial"/>
          <w:szCs w:val="24"/>
        </w:rPr>
        <w:br/>
      </w:r>
      <w:r w:rsidR="00782060">
        <w:rPr>
          <w:rFonts w:cs="Arial"/>
          <w:szCs w:val="24"/>
        </w:rPr>
        <w:t>D</w:t>
      </w:r>
      <w:r>
        <w:rPr>
          <w:rFonts w:cs="Arial"/>
          <w:szCs w:val="24"/>
        </w:rPr>
        <w:t xml:space="preserve">ated at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t xml:space="preserve">, this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t xml:space="preserve"> day of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t>, 202</w:t>
      </w:r>
      <w:r w:rsidR="00D15523">
        <w:rPr>
          <w:rFonts w:cs="Arial"/>
          <w:szCs w:val="24"/>
          <w:u w:val="single"/>
        </w:rPr>
        <w:t>2</w:t>
      </w:r>
    </w:p>
    <w:p w14:paraId="0074A281" w14:textId="394B7EBC" w:rsidR="00997DD8" w:rsidRPr="00E17E45" w:rsidRDefault="00E17E45" w:rsidP="00E17E45">
      <w:pPr>
        <w:spacing w:before="240" w:after="720"/>
        <w:rPr>
          <w:b/>
          <w:sz w:val="32"/>
          <w:szCs w:val="32"/>
          <w:lang w:val="en-US"/>
        </w:rPr>
      </w:pPr>
      <w:r>
        <w:rPr>
          <w:rFonts w:cs="Arial"/>
          <w:szCs w:val="24"/>
        </w:rPr>
        <w:t>Name of Lawyer (if any): _____________________________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rPr>
        <w:br/>
      </w:r>
      <w:r>
        <w:rPr>
          <w:rFonts w:cs="Arial"/>
          <w:szCs w:val="24"/>
        </w:rPr>
        <w:br/>
        <w:t>Signature of Lawyer (if any): __________________________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rPr>
        <w:br/>
      </w:r>
      <w:r>
        <w:rPr>
          <w:rFonts w:cs="Arial"/>
          <w:szCs w:val="24"/>
        </w:rPr>
        <w:br/>
        <w:t xml:space="preserve">Dated at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t xml:space="preserve">, this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t xml:space="preserve"> day of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t>, 202</w:t>
      </w:r>
      <w:r w:rsidR="00D15523">
        <w:rPr>
          <w:rFonts w:cs="Arial"/>
          <w:szCs w:val="24"/>
          <w:u w:val="single"/>
        </w:rPr>
        <w:t>2</w:t>
      </w:r>
      <w:r>
        <w:rPr>
          <w:rFonts w:cs="Arial"/>
          <w:szCs w:val="24"/>
          <w:u w:val="single"/>
        </w:rPr>
        <w:br/>
      </w:r>
    </w:p>
    <w:sectPr w:rsidR="00997DD8" w:rsidRPr="00E17E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F117" w14:textId="77777777" w:rsidR="00DA0FDA" w:rsidRDefault="00DA0FDA" w:rsidP="00F72078">
      <w:pPr>
        <w:spacing w:after="0" w:line="240" w:lineRule="auto"/>
      </w:pPr>
      <w:r>
        <w:separator/>
      </w:r>
    </w:p>
  </w:endnote>
  <w:endnote w:type="continuationSeparator" w:id="0">
    <w:p w14:paraId="53CFAE9B" w14:textId="77777777" w:rsidR="00DA0FDA" w:rsidRDefault="00DA0FDA"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2D0E" w14:textId="77777777" w:rsidR="009A21A4" w:rsidRDefault="009A2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43707"/>
      <w:docPartObj>
        <w:docPartGallery w:val="Page Numbers (Bottom of Page)"/>
        <w:docPartUnique/>
      </w:docPartObj>
    </w:sdtPr>
    <w:sdtEndPr>
      <w:rPr>
        <w:noProof/>
      </w:rPr>
    </w:sdtEndPr>
    <w:sdtContent>
      <w:p w14:paraId="462B2BE5" w14:textId="070588C8" w:rsidR="009A21A4" w:rsidRDefault="009A21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67883D"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769E" w14:textId="77777777" w:rsidR="009A21A4" w:rsidRDefault="009A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D442" w14:textId="77777777" w:rsidR="00DA0FDA" w:rsidRDefault="00DA0FDA" w:rsidP="00F72078">
      <w:pPr>
        <w:spacing w:after="0" w:line="240" w:lineRule="auto"/>
      </w:pPr>
      <w:r>
        <w:separator/>
      </w:r>
    </w:p>
  </w:footnote>
  <w:footnote w:type="continuationSeparator" w:id="0">
    <w:p w14:paraId="18BD3C68" w14:textId="77777777" w:rsidR="00DA0FDA" w:rsidRDefault="00DA0FDA"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8CE3" w14:textId="77777777" w:rsidR="009A21A4" w:rsidRDefault="009A2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29BD" w14:textId="77777777" w:rsidR="009A21A4" w:rsidRDefault="009A2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CF02" w14:textId="77777777" w:rsidR="009A21A4" w:rsidRDefault="009A2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3F8"/>
    <w:multiLevelType w:val="hybridMultilevel"/>
    <w:tmpl w:val="7E32A58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0C1C2A"/>
    <w:multiLevelType w:val="hybridMultilevel"/>
    <w:tmpl w:val="7C0410F8"/>
    <w:lvl w:ilvl="0" w:tplc="DC2C04CA">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EE2BE7"/>
    <w:multiLevelType w:val="hybridMultilevel"/>
    <w:tmpl w:val="D5A25D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297C2B"/>
    <w:multiLevelType w:val="hybridMultilevel"/>
    <w:tmpl w:val="B33CA1EE"/>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D17783"/>
    <w:multiLevelType w:val="hybridMultilevel"/>
    <w:tmpl w:val="4B1CF136"/>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2DD57B1"/>
    <w:multiLevelType w:val="hybridMultilevel"/>
    <w:tmpl w:val="CF56B7AA"/>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206889"/>
    <w:multiLevelType w:val="hybridMultilevel"/>
    <w:tmpl w:val="BE648B7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A84105"/>
    <w:multiLevelType w:val="hybridMultilevel"/>
    <w:tmpl w:val="2946C65C"/>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45"/>
    <w:rsid w:val="00046DCD"/>
    <w:rsid w:val="000A0119"/>
    <w:rsid w:val="000D632E"/>
    <w:rsid w:val="001B3850"/>
    <w:rsid w:val="001C37B4"/>
    <w:rsid w:val="001F129E"/>
    <w:rsid w:val="00225BE4"/>
    <w:rsid w:val="002E6FF6"/>
    <w:rsid w:val="00317F1F"/>
    <w:rsid w:val="0036413B"/>
    <w:rsid w:val="00404C1A"/>
    <w:rsid w:val="004868EE"/>
    <w:rsid w:val="00487378"/>
    <w:rsid w:val="004A2238"/>
    <w:rsid w:val="004A392D"/>
    <w:rsid w:val="004B347D"/>
    <w:rsid w:val="004B69F7"/>
    <w:rsid w:val="004F1B03"/>
    <w:rsid w:val="004F20C3"/>
    <w:rsid w:val="005719B5"/>
    <w:rsid w:val="0057735C"/>
    <w:rsid w:val="00581445"/>
    <w:rsid w:val="005D07A0"/>
    <w:rsid w:val="00624B02"/>
    <w:rsid w:val="006559B8"/>
    <w:rsid w:val="00695E04"/>
    <w:rsid w:val="006C7751"/>
    <w:rsid w:val="006D72AA"/>
    <w:rsid w:val="007152A3"/>
    <w:rsid w:val="00767151"/>
    <w:rsid w:val="007707B1"/>
    <w:rsid w:val="00782060"/>
    <w:rsid w:val="00794C32"/>
    <w:rsid w:val="007B79ED"/>
    <w:rsid w:val="007D6DDD"/>
    <w:rsid w:val="009A21A4"/>
    <w:rsid w:val="009B1D63"/>
    <w:rsid w:val="009B65DE"/>
    <w:rsid w:val="00A4736E"/>
    <w:rsid w:val="00A57D60"/>
    <w:rsid w:val="00A963FC"/>
    <w:rsid w:val="00AD71CE"/>
    <w:rsid w:val="00B03AD3"/>
    <w:rsid w:val="00B435C1"/>
    <w:rsid w:val="00B4661D"/>
    <w:rsid w:val="00B6266D"/>
    <w:rsid w:val="00B93223"/>
    <w:rsid w:val="00BB570A"/>
    <w:rsid w:val="00C029AC"/>
    <w:rsid w:val="00C442F5"/>
    <w:rsid w:val="00C93AB7"/>
    <w:rsid w:val="00CC034D"/>
    <w:rsid w:val="00CC0821"/>
    <w:rsid w:val="00CD336E"/>
    <w:rsid w:val="00D15523"/>
    <w:rsid w:val="00D23C57"/>
    <w:rsid w:val="00D83F89"/>
    <w:rsid w:val="00DA0FDA"/>
    <w:rsid w:val="00DC1D9F"/>
    <w:rsid w:val="00DF5FDB"/>
    <w:rsid w:val="00E17E45"/>
    <w:rsid w:val="00E80D0C"/>
    <w:rsid w:val="00F17B57"/>
    <w:rsid w:val="00F61F85"/>
    <w:rsid w:val="00F72078"/>
    <w:rsid w:val="00F85186"/>
    <w:rsid w:val="00FA62DB"/>
    <w:rsid w:val="00FB11EB"/>
    <w:rsid w:val="00FE363E"/>
    <w:rsid w:val="00FE3A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4967A"/>
  <w15:chartTrackingRefBased/>
  <w15:docId w15:val="{23C1DD78-CDA4-41D2-9BD2-A1A8853E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45"/>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E17E45"/>
    <w:rPr>
      <w:color w:val="5F5F5F" w:themeColor="hyperlink"/>
      <w:u w:val="single"/>
    </w:rPr>
  </w:style>
  <w:style w:type="character" w:styleId="UnresolvedMention">
    <w:name w:val="Unresolved Mention"/>
    <w:basedOn w:val="DefaultParagraphFont"/>
    <w:uiPriority w:val="99"/>
    <w:semiHidden/>
    <w:unhideWhenUsed/>
    <w:rsid w:val="005D07A0"/>
    <w:rPr>
      <w:color w:val="605E5C"/>
      <w:shd w:val="clear" w:color="auto" w:fill="E1DFDD"/>
    </w:rPr>
  </w:style>
  <w:style w:type="character" w:styleId="FollowedHyperlink">
    <w:name w:val="FollowedHyperlink"/>
    <w:basedOn w:val="DefaultParagraphFont"/>
    <w:uiPriority w:val="99"/>
    <w:semiHidden/>
    <w:unhideWhenUsed/>
    <w:rsid w:val="005D07A0"/>
    <w:rPr>
      <w:color w:val="919191" w:themeColor="followedHyperlink"/>
      <w:u w:val="single"/>
    </w:rPr>
  </w:style>
  <w:style w:type="paragraph" w:customStyle="1" w:styleId="InputArea">
    <w:name w:val="InputArea"/>
    <w:rsid w:val="00BB570A"/>
    <w:pPr>
      <w:widowControl w:val="0"/>
      <w:shd w:val="pct12" w:color="auto" w:fill="FFFFFF"/>
      <w:spacing w:after="0" w:line="240" w:lineRule="auto"/>
      <w:ind w:right="14"/>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la.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ca/page/family-law-information-centr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1DB9-7207-46EF-BBA0-108C1B73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Shoom, Amal (JUD)</dc:creator>
  <cp:keywords/>
  <dc:description/>
  <cp:lastModifiedBy>Shoom, Amal (JUD)</cp:lastModifiedBy>
  <cp:revision>2</cp:revision>
  <dcterms:created xsi:type="dcterms:W3CDTF">2022-10-07T14:07:00Z</dcterms:created>
  <dcterms:modified xsi:type="dcterms:W3CDTF">2022-10-07T14:07:00Z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2022-05-04T14:27:24Z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e0c9915b-9c12-422a-9e4e-f8e3b0820f27</vt:lpwstr>
  </property>
  <property fmtid="{D5CDD505-2E9C-101B-9397-08002B2CF9AE}" pid="8" name="MSIP_Label_034a106e-6316-442c-ad35-738afd673d2b_ContentBits">
    <vt:lpwstr>0</vt:lpwstr>
  </property>
</Properties>
</file>