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8F1" w14:textId="77777777" w:rsidR="00E17E45" w:rsidRDefault="00E17E45" w:rsidP="00E17E45">
      <w:pPr>
        <w:pStyle w:val="ListParagraph"/>
        <w:rPr>
          <w:szCs w:val="24"/>
          <w:lang w:val="en-US"/>
        </w:rPr>
      </w:pPr>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66217CC5" w14:textId="77777777" w:rsidR="00E17E45" w:rsidRDefault="00E17E45" w:rsidP="00E17E45">
      <w:pPr>
        <w:spacing w:before="240" w:after="720"/>
        <w:rPr>
          <w:rFonts w:cs="Arial"/>
          <w:szCs w:val="24"/>
        </w:rPr>
      </w:pPr>
      <w:r w:rsidRPr="00B22C3D">
        <w:rPr>
          <w:rFonts w:cs="Arial"/>
          <w:b/>
          <w:bCs/>
          <w:szCs w:val="24"/>
        </w:rPr>
        <w:t xml:space="preserve">RE: </w:t>
      </w:r>
      <w:bookmarkStart w:id="0"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1" w:name="Text3"/>
      <w:bookmarkEnd w:id="0"/>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6"/>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5"/>
      <w:bookmarkEnd w:id="2"/>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3"/>
      <w:r w:rsidRPr="00B22C3D">
        <w:rPr>
          <w:rFonts w:cs="Arial"/>
          <w:szCs w:val="24"/>
        </w:rPr>
        <w:t xml:space="preserve"> v. </w:t>
      </w:r>
      <w:bookmarkStart w:id="4"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5" w:name="Text16"/>
      <w:bookmarkEnd w:id="4"/>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6" w:name="Text17"/>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8"/>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7"/>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2DBC8CC0" w14:textId="27D69D60" w:rsidR="00E17E45" w:rsidRDefault="00E17E45" w:rsidP="00E17E45">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the Applicant/Respondent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35706CE7" w14:textId="77777777" w:rsidR="00E17E45" w:rsidRDefault="00E17E45" w:rsidP="00E17E45">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50EBAE0" w14:textId="77777777" w:rsidR="00E17E45" w:rsidRPr="00AD636F" w:rsidRDefault="00E17E45" w:rsidP="00E17E45">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1123FEDE" w14:textId="02CEE51E" w:rsidR="00E17E45" w:rsidRDefault="00E17E45" w:rsidP="00E17E45">
      <w:pPr>
        <w:spacing w:before="240" w:after="240"/>
        <w:rPr>
          <w:rFonts w:cs="Arial"/>
          <w:i/>
          <w:szCs w:val="24"/>
        </w:rPr>
      </w:pP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Check the issues that have already been resolved on a final basis (by court order, agreement or consent</w:t>
      </w:r>
      <w:r>
        <w:rPr>
          <w:rFonts w:cs="Arial"/>
          <w:i/>
          <w:szCs w:val="24"/>
        </w:rPr>
        <w:t>)</w:t>
      </w:r>
      <w:r w:rsidRPr="008F4E38">
        <w:rPr>
          <w:rFonts w:cs="Arial"/>
          <w:i/>
          <w:szCs w:val="24"/>
        </w:rPr>
        <w:t>:</w:t>
      </w:r>
    </w:p>
    <w:p w14:paraId="2CF535CF"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561E11A7"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5A980A22"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5C9ABB9"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74CD84DD" w14:textId="77777777" w:rsidR="00E17E45" w:rsidRPr="00AB5A8C"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B6EF605" w14:textId="77777777" w:rsidR="00E17E45" w:rsidRDefault="00E17E45" w:rsidP="00E17E45">
      <w:pPr>
        <w:rPr>
          <w:rFonts w:cs="Arial"/>
          <w:i/>
          <w:szCs w:val="24"/>
        </w:rPr>
      </w:pPr>
      <w:r w:rsidRPr="006C26D4">
        <w:rPr>
          <w:rFonts w:cs="Arial"/>
          <w:b/>
          <w:szCs w:val="24"/>
        </w:rPr>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3AE0C84D"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lastRenderedPageBreak/>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C710B70"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77D09CE1"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91F51BC"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18F65A6" w14:textId="77777777" w:rsidR="00E17E45" w:rsidRPr="00AD636F" w:rsidRDefault="00E17E45" w:rsidP="00E17E45">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53B6EAA" w14:textId="77777777" w:rsidR="00E17E45" w:rsidRDefault="00E17E45" w:rsidP="00E17E45">
      <w:pPr>
        <w:rPr>
          <w:rFonts w:cs="Arial"/>
          <w:b/>
          <w:szCs w:val="24"/>
        </w:rPr>
      </w:pPr>
    </w:p>
    <w:p w14:paraId="64115608" w14:textId="77777777" w:rsidR="00E17E45" w:rsidRPr="008F4E38" w:rsidRDefault="00E17E45" w:rsidP="00E17E45">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81E6ECA" w14:textId="50C0916E" w:rsidR="00E17E45" w:rsidRPr="00BC2862" w:rsidRDefault="00E17E45" w:rsidP="00E17E45">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w:t>
      </w:r>
      <w:r w:rsidR="00D15523" w:rsidRPr="00BC2862">
        <w:rPr>
          <w:rFonts w:cs="Arial"/>
          <w:szCs w:val="24"/>
        </w:rPr>
        <w:t>court an</w:t>
      </w:r>
      <w:r w:rsidRPr="00BC2862">
        <w:rPr>
          <w:rFonts w:cs="Arial"/>
          <w:szCs w:val="24"/>
        </w:rPr>
        <w:t xml:space="preserve">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w:t>
      </w:r>
      <w:proofErr w:type="gramStart"/>
      <w:r w:rsidRPr="00BC2862">
        <w:rPr>
          <w:rFonts w:cs="Arial"/>
          <w:szCs w:val="24"/>
        </w:rPr>
        <w:t>reply</w:t>
      </w:r>
      <w:proofErr w:type="gramEnd"/>
      <w:r w:rsidRPr="00BC2862">
        <w:rPr>
          <w:rFonts w:cs="Arial"/>
          <w:szCs w:val="24"/>
        </w:rPr>
        <w:t xml:space="preserve"> affidavit of no more than 4 pages at least 5 days before the hearing. </w:t>
      </w:r>
    </w:p>
    <w:p w14:paraId="128CF4DB" w14:textId="77777777" w:rsidR="00E17E45" w:rsidRPr="00BC2862" w:rsidRDefault="00E17E45" w:rsidP="00E17E45">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449A353F" w14:textId="77777777" w:rsidR="00E17E45" w:rsidRPr="00BC2862" w:rsidRDefault="00E17E45" w:rsidP="00E17E45">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6AF99ADC" w14:textId="0FE0EFBE"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In addition to my affidavit, I will provide the other party with a comprehensive proposal to resolve each outstanding issue, in the form of a draft order, in a format that can be edited by the judge.  Parties are encouraged to use the appropriate sections from the standard Minutes of Settlement to assist with the preparation of this document, which</w:t>
      </w:r>
      <w:r>
        <w:rPr>
          <w:rFonts w:cs="Arial"/>
          <w:szCs w:val="24"/>
        </w:rPr>
        <w:t xml:space="preserve"> will be available</w:t>
      </w:r>
      <w:r w:rsidRPr="00BC2862">
        <w:rPr>
          <w:rFonts w:cs="Arial"/>
          <w:szCs w:val="24"/>
        </w:rPr>
        <w:t xml:space="preserve"> on the Simcoe County Law Association website</w:t>
      </w:r>
      <w:r>
        <w:rPr>
          <w:rFonts w:cs="Arial"/>
          <w:szCs w:val="24"/>
        </w:rPr>
        <w:t xml:space="preserve"> (</w:t>
      </w:r>
      <w:hyperlink r:id="rId8" w:history="1">
        <w:r w:rsidR="005D07A0" w:rsidRPr="005D07A0">
          <w:rPr>
            <w:rStyle w:val="Hyperlink"/>
            <w:rFonts w:cs="Arial"/>
            <w:szCs w:val="24"/>
          </w:rPr>
          <w:t>https://scla.ca</w:t>
        </w:r>
      </w:hyperlink>
      <w:r w:rsidR="005D07A0">
        <w:rPr>
          <w:rFonts w:cs="Arial"/>
          <w:szCs w:val="24"/>
        </w:rPr>
        <w:t xml:space="preserve">). </w:t>
      </w:r>
      <w:r w:rsidRPr="00BC2862">
        <w:rPr>
          <w:rFonts w:cs="Arial"/>
          <w:szCs w:val="24"/>
        </w:rPr>
        <w:t xml:space="preserve">Parties should not include in their draft orders relief that has not been sought in the pleadings.  </w:t>
      </w:r>
      <w:r>
        <w:rPr>
          <w:rFonts w:cs="Arial"/>
          <w:szCs w:val="24"/>
        </w:rPr>
        <w:t>T</w:t>
      </w:r>
      <w:r w:rsidRPr="00BC2862">
        <w:rPr>
          <w:rFonts w:cs="Arial"/>
          <w:szCs w:val="24"/>
        </w:rPr>
        <w:t>he parties’ proposals will be considered by the judge during the hearing and treated as Offers to Settle if either party requests costs from the other side at the end of the hearing (see Rules 18 and 24).</w:t>
      </w:r>
    </w:p>
    <w:p w14:paraId="04B6D61F"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lastRenderedPageBreak/>
        <w:t xml:space="preserve">I will keep my financial information up to date by ensuring that my Financial Statement and Net Family Property Statements comply with subrules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xml:space="preserve">, at least 30 days before the hearing, I will also either (i) update my Financial and Net Family Property Statements or (ii) confirm in writing that there are no changes to previously filed Financial and Net Family Property Statements.  </w:t>
      </w:r>
    </w:p>
    <w:p w14:paraId="754121D3"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 will complete all of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EBB8F31" w14:textId="5638519D"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 will promptly advise the Court if a settlement has been reached about any or all of the issues prior to the hearing date by</w:t>
      </w:r>
      <w:r>
        <w:rPr>
          <w:rFonts w:cs="Arial"/>
          <w:szCs w:val="24"/>
        </w:rPr>
        <w:t xml:space="preserve"> </w:t>
      </w:r>
      <w:r w:rsidRPr="00BC2862">
        <w:rPr>
          <w:rFonts w:cs="Arial"/>
          <w:szCs w:val="24"/>
        </w:rPr>
        <w:t>contacting the Trial Coordinator.</w:t>
      </w:r>
      <w:r w:rsidRPr="00BC2862">
        <w:rPr>
          <w:rFonts w:cs="Arial"/>
          <w:szCs w:val="24"/>
        </w:rPr>
        <w:tab/>
      </w:r>
    </w:p>
    <w:p w14:paraId="5C71283C" w14:textId="77777777" w:rsidR="00E17E45" w:rsidRDefault="00E17E45" w:rsidP="00E17E45">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7C21730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have read </w:t>
      </w:r>
      <w:r>
        <w:rPr>
          <w:rFonts w:cs="Arial"/>
          <w:szCs w:val="24"/>
        </w:rPr>
        <w:t>the Practice Advisory and Notice to the Profession</w:t>
      </w:r>
      <w:r w:rsidRPr="00BC2862">
        <w:rPr>
          <w:rFonts w:cs="Arial"/>
          <w:szCs w:val="24"/>
        </w:rPr>
        <w:t xml:space="preserve"> and understand the </w:t>
      </w:r>
      <w:r>
        <w:rPr>
          <w:rFonts w:cs="Arial"/>
          <w:szCs w:val="24"/>
        </w:rPr>
        <w:t>Binding</w:t>
      </w:r>
      <w:r w:rsidRPr="00BC2862">
        <w:rPr>
          <w:rFonts w:cs="Arial"/>
          <w:szCs w:val="24"/>
        </w:rPr>
        <w:t xml:space="preserve"> Judicial Dispute Resolution process.</w:t>
      </w:r>
    </w:p>
    <w:p w14:paraId="2A474065"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0A7E1C9D"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231C762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agree to waive any rights that I would otherwise have to (i) ensure the strict application of the traditional rules of evidence, and (ii) follow the traditional rules of evidence regarding the examination in chief or cross examination of the parties or any witnesses.</w:t>
      </w:r>
    </w:p>
    <w:p w14:paraId="15EE463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w:t>
      </w:r>
      <w:r w:rsidRPr="00BC2862">
        <w:rPr>
          <w:rFonts w:cs="Arial"/>
          <w:szCs w:val="24"/>
        </w:rPr>
        <w:lastRenderedPageBreak/>
        <w:t>issues that remain in dispute.  The judge will therefore be aware of any proposals that I have made during the process.</w:t>
      </w:r>
    </w:p>
    <w:p w14:paraId="710933E0"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making a decision. I understand that I will not be permitted to withdraw my consent after the </w:t>
      </w:r>
      <w:r>
        <w:rPr>
          <w:rFonts w:cs="Arial"/>
          <w:szCs w:val="24"/>
        </w:rPr>
        <w:t>Binding JDR</w:t>
      </w:r>
      <w:r w:rsidRPr="00BC2862">
        <w:rPr>
          <w:rFonts w:cs="Arial"/>
          <w:szCs w:val="24"/>
        </w:rPr>
        <w:t xml:space="preserve"> hearing begins.</w:t>
      </w:r>
    </w:p>
    <w:p w14:paraId="09180E8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7AF288D7"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45788F99"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067F804A" w14:textId="24D5F1B3" w:rsidR="00E17E45" w:rsidRDefault="00E17E45" w:rsidP="00E17E45">
      <w:pPr>
        <w:spacing w:before="240" w:after="240"/>
        <w:rPr>
          <w:rFonts w:cs="Arial"/>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00046DCD" w:rsidRPr="00B65F58">
        <w:rPr>
          <w:rFonts w:cs="Arial"/>
          <w:b/>
          <w:i/>
          <w:szCs w:val="24"/>
        </w:rPr>
        <w:t xml:space="preserve">NOTE: YOU ARE STRONGLY ADVISED TO GET LEGAL ADVICE PRIOR TO COMPLETING THIS FORM. </w:t>
      </w:r>
      <w:r w:rsidR="00046DCD" w:rsidRPr="0094139C">
        <w:rPr>
          <w:rFonts w:cs="Arial"/>
          <w:bCs/>
          <w:i/>
          <w:szCs w:val="24"/>
        </w:rPr>
        <w:t xml:space="preserve">If you do not have your own lawyer, the Family Law Information Centre (FLIC) can provide you </w:t>
      </w:r>
      <w:r w:rsidR="00046DCD">
        <w:rPr>
          <w:rFonts w:cs="Arial"/>
          <w:bCs/>
          <w:i/>
          <w:szCs w:val="24"/>
        </w:rPr>
        <w:t>help locating a</w:t>
      </w:r>
      <w:r w:rsidR="00046DCD" w:rsidRPr="0094139C">
        <w:rPr>
          <w:rFonts w:cs="Arial"/>
          <w:bCs/>
          <w:i/>
          <w:szCs w:val="24"/>
        </w:rPr>
        <w:t xml:space="preserve"> lawyers</w:t>
      </w:r>
      <w:r w:rsidR="00046DCD">
        <w:rPr>
          <w:rFonts w:cs="Arial"/>
          <w:bCs/>
          <w:i/>
          <w:szCs w:val="24"/>
        </w:rPr>
        <w:t xml:space="preserve"> that may be able to assist you, including lawyers that</w:t>
      </w:r>
      <w:r w:rsidR="00046DCD" w:rsidRPr="0094139C">
        <w:rPr>
          <w:rFonts w:cs="Arial"/>
          <w:bCs/>
          <w:i/>
          <w:szCs w:val="24"/>
        </w:rPr>
        <w:t xml:space="preserve"> </w:t>
      </w:r>
      <w:r w:rsidR="00046DCD">
        <w:rPr>
          <w:rFonts w:cs="Arial"/>
          <w:bCs/>
          <w:i/>
          <w:szCs w:val="24"/>
        </w:rPr>
        <w:t>provide “Unbundled Legal Services” who</w:t>
      </w:r>
      <w:r w:rsidR="00046DCD" w:rsidRPr="0094139C">
        <w:rPr>
          <w:rFonts w:cs="Arial"/>
          <w:bCs/>
          <w:i/>
          <w:szCs w:val="24"/>
        </w:rPr>
        <w:t xml:space="preserve"> you can consult at a reduced cost. Information about the process may be available by calling  Legal Aid .  If you qualify financially, you may be able to discuss your options with duty counsel at a case conference or with the Legal Aid Advice Lawyer available through the FLIC. </w:t>
      </w:r>
    </w:p>
    <w:p w14:paraId="3F06072D" w14:textId="1D447C88" w:rsidR="00D15523" w:rsidRPr="00CC0821" w:rsidRDefault="00D15523" w:rsidP="00BB570A">
      <w:pPr>
        <w:pStyle w:val="InputArea"/>
        <w:shd w:val="clear" w:color="auto" w:fill="FFFFFF"/>
        <w:ind w:right="0"/>
        <w:rPr>
          <w:rStyle w:val="Hyperlink"/>
          <w:color w:val="auto"/>
          <w:szCs w:val="24"/>
          <w:u w:val="none"/>
          <w:shd w:val="clear" w:color="auto" w:fill="FFFFFF"/>
        </w:rPr>
      </w:pPr>
      <w:r w:rsidRPr="00CC0821">
        <w:rPr>
          <w:rFonts w:ascii="Arial" w:hAnsi="Arial" w:cs="Arial"/>
          <w:szCs w:val="24"/>
        </w:rPr>
        <w:t>FLIC contact information</w:t>
      </w:r>
      <w:r w:rsidRPr="00CC0821">
        <w:rPr>
          <w:rFonts w:asciiTheme="majorHAnsi" w:hAnsiTheme="majorHAnsi" w:cstheme="majorHAnsi"/>
          <w:szCs w:val="24"/>
        </w:rPr>
        <w:t>:</w:t>
      </w:r>
      <w:r w:rsidRPr="00CC0821">
        <w:rPr>
          <w:rFonts w:asciiTheme="majorHAnsi" w:hAnsiTheme="majorHAnsi" w:cstheme="majorHAnsi"/>
          <w:i/>
          <w:iCs/>
          <w:sz w:val="23"/>
          <w:szCs w:val="23"/>
        </w:rPr>
        <w:t xml:space="preserve"> </w:t>
      </w:r>
      <w:r w:rsidR="00BB570A" w:rsidRPr="00CC0821">
        <w:rPr>
          <w:rFonts w:asciiTheme="majorHAnsi" w:hAnsiTheme="majorHAnsi" w:cstheme="majorHAnsi"/>
          <w:i/>
          <w:iCs/>
          <w:sz w:val="23"/>
          <w:szCs w:val="23"/>
        </w:rPr>
        <w:tab/>
      </w:r>
      <w:hyperlink r:id="rId9" w:history="1">
        <w:r w:rsidR="00BB570A" w:rsidRPr="00CC0821">
          <w:rPr>
            <w:rStyle w:val="Hyperlink"/>
            <w:rFonts w:asciiTheme="majorHAnsi" w:hAnsiTheme="majorHAnsi" w:cstheme="majorHAnsi"/>
            <w:szCs w:val="24"/>
            <w:shd w:val="clear" w:color="auto" w:fill="FFFFFF"/>
          </w:rPr>
          <w:t>www.ontario.c</w:t>
        </w:r>
        <w:r w:rsidR="00BB570A" w:rsidRPr="00CC0821">
          <w:rPr>
            <w:rStyle w:val="Hyperlink"/>
            <w:rFonts w:asciiTheme="majorHAnsi" w:hAnsiTheme="majorHAnsi" w:cstheme="majorHAnsi"/>
            <w:szCs w:val="24"/>
            <w:shd w:val="clear" w:color="auto" w:fill="FFFFFF"/>
          </w:rPr>
          <w:t>a</w:t>
        </w:r>
        <w:r w:rsidR="00BB570A" w:rsidRPr="00CC0821">
          <w:rPr>
            <w:rStyle w:val="Hyperlink"/>
            <w:rFonts w:asciiTheme="majorHAnsi" w:hAnsiTheme="majorHAnsi" w:cstheme="majorHAnsi"/>
            <w:szCs w:val="24"/>
            <w:shd w:val="clear" w:color="auto" w:fill="FFFFFF"/>
          </w:rPr>
          <w:t>/page/family-law-information-centres</w:t>
        </w:r>
      </w:hyperlink>
    </w:p>
    <w:p w14:paraId="676A2E71" w14:textId="77777777" w:rsidR="00BB570A" w:rsidRPr="00CC0821" w:rsidRDefault="00BB570A" w:rsidP="00BB570A">
      <w:pPr>
        <w:pStyle w:val="InputArea"/>
        <w:shd w:val="clear" w:color="auto" w:fill="FFFFFF"/>
        <w:ind w:right="0"/>
        <w:rPr>
          <w:color w:val="5F5F5F" w:themeColor="hyperlink"/>
          <w:szCs w:val="24"/>
          <w:u w:val="single"/>
          <w:shd w:val="clear" w:color="auto" w:fill="FFFFFF"/>
        </w:rPr>
      </w:pPr>
    </w:p>
    <w:p w14:paraId="16836A68" w14:textId="340AFE99" w:rsidR="00D15523" w:rsidRPr="00782060" w:rsidRDefault="00A57D60" w:rsidP="00782060">
      <w:pPr>
        <w:rPr>
          <w:bCs/>
          <w:szCs w:val="24"/>
          <w:shd w:val="clear" w:color="auto" w:fill="FFFFFF" w:themeFill="background1"/>
        </w:rPr>
      </w:pPr>
      <w:r w:rsidRPr="00CC0821">
        <w:t>Legal Aid Ontario:</w:t>
      </w:r>
      <w:r w:rsidR="00DC1D9F" w:rsidRPr="00CC0821">
        <w:tab/>
      </w:r>
      <w:r w:rsidR="00FE3A2D" w:rsidRPr="00CC0821">
        <w:tab/>
      </w:r>
      <w:r w:rsidR="00CD336E" w:rsidRPr="00CC0821">
        <w:rPr>
          <w:bCs/>
          <w:szCs w:val="24"/>
          <w:shd w:val="clear" w:color="auto" w:fill="FFFFFF" w:themeFill="background1"/>
        </w:rPr>
        <w:t xml:space="preserve">(519) 578-4561  </w:t>
      </w:r>
      <w:r w:rsidR="00FE3A2D" w:rsidRPr="00CC0821">
        <w:rPr>
          <w:bCs/>
          <w:szCs w:val="24"/>
          <w:shd w:val="clear" w:color="auto" w:fill="FFFFFF" w:themeFill="background1"/>
        </w:rPr>
        <w:t xml:space="preserve"> </w:t>
      </w:r>
      <w:r w:rsidR="00782060" w:rsidRPr="00CC0821">
        <w:rPr>
          <w:bCs/>
          <w:szCs w:val="24"/>
          <w:shd w:val="clear" w:color="auto" w:fill="FFFFFF" w:themeFill="background1"/>
        </w:rPr>
        <w:t xml:space="preserve">/ </w:t>
      </w:r>
      <w:r w:rsidR="001B3850" w:rsidRPr="00CC0821">
        <w:rPr>
          <w:bCs/>
          <w:szCs w:val="24"/>
          <w:shd w:val="clear" w:color="auto" w:fill="FFFFFF" w:themeFill="background1"/>
        </w:rPr>
        <w:t>1-800 – 668-8258</w:t>
      </w:r>
    </w:p>
    <w:p w14:paraId="079CC721" w14:textId="77777777" w:rsidR="00782060" w:rsidRDefault="00782060" w:rsidP="00E17E45">
      <w:pPr>
        <w:spacing w:before="240" w:after="240"/>
        <w:rPr>
          <w:rFonts w:cs="Arial"/>
          <w:i/>
          <w:szCs w:val="24"/>
        </w:rPr>
      </w:pPr>
    </w:p>
    <w:p w14:paraId="41847157" w14:textId="77777777" w:rsidR="00782060" w:rsidRDefault="00782060" w:rsidP="00E17E45">
      <w:pPr>
        <w:spacing w:before="240" w:after="240"/>
        <w:rPr>
          <w:rFonts w:cs="Arial"/>
          <w:i/>
          <w:szCs w:val="24"/>
        </w:rPr>
      </w:pPr>
    </w:p>
    <w:p w14:paraId="646937ED" w14:textId="248FF3B0" w:rsidR="00E17E45" w:rsidRDefault="00E17E45" w:rsidP="00E17E45">
      <w:pPr>
        <w:spacing w:before="240" w:after="240"/>
        <w:rPr>
          <w:rFonts w:cs="Arial"/>
          <w:b/>
          <w:szCs w:val="24"/>
        </w:rPr>
      </w:pPr>
      <w:r w:rsidRPr="00B65F58">
        <w:rPr>
          <w:rFonts w:cs="Arial"/>
          <w:i/>
          <w:szCs w:val="24"/>
        </w:rPr>
        <w:lastRenderedPageBreak/>
        <w:t>Fill in the details of your legal advice and/or representation below:</w:t>
      </w:r>
    </w:p>
    <w:p w14:paraId="33935CE9"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37601A02"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7CD27D83"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8"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8"/>
      <w:r w:rsidRPr="00AB5A8C">
        <w:rPr>
          <w:rFonts w:cs="Arial"/>
          <w:szCs w:val="24"/>
        </w:rPr>
        <w:t>at the hearing.</w:t>
      </w:r>
    </w:p>
    <w:p w14:paraId="32261309"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79B51144"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3264451B" w14:textId="1AF56942"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w:t>
      </w:r>
      <w:r w:rsidR="00581445">
        <w:rPr>
          <w:rFonts w:cs="Arial"/>
          <w:szCs w:val="24"/>
        </w:rPr>
        <w:t xml:space="preserve"> </w:t>
      </w:r>
      <w:r w:rsidRPr="00AB5A8C">
        <w:rPr>
          <w:rFonts w:cs="Arial"/>
          <w:szCs w:val="24"/>
        </w:rPr>
        <w:t>____________________</w:t>
      </w:r>
      <w:r>
        <w:rPr>
          <w:rFonts w:cs="Arial"/>
          <w:szCs w:val="24"/>
        </w:rPr>
        <w:t>;</w:t>
      </w:r>
      <w:r w:rsidR="00581445">
        <w:rPr>
          <w:rFonts w:cs="Arial"/>
          <w:szCs w:val="24"/>
        </w:rPr>
        <w:t xml:space="preserve"> </w:t>
      </w:r>
      <w:r>
        <w:rPr>
          <w:rFonts w:cs="Arial"/>
          <w:szCs w:val="24"/>
        </w:rPr>
        <w:t xml:space="preserve">or, </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4BBBE9C2" w14:textId="77777777" w:rsidR="00E17E45" w:rsidRPr="00F12721" w:rsidRDefault="00E17E45" w:rsidP="00E17E45">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0303A63A" w14:textId="77777777" w:rsidR="00E17E45" w:rsidRPr="00F12721" w:rsidRDefault="00E17E45" w:rsidP="00E17E45">
      <w:pPr>
        <w:spacing w:before="240" w:after="240"/>
        <w:ind w:left="1080"/>
        <w:rPr>
          <w:rFonts w:cs="Arial"/>
          <w:szCs w:val="24"/>
        </w:rPr>
      </w:pPr>
      <w:r w:rsidRPr="00F12721">
        <w:rPr>
          <w:rFonts w:cs="Arial"/>
          <w:b/>
          <w:bCs/>
          <w:szCs w:val="24"/>
        </w:rPr>
        <w:t>AND</w:t>
      </w:r>
    </w:p>
    <w:p w14:paraId="3E0C9E04"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58B4D9C1" w14:textId="65318F18" w:rsidR="00E17E45" w:rsidRPr="00782060"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54C05EA4" w14:textId="77777777" w:rsidR="00782060" w:rsidRDefault="00782060" w:rsidP="00E17E45">
      <w:pPr>
        <w:spacing w:before="240" w:after="720"/>
        <w:rPr>
          <w:rFonts w:cs="Arial"/>
          <w:szCs w:val="24"/>
        </w:rPr>
      </w:pPr>
    </w:p>
    <w:p w14:paraId="2D12B913" w14:textId="10FCFE9C" w:rsidR="00E17E45" w:rsidRDefault="00E17E45" w:rsidP="00E17E45">
      <w:pPr>
        <w:spacing w:before="240" w:after="720"/>
        <w:rPr>
          <w:rFonts w:cs="Arial"/>
          <w:szCs w:val="24"/>
        </w:rPr>
      </w:pPr>
      <w:r>
        <w:rPr>
          <w:rFonts w:cs="Arial"/>
          <w:szCs w:val="24"/>
        </w:rPr>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r>
        <w:rPr>
          <w:rFonts w:cs="Arial"/>
          <w:szCs w:val="24"/>
        </w:rPr>
        <w:br/>
      </w:r>
      <w:r>
        <w:rPr>
          <w:rFonts w:cs="Arial"/>
          <w:szCs w:val="24"/>
        </w:rPr>
        <w:br/>
      </w:r>
      <w:r w:rsidR="00782060">
        <w:rPr>
          <w:rFonts w:cs="Arial"/>
          <w:szCs w:val="24"/>
        </w:rPr>
        <w:t>D</w:t>
      </w:r>
      <w:r>
        <w:rPr>
          <w:rFonts w:cs="Arial"/>
          <w:szCs w:val="24"/>
        </w:rPr>
        <w:t xml:space="preserve">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p>
    <w:p w14:paraId="0074A281" w14:textId="394B7EBC" w:rsidR="00997DD8" w:rsidRPr="00E17E45" w:rsidRDefault="00E17E45" w:rsidP="00E17E45">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r>
        <w:rPr>
          <w:rFonts w:cs="Arial"/>
          <w:szCs w:val="24"/>
          <w:u w:val="single"/>
        </w:rPr>
        <w:br/>
      </w:r>
    </w:p>
    <w:sectPr w:rsidR="00997DD8" w:rsidRPr="00E17E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F117" w14:textId="77777777" w:rsidR="00DA0FDA" w:rsidRDefault="00DA0FDA" w:rsidP="00F72078">
      <w:pPr>
        <w:spacing w:after="0" w:line="240" w:lineRule="auto"/>
      </w:pPr>
      <w:r>
        <w:separator/>
      </w:r>
    </w:p>
  </w:endnote>
  <w:endnote w:type="continuationSeparator" w:id="0">
    <w:p w14:paraId="53CFAE9B" w14:textId="77777777" w:rsidR="00DA0FDA" w:rsidRDefault="00DA0FD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D0E" w14:textId="77777777" w:rsidR="009A21A4" w:rsidRDefault="009A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43707"/>
      <w:docPartObj>
        <w:docPartGallery w:val="Page Numbers (Bottom of Page)"/>
        <w:docPartUnique/>
      </w:docPartObj>
    </w:sdtPr>
    <w:sdtEndPr>
      <w:rPr>
        <w:noProof/>
      </w:rPr>
    </w:sdtEndPr>
    <w:sdtContent>
      <w:p w14:paraId="462B2BE5" w14:textId="070588C8" w:rsidR="009A21A4" w:rsidRDefault="009A21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7883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69E" w14:textId="77777777" w:rsidR="009A21A4" w:rsidRDefault="009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D442" w14:textId="77777777" w:rsidR="00DA0FDA" w:rsidRDefault="00DA0FDA" w:rsidP="00F72078">
      <w:pPr>
        <w:spacing w:after="0" w:line="240" w:lineRule="auto"/>
      </w:pPr>
      <w:r>
        <w:separator/>
      </w:r>
    </w:p>
  </w:footnote>
  <w:footnote w:type="continuationSeparator" w:id="0">
    <w:p w14:paraId="18BD3C68" w14:textId="77777777" w:rsidR="00DA0FDA" w:rsidRDefault="00DA0FDA"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CE3" w14:textId="77777777" w:rsidR="009A21A4" w:rsidRDefault="009A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29BD" w14:textId="77777777" w:rsidR="009A21A4" w:rsidRDefault="009A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F02" w14:textId="77777777" w:rsidR="009A21A4" w:rsidRDefault="009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5"/>
    <w:rsid w:val="00046DCD"/>
    <w:rsid w:val="000A0119"/>
    <w:rsid w:val="000D632E"/>
    <w:rsid w:val="001B3850"/>
    <w:rsid w:val="001C37B4"/>
    <w:rsid w:val="001F129E"/>
    <w:rsid w:val="00225BE4"/>
    <w:rsid w:val="002E6FF6"/>
    <w:rsid w:val="00317F1F"/>
    <w:rsid w:val="0036413B"/>
    <w:rsid w:val="00404C1A"/>
    <w:rsid w:val="004868EE"/>
    <w:rsid w:val="00487378"/>
    <w:rsid w:val="004A2238"/>
    <w:rsid w:val="004A392D"/>
    <w:rsid w:val="004B347D"/>
    <w:rsid w:val="004B69F7"/>
    <w:rsid w:val="004F1B03"/>
    <w:rsid w:val="004F20C3"/>
    <w:rsid w:val="005719B5"/>
    <w:rsid w:val="0057735C"/>
    <w:rsid w:val="00581445"/>
    <w:rsid w:val="005D07A0"/>
    <w:rsid w:val="00624B02"/>
    <w:rsid w:val="006559B8"/>
    <w:rsid w:val="00695E04"/>
    <w:rsid w:val="006C7751"/>
    <w:rsid w:val="006D72AA"/>
    <w:rsid w:val="007152A3"/>
    <w:rsid w:val="00767151"/>
    <w:rsid w:val="007707B1"/>
    <w:rsid w:val="00782060"/>
    <w:rsid w:val="00794C32"/>
    <w:rsid w:val="007B79ED"/>
    <w:rsid w:val="007D6DDD"/>
    <w:rsid w:val="009A21A4"/>
    <w:rsid w:val="009B1D63"/>
    <w:rsid w:val="009B65DE"/>
    <w:rsid w:val="00A4736E"/>
    <w:rsid w:val="00A57D60"/>
    <w:rsid w:val="00A963FC"/>
    <w:rsid w:val="00AD71CE"/>
    <w:rsid w:val="00B03AD3"/>
    <w:rsid w:val="00B435C1"/>
    <w:rsid w:val="00B4661D"/>
    <w:rsid w:val="00B6266D"/>
    <w:rsid w:val="00B93223"/>
    <w:rsid w:val="00BB570A"/>
    <w:rsid w:val="00C029AC"/>
    <w:rsid w:val="00C442F5"/>
    <w:rsid w:val="00C93AB7"/>
    <w:rsid w:val="00CC034D"/>
    <w:rsid w:val="00CC0821"/>
    <w:rsid w:val="00CD336E"/>
    <w:rsid w:val="00D15523"/>
    <w:rsid w:val="00D23C57"/>
    <w:rsid w:val="00D83F89"/>
    <w:rsid w:val="00DA0FDA"/>
    <w:rsid w:val="00DC1D9F"/>
    <w:rsid w:val="00DF5FDB"/>
    <w:rsid w:val="00E17E45"/>
    <w:rsid w:val="00E80D0C"/>
    <w:rsid w:val="00F17B57"/>
    <w:rsid w:val="00F61F85"/>
    <w:rsid w:val="00F72078"/>
    <w:rsid w:val="00F85186"/>
    <w:rsid w:val="00FA62DB"/>
    <w:rsid w:val="00FB11EB"/>
    <w:rsid w:val="00FE363E"/>
    <w:rsid w:val="00FE3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4967A"/>
  <w15:chartTrackingRefBased/>
  <w15:docId w15:val="{23C1DD78-CDA4-41D2-9BD2-A1A8853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E17E45"/>
    <w:rPr>
      <w:color w:val="5F5F5F" w:themeColor="hyperlink"/>
      <w:u w:val="single"/>
    </w:rPr>
  </w:style>
  <w:style w:type="character" w:styleId="UnresolvedMention">
    <w:name w:val="Unresolved Mention"/>
    <w:basedOn w:val="DefaultParagraphFont"/>
    <w:uiPriority w:val="99"/>
    <w:semiHidden/>
    <w:unhideWhenUsed/>
    <w:rsid w:val="005D07A0"/>
    <w:rPr>
      <w:color w:val="605E5C"/>
      <w:shd w:val="clear" w:color="auto" w:fill="E1DFDD"/>
    </w:rPr>
  </w:style>
  <w:style w:type="character" w:styleId="FollowedHyperlink">
    <w:name w:val="FollowedHyperlink"/>
    <w:basedOn w:val="DefaultParagraphFont"/>
    <w:uiPriority w:val="99"/>
    <w:semiHidden/>
    <w:unhideWhenUsed/>
    <w:rsid w:val="005D07A0"/>
    <w:rPr>
      <w:color w:val="919191" w:themeColor="followedHyperlink"/>
      <w:u w:val="single"/>
    </w:rPr>
  </w:style>
  <w:style w:type="paragraph" w:customStyle="1" w:styleId="InputArea">
    <w:name w:val="InputArea"/>
    <w:rsid w:val="00BB570A"/>
    <w:pPr>
      <w:widowControl w:val="0"/>
      <w:shd w:val="pct12" w:color="auto" w:fill="FFFFFF"/>
      <w:spacing w:after="0" w:line="240" w:lineRule="auto"/>
      <w:ind w:right="1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la.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page/family-law-information-cent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1DB9-7207-46EF-BBA0-108C1B7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Shoom, Amal (JUD)</cp:lastModifiedBy>
  <cp:revision>2</cp:revision>
  <dcterms:created xsi:type="dcterms:W3CDTF">2022-10-07T14:07:00Z</dcterms:created>
  <dcterms:modified xsi:type="dcterms:W3CDTF">2022-10-07T14:07:00Z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2022-05-04T14:27:24Z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e0c9915b-9c12-422a-9e4e-f8e3b0820f27</vt:lpwstr>
  </property>
  <property fmtid="{D5CDD505-2E9C-101B-9397-08002B2CF9AE}" pid="8" name="MSIP_Label_034a106e-6316-442c-ad35-738afd673d2b_ContentBits">
    <vt:lpwstr>0</vt:lpwstr>
  </property>
</Properties>
</file>