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5D53" w14:textId="77777777" w:rsidR="00FB70D5" w:rsidRPr="001428FC" w:rsidRDefault="00FB70D5" w:rsidP="00FB70D5">
      <w:pPr>
        <w:keepNext/>
        <w:jc w:val="center"/>
        <w:outlineLvl w:val="1"/>
        <w:rPr>
          <w:rFonts w:ascii="Arial" w:hAnsi="Arial" w:cs="Arial"/>
          <w:b/>
          <w:snapToGrid/>
          <w:szCs w:val="24"/>
          <w:lang w:val="en-GB"/>
        </w:rPr>
      </w:pPr>
      <w:r w:rsidRPr="001428FC">
        <w:rPr>
          <w:rFonts w:ascii="Arial" w:hAnsi="Arial" w:cs="Arial"/>
          <w:b/>
          <w:szCs w:val="24"/>
          <w:lang w:val="en-GB"/>
        </w:rPr>
        <w:t>ONTARIO COURT OF JUSTICE</w:t>
      </w:r>
    </w:p>
    <w:p w14:paraId="551BFEE9" w14:textId="77777777" w:rsidR="00FB70D5" w:rsidRPr="001428FC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E0F0E9B" w14:textId="77777777" w:rsidR="00FB70D5" w:rsidRPr="001428FC" w:rsidRDefault="00FB70D5" w:rsidP="00FB70D5">
      <w:pPr>
        <w:keepNext/>
        <w:jc w:val="center"/>
        <w:outlineLvl w:val="3"/>
        <w:rPr>
          <w:rFonts w:ascii="Arial" w:hAnsi="Arial" w:cs="Arial"/>
          <w:b/>
          <w:i/>
          <w:iCs/>
          <w:szCs w:val="24"/>
          <w:lang w:val="en-GB"/>
        </w:rPr>
      </w:pPr>
      <w:r w:rsidRPr="001428FC">
        <w:rPr>
          <w:rFonts w:ascii="Arial" w:hAnsi="Arial" w:cs="Arial"/>
          <w:b/>
          <w:i/>
          <w:iCs/>
          <w:szCs w:val="24"/>
          <w:lang w:val="en-GB"/>
        </w:rPr>
        <w:t>PROVINCIAL OFFENCES ACT</w:t>
      </w:r>
    </w:p>
    <w:p w14:paraId="12B0219C" w14:textId="77777777" w:rsidR="00FB70D5" w:rsidRPr="001428FC" w:rsidRDefault="00FB70D5" w:rsidP="00FB70D5">
      <w:pPr>
        <w:keepNext/>
        <w:jc w:val="center"/>
        <w:outlineLvl w:val="0"/>
        <w:rPr>
          <w:rFonts w:ascii="Arial" w:hAnsi="Arial" w:cs="Arial"/>
          <w:b/>
          <w:szCs w:val="24"/>
          <w:lang w:val="en-GB"/>
        </w:rPr>
      </w:pPr>
    </w:p>
    <w:p w14:paraId="0A061439" w14:textId="77777777" w:rsidR="00FB70D5" w:rsidRPr="001428FC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6428B2D" w14:textId="77777777" w:rsidR="00FB70D5" w:rsidRPr="001428FC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61E2073A" w14:textId="5E4CC9F8" w:rsidR="00FB70D5" w:rsidRPr="001428FC" w:rsidRDefault="00FB70D5" w:rsidP="00FB70D5">
      <w:pPr>
        <w:jc w:val="both"/>
        <w:rPr>
          <w:rFonts w:ascii="Arial" w:hAnsi="Arial" w:cs="Arial"/>
          <w:szCs w:val="24"/>
          <w:lang w:val="en-GB"/>
        </w:rPr>
      </w:pPr>
      <w:r w:rsidRPr="001428FC">
        <w:rPr>
          <w:rFonts w:ascii="Arial" w:hAnsi="Arial" w:cs="Arial"/>
          <w:b/>
          <w:bCs/>
          <w:szCs w:val="24"/>
          <w:lang w:val="en-GB"/>
        </w:rPr>
        <w:t>IT IS ORDERED</w:t>
      </w:r>
      <w:r w:rsidRPr="001428FC">
        <w:rPr>
          <w:rFonts w:ascii="Arial" w:hAnsi="Arial" w:cs="Arial"/>
          <w:szCs w:val="24"/>
          <w:lang w:val="en-GB"/>
        </w:rPr>
        <w:t xml:space="preserve">, pursuant to the provisions of the </w:t>
      </w:r>
      <w:r w:rsidRPr="001428FC">
        <w:rPr>
          <w:rFonts w:ascii="Arial" w:hAnsi="Arial" w:cs="Arial"/>
          <w:i/>
          <w:iCs/>
          <w:szCs w:val="24"/>
          <w:lang w:val="en-GB"/>
        </w:rPr>
        <w:t>Provincial Offences Act</w:t>
      </w:r>
      <w:r w:rsidRPr="001428FC">
        <w:rPr>
          <w:rFonts w:ascii="Arial" w:hAnsi="Arial" w:cs="Arial"/>
          <w:szCs w:val="24"/>
          <w:lang w:val="en-GB"/>
        </w:rPr>
        <w:t xml:space="preserve"> and the rules for the Ontario Court of Justice, that the amount set opposite each of the offences in the attached Items of Schedule </w:t>
      </w:r>
      <w:r w:rsidR="00D44E3B" w:rsidRPr="001428FC">
        <w:rPr>
          <w:rFonts w:ascii="Arial" w:hAnsi="Arial" w:cs="Arial"/>
          <w:szCs w:val="24"/>
          <w:lang w:val="en-GB"/>
        </w:rPr>
        <w:t>0.2.</w:t>
      </w:r>
      <w:r w:rsidR="006C5F60" w:rsidRPr="001428FC">
        <w:rPr>
          <w:rFonts w:ascii="Arial" w:hAnsi="Arial" w:cs="Arial"/>
          <w:szCs w:val="24"/>
          <w:lang w:val="en-GB"/>
        </w:rPr>
        <w:t>2</w:t>
      </w:r>
      <w:r w:rsidRPr="001428FC">
        <w:rPr>
          <w:rFonts w:ascii="Arial" w:hAnsi="Arial" w:cs="Arial"/>
          <w:szCs w:val="24"/>
          <w:lang w:val="en-GB"/>
        </w:rPr>
        <w:t xml:space="preserve"> under the Provincial Statutes and Regulations there</w:t>
      </w:r>
      <w:r w:rsidRPr="001428FC">
        <w:rPr>
          <w:rFonts w:ascii="Arial" w:hAnsi="Arial" w:cs="Arial"/>
          <w:szCs w:val="24"/>
          <w:lang w:val="en-GB"/>
        </w:rPr>
        <w:softHyphen/>
        <w:t>under is the Set Fine.</w:t>
      </w:r>
    </w:p>
    <w:p w14:paraId="373C19A8" w14:textId="77777777" w:rsidR="00FB70D5" w:rsidRPr="001428FC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17B116DA" w14:textId="77777777" w:rsidR="00FB70D5" w:rsidRPr="001428FC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FC67458" w14:textId="77777777" w:rsidR="00FB70D5" w:rsidRPr="001428FC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B6A5B49" w14:textId="77777777" w:rsidR="00FB70D5" w:rsidRPr="001428FC" w:rsidRDefault="00FB70D5" w:rsidP="00FB70D5">
      <w:pPr>
        <w:tabs>
          <w:tab w:val="left" w:pos="6660"/>
          <w:tab w:val="left" w:pos="8010"/>
        </w:tabs>
        <w:rPr>
          <w:rFonts w:ascii="Arial" w:hAnsi="Arial" w:cs="Arial"/>
          <w:bCs/>
          <w:szCs w:val="24"/>
          <w:lang w:val="en-GB"/>
        </w:rPr>
      </w:pPr>
    </w:p>
    <w:p w14:paraId="3A3D0185" w14:textId="6BDA72C9" w:rsidR="00FB70D5" w:rsidRPr="001428FC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1428FC">
        <w:rPr>
          <w:rFonts w:ascii="Arial" w:hAnsi="Arial" w:cs="Arial"/>
          <w:bCs/>
          <w:szCs w:val="24"/>
          <w:lang w:val="en-GB"/>
        </w:rPr>
        <w:t xml:space="preserve">This Order comes into effect on </w:t>
      </w:r>
      <w:r w:rsidR="006C5F60" w:rsidRPr="001428FC">
        <w:rPr>
          <w:rFonts w:ascii="Arial" w:hAnsi="Arial" w:cs="Arial"/>
          <w:bCs/>
          <w:szCs w:val="24"/>
          <w:lang w:val="en-GB"/>
        </w:rPr>
        <w:t>July 1</w:t>
      </w:r>
      <w:r w:rsidR="001071CE" w:rsidRPr="001428FC">
        <w:rPr>
          <w:rFonts w:ascii="Arial" w:hAnsi="Arial" w:cs="Arial"/>
          <w:bCs/>
          <w:szCs w:val="24"/>
          <w:lang w:val="en-GB"/>
        </w:rPr>
        <w:t>, 2026</w:t>
      </w:r>
      <w:r w:rsidRPr="001428FC">
        <w:rPr>
          <w:rFonts w:ascii="Arial" w:hAnsi="Arial" w:cs="Arial"/>
          <w:bCs/>
          <w:szCs w:val="24"/>
          <w:lang w:val="en-GB"/>
        </w:rPr>
        <w:t xml:space="preserve">. </w:t>
      </w:r>
    </w:p>
    <w:p w14:paraId="51702AD9" w14:textId="77777777" w:rsidR="00FB70D5" w:rsidRPr="001428FC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728B760" w14:textId="77777777" w:rsidR="00FB70D5" w:rsidRPr="001428FC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00FB0F8" w14:textId="77777777" w:rsidR="00FB70D5" w:rsidRPr="001428FC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050504CC" w14:textId="77777777" w:rsidR="00FB70D5" w:rsidRPr="001428FC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2C95AC66" w14:textId="472EAA7E" w:rsidR="00FB70D5" w:rsidRPr="001428FC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1428FC">
        <w:rPr>
          <w:rFonts w:ascii="Arial" w:hAnsi="Arial" w:cs="Arial"/>
          <w:b/>
          <w:szCs w:val="24"/>
          <w:lang w:val="en-GB"/>
        </w:rPr>
        <w:t xml:space="preserve">DATED at the </w:t>
      </w:r>
      <w:r w:rsidRPr="001428FC">
        <w:rPr>
          <w:rFonts w:ascii="Arial" w:hAnsi="Arial" w:cs="Arial"/>
          <w:szCs w:val="24"/>
          <w:lang w:val="en-GB"/>
        </w:rPr>
        <w:t xml:space="preserve">City of Toronto, Ontario, on </w:t>
      </w:r>
      <w:r w:rsidR="00046E92">
        <w:rPr>
          <w:rFonts w:ascii="Arial" w:hAnsi="Arial" w:cs="Arial"/>
          <w:szCs w:val="24"/>
          <w:lang w:val="en-GB"/>
        </w:rPr>
        <w:t>June 25</w:t>
      </w:r>
      <w:r w:rsidR="001071CE" w:rsidRPr="001428FC">
        <w:rPr>
          <w:rFonts w:ascii="Arial" w:hAnsi="Arial" w:cs="Arial"/>
          <w:szCs w:val="24"/>
          <w:lang w:val="en-GB"/>
        </w:rPr>
        <w:t>, 2026.</w:t>
      </w:r>
    </w:p>
    <w:p w14:paraId="050397EE" w14:textId="77777777" w:rsidR="00FB70D5" w:rsidRPr="001428FC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75E834E3" w14:textId="77777777" w:rsidR="00FB70D5" w:rsidRPr="001428FC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6841E7D7" w14:textId="77777777" w:rsidR="00FB70D5" w:rsidRPr="001428FC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43681B37" w14:textId="77777777" w:rsidR="00FB70D5" w:rsidRPr="001428FC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BE8ED57" w14:textId="77777777" w:rsidR="00FB70D5" w:rsidRPr="001428FC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1E5ECB7" w14:textId="77777777" w:rsidR="00FB70D5" w:rsidRPr="001428FC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1428FC">
        <w:rPr>
          <w:rFonts w:ascii="Arial" w:hAnsi="Arial" w:cs="Arial"/>
          <w:b/>
          <w:szCs w:val="24"/>
          <w:lang w:val="en-GB"/>
        </w:rPr>
        <w:t>___________________________________</w:t>
      </w:r>
    </w:p>
    <w:p w14:paraId="6CB6CE3E" w14:textId="77777777" w:rsidR="00FB70D5" w:rsidRPr="001428FC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1428FC">
        <w:rPr>
          <w:rFonts w:ascii="Arial" w:hAnsi="Arial" w:cs="Arial"/>
          <w:b/>
          <w:szCs w:val="24"/>
          <w:lang w:val="en-GB"/>
        </w:rPr>
        <w:t>Sharon Nicklas, Chief Justice</w:t>
      </w:r>
    </w:p>
    <w:p w14:paraId="3C130F58" w14:textId="77777777" w:rsidR="00FB70D5" w:rsidRPr="001428FC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1428FC">
        <w:rPr>
          <w:rFonts w:ascii="Arial" w:hAnsi="Arial" w:cs="Arial"/>
          <w:b/>
          <w:szCs w:val="24"/>
          <w:lang w:val="en-GB"/>
        </w:rPr>
        <w:t>Ontario Court of Justice</w:t>
      </w:r>
    </w:p>
    <w:p w14:paraId="4DAC5AFD" w14:textId="4B3ED03E" w:rsidR="00FB70D5" w:rsidRPr="001428FC" w:rsidRDefault="00FB70D5" w:rsidP="00FB70D5">
      <w:pPr>
        <w:widowControl/>
        <w:rPr>
          <w:rFonts w:ascii="Arial" w:hAnsi="Arial" w:cs="Arial"/>
          <w:b/>
          <w:szCs w:val="24"/>
          <w:lang w:val="en-GB"/>
        </w:rPr>
      </w:pPr>
      <w:r w:rsidRPr="001428FC">
        <w:rPr>
          <w:rFonts w:ascii="Arial" w:hAnsi="Arial" w:cs="Arial"/>
          <w:b/>
          <w:szCs w:val="24"/>
          <w:lang w:val="en-GB"/>
        </w:rPr>
        <w:br w:type="page"/>
      </w:r>
    </w:p>
    <w:p w14:paraId="1B5F09E8" w14:textId="2E8BD42B" w:rsidR="004F14A4" w:rsidRPr="001428FC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  <w:r w:rsidRPr="001428FC">
        <w:rPr>
          <w:rFonts w:ascii="Arial" w:hAnsi="Arial" w:cs="Arial"/>
          <w:b/>
          <w:szCs w:val="24"/>
        </w:rPr>
        <w:lastRenderedPageBreak/>
        <w:t xml:space="preserve">Schedule </w:t>
      </w:r>
      <w:r w:rsidR="00D44E3B" w:rsidRPr="001428FC">
        <w:rPr>
          <w:rFonts w:ascii="Arial" w:hAnsi="Arial" w:cs="Arial"/>
          <w:b/>
          <w:szCs w:val="24"/>
        </w:rPr>
        <w:t>0.2.</w:t>
      </w:r>
      <w:r w:rsidR="006C5F60" w:rsidRPr="001428FC">
        <w:rPr>
          <w:rFonts w:ascii="Arial" w:hAnsi="Arial" w:cs="Arial"/>
          <w:b/>
          <w:szCs w:val="24"/>
        </w:rPr>
        <w:t>2</w:t>
      </w:r>
    </w:p>
    <w:p w14:paraId="280BD410" w14:textId="77777777" w:rsidR="004F14A4" w:rsidRPr="001428FC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</w:p>
    <w:p w14:paraId="04B93EA5" w14:textId="0983AB46" w:rsidR="00472328" w:rsidRPr="001428FC" w:rsidRDefault="006C5F60" w:rsidP="00472328">
      <w:pPr>
        <w:jc w:val="center"/>
        <w:rPr>
          <w:rFonts w:ascii="Arial" w:hAnsi="Arial" w:cs="Arial"/>
          <w:i/>
          <w:szCs w:val="24"/>
        </w:rPr>
      </w:pPr>
      <w:r w:rsidRPr="001428FC">
        <w:rPr>
          <w:rFonts w:ascii="Arial" w:hAnsi="Arial" w:cs="Arial"/>
          <w:i/>
          <w:szCs w:val="24"/>
        </w:rPr>
        <w:t>Animal Health Act, 2009</w:t>
      </w:r>
    </w:p>
    <w:p w14:paraId="74DA55AC" w14:textId="77777777" w:rsidR="006C5F60" w:rsidRPr="001428FC" w:rsidRDefault="006C5F60" w:rsidP="00472328">
      <w:pPr>
        <w:jc w:val="center"/>
        <w:rPr>
          <w:rFonts w:ascii="Arial" w:hAnsi="Arial" w:cs="Arial"/>
          <w:szCs w:val="24"/>
        </w:rPr>
      </w:pPr>
    </w:p>
    <w:tbl>
      <w:tblPr>
        <w:tblW w:w="10800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4766"/>
        <w:gridCol w:w="2431"/>
        <w:gridCol w:w="1350"/>
        <w:gridCol w:w="1350"/>
      </w:tblGrid>
      <w:tr w:rsidR="00C40301" w:rsidRPr="001428FC" w14:paraId="48EEC095" w14:textId="24A07C2C" w:rsidTr="00C40301">
        <w:trPr>
          <w:cantSplit/>
        </w:trPr>
        <w:tc>
          <w:tcPr>
            <w:tcW w:w="903" w:type="dxa"/>
          </w:tcPr>
          <w:p w14:paraId="17A8CE2E" w14:textId="77777777" w:rsidR="00C40301" w:rsidRPr="001428FC" w:rsidRDefault="00C40301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428FC">
              <w:rPr>
                <w:rFonts w:ascii="Arial" w:hAnsi="Arial" w:cs="Arial"/>
                <w:b/>
                <w:spacing w:val="-3"/>
                <w:szCs w:val="24"/>
              </w:rPr>
              <w:t>Item</w:t>
            </w:r>
          </w:p>
        </w:tc>
        <w:tc>
          <w:tcPr>
            <w:tcW w:w="4766" w:type="dxa"/>
          </w:tcPr>
          <w:p w14:paraId="41FA851D" w14:textId="77777777" w:rsidR="00C40301" w:rsidRPr="001428FC" w:rsidRDefault="00C40301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428FC">
              <w:rPr>
                <w:rFonts w:ascii="Arial" w:hAnsi="Arial" w:cs="Arial"/>
                <w:b/>
                <w:spacing w:val="-3"/>
                <w:szCs w:val="24"/>
              </w:rPr>
              <w:t>Offence</w:t>
            </w:r>
          </w:p>
        </w:tc>
        <w:tc>
          <w:tcPr>
            <w:tcW w:w="2431" w:type="dxa"/>
          </w:tcPr>
          <w:p w14:paraId="42D19189" w14:textId="77777777" w:rsidR="00C40301" w:rsidRPr="001428FC" w:rsidRDefault="00C40301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428FC">
              <w:rPr>
                <w:rFonts w:ascii="Arial" w:hAnsi="Arial" w:cs="Arial"/>
                <w:b/>
                <w:spacing w:val="-3"/>
                <w:szCs w:val="24"/>
              </w:rPr>
              <w:t>Section</w:t>
            </w:r>
          </w:p>
        </w:tc>
        <w:tc>
          <w:tcPr>
            <w:tcW w:w="1350" w:type="dxa"/>
          </w:tcPr>
          <w:p w14:paraId="7CC9131A" w14:textId="77777777" w:rsidR="00C40301" w:rsidRPr="001428FC" w:rsidRDefault="00C40301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428FC">
              <w:rPr>
                <w:rFonts w:ascii="Arial" w:hAnsi="Arial" w:cs="Arial"/>
                <w:b/>
                <w:spacing w:val="-3"/>
                <w:szCs w:val="24"/>
              </w:rPr>
              <w:t>Set Fine</w:t>
            </w:r>
          </w:p>
        </w:tc>
        <w:tc>
          <w:tcPr>
            <w:tcW w:w="1350" w:type="dxa"/>
          </w:tcPr>
          <w:p w14:paraId="3BC86459" w14:textId="7029D6AD" w:rsidR="00C40301" w:rsidRPr="001428FC" w:rsidRDefault="00C40301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Previous Set Fine</w:t>
            </w:r>
          </w:p>
        </w:tc>
      </w:tr>
      <w:tr w:rsidR="00C40301" w:rsidRPr="001428FC" w14:paraId="038216CC" w14:textId="11BE854C" w:rsidTr="00C40301">
        <w:trPr>
          <w:cantSplit/>
        </w:trPr>
        <w:tc>
          <w:tcPr>
            <w:tcW w:w="903" w:type="dxa"/>
          </w:tcPr>
          <w:p w14:paraId="584AAF84" w14:textId="13FFE600" w:rsidR="00C40301" w:rsidRPr="001428FC" w:rsidRDefault="00C40301" w:rsidP="006C5F60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1428FC">
              <w:rPr>
                <w:rFonts w:ascii="Arial" w:hAnsi="Arial" w:cs="Arial"/>
                <w:bCs/>
                <w:spacing w:val="-3"/>
                <w:szCs w:val="24"/>
              </w:rPr>
              <w:t>1.</w:t>
            </w:r>
          </w:p>
        </w:tc>
        <w:tc>
          <w:tcPr>
            <w:tcW w:w="4766" w:type="dxa"/>
          </w:tcPr>
          <w:p w14:paraId="443C5097" w14:textId="1BE73EC9" w:rsidR="00C40301" w:rsidRPr="001428FC" w:rsidRDefault="00C40301" w:rsidP="006C5F60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428FC">
              <w:rPr>
                <w:rFonts w:ascii="Arial" w:hAnsi="Arial" w:cs="Arial"/>
                <w:szCs w:val="24"/>
                <w:lang w:val="en-CA" w:eastAsia="en-CA"/>
              </w:rPr>
              <w:t>Fail to comply with order made under subsection 23.1 (1) </w:t>
            </w:r>
          </w:p>
        </w:tc>
        <w:tc>
          <w:tcPr>
            <w:tcW w:w="2431" w:type="dxa"/>
          </w:tcPr>
          <w:p w14:paraId="58EC9170" w14:textId="116074D2" w:rsidR="00C40301" w:rsidRPr="001428FC" w:rsidRDefault="00C40301" w:rsidP="006C5F60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428FC">
              <w:rPr>
                <w:rFonts w:ascii="Arial" w:hAnsi="Arial" w:cs="Arial"/>
                <w:szCs w:val="24"/>
                <w:lang w:val="en-CA" w:eastAsia="en-CA"/>
              </w:rPr>
              <w:t>subsection 23.1 (13) </w:t>
            </w:r>
          </w:p>
        </w:tc>
        <w:tc>
          <w:tcPr>
            <w:tcW w:w="1350" w:type="dxa"/>
          </w:tcPr>
          <w:p w14:paraId="069454B3" w14:textId="79B693FB" w:rsidR="00C40301" w:rsidRPr="001428FC" w:rsidRDefault="00C40301" w:rsidP="006C5F60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428FC">
              <w:rPr>
                <w:rFonts w:ascii="Arial" w:hAnsi="Arial" w:cs="Arial"/>
                <w:szCs w:val="24"/>
                <w:lang w:val="en-CA"/>
              </w:rPr>
              <w:t>$650.00</w:t>
            </w:r>
          </w:p>
        </w:tc>
        <w:tc>
          <w:tcPr>
            <w:tcW w:w="1350" w:type="dxa"/>
          </w:tcPr>
          <w:p w14:paraId="550C7BB7" w14:textId="4BDBE02F" w:rsidR="00C40301" w:rsidRPr="001428FC" w:rsidRDefault="00C40301" w:rsidP="006C5F60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C40301" w:rsidRPr="001428FC" w14:paraId="35887F82" w14:textId="5AF303C8" w:rsidTr="00C40301">
        <w:trPr>
          <w:cantSplit/>
        </w:trPr>
        <w:tc>
          <w:tcPr>
            <w:tcW w:w="903" w:type="dxa"/>
          </w:tcPr>
          <w:p w14:paraId="74D07796" w14:textId="50414285" w:rsidR="00C40301" w:rsidRPr="001428FC" w:rsidRDefault="00C40301" w:rsidP="00C40301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1428FC">
              <w:rPr>
                <w:rFonts w:ascii="Arial" w:hAnsi="Arial" w:cs="Arial"/>
                <w:bCs/>
                <w:spacing w:val="-3"/>
                <w:szCs w:val="24"/>
              </w:rPr>
              <w:t>2.</w:t>
            </w:r>
          </w:p>
        </w:tc>
        <w:tc>
          <w:tcPr>
            <w:tcW w:w="4766" w:type="dxa"/>
          </w:tcPr>
          <w:p w14:paraId="7C889F70" w14:textId="71892642" w:rsidR="00C40301" w:rsidRPr="001428FC" w:rsidRDefault="00C40301" w:rsidP="00C40301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428FC">
              <w:rPr>
                <w:rFonts w:ascii="Arial" w:hAnsi="Arial" w:cs="Arial"/>
                <w:szCs w:val="24"/>
                <w:lang w:val="en-CA" w:eastAsia="en-CA"/>
              </w:rPr>
              <w:t>Fail to comply with order made under subsection 24 (1) and requirements of the Chief Veterinarian of Ontario under subsection 24 (7) </w:t>
            </w:r>
          </w:p>
        </w:tc>
        <w:tc>
          <w:tcPr>
            <w:tcW w:w="2431" w:type="dxa"/>
          </w:tcPr>
          <w:p w14:paraId="205985E6" w14:textId="358D9ABA" w:rsidR="00C40301" w:rsidRPr="001428FC" w:rsidRDefault="00C40301" w:rsidP="00C40301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428FC">
              <w:rPr>
                <w:rFonts w:ascii="Arial" w:hAnsi="Arial" w:cs="Arial"/>
                <w:szCs w:val="24"/>
                <w:lang w:val="en-CA" w:eastAsia="en-CA"/>
              </w:rPr>
              <w:t>subsection 24 (9) </w:t>
            </w:r>
          </w:p>
        </w:tc>
        <w:tc>
          <w:tcPr>
            <w:tcW w:w="1350" w:type="dxa"/>
          </w:tcPr>
          <w:p w14:paraId="257285EC" w14:textId="6056A67A" w:rsidR="00C40301" w:rsidRPr="001428FC" w:rsidRDefault="00C40301" w:rsidP="00C40301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428FC">
              <w:rPr>
                <w:rFonts w:ascii="Arial" w:hAnsi="Arial" w:cs="Arial"/>
                <w:szCs w:val="24"/>
                <w:lang w:val="en-CA"/>
              </w:rPr>
              <w:t>$650.00</w:t>
            </w:r>
          </w:p>
        </w:tc>
        <w:tc>
          <w:tcPr>
            <w:tcW w:w="1350" w:type="dxa"/>
          </w:tcPr>
          <w:p w14:paraId="37E4E380" w14:textId="2BEC235F" w:rsidR="00C40301" w:rsidRPr="001428FC" w:rsidRDefault="00C40301" w:rsidP="00C40301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065D73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C40301" w:rsidRPr="001428FC" w14:paraId="6F761A83" w14:textId="62F88927" w:rsidTr="00C40301">
        <w:trPr>
          <w:cantSplit/>
        </w:trPr>
        <w:tc>
          <w:tcPr>
            <w:tcW w:w="903" w:type="dxa"/>
          </w:tcPr>
          <w:p w14:paraId="16ECD68E" w14:textId="69B57A75" w:rsidR="00C40301" w:rsidRPr="001428FC" w:rsidRDefault="00C40301" w:rsidP="00C40301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1428FC">
              <w:rPr>
                <w:rFonts w:ascii="Arial" w:hAnsi="Arial" w:cs="Arial"/>
                <w:bCs/>
                <w:spacing w:val="-3"/>
                <w:szCs w:val="24"/>
              </w:rPr>
              <w:t>3.</w:t>
            </w:r>
          </w:p>
        </w:tc>
        <w:tc>
          <w:tcPr>
            <w:tcW w:w="4766" w:type="dxa"/>
          </w:tcPr>
          <w:p w14:paraId="16EFB3BF" w14:textId="00E1B0F5" w:rsidR="00C40301" w:rsidRPr="001428FC" w:rsidRDefault="00C40301" w:rsidP="00C40301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428FC">
              <w:rPr>
                <w:rFonts w:ascii="Arial" w:hAnsi="Arial" w:cs="Arial"/>
                <w:szCs w:val="24"/>
                <w:lang w:val="en-CA" w:eastAsia="en-CA"/>
              </w:rPr>
              <w:t>Fail to provide proof of compliance with order made under subsection 24 (1) and the requirements under subsection 24 (7) </w:t>
            </w:r>
          </w:p>
        </w:tc>
        <w:tc>
          <w:tcPr>
            <w:tcW w:w="2431" w:type="dxa"/>
          </w:tcPr>
          <w:p w14:paraId="04CF55AC" w14:textId="6D4E6AD0" w:rsidR="00C40301" w:rsidRPr="001428FC" w:rsidRDefault="00C40301" w:rsidP="00C40301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428FC">
              <w:rPr>
                <w:rFonts w:ascii="Arial" w:hAnsi="Arial" w:cs="Arial"/>
                <w:szCs w:val="24"/>
                <w:lang w:val="en-CA" w:eastAsia="en-CA"/>
              </w:rPr>
              <w:t>subsection 24 (9) </w:t>
            </w:r>
          </w:p>
        </w:tc>
        <w:tc>
          <w:tcPr>
            <w:tcW w:w="1350" w:type="dxa"/>
          </w:tcPr>
          <w:p w14:paraId="21164C34" w14:textId="7B3449A2" w:rsidR="00C40301" w:rsidRPr="001428FC" w:rsidRDefault="00C40301" w:rsidP="00C40301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428FC">
              <w:rPr>
                <w:rFonts w:ascii="Arial" w:hAnsi="Arial" w:cs="Arial"/>
                <w:szCs w:val="24"/>
                <w:lang w:val="en-CA"/>
              </w:rPr>
              <w:t>$650.00</w:t>
            </w:r>
          </w:p>
        </w:tc>
        <w:tc>
          <w:tcPr>
            <w:tcW w:w="1350" w:type="dxa"/>
          </w:tcPr>
          <w:p w14:paraId="73B28D55" w14:textId="1D15CFFA" w:rsidR="00C40301" w:rsidRPr="001428FC" w:rsidRDefault="00C40301" w:rsidP="00C40301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065D73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C40301" w:rsidRPr="001428FC" w14:paraId="446DE2A2" w14:textId="23E4F2DD" w:rsidTr="00C40301">
        <w:trPr>
          <w:cantSplit/>
        </w:trPr>
        <w:tc>
          <w:tcPr>
            <w:tcW w:w="903" w:type="dxa"/>
          </w:tcPr>
          <w:p w14:paraId="322BFCBA" w14:textId="7164F6E7" w:rsidR="00C40301" w:rsidRPr="001428FC" w:rsidRDefault="00C40301" w:rsidP="00C40301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1428FC">
              <w:rPr>
                <w:rFonts w:ascii="Arial" w:hAnsi="Arial" w:cs="Arial"/>
                <w:bCs/>
                <w:spacing w:val="-3"/>
                <w:szCs w:val="24"/>
              </w:rPr>
              <w:t>4.</w:t>
            </w:r>
          </w:p>
        </w:tc>
        <w:tc>
          <w:tcPr>
            <w:tcW w:w="4766" w:type="dxa"/>
          </w:tcPr>
          <w:p w14:paraId="5C8B2F3B" w14:textId="51E19E27" w:rsidR="00C40301" w:rsidRPr="001428FC" w:rsidRDefault="00C40301" w:rsidP="00C40301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428FC">
              <w:rPr>
                <w:rFonts w:ascii="Arial" w:hAnsi="Arial" w:cs="Arial"/>
                <w:szCs w:val="24"/>
                <w:lang w:val="en-CA" w:eastAsia="en-CA"/>
              </w:rPr>
              <w:t>Fail to comply with order made under subsection 25 (1) </w:t>
            </w:r>
          </w:p>
        </w:tc>
        <w:tc>
          <w:tcPr>
            <w:tcW w:w="2431" w:type="dxa"/>
          </w:tcPr>
          <w:p w14:paraId="629FC518" w14:textId="577D105D" w:rsidR="00C40301" w:rsidRPr="001428FC" w:rsidRDefault="00C40301" w:rsidP="00C40301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428FC">
              <w:rPr>
                <w:rFonts w:ascii="Arial" w:hAnsi="Arial" w:cs="Arial"/>
                <w:szCs w:val="24"/>
                <w:lang w:val="en-CA" w:eastAsia="en-CA"/>
              </w:rPr>
              <w:t>subsection 25 (11) </w:t>
            </w:r>
          </w:p>
        </w:tc>
        <w:tc>
          <w:tcPr>
            <w:tcW w:w="1350" w:type="dxa"/>
          </w:tcPr>
          <w:p w14:paraId="265921AE" w14:textId="6F38220F" w:rsidR="00C40301" w:rsidRPr="001428FC" w:rsidRDefault="00C40301" w:rsidP="00C40301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428FC">
              <w:rPr>
                <w:rFonts w:ascii="Arial" w:hAnsi="Arial" w:cs="Arial"/>
                <w:szCs w:val="24"/>
                <w:lang w:val="en-CA"/>
              </w:rPr>
              <w:t>$650.00</w:t>
            </w:r>
          </w:p>
        </w:tc>
        <w:tc>
          <w:tcPr>
            <w:tcW w:w="1350" w:type="dxa"/>
          </w:tcPr>
          <w:p w14:paraId="2145BADD" w14:textId="68D862D7" w:rsidR="00C40301" w:rsidRPr="001428FC" w:rsidRDefault="00C40301" w:rsidP="00C40301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065D73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C40301" w:rsidRPr="001428FC" w14:paraId="6E655309" w14:textId="0B1E7B11" w:rsidTr="00C40301">
        <w:trPr>
          <w:cantSplit/>
        </w:trPr>
        <w:tc>
          <w:tcPr>
            <w:tcW w:w="903" w:type="dxa"/>
          </w:tcPr>
          <w:p w14:paraId="79EAD449" w14:textId="79BF4F5C" w:rsidR="00C40301" w:rsidRPr="001428FC" w:rsidRDefault="00C40301" w:rsidP="00C40301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1428FC">
              <w:rPr>
                <w:rFonts w:ascii="Arial" w:hAnsi="Arial" w:cs="Arial"/>
                <w:bCs/>
                <w:spacing w:val="-3"/>
                <w:szCs w:val="24"/>
              </w:rPr>
              <w:t>5.</w:t>
            </w:r>
          </w:p>
        </w:tc>
        <w:tc>
          <w:tcPr>
            <w:tcW w:w="4766" w:type="dxa"/>
          </w:tcPr>
          <w:p w14:paraId="40DEE822" w14:textId="6535AF98" w:rsidR="00C40301" w:rsidRPr="001428FC" w:rsidRDefault="00C40301" w:rsidP="00C40301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428FC">
              <w:rPr>
                <w:rFonts w:ascii="Arial" w:hAnsi="Arial" w:cs="Arial"/>
                <w:szCs w:val="24"/>
                <w:lang w:val="en-CA" w:eastAsia="en-CA"/>
              </w:rPr>
              <w:t>Fail to provide proof of compliance with order made under subsection 25 (1) </w:t>
            </w:r>
          </w:p>
        </w:tc>
        <w:tc>
          <w:tcPr>
            <w:tcW w:w="2431" w:type="dxa"/>
          </w:tcPr>
          <w:p w14:paraId="427C44AE" w14:textId="579E4F08" w:rsidR="00C40301" w:rsidRPr="001428FC" w:rsidRDefault="00C40301" w:rsidP="00C40301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428FC">
              <w:rPr>
                <w:rFonts w:ascii="Arial" w:hAnsi="Arial" w:cs="Arial"/>
                <w:szCs w:val="24"/>
                <w:lang w:val="en-CA" w:eastAsia="en-CA"/>
              </w:rPr>
              <w:t>subsection 25 (11) </w:t>
            </w:r>
          </w:p>
        </w:tc>
        <w:tc>
          <w:tcPr>
            <w:tcW w:w="1350" w:type="dxa"/>
          </w:tcPr>
          <w:p w14:paraId="3463A95E" w14:textId="3FE7F7D4" w:rsidR="00C40301" w:rsidRPr="001428FC" w:rsidRDefault="00C40301" w:rsidP="00C40301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428FC">
              <w:rPr>
                <w:rFonts w:ascii="Arial" w:hAnsi="Arial" w:cs="Arial"/>
                <w:szCs w:val="24"/>
                <w:lang w:val="en-CA"/>
              </w:rPr>
              <w:t>$650.00</w:t>
            </w:r>
          </w:p>
        </w:tc>
        <w:tc>
          <w:tcPr>
            <w:tcW w:w="1350" w:type="dxa"/>
          </w:tcPr>
          <w:p w14:paraId="2B63F94B" w14:textId="5054B4B6" w:rsidR="00C40301" w:rsidRPr="001428FC" w:rsidRDefault="00C40301" w:rsidP="00C40301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065D73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</w:tbl>
    <w:p w14:paraId="4AC0D312" w14:textId="77777777" w:rsidR="0062723F" w:rsidRPr="001428FC" w:rsidRDefault="0062723F">
      <w:pPr>
        <w:suppressAutoHyphens/>
        <w:jc w:val="both"/>
        <w:rPr>
          <w:rFonts w:ascii="Arial" w:hAnsi="Arial" w:cs="Arial"/>
          <w:szCs w:val="24"/>
        </w:rPr>
      </w:pPr>
    </w:p>
    <w:sectPr w:rsidR="0062723F" w:rsidRPr="001428FC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84CA" w14:textId="77777777" w:rsidR="005915DC" w:rsidRDefault="005915DC">
      <w:pPr>
        <w:spacing w:line="20" w:lineRule="exact"/>
      </w:pPr>
    </w:p>
  </w:endnote>
  <w:endnote w:type="continuationSeparator" w:id="0">
    <w:p w14:paraId="60538183" w14:textId="77777777" w:rsidR="005915DC" w:rsidRDefault="005915DC">
      <w:r>
        <w:t xml:space="preserve"> </w:t>
      </w:r>
    </w:p>
  </w:endnote>
  <w:endnote w:type="continuationNotice" w:id="1">
    <w:p w14:paraId="4F132478" w14:textId="77777777" w:rsidR="005915DC" w:rsidRDefault="005915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0E7" w14:textId="77777777" w:rsidR="005915DC" w:rsidRDefault="005915DC">
      <w:r>
        <w:separator/>
      </w:r>
    </w:p>
  </w:footnote>
  <w:footnote w:type="continuationSeparator" w:id="0">
    <w:p w14:paraId="7D94DAA3" w14:textId="77777777" w:rsidR="005915DC" w:rsidRDefault="0059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A"/>
    <w:rsid w:val="0000408D"/>
    <w:rsid w:val="000123D4"/>
    <w:rsid w:val="00033C95"/>
    <w:rsid w:val="00046E92"/>
    <w:rsid w:val="00077B1B"/>
    <w:rsid w:val="0009432D"/>
    <w:rsid w:val="001071CE"/>
    <w:rsid w:val="001428FC"/>
    <w:rsid w:val="00157F6E"/>
    <w:rsid w:val="0017268B"/>
    <w:rsid w:val="00193BB5"/>
    <w:rsid w:val="001A2AB4"/>
    <w:rsid w:val="001A44FD"/>
    <w:rsid w:val="001A6056"/>
    <w:rsid w:val="00210AC8"/>
    <w:rsid w:val="00274A79"/>
    <w:rsid w:val="0028669F"/>
    <w:rsid w:val="0029229B"/>
    <w:rsid w:val="00294F32"/>
    <w:rsid w:val="002B07F9"/>
    <w:rsid w:val="00341CD2"/>
    <w:rsid w:val="003A4EFD"/>
    <w:rsid w:val="003B41A4"/>
    <w:rsid w:val="00417393"/>
    <w:rsid w:val="00417D34"/>
    <w:rsid w:val="00472328"/>
    <w:rsid w:val="004B6EAC"/>
    <w:rsid w:val="004F14A4"/>
    <w:rsid w:val="0051591D"/>
    <w:rsid w:val="00542508"/>
    <w:rsid w:val="00551C7A"/>
    <w:rsid w:val="005915DC"/>
    <w:rsid w:val="005B3A38"/>
    <w:rsid w:val="005C36CF"/>
    <w:rsid w:val="00601007"/>
    <w:rsid w:val="0061398A"/>
    <w:rsid w:val="0062723F"/>
    <w:rsid w:val="006512C1"/>
    <w:rsid w:val="006A658F"/>
    <w:rsid w:val="006B1AFA"/>
    <w:rsid w:val="006C5F60"/>
    <w:rsid w:val="006D51FE"/>
    <w:rsid w:val="006F0079"/>
    <w:rsid w:val="006F3919"/>
    <w:rsid w:val="00745531"/>
    <w:rsid w:val="0077156E"/>
    <w:rsid w:val="00784801"/>
    <w:rsid w:val="007B01A9"/>
    <w:rsid w:val="007C0269"/>
    <w:rsid w:val="00814356"/>
    <w:rsid w:val="008B1734"/>
    <w:rsid w:val="008D5F92"/>
    <w:rsid w:val="008E69E4"/>
    <w:rsid w:val="008F1BDE"/>
    <w:rsid w:val="00905416"/>
    <w:rsid w:val="009109BC"/>
    <w:rsid w:val="00925599"/>
    <w:rsid w:val="00990CB2"/>
    <w:rsid w:val="009A0845"/>
    <w:rsid w:val="009A3B41"/>
    <w:rsid w:val="009D1CD5"/>
    <w:rsid w:val="00A16205"/>
    <w:rsid w:val="00A33024"/>
    <w:rsid w:val="00A95EE3"/>
    <w:rsid w:val="00AC53EF"/>
    <w:rsid w:val="00AE0904"/>
    <w:rsid w:val="00B2507C"/>
    <w:rsid w:val="00BE2A82"/>
    <w:rsid w:val="00BE32E3"/>
    <w:rsid w:val="00C40301"/>
    <w:rsid w:val="00CE4D38"/>
    <w:rsid w:val="00CF142F"/>
    <w:rsid w:val="00D13BF7"/>
    <w:rsid w:val="00D44E3B"/>
    <w:rsid w:val="00DB467A"/>
    <w:rsid w:val="00DE1951"/>
    <w:rsid w:val="00DE2EEF"/>
    <w:rsid w:val="00E3126F"/>
    <w:rsid w:val="00E35ABF"/>
    <w:rsid w:val="00E81FCA"/>
    <w:rsid w:val="00EA430A"/>
    <w:rsid w:val="00F70A0F"/>
    <w:rsid w:val="00FB70D5"/>
    <w:rsid w:val="00FC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7CB34533"/>
  <w15:chartTrackingRefBased/>
  <w15:docId w15:val="{B118E7A1-CC54-40DB-A33B-AB49A1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B07F9"/>
    <w:pPr>
      <w:keepNext/>
      <w:jc w:val="center"/>
      <w:outlineLvl w:val="0"/>
    </w:pPr>
    <w:rPr>
      <w:rFonts w:ascii="CG Times" w:hAnsi="CG Time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6B1AFA"/>
    <w:rPr>
      <w:color w:val="800080"/>
      <w:u w:val="single"/>
    </w:rPr>
  </w:style>
  <w:style w:type="paragraph" w:customStyle="1" w:styleId="regnumber-e">
    <w:name w:val="regnumber-e"/>
    <w:rsid w:val="0051591D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F14A4"/>
    <w:rPr>
      <w:rFonts w:ascii="Courier New" w:hAnsi="Courier New"/>
      <w:snapToGrid w:val="0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4F14A4"/>
    <w:pPr>
      <w:jc w:val="center"/>
    </w:pPr>
    <w:rPr>
      <w:rFonts w:ascii="Times New Roman" w:hAnsi="Times New Roman"/>
      <w:b/>
      <w:lang w:val="en-GB"/>
    </w:rPr>
  </w:style>
  <w:style w:type="character" w:customStyle="1" w:styleId="TitleChar">
    <w:name w:val="Title Char"/>
    <w:basedOn w:val="DefaultParagraphFont"/>
    <w:link w:val="Title"/>
    <w:rsid w:val="004F14A4"/>
    <w:rPr>
      <w:b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48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48</dc:title>
  <dc:subject>Set Fines</dc:subject>
  <dc:creator>Ontario Court of Justice</dc:creator>
  <cp:keywords/>
  <cp:lastModifiedBy>Dancy, Anne (JUD)</cp:lastModifiedBy>
  <cp:revision>3</cp:revision>
  <cp:lastPrinted>2026-05-15T14:13:00Z</cp:lastPrinted>
  <dcterms:created xsi:type="dcterms:W3CDTF">2026-06-29T15:24:00Z</dcterms:created>
  <dcterms:modified xsi:type="dcterms:W3CDTF">2026-06-29T15:25:00Z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2022-10-27T16:19:54Z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3277d392-36d6-464e-a653-570b6adda054</vt:lpwstr>
  </property>
  <property fmtid="{D5CDD505-2E9C-101B-9397-08002B2CF9AE}" pid="8" name="MSIP_Label_034a106e-6316-442c-ad35-738afd673d2b_ContentBits">
    <vt:lpwstr>0</vt:lpwstr>
  </property>
</Properties>
</file>