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2D631D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2D631D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2D631D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2D631D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6B23929E" w:rsidR="00FB70D5" w:rsidRPr="002D631D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2D631D">
        <w:rPr>
          <w:rFonts w:ascii="Arial" w:hAnsi="Arial" w:cs="Arial"/>
          <w:b/>
          <w:bCs/>
          <w:szCs w:val="24"/>
          <w:lang w:val="en-GB"/>
        </w:rPr>
        <w:t>IT IS ORDERED</w:t>
      </w:r>
      <w:r w:rsidRPr="002D631D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2D631D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2D631D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052C65">
        <w:rPr>
          <w:rFonts w:ascii="Arial" w:hAnsi="Arial" w:cs="Arial"/>
          <w:szCs w:val="24"/>
          <w:lang w:val="en-GB"/>
        </w:rPr>
        <w:t>86</w:t>
      </w:r>
      <w:r w:rsidRPr="002D631D">
        <w:rPr>
          <w:rFonts w:ascii="Arial" w:hAnsi="Arial" w:cs="Arial"/>
          <w:szCs w:val="24"/>
          <w:lang w:val="en-GB"/>
        </w:rPr>
        <w:t xml:space="preserve"> under the Provincial Statutes and Regulations there</w:t>
      </w:r>
      <w:r w:rsidRPr="002D631D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2D631D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106FA504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1071CE">
        <w:rPr>
          <w:rFonts w:ascii="Arial" w:hAnsi="Arial" w:cs="Arial"/>
          <w:bCs/>
          <w:szCs w:val="24"/>
          <w:lang w:val="en-GB"/>
        </w:rPr>
        <w:t xml:space="preserve">April </w:t>
      </w:r>
      <w:r w:rsidR="004F14A4">
        <w:rPr>
          <w:rFonts w:ascii="Arial" w:hAnsi="Arial" w:cs="Arial"/>
          <w:bCs/>
          <w:szCs w:val="24"/>
          <w:lang w:val="en-GB"/>
        </w:rPr>
        <w:t>23</w:t>
      </w:r>
      <w:r w:rsidR="001071CE">
        <w:rPr>
          <w:rFonts w:ascii="Arial" w:hAnsi="Arial" w:cs="Arial"/>
          <w:bCs/>
          <w:szCs w:val="24"/>
          <w:lang w:val="en-GB"/>
        </w:rPr>
        <w:t>, 2026</w:t>
      </w:r>
      <w:r w:rsidRPr="002D631D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503298B5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 xml:space="preserve">DATED at the </w:t>
      </w:r>
      <w:r w:rsidRPr="002D631D">
        <w:rPr>
          <w:rFonts w:ascii="Arial" w:hAnsi="Arial" w:cs="Arial"/>
          <w:szCs w:val="24"/>
          <w:lang w:val="en-GB"/>
        </w:rPr>
        <w:t xml:space="preserve">City of Toronto, Ontario, on </w:t>
      </w:r>
      <w:r w:rsidR="004F14A4">
        <w:rPr>
          <w:rFonts w:ascii="Arial" w:hAnsi="Arial" w:cs="Arial"/>
          <w:szCs w:val="24"/>
          <w:lang w:val="en-GB"/>
        </w:rPr>
        <w:t>April</w:t>
      </w:r>
      <w:r w:rsidR="000123D4">
        <w:rPr>
          <w:rFonts w:ascii="Arial" w:hAnsi="Arial" w:cs="Arial"/>
          <w:szCs w:val="24"/>
          <w:lang w:val="en-GB"/>
        </w:rPr>
        <w:t xml:space="preserve"> 23</w:t>
      </w:r>
      <w:r w:rsidR="001071CE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794C3E">
        <w:rPr>
          <w:rFonts w:ascii="Arial" w:hAnsi="Arial" w:cs="Arial"/>
          <w:b/>
          <w:szCs w:val="24"/>
          <w:lang w:val="en-GB"/>
        </w:rPr>
        <w:t>Sharon Nicklas</w:t>
      </w:r>
      <w:r w:rsidRPr="002D631D">
        <w:rPr>
          <w:rFonts w:ascii="Arial" w:hAnsi="Arial" w:cs="Arial"/>
          <w:b/>
          <w:szCs w:val="24"/>
          <w:lang w:val="en-GB"/>
        </w:rPr>
        <w:t>, Chief Justice</w:t>
      </w:r>
    </w:p>
    <w:p w14:paraId="3C130F58" w14:textId="77777777" w:rsidR="00FB70D5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FB70D5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br w:type="page"/>
      </w:r>
    </w:p>
    <w:p w14:paraId="1B5F09E8" w14:textId="2358CDB6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  <w:r w:rsidRPr="00812FAD">
        <w:rPr>
          <w:rFonts w:ascii="Arial" w:hAnsi="Arial" w:cs="Arial"/>
          <w:b/>
          <w:szCs w:val="24"/>
        </w:rPr>
        <w:lastRenderedPageBreak/>
        <w:t xml:space="preserve">Schedule </w:t>
      </w:r>
      <w:r w:rsidR="00052C65">
        <w:rPr>
          <w:rFonts w:ascii="Arial" w:hAnsi="Arial" w:cs="Arial"/>
          <w:b/>
          <w:szCs w:val="24"/>
        </w:rPr>
        <w:t>86</w:t>
      </w:r>
    </w:p>
    <w:p w14:paraId="280BD410" w14:textId="77777777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</w:p>
    <w:p w14:paraId="04B93EA5" w14:textId="38073F12" w:rsidR="00472328" w:rsidRDefault="00052C65" w:rsidP="00472328">
      <w:pPr>
        <w:jc w:val="center"/>
        <w:rPr>
          <w:rFonts w:ascii="Arial" w:hAnsi="Arial" w:cs="Arial"/>
          <w:i/>
          <w:szCs w:val="24"/>
        </w:rPr>
      </w:pPr>
      <w:r w:rsidRPr="00052C65">
        <w:rPr>
          <w:rFonts w:ascii="Arial" w:hAnsi="Arial" w:cs="Arial"/>
          <w:i/>
          <w:szCs w:val="24"/>
        </w:rPr>
        <w:t>Wildland Fire Management Act</w:t>
      </w:r>
    </w:p>
    <w:p w14:paraId="176C0606" w14:textId="77777777" w:rsidR="00052C65" w:rsidRPr="00E35ABF" w:rsidRDefault="00052C65" w:rsidP="00472328">
      <w:pPr>
        <w:jc w:val="center"/>
        <w:rPr>
          <w:rFonts w:ascii="Arial" w:hAnsi="Arial" w:cs="Arial"/>
          <w:szCs w:val="24"/>
        </w:rPr>
      </w:pPr>
    </w:p>
    <w:tbl>
      <w:tblPr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753"/>
        <w:gridCol w:w="1560"/>
        <w:gridCol w:w="1237"/>
        <w:gridCol w:w="1237"/>
      </w:tblGrid>
      <w:tr w:rsidR="00A60E8C" w:rsidRPr="00896E63" w14:paraId="0B6EA8C2" w14:textId="0B9CBB9C" w:rsidTr="00A60E8C">
        <w:trPr>
          <w:cantSplit/>
        </w:trPr>
        <w:tc>
          <w:tcPr>
            <w:tcW w:w="715" w:type="dxa"/>
          </w:tcPr>
          <w:p w14:paraId="081F2DEC" w14:textId="77777777" w:rsidR="00A60E8C" w:rsidRPr="00896E63" w:rsidRDefault="00A60E8C" w:rsidP="00426E38">
            <w:pPr>
              <w:spacing w:before="40" w:after="40"/>
              <w:rPr>
                <w:rFonts w:ascii="Arial" w:hAnsi="Arial" w:cs="Arial"/>
                <w:b/>
                <w:szCs w:val="24"/>
                <w:lang w:val="en-GB"/>
              </w:rPr>
            </w:pPr>
            <w:r w:rsidRPr="00896E63">
              <w:rPr>
                <w:rFonts w:ascii="Arial" w:hAnsi="Arial" w:cs="Arial"/>
                <w:b/>
                <w:szCs w:val="24"/>
                <w:lang w:val="en-GB"/>
              </w:rPr>
              <w:t>Item</w:t>
            </w:r>
          </w:p>
        </w:tc>
        <w:tc>
          <w:tcPr>
            <w:tcW w:w="5753" w:type="dxa"/>
          </w:tcPr>
          <w:p w14:paraId="2F31621F" w14:textId="77777777" w:rsidR="00A60E8C" w:rsidRPr="00896E63" w:rsidRDefault="00A60E8C" w:rsidP="00426E38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96E63">
              <w:rPr>
                <w:rFonts w:ascii="Arial" w:hAnsi="Arial" w:cs="Arial"/>
                <w:b/>
                <w:szCs w:val="24"/>
                <w:lang w:val="en-GB"/>
              </w:rPr>
              <w:t>Offence</w:t>
            </w:r>
          </w:p>
        </w:tc>
        <w:tc>
          <w:tcPr>
            <w:tcW w:w="1560" w:type="dxa"/>
          </w:tcPr>
          <w:p w14:paraId="148DF942" w14:textId="77777777" w:rsidR="00A60E8C" w:rsidRPr="00896E63" w:rsidRDefault="00A60E8C" w:rsidP="00426E38">
            <w:pPr>
              <w:spacing w:before="40" w:after="40"/>
              <w:rPr>
                <w:rFonts w:ascii="Arial" w:hAnsi="Arial" w:cs="Arial"/>
                <w:b/>
                <w:szCs w:val="24"/>
                <w:lang w:val="en-GB"/>
              </w:rPr>
            </w:pPr>
            <w:r w:rsidRPr="00896E63">
              <w:rPr>
                <w:rFonts w:ascii="Arial" w:hAnsi="Arial" w:cs="Arial"/>
                <w:b/>
                <w:szCs w:val="24"/>
                <w:lang w:val="en-GB"/>
              </w:rPr>
              <w:t>Section</w:t>
            </w:r>
          </w:p>
        </w:tc>
        <w:tc>
          <w:tcPr>
            <w:tcW w:w="1237" w:type="dxa"/>
          </w:tcPr>
          <w:p w14:paraId="25A02315" w14:textId="77777777" w:rsidR="00A60E8C" w:rsidRPr="00896E63" w:rsidRDefault="00A60E8C" w:rsidP="00426E38">
            <w:pPr>
              <w:suppressAutoHyphens/>
              <w:snapToGrid w:val="0"/>
              <w:spacing w:before="40" w:after="40"/>
              <w:rPr>
                <w:rFonts w:ascii="Arial" w:hAnsi="Arial" w:cs="Arial"/>
                <w:b/>
                <w:szCs w:val="24"/>
                <w:lang w:val="en-GB"/>
              </w:rPr>
            </w:pPr>
            <w:r w:rsidRPr="00896E63">
              <w:rPr>
                <w:rFonts w:ascii="Arial" w:hAnsi="Arial" w:cs="Arial"/>
                <w:b/>
                <w:szCs w:val="24"/>
              </w:rPr>
              <w:t>Set Fine</w:t>
            </w:r>
          </w:p>
        </w:tc>
        <w:tc>
          <w:tcPr>
            <w:tcW w:w="1237" w:type="dxa"/>
          </w:tcPr>
          <w:p w14:paraId="16D6150F" w14:textId="324EC55B" w:rsidR="00A60E8C" w:rsidRPr="00896E63" w:rsidRDefault="00A60E8C" w:rsidP="00426E38">
            <w:pPr>
              <w:suppressAutoHyphens/>
              <w:snapToGrid w:val="0"/>
              <w:spacing w:before="40" w:after="4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Previous Set Fine</w:t>
            </w:r>
          </w:p>
        </w:tc>
      </w:tr>
      <w:tr w:rsidR="00A60E8C" w:rsidRPr="00896E63" w14:paraId="7D512E37" w14:textId="2DF29B92" w:rsidTr="00A60E8C">
        <w:trPr>
          <w:cantSplit/>
        </w:trPr>
        <w:tc>
          <w:tcPr>
            <w:tcW w:w="715" w:type="dxa"/>
          </w:tcPr>
          <w:p w14:paraId="2F4CE2EF" w14:textId="77777777" w:rsidR="00A60E8C" w:rsidRPr="00232F6E" w:rsidRDefault="00A60E8C" w:rsidP="00426E38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753" w:type="dxa"/>
          </w:tcPr>
          <w:p w14:paraId="33AAB71A" w14:textId="77777777" w:rsidR="00A60E8C" w:rsidRPr="00232F6E" w:rsidRDefault="00A60E8C" w:rsidP="00426E38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Unlawfully enter area or building closed by officer</w:t>
            </w:r>
          </w:p>
        </w:tc>
        <w:tc>
          <w:tcPr>
            <w:tcW w:w="1560" w:type="dxa"/>
          </w:tcPr>
          <w:p w14:paraId="373F36D7" w14:textId="77777777" w:rsidR="00A60E8C" w:rsidRPr="00232F6E" w:rsidRDefault="00A60E8C" w:rsidP="00426E38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subsection 5.1 (2)</w:t>
            </w:r>
          </w:p>
        </w:tc>
        <w:tc>
          <w:tcPr>
            <w:tcW w:w="1237" w:type="dxa"/>
          </w:tcPr>
          <w:p w14:paraId="0F279A25" w14:textId="77777777" w:rsidR="00A60E8C" w:rsidRPr="00232F6E" w:rsidRDefault="00A60E8C" w:rsidP="00426E38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</w:t>
            </w:r>
            <w:r w:rsidRPr="00232F6E">
              <w:rPr>
                <w:rFonts w:ascii="Arial" w:hAnsi="Arial" w:cs="Arial"/>
                <w:szCs w:val="24"/>
                <w:lang w:val="en-GB"/>
              </w:rPr>
              <w:t>500</w:t>
            </w:r>
            <w:r>
              <w:rPr>
                <w:rFonts w:ascii="Arial" w:hAnsi="Arial" w:cs="Arial"/>
                <w:szCs w:val="24"/>
                <w:lang w:val="en-GB"/>
              </w:rPr>
              <w:t>.00</w:t>
            </w:r>
          </w:p>
        </w:tc>
        <w:tc>
          <w:tcPr>
            <w:tcW w:w="1237" w:type="dxa"/>
          </w:tcPr>
          <w:p w14:paraId="4F46EF94" w14:textId="10CD86D1" w:rsidR="00A60E8C" w:rsidRDefault="00A60E8C" w:rsidP="00426E38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44640A56" w14:textId="6F61DBCD" w:rsidTr="00A60E8C">
        <w:trPr>
          <w:cantSplit/>
        </w:trPr>
        <w:tc>
          <w:tcPr>
            <w:tcW w:w="715" w:type="dxa"/>
          </w:tcPr>
          <w:p w14:paraId="2E66FDB3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5753" w:type="dxa"/>
          </w:tcPr>
          <w:p w14:paraId="401F9079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Unlawfully remain in area or building closed by officer</w:t>
            </w:r>
          </w:p>
        </w:tc>
        <w:tc>
          <w:tcPr>
            <w:tcW w:w="1560" w:type="dxa"/>
          </w:tcPr>
          <w:p w14:paraId="15F640A2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subsection 5.1 (2)</w:t>
            </w:r>
          </w:p>
        </w:tc>
        <w:tc>
          <w:tcPr>
            <w:tcW w:w="1237" w:type="dxa"/>
          </w:tcPr>
          <w:p w14:paraId="231A560E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$600.00</w:t>
            </w:r>
          </w:p>
        </w:tc>
        <w:tc>
          <w:tcPr>
            <w:tcW w:w="1237" w:type="dxa"/>
          </w:tcPr>
          <w:p w14:paraId="183A3BEA" w14:textId="0E391993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1D0206" w14:paraId="0A68B39A" w14:textId="0D193DFA" w:rsidTr="00A60E8C">
        <w:trPr>
          <w:cantSplit/>
        </w:trPr>
        <w:tc>
          <w:tcPr>
            <w:tcW w:w="715" w:type="dxa"/>
          </w:tcPr>
          <w:p w14:paraId="4CED685F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5753" w:type="dxa"/>
          </w:tcPr>
          <w:p w14:paraId="4AC9EA44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Fail to provide requested information during inspection</w:t>
            </w:r>
          </w:p>
        </w:tc>
        <w:tc>
          <w:tcPr>
            <w:tcW w:w="1560" w:type="dxa"/>
          </w:tcPr>
          <w:p w14:paraId="3F2CFFCE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subsection 5.2 (3)</w:t>
            </w:r>
          </w:p>
        </w:tc>
        <w:tc>
          <w:tcPr>
            <w:tcW w:w="1237" w:type="dxa"/>
          </w:tcPr>
          <w:p w14:paraId="3C5E5827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1C6B5B9E" w14:textId="3F96D187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1D0206" w14:paraId="0DDEAEC6" w14:textId="5DA66DED" w:rsidTr="00A60E8C">
        <w:trPr>
          <w:cantSplit/>
        </w:trPr>
        <w:tc>
          <w:tcPr>
            <w:tcW w:w="715" w:type="dxa"/>
          </w:tcPr>
          <w:p w14:paraId="6DBECFD8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5753" w:type="dxa"/>
          </w:tcPr>
          <w:p w14:paraId="4C387473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Fail to produce things for inspection</w:t>
            </w:r>
          </w:p>
        </w:tc>
        <w:tc>
          <w:tcPr>
            <w:tcW w:w="1560" w:type="dxa"/>
          </w:tcPr>
          <w:p w14:paraId="2CD837AB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subsection 5.2 (4)</w:t>
            </w:r>
          </w:p>
        </w:tc>
        <w:tc>
          <w:tcPr>
            <w:tcW w:w="1237" w:type="dxa"/>
          </w:tcPr>
          <w:p w14:paraId="7DDC776E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54D3F969" w14:textId="17F0F991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1D0206" w14:paraId="457DF0BC" w14:textId="63140297" w:rsidTr="00A60E8C">
        <w:trPr>
          <w:cantSplit/>
        </w:trPr>
        <w:tc>
          <w:tcPr>
            <w:tcW w:w="715" w:type="dxa"/>
          </w:tcPr>
          <w:p w14:paraId="32E3A67D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5753" w:type="dxa"/>
          </w:tcPr>
          <w:p w14:paraId="6276EAF7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Fail to provide assistance during an inspection</w:t>
            </w:r>
          </w:p>
        </w:tc>
        <w:tc>
          <w:tcPr>
            <w:tcW w:w="1560" w:type="dxa"/>
          </w:tcPr>
          <w:p w14:paraId="0720F29B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subsection 5.2 (4)</w:t>
            </w:r>
          </w:p>
        </w:tc>
        <w:tc>
          <w:tcPr>
            <w:tcW w:w="1237" w:type="dxa"/>
          </w:tcPr>
          <w:p w14:paraId="1607D4DD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781BAA"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11B445B5" w14:textId="12A2FB22" w:rsidR="00A60E8C" w:rsidRPr="00781BAA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1D0206" w14:paraId="392E24ED" w14:textId="4BE2E4FB" w:rsidTr="00A60E8C">
        <w:trPr>
          <w:cantSplit/>
        </w:trPr>
        <w:tc>
          <w:tcPr>
            <w:tcW w:w="715" w:type="dxa"/>
          </w:tcPr>
          <w:p w14:paraId="0B893CF5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5753" w:type="dxa"/>
          </w:tcPr>
          <w:p w14:paraId="2AF4429F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Fail to stop for officer</w:t>
            </w:r>
          </w:p>
        </w:tc>
        <w:tc>
          <w:tcPr>
            <w:tcW w:w="1560" w:type="dxa"/>
          </w:tcPr>
          <w:p w14:paraId="77AC8967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subsection 5.3 (2)</w:t>
            </w:r>
          </w:p>
        </w:tc>
        <w:tc>
          <w:tcPr>
            <w:tcW w:w="1237" w:type="dxa"/>
          </w:tcPr>
          <w:p w14:paraId="312024BD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781BAA"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5A773BD0" w14:textId="1188F775" w:rsidR="00A60E8C" w:rsidRPr="00781BAA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088B7DF1" w14:textId="2B3E711B" w:rsidTr="00A60E8C">
        <w:trPr>
          <w:cantSplit/>
        </w:trPr>
        <w:tc>
          <w:tcPr>
            <w:tcW w:w="715" w:type="dxa"/>
          </w:tcPr>
          <w:p w14:paraId="3A4B6FC4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5753" w:type="dxa"/>
          </w:tcPr>
          <w:p w14:paraId="7B0B799B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Fail to produce any required document or thing during stop</w:t>
            </w:r>
          </w:p>
        </w:tc>
        <w:tc>
          <w:tcPr>
            <w:tcW w:w="1560" w:type="dxa"/>
          </w:tcPr>
          <w:p w14:paraId="0245337C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subsection 5.3 (2)</w:t>
            </w:r>
          </w:p>
        </w:tc>
        <w:tc>
          <w:tcPr>
            <w:tcW w:w="1237" w:type="dxa"/>
          </w:tcPr>
          <w:p w14:paraId="33D4DF69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781BAA"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1585EAC8" w14:textId="4E8A0E82" w:rsidR="00A60E8C" w:rsidRPr="00781BAA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1CE7935C" w14:textId="4D8CC98E" w:rsidTr="00A60E8C">
        <w:trPr>
          <w:cantSplit/>
        </w:trPr>
        <w:tc>
          <w:tcPr>
            <w:tcW w:w="715" w:type="dxa"/>
          </w:tcPr>
          <w:p w14:paraId="6A6B32E8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5753" w:type="dxa"/>
          </w:tcPr>
          <w:p w14:paraId="2D8CDC81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Fail to safeguard thing as required</w:t>
            </w:r>
          </w:p>
        </w:tc>
        <w:tc>
          <w:tcPr>
            <w:tcW w:w="1560" w:type="dxa"/>
          </w:tcPr>
          <w:p w14:paraId="0FF3FBC3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subsection 5.8 (5)</w:t>
            </w:r>
          </w:p>
        </w:tc>
        <w:tc>
          <w:tcPr>
            <w:tcW w:w="1237" w:type="dxa"/>
          </w:tcPr>
          <w:p w14:paraId="1E0E127A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N.S.F.</w:t>
            </w:r>
          </w:p>
        </w:tc>
        <w:tc>
          <w:tcPr>
            <w:tcW w:w="1237" w:type="dxa"/>
          </w:tcPr>
          <w:p w14:paraId="2D1D30B1" w14:textId="215B6440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1D0206" w14:paraId="6F76C4DC" w14:textId="53E1C38D" w:rsidTr="00A60E8C">
        <w:trPr>
          <w:cantSplit/>
        </w:trPr>
        <w:tc>
          <w:tcPr>
            <w:tcW w:w="715" w:type="dxa"/>
          </w:tcPr>
          <w:p w14:paraId="7B0CFD5F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5753" w:type="dxa"/>
          </w:tcPr>
          <w:p w14:paraId="3C611442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Fail to provide required information</w:t>
            </w:r>
          </w:p>
        </w:tc>
        <w:tc>
          <w:tcPr>
            <w:tcW w:w="1560" w:type="dxa"/>
          </w:tcPr>
          <w:p w14:paraId="7352ED6F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6</w:t>
            </w:r>
          </w:p>
        </w:tc>
        <w:tc>
          <w:tcPr>
            <w:tcW w:w="1237" w:type="dxa"/>
          </w:tcPr>
          <w:p w14:paraId="4F6BA3C6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$200.00</w:t>
            </w:r>
          </w:p>
        </w:tc>
        <w:tc>
          <w:tcPr>
            <w:tcW w:w="1237" w:type="dxa"/>
          </w:tcPr>
          <w:p w14:paraId="1717DC7B" w14:textId="4A21A89E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1D0206" w14:paraId="258C3DC3" w14:textId="09720F83" w:rsidTr="00A60E8C">
        <w:trPr>
          <w:cantSplit/>
        </w:trPr>
        <w:tc>
          <w:tcPr>
            <w:tcW w:w="715" w:type="dxa"/>
          </w:tcPr>
          <w:p w14:paraId="3A6B1546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5753" w:type="dxa"/>
          </w:tcPr>
          <w:p w14:paraId="391BE0E4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Unlawfully start fire outside restricted fire zone during fire season</w:t>
            </w:r>
          </w:p>
        </w:tc>
        <w:tc>
          <w:tcPr>
            <w:tcW w:w="1560" w:type="dxa"/>
          </w:tcPr>
          <w:p w14:paraId="7D8F6916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subsection 11 (1)</w:t>
            </w:r>
          </w:p>
        </w:tc>
        <w:tc>
          <w:tcPr>
            <w:tcW w:w="1237" w:type="dxa"/>
          </w:tcPr>
          <w:p w14:paraId="01BF5E2B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0C210F"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77C9CA3C" w14:textId="084E862D" w:rsidR="00A60E8C" w:rsidRPr="000C210F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1D0206" w14:paraId="28CB800E" w14:textId="1360621A" w:rsidTr="00A60E8C">
        <w:trPr>
          <w:cantSplit/>
        </w:trPr>
        <w:tc>
          <w:tcPr>
            <w:tcW w:w="715" w:type="dxa"/>
          </w:tcPr>
          <w:p w14:paraId="102A26C8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5753" w:type="dxa"/>
          </w:tcPr>
          <w:p w14:paraId="3C1E6EF8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Unlawfully tend fire outside restricted fire zone during fire season</w:t>
            </w:r>
          </w:p>
        </w:tc>
        <w:tc>
          <w:tcPr>
            <w:tcW w:w="1560" w:type="dxa"/>
          </w:tcPr>
          <w:p w14:paraId="7693EF4A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subsection 11 (1)</w:t>
            </w:r>
          </w:p>
        </w:tc>
        <w:tc>
          <w:tcPr>
            <w:tcW w:w="1237" w:type="dxa"/>
          </w:tcPr>
          <w:p w14:paraId="244FE9DD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0C210F"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73A02E1F" w14:textId="477E187B" w:rsidR="00A60E8C" w:rsidRPr="000C210F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1D0206" w14:paraId="5A0283EE" w14:textId="631661AE" w:rsidTr="00A60E8C">
        <w:trPr>
          <w:cantSplit/>
        </w:trPr>
        <w:tc>
          <w:tcPr>
            <w:tcW w:w="715" w:type="dxa"/>
          </w:tcPr>
          <w:p w14:paraId="21FC587A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5753" w:type="dxa"/>
          </w:tcPr>
          <w:p w14:paraId="68DB0D6B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Unlawfully start fire in a restricted fire zone</w:t>
            </w:r>
          </w:p>
        </w:tc>
        <w:tc>
          <w:tcPr>
            <w:tcW w:w="1560" w:type="dxa"/>
          </w:tcPr>
          <w:p w14:paraId="369EBE8D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subsection 12 (1)</w:t>
            </w:r>
          </w:p>
        </w:tc>
        <w:tc>
          <w:tcPr>
            <w:tcW w:w="1237" w:type="dxa"/>
          </w:tcPr>
          <w:p w14:paraId="03010AA8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6CAE4B51" w14:textId="4B7DFFFF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140324A6" w14:textId="758C4CF9" w:rsidTr="00A60E8C">
        <w:trPr>
          <w:cantSplit/>
        </w:trPr>
        <w:tc>
          <w:tcPr>
            <w:tcW w:w="715" w:type="dxa"/>
          </w:tcPr>
          <w:p w14:paraId="2D8C2472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5753" w:type="dxa"/>
          </w:tcPr>
          <w:p w14:paraId="745EF1DE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Unlawfully tend fire in a restricted fire zone</w:t>
            </w:r>
          </w:p>
        </w:tc>
        <w:tc>
          <w:tcPr>
            <w:tcW w:w="1560" w:type="dxa"/>
          </w:tcPr>
          <w:p w14:paraId="7971C449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subsection 12 (1)</w:t>
            </w:r>
          </w:p>
        </w:tc>
        <w:tc>
          <w:tcPr>
            <w:tcW w:w="1237" w:type="dxa"/>
          </w:tcPr>
          <w:p w14:paraId="1C84216D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942DC7"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2271D1B0" w14:textId="3BD2C742" w:rsidR="00A60E8C" w:rsidRPr="00942DC7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73832A6B" w14:textId="03860FB4" w:rsidTr="00A60E8C">
        <w:trPr>
          <w:cantSplit/>
        </w:trPr>
        <w:tc>
          <w:tcPr>
            <w:tcW w:w="715" w:type="dxa"/>
          </w:tcPr>
          <w:p w14:paraId="57A1A3CF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5753" w:type="dxa"/>
          </w:tcPr>
          <w:p w14:paraId="6F161C2E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Fail to keep required equipment in working order</w:t>
            </w:r>
          </w:p>
        </w:tc>
        <w:tc>
          <w:tcPr>
            <w:tcW w:w="1560" w:type="dxa"/>
          </w:tcPr>
          <w:p w14:paraId="3E4404B3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15</w:t>
            </w:r>
          </w:p>
        </w:tc>
        <w:tc>
          <w:tcPr>
            <w:tcW w:w="1237" w:type="dxa"/>
          </w:tcPr>
          <w:p w14:paraId="527527C2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942DC7"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491519CC" w14:textId="2032FEDA" w:rsidR="00A60E8C" w:rsidRPr="00942DC7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1E0EFC57" w14:textId="498B83CC" w:rsidTr="00A60E8C">
        <w:trPr>
          <w:cantSplit/>
        </w:trPr>
        <w:tc>
          <w:tcPr>
            <w:tcW w:w="715" w:type="dxa"/>
          </w:tcPr>
          <w:p w14:paraId="09FF4F20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15.</w:t>
            </w:r>
          </w:p>
        </w:tc>
        <w:tc>
          <w:tcPr>
            <w:tcW w:w="5753" w:type="dxa"/>
          </w:tcPr>
          <w:p w14:paraId="228B22AB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Fail to keep specified or required equipment on site</w:t>
            </w:r>
          </w:p>
        </w:tc>
        <w:tc>
          <w:tcPr>
            <w:tcW w:w="1560" w:type="dxa"/>
          </w:tcPr>
          <w:p w14:paraId="4EBDBBC2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15</w:t>
            </w:r>
          </w:p>
        </w:tc>
        <w:tc>
          <w:tcPr>
            <w:tcW w:w="1237" w:type="dxa"/>
          </w:tcPr>
          <w:p w14:paraId="5FD8DFCF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942DC7"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084BF70A" w14:textId="5F67BCCC" w:rsidR="00A60E8C" w:rsidRPr="00942DC7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10272C4C" w14:textId="6550EA83" w:rsidTr="00A60E8C">
        <w:trPr>
          <w:cantSplit/>
        </w:trPr>
        <w:tc>
          <w:tcPr>
            <w:tcW w:w="715" w:type="dxa"/>
          </w:tcPr>
          <w:p w14:paraId="3FF35DE9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bookmarkStart w:id="0" w:name="_Hlk120606497"/>
            <w:r w:rsidRPr="00232F6E">
              <w:rPr>
                <w:rFonts w:ascii="Arial" w:hAnsi="Arial" w:cs="Arial"/>
                <w:szCs w:val="24"/>
              </w:rPr>
              <w:t>16.</w:t>
            </w:r>
          </w:p>
        </w:tc>
        <w:tc>
          <w:tcPr>
            <w:tcW w:w="5753" w:type="dxa"/>
          </w:tcPr>
          <w:p w14:paraId="76669858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Fail to pile and burn flammable material</w:t>
            </w:r>
          </w:p>
        </w:tc>
        <w:tc>
          <w:tcPr>
            <w:tcW w:w="1560" w:type="dxa"/>
          </w:tcPr>
          <w:p w14:paraId="58EF6CF7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subsection 16 (1)</w:t>
            </w:r>
          </w:p>
        </w:tc>
        <w:tc>
          <w:tcPr>
            <w:tcW w:w="1237" w:type="dxa"/>
          </w:tcPr>
          <w:p w14:paraId="74342974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6C41800D" w14:textId="29C2C284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bookmarkEnd w:id="0"/>
      <w:tr w:rsidR="00A60E8C" w:rsidRPr="00896E63" w14:paraId="74FDD6EE" w14:textId="27DA521C" w:rsidTr="00A60E8C">
        <w:trPr>
          <w:cantSplit/>
        </w:trPr>
        <w:tc>
          <w:tcPr>
            <w:tcW w:w="715" w:type="dxa"/>
          </w:tcPr>
          <w:p w14:paraId="49DB1B7A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17.</w:t>
            </w:r>
          </w:p>
        </w:tc>
        <w:tc>
          <w:tcPr>
            <w:tcW w:w="5753" w:type="dxa"/>
          </w:tcPr>
          <w:p w14:paraId="75B9F62D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Fail to clear area of flammable debris</w:t>
            </w:r>
          </w:p>
        </w:tc>
        <w:tc>
          <w:tcPr>
            <w:tcW w:w="1560" w:type="dxa"/>
          </w:tcPr>
          <w:p w14:paraId="7A261AE6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17</w:t>
            </w:r>
          </w:p>
        </w:tc>
        <w:tc>
          <w:tcPr>
            <w:tcW w:w="1237" w:type="dxa"/>
          </w:tcPr>
          <w:p w14:paraId="22E2E1D1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7D8CB87C" w14:textId="2FAD04B7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4D822ECD" w14:textId="1A8E75B8" w:rsidTr="00A60E8C">
        <w:trPr>
          <w:cantSplit/>
        </w:trPr>
        <w:tc>
          <w:tcPr>
            <w:tcW w:w="715" w:type="dxa"/>
          </w:tcPr>
          <w:p w14:paraId="492B57A7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18.</w:t>
            </w:r>
          </w:p>
        </w:tc>
        <w:tc>
          <w:tcPr>
            <w:tcW w:w="5753" w:type="dxa"/>
          </w:tcPr>
          <w:p w14:paraId="1ECE90CA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Fail to comply with conditions of agreement</w:t>
            </w:r>
          </w:p>
        </w:tc>
        <w:tc>
          <w:tcPr>
            <w:tcW w:w="1560" w:type="dxa"/>
          </w:tcPr>
          <w:p w14:paraId="7595572B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subsection 19 (3)</w:t>
            </w:r>
          </w:p>
        </w:tc>
        <w:tc>
          <w:tcPr>
            <w:tcW w:w="1237" w:type="dxa"/>
          </w:tcPr>
          <w:p w14:paraId="7D3DF8E4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7F697E"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6646D34E" w14:textId="1B9AB441" w:rsidR="00A60E8C" w:rsidRPr="007F697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0A642A0B" w14:textId="462551C5" w:rsidTr="00A60E8C">
        <w:trPr>
          <w:cantSplit/>
        </w:trPr>
        <w:tc>
          <w:tcPr>
            <w:tcW w:w="715" w:type="dxa"/>
          </w:tcPr>
          <w:p w14:paraId="164A3E93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19.</w:t>
            </w:r>
          </w:p>
        </w:tc>
        <w:tc>
          <w:tcPr>
            <w:tcW w:w="5753" w:type="dxa"/>
          </w:tcPr>
          <w:p w14:paraId="394F478C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Fail to report fire that is not kept under control</w:t>
            </w:r>
          </w:p>
        </w:tc>
        <w:tc>
          <w:tcPr>
            <w:tcW w:w="1560" w:type="dxa"/>
          </w:tcPr>
          <w:p w14:paraId="31789DE7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22</w:t>
            </w:r>
          </w:p>
        </w:tc>
        <w:tc>
          <w:tcPr>
            <w:tcW w:w="1237" w:type="dxa"/>
          </w:tcPr>
          <w:p w14:paraId="7B4E6ACD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7F697E"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20BEC4C4" w14:textId="1901D7F0" w:rsidR="00A60E8C" w:rsidRPr="007F697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23C6254E" w14:textId="518F50A5" w:rsidTr="00A60E8C">
        <w:trPr>
          <w:cantSplit/>
        </w:trPr>
        <w:tc>
          <w:tcPr>
            <w:tcW w:w="715" w:type="dxa"/>
          </w:tcPr>
          <w:p w14:paraId="3FADAD4E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lastRenderedPageBreak/>
              <w:t>20.</w:t>
            </w:r>
          </w:p>
        </w:tc>
        <w:tc>
          <w:tcPr>
            <w:tcW w:w="5753" w:type="dxa"/>
          </w:tcPr>
          <w:p w14:paraId="04DE63DA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Unlawfully contravene implementation order</w:t>
            </w:r>
          </w:p>
        </w:tc>
        <w:tc>
          <w:tcPr>
            <w:tcW w:w="1560" w:type="dxa"/>
          </w:tcPr>
          <w:p w14:paraId="62A965DB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subsection 23 (3)</w:t>
            </w:r>
          </w:p>
        </w:tc>
        <w:tc>
          <w:tcPr>
            <w:tcW w:w="1237" w:type="dxa"/>
          </w:tcPr>
          <w:p w14:paraId="17B55D3A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0215A1B0" w14:textId="76C5E01C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6A7E2FE7" w14:textId="12E884F4" w:rsidTr="00A60E8C">
        <w:trPr>
          <w:cantSplit/>
        </w:trPr>
        <w:tc>
          <w:tcPr>
            <w:tcW w:w="715" w:type="dxa"/>
          </w:tcPr>
          <w:p w14:paraId="0391F3C3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21.</w:t>
            </w:r>
          </w:p>
        </w:tc>
        <w:tc>
          <w:tcPr>
            <w:tcW w:w="5753" w:type="dxa"/>
          </w:tcPr>
          <w:p w14:paraId="11412BD3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Knowingly make false or misleading statement to officer</w:t>
            </w:r>
          </w:p>
        </w:tc>
        <w:tc>
          <w:tcPr>
            <w:tcW w:w="1560" w:type="dxa"/>
          </w:tcPr>
          <w:p w14:paraId="0C3B0909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clause 25 (a)</w:t>
            </w:r>
          </w:p>
        </w:tc>
        <w:tc>
          <w:tcPr>
            <w:tcW w:w="1237" w:type="dxa"/>
          </w:tcPr>
          <w:p w14:paraId="4FD64768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N.S.F.</w:t>
            </w:r>
          </w:p>
        </w:tc>
        <w:tc>
          <w:tcPr>
            <w:tcW w:w="1237" w:type="dxa"/>
          </w:tcPr>
          <w:p w14:paraId="7D4137F7" w14:textId="20338EC8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6D379E95" w14:textId="4A0CFFD5" w:rsidTr="00A60E8C">
        <w:trPr>
          <w:cantSplit/>
        </w:trPr>
        <w:tc>
          <w:tcPr>
            <w:tcW w:w="715" w:type="dxa"/>
          </w:tcPr>
          <w:p w14:paraId="0600A9EE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22.</w:t>
            </w:r>
          </w:p>
        </w:tc>
        <w:tc>
          <w:tcPr>
            <w:tcW w:w="5753" w:type="dxa"/>
          </w:tcPr>
          <w:p w14:paraId="6283D059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Hinder, impede or otherwise obstruct officer</w:t>
            </w:r>
          </w:p>
        </w:tc>
        <w:tc>
          <w:tcPr>
            <w:tcW w:w="1560" w:type="dxa"/>
          </w:tcPr>
          <w:p w14:paraId="75DCCBB5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clause 25 (b)</w:t>
            </w:r>
          </w:p>
        </w:tc>
        <w:tc>
          <w:tcPr>
            <w:tcW w:w="1237" w:type="dxa"/>
          </w:tcPr>
          <w:p w14:paraId="327FD5BE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N.S.F.</w:t>
            </w:r>
          </w:p>
        </w:tc>
        <w:tc>
          <w:tcPr>
            <w:tcW w:w="1237" w:type="dxa"/>
          </w:tcPr>
          <w:p w14:paraId="6FBF6704" w14:textId="74F944D4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74602BA7" w14:textId="1CE00016" w:rsidTr="00A60E8C">
        <w:trPr>
          <w:cantSplit/>
        </w:trPr>
        <w:tc>
          <w:tcPr>
            <w:tcW w:w="715" w:type="dxa"/>
          </w:tcPr>
          <w:p w14:paraId="09CB9BB0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23.</w:t>
            </w:r>
          </w:p>
        </w:tc>
        <w:tc>
          <w:tcPr>
            <w:tcW w:w="5753" w:type="dxa"/>
          </w:tcPr>
          <w:p w14:paraId="63207598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Refuse or neglect to provide assistance or equipment</w:t>
            </w:r>
          </w:p>
        </w:tc>
        <w:tc>
          <w:tcPr>
            <w:tcW w:w="1560" w:type="dxa"/>
          </w:tcPr>
          <w:p w14:paraId="6F4C2D12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26</w:t>
            </w:r>
          </w:p>
        </w:tc>
        <w:tc>
          <w:tcPr>
            <w:tcW w:w="1237" w:type="dxa"/>
          </w:tcPr>
          <w:p w14:paraId="5869F81C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$500.00</w:t>
            </w:r>
          </w:p>
        </w:tc>
        <w:tc>
          <w:tcPr>
            <w:tcW w:w="1237" w:type="dxa"/>
          </w:tcPr>
          <w:p w14:paraId="58701ABE" w14:textId="19D25F5F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4A98283D" w14:textId="5FBEC130" w:rsidTr="00A60E8C">
        <w:trPr>
          <w:cantSplit/>
        </w:trPr>
        <w:tc>
          <w:tcPr>
            <w:tcW w:w="715" w:type="dxa"/>
          </w:tcPr>
          <w:p w14:paraId="28778B92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bookmarkStart w:id="1" w:name="_Hlk120606594"/>
            <w:r w:rsidRPr="00232F6E">
              <w:rPr>
                <w:rFonts w:ascii="Arial" w:hAnsi="Arial" w:cs="Arial"/>
                <w:szCs w:val="24"/>
              </w:rPr>
              <w:t>24.</w:t>
            </w:r>
          </w:p>
        </w:tc>
        <w:tc>
          <w:tcPr>
            <w:tcW w:w="5753" w:type="dxa"/>
          </w:tcPr>
          <w:p w14:paraId="0D323B15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Accumulate flammable debris within 800 m of municipality</w:t>
            </w:r>
          </w:p>
        </w:tc>
        <w:tc>
          <w:tcPr>
            <w:tcW w:w="1560" w:type="dxa"/>
          </w:tcPr>
          <w:p w14:paraId="5B113C57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27</w:t>
            </w:r>
          </w:p>
        </w:tc>
        <w:tc>
          <w:tcPr>
            <w:tcW w:w="1237" w:type="dxa"/>
          </w:tcPr>
          <w:p w14:paraId="3F44B9C9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$500.00</w:t>
            </w:r>
          </w:p>
        </w:tc>
        <w:tc>
          <w:tcPr>
            <w:tcW w:w="1237" w:type="dxa"/>
          </w:tcPr>
          <w:p w14:paraId="34064A4C" w14:textId="36A177C9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bookmarkEnd w:id="1"/>
      <w:tr w:rsidR="00A60E8C" w:rsidRPr="00896E63" w14:paraId="7F813F90" w14:textId="705D02C0" w:rsidTr="00A60E8C">
        <w:trPr>
          <w:cantSplit/>
        </w:trPr>
        <w:tc>
          <w:tcPr>
            <w:tcW w:w="715" w:type="dxa"/>
          </w:tcPr>
          <w:p w14:paraId="4A4C8C4B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25.</w:t>
            </w:r>
          </w:p>
        </w:tc>
        <w:tc>
          <w:tcPr>
            <w:tcW w:w="5753" w:type="dxa"/>
          </w:tcPr>
          <w:p w14:paraId="75AEF4CE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Permit accumulation of flammable debris within 800 m of municipality</w:t>
            </w:r>
          </w:p>
        </w:tc>
        <w:tc>
          <w:tcPr>
            <w:tcW w:w="1560" w:type="dxa"/>
          </w:tcPr>
          <w:p w14:paraId="53F281B0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27</w:t>
            </w:r>
          </w:p>
        </w:tc>
        <w:tc>
          <w:tcPr>
            <w:tcW w:w="1237" w:type="dxa"/>
          </w:tcPr>
          <w:p w14:paraId="19662AB6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$500.00</w:t>
            </w:r>
          </w:p>
        </w:tc>
        <w:tc>
          <w:tcPr>
            <w:tcW w:w="1237" w:type="dxa"/>
          </w:tcPr>
          <w:p w14:paraId="3B3F61FB" w14:textId="6B7D1D4E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698BEAF7" w14:textId="099EB91F" w:rsidTr="00A60E8C">
        <w:trPr>
          <w:cantSplit/>
        </w:trPr>
        <w:tc>
          <w:tcPr>
            <w:tcW w:w="715" w:type="dxa"/>
          </w:tcPr>
          <w:p w14:paraId="1C70610A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26.</w:t>
            </w:r>
          </w:p>
        </w:tc>
        <w:tc>
          <w:tcPr>
            <w:tcW w:w="5753" w:type="dxa"/>
          </w:tcPr>
          <w:p w14:paraId="1E477B80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Smoke in wildland area while walking or working</w:t>
            </w:r>
          </w:p>
        </w:tc>
        <w:tc>
          <w:tcPr>
            <w:tcW w:w="1560" w:type="dxa"/>
          </w:tcPr>
          <w:p w14:paraId="3759A030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28</w:t>
            </w:r>
          </w:p>
        </w:tc>
        <w:tc>
          <w:tcPr>
            <w:tcW w:w="1237" w:type="dxa"/>
          </w:tcPr>
          <w:p w14:paraId="04631E3E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$150.00</w:t>
            </w:r>
          </w:p>
        </w:tc>
        <w:tc>
          <w:tcPr>
            <w:tcW w:w="1237" w:type="dxa"/>
          </w:tcPr>
          <w:p w14:paraId="2930930F" w14:textId="39DA1786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1474574E" w14:textId="47867426" w:rsidTr="00A60E8C">
        <w:trPr>
          <w:cantSplit/>
        </w:trPr>
        <w:tc>
          <w:tcPr>
            <w:tcW w:w="715" w:type="dxa"/>
          </w:tcPr>
          <w:p w14:paraId="37C1F9A5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bookmarkStart w:id="2" w:name="_Hlk120606801"/>
            <w:r w:rsidRPr="00232F6E">
              <w:rPr>
                <w:rFonts w:ascii="Arial" w:hAnsi="Arial" w:cs="Arial"/>
                <w:szCs w:val="24"/>
              </w:rPr>
              <w:t>27.</w:t>
            </w:r>
          </w:p>
        </w:tc>
        <w:tc>
          <w:tcPr>
            <w:tcW w:w="5753" w:type="dxa"/>
          </w:tcPr>
          <w:p w14:paraId="279308B5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Drop incendiary material in or near wildland area</w:t>
            </w:r>
          </w:p>
        </w:tc>
        <w:tc>
          <w:tcPr>
            <w:tcW w:w="1560" w:type="dxa"/>
          </w:tcPr>
          <w:p w14:paraId="4EC1D275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29</w:t>
            </w:r>
          </w:p>
        </w:tc>
        <w:tc>
          <w:tcPr>
            <w:tcW w:w="1237" w:type="dxa"/>
          </w:tcPr>
          <w:p w14:paraId="7CB3B003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0C22BD82" w14:textId="7EC52F97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bookmarkEnd w:id="2"/>
      <w:tr w:rsidR="00A60E8C" w:rsidRPr="00896E63" w14:paraId="14BADBA6" w14:textId="2BCCE6B1" w:rsidTr="00A60E8C">
        <w:trPr>
          <w:cantSplit/>
        </w:trPr>
        <w:tc>
          <w:tcPr>
            <w:tcW w:w="715" w:type="dxa"/>
          </w:tcPr>
          <w:p w14:paraId="4E461AAF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28.</w:t>
            </w:r>
          </w:p>
        </w:tc>
        <w:tc>
          <w:tcPr>
            <w:tcW w:w="5753" w:type="dxa"/>
          </w:tcPr>
          <w:p w14:paraId="727A931F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Leave firearm residue unextinguished in wildland area</w:t>
            </w:r>
          </w:p>
        </w:tc>
        <w:tc>
          <w:tcPr>
            <w:tcW w:w="1560" w:type="dxa"/>
          </w:tcPr>
          <w:p w14:paraId="636B0D83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30</w:t>
            </w:r>
          </w:p>
        </w:tc>
        <w:tc>
          <w:tcPr>
            <w:tcW w:w="1237" w:type="dxa"/>
          </w:tcPr>
          <w:p w14:paraId="1CF2412B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6EBACC32" w14:textId="6DBFB1BC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6B01213E" w14:textId="0F388757" w:rsidTr="00A60E8C">
        <w:trPr>
          <w:cantSplit/>
        </w:trPr>
        <w:tc>
          <w:tcPr>
            <w:tcW w:w="715" w:type="dxa"/>
          </w:tcPr>
          <w:p w14:paraId="5F893EA7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29.</w:t>
            </w:r>
          </w:p>
        </w:tc>
        <w:tc>
          <w:tcPr>
            <w:tcW w:w="5753" w:type="dxa"/>
          </w:tcPr>
          <w:p w14:paraId="2F357438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Leave flare residue unextinguished in wildland area</w:t>
            </w:r>
          </w:p>
        </w:tc>
        <w:tc>
          <w:tcPr>
            <w:tcW w:w="1560" w:type="dxa"/>
          </w:tcPr>
          <w:p w14:paraId="30B8633C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30</w:t>
            </w:r>
          </w:p>
        </w:tc>
        <w:tc>
          <w:tcPr>
            <w:tcW w:w="1237" w:type="dxa"/>
          </w:tcPr>
          <w:p w14:paraId="2CC3B4F0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06ACBABF" w14:textId="6E125921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7F50D197" w14:textId="2B84F653" w:rsidTr="00A60E8C">
        <w:trPr>
          <w:cantSplit/>
        </w:trPr>
        <w:tc>
          <w:tcPr>
            <w:tcW w:w="715" w:type="dxa"/>
          </w:tcPr>
          <w:p w14:paraId="2565415C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bookmarkStart w:id="3" w:name="_Hlk120606880"/>
            <w:r w:rsidRPr="00232F6E">
              <w:rPr>
                <w:rFonts w:ascii="Arial" w:hAnsi="Arial" w:cs="Arial"/>
                <w:szCs w:val="24"/>
              </w:rPr>
              <w:t>30.</w:t>
            </w:r>
          </w:p>
        </w:tc>
        <w:tc>
          <w:tcPr>
            <w:tcW w:w="5753" w:type="dxa"/>
          </w:tcPr>
          <w:p w14:paraId="38892763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Leave fireworks residue unextinguished in wildland area</w:t>
            </w:r>
          </w:p>
        </w:tc>
        <w:tc>
          <w:tcPr>
            <w:tcW w:w="1560" w:type="dxa"/>
          </w:tcPr>
          <w:p w14:paraId="00B8C6F4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30</w:t>
            </w:r>
          </w:p>
        </w:tc>
        <w:tc>
          <w:tcPr>
            <w:tcW w:w="1237" w:type="dxa"/>
          </w:tcPr>
          <w:p w14:paraId="4BB524C7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26EA85D3" w14:textId="50F22D1D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bookmarkEnd w:id="3"/>
      <w:tr w:rsidR="00A60E8C" w:rsidRPr="00896E63" w14:paraId="1C866924" w14:textId="0E1CC7EC" w:rsidTr="00A60E8C">
        <w:trPr>
          <w:cantSplit/>
        </w:trPr>
        <w:tc>
          <w:tcPr>
            <w:tcW w:w="715" w:type="dxa"/>
          </w:tcPr>
          <w:p w14:paraId="5A85775A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31.</w:t>
            </w:r>
          </w:p>
        </w:tc>
        <w:tc>
          <w:tcPr>
            <w:tcW w:w="5753" w:type="dxa"/>
          </w:tcPr>
          <w:p w14:paraId="4D40AE4E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Leave explosives residue unextinguished in wildland area</w:t>
            </w:r>
          </w:p>
        </w:tc>
        <w:tc>
          <w:tcPr>
            <w:tcW w:w="1560" w:type="dxa"/>
          </w:tcPr>
          <w:p w14:paraId="456BD4C8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30</w:t>
            </w:r>
          </w:p>
        </w:tc>
        <w:tc>
          <w:tcPr>
            <w:tcW w:w="1237" w:type="dxa"/>
          </w:tcPr>
          <w:p w14:paraId="54CECC74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012E5B2A" w14:textId="75B9A18D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15F869BC" w14:textId="6A6C1719" w:rsidTr="00A60E8C">
        <w:trPr>
          <w:cantSplit/>
        </w:trPr>
        <w:tc>
          <w:tcPr>
            <w:tcW w:w="715" w:type="dxa"/>
          </w:tcPr>
          <w:p w14:paraId="6B7C4C3D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32.</w:t>
            </w:r>
          </w:p>
        </w:tc>
        <w:tc>
          <w:tcPr>
            <w:tcW w:w="5753" w:type="dxa"/>
          </w:tcPr>
          <w:p w14:paraId="1A85A8EA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Unlawfully interfere with fire prevention sign</w:t>
            </w:r>
          </w:p>
        </w:tc>
        <w:tc>
          <w:tcPr>
            <w:tcW w:w="1560" w:type="dxa"/>
          </w:tcPr>
          <w:p w14:paraId="14ADCA17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31</w:t>
            </w:r>
          </w:p>
        </w:tc>
        <w:tc>
          <w:tcPr>
            <w:tcW w:w="1237" w:type="dxa"/>
          </w:tcPr>
          <w:p w14:paraId="6A2E86DB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4FBF06CE" w14:textId="6D778D44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549D03EE" w14:textId="6E74E147" w:rsidTr="00A60E8C">
        <w:trPr>
          <w:cantSplit/>
        </w:trPr>
        <w:tc>
          <w:tcPr>
            <w:tcW w:w="715" w:type="dxa"/>
          </w:tcPr>
          <w:p w14:paraId="75FD1388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33.</w:t>
            </w:r>
          </w:p>
        </w:tc>
        <w:tc>
          <w:tcPr>
            <w:tcW w:w="5753" w:type="dxa"/>
          </w:tcPr>
          <w:p w14:paraId="08E33821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Unlawfully interfere with wildland area protection equipment, building or structure</w:t>
            </w:r>
          </w:p>
        </w:tc>
        <w:tc>
          <w:tcPr>
            <w:tcW w:w="1560" w:type="dxa"/>
          </w:tcPr>
          <w:p w14:paraId="0FECF6E0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32</w:t>
            </w:r>
          </w:p>
        </w:tc>
        <w:tc>
          <w:tcPr>
            <w:tcW w:w="1237" w:type="dxa"/>
          </w:tcPr>
          <w:p w14:paraId="10C79B49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$500.00</w:t>
            </w:r>
          </w:p>
        </w:tc>
        <w:tc>
          <w:tcPr>
            <w:tcW w:w="1237" w:type="dxa"/>
          </w:tcPr>
          <w:p w14:paraId="14F355D5" w14:textId="1E734B0A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47B53FEF" w14:textId="56309BBA" w:rsidTr="00A60E8C">
        <w:trPr>
          <w:cantSplit/>
        </w:trPr>
        <w:tc>
          <w:tcPr>
            <w:tcW w:w="715" w:type="dxa"/>
          </w:tcPr>
          <w:p w14:paraId="26AC9515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34.</w:t>
            </w:r>
          </w:p>
        </w:tc>
        <w:tc>
          <w:tcPr>
            <w:tcW w:w="5753" w:type="dxa"/>
          </w:tcPr>
          <w:p w14:paraId="45E01561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Operate spark-emitting outlet with inadequate spark arrester</w:t>
            </w:r>
          </w:p>
        </w:tc>
        <w:tc>
          <w:tcPr>
            <w:tcW w:w="1560" w:type="dxa"/>
          </w:tcPr>
          <w:p w14:paraId="40A10068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section 33</w:t>
            </w:r>
          </w:p>
        </w:tc>
        <w:tc>
          <w:tcPr>
            <w:tcW w:w="1237" w:type="dxa"/>
          </w:tcPr>
          <w:p w14:paraId="7B996B45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$300.00</w:t>
            </w:r>
          </w:p>
        </w:tc>
        <w:tc>
          <w:tcPr>
            <w:tcW w:w="1237" w:type="dxa"/>
          </w:tcPr>
          <w:p w14:paraId="21D31620" w14:textId="4812704F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376795D1" w14:textId="3A047E27" w:rsidTr="00A60E8C">
        <w:trPr>
          <w:cantSplit/>
        </w:trPr>
        <w:tc>
          <w:tcPr>
            <w:tcW w:w="715" w:type="dxa"/>
          </w:tcPr>
          <w:p w14:paraId="0F62960F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35.</w:t>
            </w:r>
          </w:p>
        </w:tc>
        <w:tc>
          <w:tcPr>
            <w:tcW w:w="5753" w:type="dxa"/>
          </w:tcPr>
          <w:p w14:paraId="542375F2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Contravene or fail to comply with an order</w:t>
            </w:r>
          </w:p>
        </w:tc>
        <w:tc>
          <w:tcPr>
            <w:tcW w:w="1560" w:type="dxa"/>
          </w:tcPr>
          <w:p w14:paraId="6F709D1A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clause 34.1 (b)</w:t>
            </w:r>
          </w:p>
        </w:tc>
        <w:tc>
          <w:tcPr>
            <w:tcW w:w="1237" w:type="dxa"/>
          </w:tcPr>
          <w:p w14:paraId="4E47E6A1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59685E4E" w14:textId="066B70F4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1551E602" w14:textId="13F6C2C3" w:rsidTr="00A60E8C">
        <w:trPr>
          <w:cantSplit/>
        </w:trPr>
        <w:tc>
          <w:tcPr>
            <w:tcW w:w="715" w:type="dxa"/>
          </w:tcPr>
          <w:p w14:paraId="1BEB38E9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36.</w:t>
            </w:r>
          </w:p>
        </w:tc>
        <w:tc>
          <w:tcPr>
            <w:tcW w:w="5753" w:type="dxa"/>
          </w:tcPr>
          <w:p w14:paraId="29F30F26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Fail to comply with a condition of a permit</w:t>
            </w:r>
          </w:p>
        </w:tc>
        <w:tc>
          <w:tcPr>
            <w:tcW w:w="1560" w:type="dxa"/>
          </w:tcPr>
          <w:p w14:paraId="6C98E9BC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232F6E">
              <w:rPr>
                <w:rFonts w:ascii="Arial" w:hAnsi="Arial" w:cs="Arial"/>
                <w:szCs w:val="24"/>
              </w:rPr>
              <w:t>clause 34.1 (c)</w:t>
            </w:r>
          </w:p>
        </w:tc>
        <w:tc>
          <w:tcPr>
            <w:tcW w:w="1237" w:type="dxa"/>
          </w:tcPr>
          <w:p w14:paraId="414BD5B2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$500.00</w:t>
            </w:r>
          </w:p>
        </w:tc>
        <w:tc>
          <w:tcPr>
            <w:tcW w:w="1237" w:type="dxa"/>
          </w:tcPr>
          <w:p w14:paraId="7C9A5FF1" w14:textId="62D8E37B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36554199" w14:textId="495FAE17" w:rsidTr="00A60E8C">
        <w:trPr>
          <w:cantSplit/>
        </w:trPr>
        <w:tc>
          <w:tcPr>
            <w:tcW w:w="715" w:type="dxa"/>
          </w:tcPr>
          <w:p w14:paraId="01F19420" w14:textId="77777777" w:rsidR="00A60E8C" w:rsidRPr="005A0B53" w:rsidRDefault="00A60E8C" w:rsidP="00A60E8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5A0B53">
              <w:rPr>
                <w:rFonts w:ascii="Arial" w:hAnsi="Arial" w:cs="Arial"/>
                <w:szCs w:val="24"/>
              </w:rPr>
              <w:t>37.</w:t>
            </w:r>
          </w:p>
        </w:tc>
        <w:tc>
          <w:tcPr>
            <w:tcW w:w="5753" w:type="dxa"/>
          </w:tcPr>
          <w:p w14:paraId="2BCC4859" w14:textId="77777777" w:rsidR="00A60E8C" w:rsidRPr="005A0B53" w:rsidRDefault="00A60E8C" w:rsidP="00A60E8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5A0B53">
              <w:rPr>
                <w:rFonts w:ascii="Arial" w:hAnsi="Arial" w:cs="Arial"/>
                <w:szCs w:val="24"/>
              </w:rPr>
              <w:t>Fail to pay administrative penalty as required</w:t>
            </w:r>
          </w:p>
        </w:tc>
        <w:tc>
          <w:tcPr>
            <w:tcW w:w="1560" w:type="dxa"/>
          </w:tcPr>
          <w:p w14:paraId="57004511" w14:textId="77777777" w:rsidR="00A60E8C" w:rsidRPr="005A0B53" w:rsidRDefault="00A60E8C" w:rsidP="00A60E8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5A0B53">
              <w:rPr>
                <w:rFonts w:ascii="Arial" w:hAnsi="Arial" w:cs="Arial"/>
                <w:szCs w:val="24"/>
              </w:rPr>
              <w:t>subsection 35.2 (7)</w:t>
            </w:r>
          </w:p>
        </w:tc>
        <w:tc>
          <w:tcPr>
            <w:tcW w:w="1237" w:type="dxa"/>
          </w:tcPr>
          <w:p w14:paraId="406679A3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N.S.F.</w:t>
            </w:r>
          </w:p>
        </w:tc>
        <w:tc>
          <w:tcPr>
            <w:tcW w:w="1237" w:type="dxa"/>
          </w:tcPr>
          <w:p w14:paraId="76A686D6" w14:textId="359BD148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  <w:tr w:rsidR="00A60E8C" w:rsidRPr="00896E63" w14:paraId="7DB896EE" w14:textId="6D8FC1D1" w:rsidTr="00A60E8C">
        <w:trPr>
          <w:cantSplit/>
        </w:trPr>
        <w:tc>
          <w:tcPr>
            <w:tcW w:w="715" w:type="dxa"/>
          </w:tcPr>
          <w:p w14:paraId="7FC26D2F" w14:textId="77777777" w:rsidR="00A60E8C" w:rsidRPr="005A0B53" w:rsidRDefault="00A60E8C" w:rsidP="00A60E8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5A0B53">
              <w:rPr>
                <w:rFonts w:ascii="Arial" w:hAnsi="Arial" w:cs="Arial"/>
                <w:szCs w:val="24"/>
              </w:rPr>
              <w:t>38.</w:t>
            </w:r>
          </w:p>
        </w:tc>
        <w:tc>
          <w:tcPr>
            <w:tcW w:w="5753" w:type="dxa"/>
          </w:tcPr>
          <w:p w14:paraId="60E3A5C6" w14:textId="77777777" w:rsidR="00A60E8C" w:rsidRPr="005A0B53" w:rsidRDefault="00A60E8C" w:rsidP="00A60E8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5A0B53">
              <w:rPr>
                <w:rFonts w:ascii="Arial" w:hAnsi="Arial" w:cs="Arial"/>
                <w:szCs w:val="24"/>
              </w:rPr>
              <w:t xml:space="preserve">Fail to pay administrative penalty following review by Minister </w:t>
            </w:r>
          </w:p>
        </w:tc>
        <w:tc>
          <w:tcPr>
            <w:tcW w:w="1560" w:type="dxa"/>
          </w:tcPr>
          <w:p w14:paraId="185B86F5" w14:textId="77777777" w:rsidR="00A60E8C" w:rsidRPr="005A0B53" w:rsidRDefault="00A60E8C" w:rsidP="00A60E8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5A0B53">
              <w:rPr>
                <w:rFonts w:ascii="Arial" w:hAnsi="Arial" w:cs="Arial"/>
                <w:szCs w:val="24"/>
              </w:rPr>
              <w:t>subsection 35.2 (15)</w:t>
            </w:r>
          </w:p>
        </w:tc>
        <w:tc>
          <w:tcPr>
            <w:tcW w:w="1237" w:type="dxa"/>
          </w:tcPr>
          <w:p w14:paraId="0A55194F" w14:textId="77777777" w:rsidR="00A60E8C" w:rsidRPr="00232F6E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N.S.F.</w:t>
            </w:r>
          </w:p>
        </w:tc>
        <w:tc>
          <w:tcPr>
            <w:tcW w:w="1237" w:type="dxa"/>
          </w:tcPr>
          <w:p w14:paraId="3F0B555A" w14:textId="35B88AB4" w:rsidR="00A60E8C" w:rsidRDefault="00A60E8C" w:rsidP="00A60E8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2298B">
              <w:rPr>
                <w:rFonts w:ascii="Arial" w:hAnsi="Arial" w:cs="Arial"/>
                <w:szCs w:val="24"/>
                <w:lang w:val="en-GB"/>
              </w:rPr>
              <w:t>NEW</w:t>
            </w:r>
          </w:p>
        </w:tc>
      </w:tr>
    </w:tbl>
    <w:p w14:paraId="4AC0D312" w14:textId="77777777" w:rsidR="0062723F" w:rsidRPr="00E35ABF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E35ABF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3C95"/>
    <w:rsid w:val="00052C65"/>
    <w:rsid w:val="00077B1B"/>
    <w:rsid w:val="0009432D"/>
    <w:rsid w:val="001071CE"/>
    <w:rsid w:val="00157F6E"/>
    <w:rsid w:val="0017268B"/>
    <w:rsid w:val="00193BB5"/>
    <w:rsid w:val="001A44FD"/>
    <w:rsid w:val="001A6056"/>
    <w:rsid w:val="0028669F"/>
    <w:rsid w:val="00294F32"/>
    <w:rsid w:val="002B07F9"/>
    <w:rsid w:val="00341CD2"/>
    <w:rsid w:val="003A4EFD"/>
    <w:rsid w:val="00417393"/>
    <w:rsid w:val="00417D34"/>
    <w:rsid w:val="00472328"/>
    <w:rsid w:val="004E42BE"/>
    <w:rsid w:val="004F14A4"/>
    <w:rsid w:val="0051591D"/>
    <w:rsid w:val="00551C7A"/>
    <w:rsid w:val="005915DC"/>
    <w:rsid w:val="005C36CF"/>
    <w:rsid w:val="00601007"/>
    <w:rsid w:val="00611146"/>
    <w:rsid w:val="0061398A"/>
    <w:rsid w:val="0062723F"/>
    <w:rsid w:val="006512C1"/>
    <w:rsid w:val="006A658F"/>
    <w:rsid w:val="006B1AFA"/>
    <w:rsid w:val="006D51FE"/>
    <w:rsid w:val="006F0079"/>
    <w:rsid w:val="006F3919"/>
    <w:rsid w:val="00745531"/>
    <w:rsid w:val="0077156E"/>
    <w:rsid w:val="007B01A9"/>
    <w:rsid w:val="008D5F92"/>
    <w:rsid w:val="00905416"/>
    <w:rsid w:val="00925599"/>
    <w:rsid w:val="00990CB2"/>
    <w:rsid w:val="009A0845"/>
    <w:rsid w:val="009A3B41"/>
    <w:rsid w:val="009D1CD5"/>
    <w:rsid w:val="009D7EB9"/>
    <w:rsid w:val="00A16205"/>
    <w:rsid w:val="00A60E8C"/>
    <w:rsid w:val="00A95EE3"/>
    <w:rsid w:val="00AC53EF"/>
    <w:rsid w:val="00AE0904"/>
    <w:rsid w:val="00B2507C"/>
    <w:rsid w:val="00BE32E3"/>
    <w:rsid w:val="00CE4D38"/>
    <w:rsid w:val="00CF142F"/>
    <w:rsid w:val="00D13BF7"/>
    <w:rsid w:val="00DE1951"/>
    <w:rsid w:val="00E3126F"/>
    <w:rsid w:val="00E35ABF"/>
    <w:rsid w:val="00E81FCA"/>
    <w:rsid w:val="00EA430A"/>
    <w:rsid w:val="00F56986"/>
    <w:rsid w:val="00F70A0F"/>
    <w:rsid w:val="00F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3</cp:revision>
  <cp:lastPrinted>2023-11-29T21:18:00Z</cp:lastPrinted>
  <dcterms:created xsi:type="dcterms:W3CDTF">2026-04-20T17:46:00Z</dcterms:created>
  <dcterms:modified xsi:type="dcterms:W3CDTF">2026-04-20T17:52:00Z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