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8C371" w14:textId="0EB8A10A" w:rsidR="006A39AE" w:rsidRDefault="006A39AE" w:rsidP="009C2C38">
      <w:pPr>
        <w:jc w:val="center"/>
        <w:rPr>
          <w:rFonts w:eastAsia="Times New Roman"/>
          <w:b/>
          <w:bCs/>
          <w:szCs w:val="24"/>
          <w:lang w:val="en-US" w:eastAsia="en-CA"/>
        </w:rPr>
      </w:pPr>
      <w:r w:rsidRPr="00D03512">
        <w:rPr>
          <w:rFonts w:eastAsia="Times New Roman"/>
          <w:b/>
          <w:bCs/>
          <w:szCs w:val="24"/>
          <w:lang w:val="en-US" w:eastAsia="en-CA"/>
        </w:rPr>
        <w:t>Single Judge Case Management for Complex Cases</w:t>
      </w:r>
    </w:p>
    <w:p w14:paraId="0AB85027" w14:textId="4D99E458" w:rsidR="009F493E" w:rsidRPr="00D03512" w:rsidRDefault="009F493E" w:rsidP="009C2C38">
      <w:pPr>
        <w:jc w:val="center"/>
        <w:rPr>
          <w:rFonts w:eastAsia="Times New Roman"/>
          <w:b/>
          <w:bCs/>
          <w:szCs w:val="24"/>
          <w:lang w:val="en-US" w:eastAsia="en-CA"/>
        </w:rPr>
      </w:pPr>
      <w:r>
        <w:rPr>
          <w:rFonts w:eastAsia="Times New Roman"/>
          <w:b/>
          <w:bCs/>
          <w:szCs w:val="24"/>
          <w:lang w:val="en-US" w:eastAsia="en-CA"/>
        </w:rPr>
        <w:t>Peterborough Process</w:t>
      </w:r>
    </w:p>
    <w:p w14:paraId="1CAFA897" w14:textId="77777777" w:rsidR="006A39AE" w:rsidRPr="00D03512" w:rsidRDefault="006A39AE" w:rsidP="006A39AE">
      <w:pPr>
        <w:spacing w:before="100" w:beforeAutospacing="1" w:after="200" w:line="276" w:lineRule="auto"/>
        <w:contextualSpacing/>
        <w:jc w:val="center"/>
        <w:rPr>
          <w:rFonts w:eastAsia="Times New Roman"/>
          <w:b/>
          <w:bCs/>
          <w:szCs w:val="24"/>
          <w:lang w:val="en-US" w:eastAsia="en-CA"/>
        </w:rPr>
      </w:pPr>
    </w:p>
    <w:p w14:paraId="0A45E8A7" w14:textId="1B380FD6" w:rsidR="00AF7C46" w:rsidRDefault="005F722B" w:rsidP="00E33DE1">
      <w:pPr>
        <w:spacing w:before="100" w:beforeAutospacing="1"/>
        <w:jc w:val="both"/>
        <w:rPr>
          <w:rFonts w:eastAsia="Times New Roman"/>
          <w:szCs w:val="24"/>
          <w:lang w:val="en-US" w:eastAsia="en-CA"/>
        </w:rPr>
      </w:pPr>
      <w:r>
        <w:rPr>
          <w:rFonts w:eastAsia="Times New Roman"/>
          <w:szCs w:val="24"/>
          <w:lang w:val="en-US" w:eastAsia="en-CA"/>
        </w:rPr>
        <w:t xml:space="preserve">The Ontario Court of Justice in Peterborough </w:t>
      </w:r>
      <w:r w:rsidR="005F3F59">
        <w:rPr>
          <w:rFonts w:eastAsia="Times New Roman"/>
          <w:szCs w:val="24"/>
          <w:lang w:val="en-US" w:eastAsia="en-CA"/>
        </w:rPr>
        <w:t xml:space="preserve">is </w:t>
      </w:r>
      <w:r>
        <w:rPr>
          <w:rFonts w:eastAsia="Times New Roman"/>
          <w:szCs w:val="24"/>
          <w:lang w:val="en-US" w:eastAsia="en-CA"/>
        </w:rPr>
        <w:t xml:space="preserve">participating in the Ontario Court of </w:t>
      </w:r>
      <w:r w:rsidR="00892881">
        <w:rPr>
          <w:rFonts w:eastAsia="Times New Roman"/>
          <w:szCs w:val="24"/>
          <w:lang w:val="en-US" w:eastAsia="en-CA"/>
        </w:rPr>
        <w:t xml:space="preserve">Justice Pilot Project for Single Judge </w:t>
      </w:r>
      <w:r w:rsidR="0000723E">
        <w:rPr>
          <w:rFonts w:eastAsia="Times New Roman"/>
          <w:szCs w:val="24"/>
          <w:lang w:val="en-US" w:eastAsia="en-CA"/>
        </w:rPr>
        <w:t xml:space="preserve">Case </w:t>
      </w:r>
      <w:r w:rsidR="00892881">
        <w:rPr>
          <w:rFonts w:eastAsia="Times New Roman"/>
          <w:szCs w:val="24"/>
          <w:lang w:val="en-US" w:eastAsia="en-CA"/>
        </w:rPr>
        <w:t>Management for Complex Cases</w:t>
      </w:r>
      <w:r w:rsidR="009F493E">
        <w:rPr>
          <w:rFonts w:eastAsia="Times New Roman"/>
          <w:szCs w:val="24"/>
          <w:lang w:val="en-US" w:eastAsia="en-CA"/>
        </w:rPr>
        <w:t xml:space="preserve"> </w:t>
      </w:r>
      <w:r w:rsidR="0000723E">
        <w:rPr>
          <w:rFonts w:eastAsia="Times New Roman"/>
          <w:szCs w:val="24"/>
          <w:lang w:val="en-US" w:eastAsia="en-CA"/>
        </w:rPr>
        <w:t xml:space="preserve">(“SJCM”).  The objective of the pilot project is to </w:t>
      </w:r>
      <w:r w:rsidR="00887ABE">
        <w:rPr>
          <w:rFonts w:eastAsia="Times New Roman"/>
          <w:szCs w:val="24"/>
          <w:lang w:val="en-US" w:eastAsia="en-CA"/>
        </w:rPr>
        <w:t xml:space="preserve">help streamline case management of complex matters in the Ontario Court of Justice.  </w:t>
      </w:r>
      <w:r w:rsidR="001266F6" w:rsidRPr="001266F6">
        <w:rPr>
          <w:rFonts w:eastAsia="Times New Roman"/>
          <w:szCs w:val="24"/>
          <w:lang w:val="en-US" w:eastAsia="en-CA"/>
        </w:rPr>
        <w:t>This Appendix outlines local process information for the application of the Single Judge Case Management for Complex Cases (</w:t>
      </w:r>
      <w:bookmarkStart w:id="0" w:name="_Hlk228715307"/>
      <w:r w:rsidR="001266F6" w:rsidRPr="001266F6">
        <w:rPr>
          <w:rFonts w:eastAsia="Times New Roman"/>
          <w:szCs w:val="24"/>
          <w:lang w:val="en-US" w:eastAsia="en-CA"/>
        </w:rPr>
        <w:t>SJCM</w:t>
      </w:r>
      <w:bookmarkEnd w:id="0"/>
      <w:r w:rsidR="001266F6" w:rsidRPr="001266F6">
        <w:rPr>
          <w:rFonts w:eastAsia="Times New Roman"/>
          <w:szCs w:val="24"/>
          <w:lang w:val="en-US" w:eastAsia="en-CA"/>
        </w:rPr>
        <w:t xml:space="preserve">) Pilot Project in </w:t>
      </w:r>
      <w:r w:rsidR="001266F6">
        <w:rPr>
          <w:rFonts w:eastAsia="Times New Roman"/>
          <w:szCs w:val="24"/>
          <w:lang w:val="en-US" w:eastAsia="en-CA"/>
        </w:rPr>
        <w:t>Peterborough</w:t>
      </w:r>
      <w:r w:rsidR="00887ABE">
        <w:rPr>
          <w:rFonts w:eastAsia="Times New Roman"/>
          <w:szCs w:val="24"/>
          <w:lang w:val="en-US" w:eastAsia="en-CA"/>
        </w:rPr>
        <w:t>.</w:t>
      </w:r>
      <w:r w:rsidR="001266F6">
        <w:rPr>
          <w:rFonts w:eastAsia="Times New Roman"/>
          <w:szCs w:val="24"/>
          <w:lang w:val="en-US" w:eastAsia="en-CA"/>
        </w:rPr>
        <w:t xml:space="preserve"> </w:t>
      </w:r>
      <w:r w:rsidR="001266F6" w:rsidRPr="001266F6">
        <w:rPr>
          <w:rFonts w:eastAsia="Times New Roman"/>
          <w:szCs w:val="24"/>
          <w:lang w:val="en-US" w:eastAsia="en-CA"/>
        </w:rPr>
        <w:t xml:space="preserve">The SJCM Pilot Project for </w:t>
      </w:r>
      <w:r w:rsidR="001266F6">
        <w:rPr>
          <w:rFonts w:eastAsia="Times New Roman"/>
          <w:szCs w:val="24"/>
          <w:lang w:val="en-US" w:eastAsia="en-CA"/>
        </w:rPr>
        <w:t>Peterborough</w:t>
      </w:r>
      <w:r w:rsidR="001266F6" w:rsidRPr="001266F6">
        <w:rPr>
          <w:rFonts w:eastAsia="Times New Roman"/>
          <w:szCs w:val="24"/>
          <w:lang w:val="en-US" w:eastAsia="en-CA"/>
        </w:rPr>
        <w:t xml:space="preserve"> starts on </w:t>
      </w:r>
      <w:r w:rsidR="0067569B">
        <w:rPr>
          <w:rFonts w:eastAsia="Times New Roman"/>
          <w:szCs w:val="24"/>
          <w:lang w:val="en-US" w:eastAsia="en-CA"/>
        </w:rPr>
        <w:t>November 3</w:t>
      </w:r>
      <w:r w:rsidR="001266F6" w:rsidRPr="001266F6">
        <w:rPr>
          <w:rFonts w:eastAsia="Times New Roman"/>
          <w:szCs w:val="24"/>
          <w:lang w:val="en-US" w:eastAsia="en-CA"/>
        </w:rPr>
        <w:t>, 2026.</w:t>
      </w:r>
    </w:p>
    <w:p w14:paraId="39E958E4" w14:textId="77777777" w:rsidR="00E33DE1" w:rsidRDefault="00E33DE1" w:rsidP="009C2C38">
      <w:pPr>
        <w:spacing w:before="100" w:beforeAutospacing="1"/>
        <w:jc w:val="both"/>
        <w:rPr>
          <w:rFonts w:eastAsia="Times New Roman"/>
          <w:szCs w:val="24"/>
          <w:lang w:val="en-US" w:eastAsia="en-CA"/>
        </w:rPr>
      </w:pPr>
    </w:p>
    <w:p w14:paraId="3092FF6A" w14:textId="0512EEB6" w:rsidR="009F493E" w:rsidRDefault="009F493E" w:rsidP="009C2C38">
      <w:pPr>
        <w:spacing w:before="100" w:beforeAutospacing="1"/>
        <w:jc w:val="both"/>
        <w:rPr>
          <w:rFonts w:eastAsia="Times New Roman"/>
          <w:b/>
          <w:bCs/>
          <w:szCs w:val="24"/>
          <w:lang w:val="en-US" w:eastAsia="en-CA"/>
        </w:rPr>
      </w:pPr>
      <w:r w:rsidRPr="009C2C38">
        <w:rPr>
          <w:rFonts w:eastAsia="Times New Roman"/>
          <w:b/>
          <w:bCs/>
          <w:szCs w:val="24"/>
          <w:lang w:val="en-US" w:eastAsia="en-CA"/>
        </w:rPr>
        <w:t xml:space="preserve">1. </w:t>
      </w:r>
      <w:r w:rsidRPr="009F493E">
        <w:rPr>
          <w:rFonts w:eastAsia="Times New Roman"/>
          <w:b/>
          <w:bCs/>
          <w:szCs w:val="24"/>
          <w:lang w:val="en-US" w:eastAsia="en-CA"/>
        </w:rPr>
        <w:t>Application of the Pilot:</w:t>
      </w:r>
    </w:p>
    <w:p w14:paraId="366D075F" w14:textId="77777777" w:rsidR="009F493E" w:rsidRPr="009F493E" w:rsidRDefault="009F493E" w:rsidP="009F493E">
      <w:pPr>
        <w:numPr>
          <w:ilvl w:val="1"/>
          <w:numId w:val="9"/>
        </w:numPr>
        <w:contextualSpacing/>
        <w:rPr>
          <w:kern w:val="2"/>
          <w:szCs w:val="24"/>
          <w:lang w:val="en-US"/>
          <w14:ligatures w14:val="standardContextual"/>
        </w:rPr>
      </w:pPr>
      <w:r w:rsidRPr="009F493E">
        <w:rPr>
          <w:kern w:val="2"/>
          <w:szCs w:val="24"/>
          <w:lang w:val="en-US"/>
          <w14:ligatures w14:val="standardContextual"/>
        </w:rPr>
        <w:t>Matters that are eligible for single judge case management are</w:t>
      </w:r>
      <w:r w:rsidRPr="009F493E">
        <w:rPr>
          <w:kern w:val="2"/>
          <w:szCs w:val="24"/>
          <w:vertAlign w:val="superscript"/>
          <w:lang w:val="en-US"/>
          <w14:ligatures w14:val="standardContextual"/>
        </w:rPr>
        <w:footnoteReference w:id="1"/>
      </w:r>
      <w:r w:rsidRPr="009F493E">
        <w:rPr>
          <w:kern w:val="2"/>
          <w:szCs w:val="24"/>
          <w:lang w:val="en-US"/>
          <w14:ligatures w14:val="standardContextual"/>
        </w:rPr>
        <w:t xml:space="preserve">: </w:t>
      </w:r>
    </w:p>
    <w:p w14:paraId="0FC0A3D4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Homicide</w:t>
      </w:r>
    </w:p>
    <w:p w14:paraId="6C59A719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 xml:space="preserve">Attempt Murder </w:t>
      </w:r>
    </w:p>
    <w:p w14:paraId="466C54EE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Child sexual offences</w:t>
      </w:r>
    </w:p>
    <w:p w14:paraId="45030933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Sexual interference (s. 151)</w:t>
      </w:r>
    </w:p>
    <w:p w14:paraId="2084C218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Invitation to sexual touching (s. 152)</w:t>
      </w:r>
    </w:p>
    <w:p w14:paraId="2016E105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Sexual exploitation (s. 153)</w:t>
      </w:r>
    </w:p>
    <w:p w14:paraId="28C34F8A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Child sexual abuse and exploitation material (s. 163.1)</w:t>
      </w:r>
    </w:p>
    <w:p w14:paraId="67CF28FD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Parent or guardian procuring sexual activity (s. 170)</w:t>
      </w:r>
    </w:p>
    <w:p w14:paraId="1164532C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Householder permitting prohibited sexual activity (s. 171)</w:t>
      </w:r>
    </w:p>
    <w:p w14:paraId="50D7699E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Making sexually explicit material available to child (s. 171.1)</w:t>
      </w:r>
    </w:p>
    <w:p w14:paraId="72FBB9CC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Luring a child (s. 172.1)</w:t>
      </w:r>
    </w:p>
    <w:p w14:paraId="3E13BA6D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Agreement or arrangement – sexual offence against a child (s. 172.2)</w:t>
      </w:r>
    </w:p>
    <w:p w14:paraId="15E3B00E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Sexual assault in respect of complainant under the age of 16 years (ss. 271, 272 or 273)</w:t>
      </w:r>
    </w:p>
    <w:p w14:paraId="5AE5D55D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Trafficking of a person under the age of 18 years (s. 279.011)</w:t>
      </w:r>
    </w:p>
    <w:p w14:paraId="3E37272E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Material benefit – trafficking (s. 279.02)</w:t>
      </w:r>
    </w:p>
    <w:p w14:paraId="64E6D3BE" w14:textId="77777777" w:rsidR="009F493E" w:rsidRPr="009F493E" w:rsidRDefault="009F493E" w:rsidP="009F493E">
      <w:pPr>
        <w:numPr>
          <w:ilvl w:val="3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Sexual services in respect of a complainant under the age of 18 (ss. 286.1, 286.2, 286.3, 286.4)</w:t>
      </w:r>
    </w:p>
    <w:p w14:paraId="06561D88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Sexual assault where the Crown is proceeding by indictment and seeking a penitentiary sentence</w:t>
      </w:r>
    </w:p>
    <w:p w14:paraId="30B7A766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Human trafficking</w:t>
      </w:r>
    </w:p>
    <w:p w14:paraId="109DC85A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>Firearms use offences (not firearms possession alone)</w:t>
      </w:r>
    </w:p>
    <w:p w14:paraId="101BE570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i/>
          <w:iCs/>
          <w:szCs w:val="24"/>
          <w:lang w:eastAsia="en-CA"/>
        </w:rPr>
        <w:t xml:space="preserve">Criminal Code </w:t>
      </w:r>
      <w:r w:rsidRPr="009F493E">
        <w:rPr>
          <w:rFonts w:eastAsia="Times New Roman"/>
          <w:szCs w:val="24"/>
          <w:lang w:eastAsia="en-CA"/>
        </w:rPr>
        <w:t xml:space="preserve">driving offence where a death has occurred </w:t>
      </w:r>
    </w:p>
    <w:p w14:paraId="193DAAC5" w14:textId="77777777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t xml:space="preserve">Criminal Organization offences </w:t>
      </w:r>
    </w:p>
    <w:p w14:paraId="6DCCFA11" w14:textId="19B3C853" w:rsidR="009F493E" w:rsidRPr="009F493E" w:rsidRDefault="009F493E" w:rsidP="009F493E">
      <w:pPr>
        <w:numPr>
          <w:ilvl w:val="2"/>
          <w:numId w:val="10"/>
        </w:numPr>
        <w:spacing w:after="0" w:line="240" w:lineRule="auto"/>
        <w:rPr>
          <w:rFonts w:eastAsia="Times New Roman"/>
          <w:szCs w:val="24"/>
          <w:lang w:eastAsia="en-CA"/>
        </w:rPr>
      </w:pPr>
      <w:r w:rsidRPr="009F493E">
        <w:rPr>
          <w:rFonts w:eastAsia="Times New Roman"/>
          <w:szCs w:val="24"/>
          <w:lang w:eastAsia="en-CA"/>
        </w:rPr>
        <w:lastRenderedPageBreak/>
        <w:t>Project cases</w:t>
      </w:r>
      <w:r w:rsidR="001266F6">
        <w:rPr>
          <w:rStyle w:val="FootnoteReference"/>
          <w:rFonts w:eastAsia="Times New Roman"/>
          <w:szCs w:val="24"/>
          <w:lang w:eastAsia="en-CA"/>
        </w:rPr>
        <w:footnoteReference w:id="2"/>
      </w:r>
      <w:r w:rsidRPr="009F493E">
        <w:rPr>
          <w:rFonts w:eastAsia="Times New Roman"/>
          <w:szCs w:val="24"/>
          <w:lang w:eastAsia="en-CA"/>
        </w:rPr>
        <w:t xml:space="preserve"> </w:t>
      </w:r>
    </w:p>
    <w:p w14:paraId="6BA24859" w14:textId="77777777" w:rsidR="009F493E" w:rsidRPr="009C2C38" w:rsidRDefault="009F493E" w:rsidP="009F493E">
      <w:pPr>
        <w:numPr>
          <w:ilvl w:val="2"/>
          <w:numId w:val="10"/>
        </w:numPr>
        <w:spacing w:after="0" w:line="240" w:lineRule="auto"/>
        <w:rPr>
          <w:kern w:val="2"/>
          <w:szCs w:val="24"/>
          <w14:ligatures w14:val="standardContextual"/>
        </w:rPr>
      </w:pPr>
      <w:r w:rsidRPr="009F493E">
        <w:rPr>
          <w:rFonts w:eastAsia="Times New Roman"/>
          <w:szCs w:val="24"/>
          <w:lang w:eastAsia="en-CA"/>
        </w:rPr>
        <w:t>Terrorism and other national security offences</w:t>
      </w:r>
    </w:p>
    <w:p w14:paraId="64F9036A" w14:textId="77777777" w:rsidR="00E33DE1" w:rsidRPr="009F493E" w:rsidRDefault="00E33DE1" w:rsidP="009C2C38">
      <w:pPr>
        <w:spacing w:after="0" w:line="240" w:lineRule="auto"/>
        <w:ind w:left="2160"/>
        <w:rPr>
          <w:kern w:val="2"/>
          <w:szCs w:val="24"/>
          <w14:ligatures w14:val="standardContextual"/>
        </w:rPr>
      </w:pPr>
    </w:p>
    <w:p w14:paraId="1F8CF88A" w14:textId="77777777" w:rsidR="009F493E" w:rsidRPr="00342373" w:rsidRDefault="009F493E" w:rsidP="009F493E">
      <w:pPr>
        <w:pStyle w:val="ListParagraph"/>
        <w:numPr>
          <w:ilvl w:val="0"/>
          <w:numId w:val="9"/>
        </w:numPr>
        <w:rPr>
          <w:b/>
          <w:bCs/>
          <w:szCs w:val="24"/>
        </w:rPr>
      </w:pPr>
      <w:r w:rsidRPr="00342373">
        <w:rPr>
          <w:b/>
          <w:bCs/>
          <w:szCs w:val="24"/>
        </w:rPr>
        <w:t>Process:</w:t>
      </w:r>
    </w:p>
    <w:p w14:paraId="7E2776C2" w14:textId="77777777" w:rsidR="009F493E" w:rsidRPr="00342373" w:rsidRDefault="009F493E" w:rsidP="009F493E">
      <w:pPr>
        <w:pStyle w:val="ListParagraph"/>
        <w:rPr>
          <w:szCs w:val="24"/>
        </w:rPr>
      </w:pPr>
    </w:p>
    <w:p w14:paraId="41EF6534" w14:textId="06BD1A57" w:rsidR="009F493E" w:rsidRPr="009C2C38" w:rsidRDefault="009F493E" w:rsidP="009C2C38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  <w:rPr>
          <w:szCs w:val="24"/>
        </w:rPr>
      </w:pPr>
      <w:r>
        <w:rPr>
          <w:rFonts w:eastAsia="Times New Roman"/>
          <w:szCs w:val="24"/>
          <w:lang w:val="en-US" w:eastAsia="en-CA"/>
        </w:rPr>
        <w:t>Prior to first appearance</w:t>
      </w:r>
      <w:r w:rsidR="005F3F59">
        <w:rPr>
          <w:rFonts w:eastAsia="Times New Roman"/>
          <w:szCs w:val="24"/>
          <w:lang w:val="en-US" w:eastAsia="en-CA"/>
        </w:rPr>
        <w:t xml:space="preserve"> in the Justice of the Peace led case management court</w:t>
      </w:r>
      <w:r>
        <w:rPr>
          <w:rFonts w:eastAsia="Times New Roman"/>
          <w:szCs w:val="24"/>
          <w:lang w:val="en-US" w:eastAsia="en-CA"/>
        </w:rPr>
        <w:t xml:space="preserve">, </w:t>
      </w:r>
      <w:r w:rsidR="005F3F59">
        <w:rPr>
          <w:rFonts w:eastAsia="Times New Roman"/>
          <w:szCs w:val="24"/>
          <w:lang w:val="en-US" w:eastAsia="en-CA"/>
        </w:rPr>
        <w:t xml:space="preserve">the </w:t>
      </w:r>
      <w:r>
        <w:rPr>
          <w:rFonts w:eastAsia="Times New Roman"/>
          <w:szCs w:val="24"/>
          <w:lang w:val="en-US" w:eastAsia="en-CA"/>
        </w:rPr>
        <w:t>Crown will screen file</w:t>
      </w:r>
      <w:r w:rsidR="005F3F59">
        <w:rPr>
          <w:rFonts w:eastAsia="Times New Roman"/>
          <w:szCs w:val="24"/>
          <w:lang w:val="en-US" w:eastAsia="en-CA"/>
        </w:rPr>
        <w:t>s</w:t>
      </w:r>
      <w:r>
        <w:rPr>
          <w:rFonts w:eastAsia="Times New Roman"/>
          <w:szCs w:val="24"/>
          <w:lang w:val="en-US" w:eastAsia="en-CA"/>
        </w:rPr>
        <w:t xml:space="preserve">, which includes determining the Crown election, and identifying cases that meet the </w:t>
      </w:r>
      <w:r w:rsidRPr="00E33DE1">
        <w:rPr>
          <w:rFonts w:eastAsia="Times New Roman"/>
          <w:szCs w:val="24"/>
          <w:lang w:val="en-US" w:eastAsia="en-CA"/>
        </w:rPr>
        <w:t>eligibility</w:t>
      </w:r>
      <w:r>
        <w:rPr>
          <w:rFonts w:eastAsia="Times New Roman"/>
          <w:szCs w:val="24"/>
          <w:lang w:val="en-US" w:eastAsia="en-CA"/>
        </w:rPr>
        <w:t xml:space="preserve"> criteria for </w:t>
      </w:r>
      <w:r w:rsidRPr="00E33DE1">
        <w:rPr>
          <w:rFonts w:eastAsia="Times New Roman"/>
          <w:szCs w:val="24"/>
          <w:lang w:val="en-US" w:eastAsia="en-CA"/>
        </w:rPr>
        <w:t>SJCM</w:t>
      </w:r>
      <w:r>
        <w:rPr>
          <w:rFonts w:eastAsia="Times New Roman"/>
          <w:szCs w:val="24"/>
          <w:lang w:val="en-US" w:eastAsia="en-CA"/>
        </w:rPr>
        <w:t xml:space="preserve">. </w:t>
      </w:r>
      <w:r w:rsidRPr="00087A14">
        <w:rPr>
          <w:szCs w:val="24"/>
        </w:rPr>
        <w:t xml:space="preserve"> </w:t>
      </w:r>
    </w:p>
    <w:p w14:paraId="1005B538" w14:textId="3CF2B71E" w:rsidR="006B40F6" w:rsidRDefault="006A39AE" w:rsidP="004A3668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</w:pPr>
      <w:r w:rsidRPr="009C2C38">
        <w:rPr>
          <w:rFonts w:eastAsia="Times New Roman"/>
          <w:szCs w:val="24"/>
        </w:rPr>
        <w:t>At</w:t>
      </w:r>
      <w:r>
        <w:t xml:space="preserve"> first appearance</w:t>
      </w:r>
      <w:r w:rsidR="005F3F59">
        <w:t xml:space="preserve"> in the Justice of the Peace led case management court</w:t>
      </w:r>
      <w:r>
        <w:t>, the</w:t>
      </w:r>
      <w:r w:rsidR="00D5586A">
        <w:t xml:space="preserve"> </w:t>
      </w:r>
      <w:r w:rsidR="00887ABE">
        <w:t xml:space="preserve">Crown </w:t>
      </w:r>
      <w:r w:rsidR="005F3F59">
        <w:t>will indicate</w:t>
      </w:r>
      <w:r w:rsidR="00D5586A">
        <w:t xml:space="preserve"> to the Justice of the Peace that the case meets the criteria for </w:t>
      </w:r>
      <w:r w:rsidRPr="00E33DE1">
        <w:t>SJCM</w:t>
      </w:r>
      <w:r w:rsidR="00D5586A">
        <w:t>.</w:t>
      </w:r>
      <w:r w:rsidR="00FA6F61">
        <w:t xml:space="preserve"> Eligibility for </w:t>
      </w:r>
      <w:r w:rsidR="00FA6F61" w:rsidRPr="00E33DE1">
        <w:t>SJCM</w:t>
      </w:r>
      <w:r w:rsidR="00FA6F61">
        <w:t xml:space="preserve"> does not depend on whether the accused is represented by counsel or unrepresented at first appearance</w:t>
      </w:r>
      <w:r w:rsidR="005C239E">
        <w:t xml:space="preserve">, rather, eligibility is determined by </w:t>
      </w:r>
      <w:r w:rsidR="005C239E" w:rsidRPr="001D21EE">
        <w:rPr>
          <w:u w:val="single"/>
        </w:rPr>
        <w:t>the nature of the case</w:t>
      </w:r>
      <w:r w:rsidR="005C239E">
        <w:t xml:space="preserve">. </w:t>
      </w:r>
      <w:r w:rsidR="00755827" w:rsidRPr="00755827">
        <w:rPr>
          <w:lang w:val="en-US"/>
        </w:rPr>
        <w:t>If the accused is unrepresented, they can be provided with contact information for Legal Aid Ontario (1-800-668-8258) to apply for a legal aid certificate and/or seek summary legal advice prior to SJCM court, as needed.</w:t>
      </w:r>
      <w:r w:rsidR="005C239E">
        <w:t xml:space="preserve"> </w:t>
      </w:r>
      <w:r w:rsidR="00790226">
        <w:t xml:space="preserve">The 12-week adjournment protocol does not apply to </w:t>
      </w:r>
      <w:r w:rsidR="00790226" w:rsidRPr="00E33DE1">
        <w:t>SJCM</w:t>
      </w:r>
      <w:r w:rsidR="00790226">
        <w:t xml:space="preserve"> cases.</w:t>
      </w:r>
    </w:p>
    <w:p w14:paraId="6A2A4EFF" w14:textId="41A88D3A" w:rsidR="009F493E" w:rsidRDefault="00D5586A" w:rsidP="0011088D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</w:pPr>
      <w:r>
        <w:t xml:space="preserve">The </w:t>
      </w:r>
      <w:r w:rsidR="005C239E">
        <w:t xml:space="preserve">SJCM </w:t>
      </w:r>
      <w:r>
        <w:t xml:space="preserve">case will be </w:t>
      </w:r>
      <w:r w:rsidR="006A39AE">
        <w:t xml:space="preserve">adjourned </w:t>
      </w:r>
      <w:r w:rsidR="007C3D08">
        <w:t xml:space="preserve">for two weeks </w:t>
      </w:r>
      <w:r w:rsidR="006A39AE">
        <w:t xml:space="preserve">to a </w:t>
      </w:r>
      <w:r w:rsidR="006A39AE" w:rsidRPr="006A39AE">
        <w:rPr>
          <w:u w:val="single"/>
        </w:rPr>
        <w:t>Monday afternoon in CR4 at 2:00 p.m.</w:t>
      </w:r>
      <w:r w:rsidR="006A39AE">
        <w:t xml:space="preserve"> </w:t>
      </w:r>
      <w:r w:rsidR="007C3D08">
        <w:t>t</w:t>
      </w:r>
      <w:r w:rsidR="006A39AE">
        <w:t>o set a date before the assigned judge [</w:t>
      </w:r>
      <w:r w:rsidR="00D94FB5">
        <w:t>“</w:t>
      </w:r>
      <w:r w:rsidR="006A39AE">
        <w:t xml:space="preserve">SJCM </w:t>
      </w:r>
      <w:r w:rsidR="00D94FB5">
        <w:t xml:space="preserve">assignment </w:t>
      </w:r>
      <w:r w:rsidR="006A39AE">
        <w:t>court</w:t>
      </w:r>
      <w:r w:rsidR="00D94FB5">
        <w:t>”</w:t>
      </w:r>
      <w:r w:rsidR="006A39AE">
        <w:t xml:space="preserve">].  </w:t>
      </w:r>
      <w:r w:rsidR="006F11A0">
        <w:t xml:space="preserve"> </w:t>
      </w:r>
    </w:p>
    <w:p w14:paraId="25AAAFA3" w14:textId="03177192" w:rsidR="009F493E" w:rsidRDefault="000F1CD3" w:rsidP="009C2C38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</w:pPr>
      <w:r>
        <w:t xml:space="preserve">In SJCM </w:t>
      </w:r>
      <w:r w:rsidR="00755827">
        <w:t xml:space="preserve">assignment </w:t>
      </w:r>
      <w:r>
        <w:t>court, t</w:t>
      </w:r>
      <w:r w:rsidR="006A39AE">
        <w:t>he case will</w:t>
      </w:r>
      <w:r w:rsidR="00923D41">
        <w:t xml:space="preserve"> be adjourned before the SJCM judge for case management where it will remain from date-to-date until it is set for preliminary hearing or </w:t>
      </w:r>
      <w:r w:rsidR="006F11A0">
        <w:t>trial or</w:t>
      </w:r>
      <w:r w:rsidR="00923D41">
        <w:t xml:space="preserve"> resolved before the</w:t>
      </w:r>
      <w:r w:rsidR="006F11A0">
        <w:t xml:space="preserve"> </w:t>
      </w:r>
      <w:r w:rsidR="00D03512">
        <w:t>SJCM</w:t>
      </w:r>
      <w:r w:rsidR="006F11A0">
        <w:t xml:space="preserve"> judge</w:t>
      </w:r>
      <w:r w:rsidR="00923D41">
        <w:t xml:space="preserve"> (or alternate judge on agreement of parties). </w:t>
      </w:r>
    </w:p>
    <w:p w14:paraId="75B990F6" w14:textId="14AA9728" w:rsidR="00755827" w:rsidRDefault="00755827" w:rsidP="009C2C38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</w:pPr>
      <w:r w:rsidRPr="00755827">
        <w:t>Where an accused is unrepresented at the time of the SJCM appearance, Legal Aid Ontario will attend to support the Legal Aid application process.</w:t>
      </w:r>
    </w:p>
    <w:p w14:paraId="619BFE0A" w14:textId="3B1A93E5" w:rsidR="000B462E" w:rsidRDefault="006D7A0D" w:rsidP="009C2C38">
      <w:pPr>
        <w:pStyle w:val="ListParagraph"/>
        <w:numPr>
          <w:ilvl w:val="1"/>
          <w:numId w:val="9"/>
        </w:numPr>
        <w:spacing w:before="240" w:after="240"/>
        <w:ind w:left="1123" w:hanging="403"/>
        <w:contextualSpacing w:val="0"/>
        <w:jc w:val="both"/>
      </w:pPr>
      <w:bookmarkStart w:id="1" w:name="_Hlk228953238"/>
      <w:r>
        <w:t xml:space="preserve">The SJCM judge is </w:t>
      </w:r>
      <w:r w:rsidRPr="006D7A0D">
        <w:rPr>
          <w:u w:val="single"/>
        </w:rPr>
        <w:t>not</w:t>
      </w:r>
      <w:r>
        <w:t xml:space="preserve"> a Case Management </w:t>
      </w:r>
      <w:r w:rsidR="002E654E">
        <w:t xml:space="preserve">Judge appointed pursuant to s. 551.1 of the </w:t>
      </w:r>
      <w:r w:rsidR="002E654E" w:rsidRPr="00DD4C0E">
        <w:rPr>
          <w:i/>
          <w:iCs/>
        </w:rPr>
        <w:t>Criminal Code</w:t>
      </w:r>
      <w:r w:rsidR="00DD4C0E">
        <w:t xml:space="preserve"> unless </w:t>
      </w:r>
      <w:r w:rsidR="00FA4C13">
        <w:t xml:space="preserve">such </w:t>
      </w:r>
      <w:r w:rsidR="00DD4C0E">
        <w:t>appointment is made.</w:t>
      </w:r>
      <w:r w:rsidR="004F1825">
        <w:t xml:space="preserve">  Consideration will be given to the appointment of a s. 551.1 Case Management</w:t>
      </w:r>
      <w:r w:rsidR="00075052">
        <w:t xml:space="preserve"> Judge where it </w:t>
      </w:r>
      <w:r w:rsidR="00755827">
        <w:t xml:space="preserve">is </w:t>
      </w:r>
      <w:r w:rsidR="00075052">
        <w:t xml:space="preserve">necessary for the proper administration of justice.  </w:t>
      </w:r>
      <w:r w:rsidR="005828D7">
        <w:t xml:space="preserve">Parties may make an </w:t>
      </w:r>
      <w:r w:rsidR="005828D7">
        <w:lastRenderedPageBreak/>
        <w:t xml:space="preserve">application, or a matter may be referred </w:t>
      </w:r>
      <w:r w:rsidR="000B462E">
        <w:t>by the SJCM judge for an appointment under s. 551.1.</w:t>
      </w:r>
      <w:bookmarkEnd w:id="1"/>
      <w:r w:rsidR="000B462E">
        <w:t xml:space="preserve"> </w:t>
      </w:r>
    </w:p>
    <w:p w14:paraId="19AA7D02" w14:textId="4B7DBE6C" w:rsidR="000D7F2C" w:rsidRDefault="00C20C4D">
      <w:r>
        <w:tab/>
      </w:r>
    </w:p>
    <w:sectPr w:rsidR="000D7F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0CA7" w14:textId="77777777" w:rsidR="00C537FF" w:rsidRDefault="00C537FF" w:rsidP="006A39AE">
      <w:pPr>
        <w:spacing w:after="0" w:line="240" w:lineRule="auto"/>
      </w:pPr>
      <w:r>
        <w:separator/>
      </w:r>
    </w:p>
  </w:endnote>
  <w:endnote w:type="continuationSeparator" w:id="0">
    <w:p w14:paraId="686AC50E" w14:textId="77777777" w:rsidR="00C537FF" w:rsidRDefault="00C537FF" w:rsidP="006A3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1C8B" w14:textId="77777777" w:rsidR="0056696A" w:rsidRDefault="00566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EB312" w14:textId="77777777" w:rsidR="0056696A" w:rsidRDefault="005669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93C39" w14:textId="77777777" w:rsidR="0056696A" w:rsidRDefault="00566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4DE6F" w14:textId="77777777" w:rsidR="00C537FF" w:rsidRDefault="00C537FF" w:rsidP="006A39AE">
      <w:pPr>
        <w:spacing w:after="0" w:line="240" w:lineRule="auto"/>
      </w:pPr>
      <w:r>
        <w:separator/>
      </w:r>
    </w:p>
  </w:footnote>
  <w:footnote w:type="continuationSeparator" w:id="0">
    <w:p w14:paraId="057F0B51" w14:textId="77777777" w:rsidR="00C537FF" w:rsidRDefault="00C537FF" w:rsidP="006A39AE">
      <w:pPr>
        <w:spacing w:after="0" w:line="240" w:lineRule="auto"/>
      </w:pPr>
      <w:r>
        <w:continuationSeparator/>
      </w:r>
    </w:p>
  </w:footnote>
  <w:footnote w:id="1">
    <w:p w14:paraId="4BBE6702" w14:textId="77777777" w:rsidR="009F493E" w:rsidRPr="009C2C38" w:rsidRDefault="009F493E" w:rsidP="009F493E">
      <w:pPr>
        <w:pStyle w:val="FootnoteText"/>
        <w:rPr>
          <w:rFonts w:asciiTheme="minorHAnsi" w:hAnsiTheme="minorHAnsi"/>
          <w:lang w:val="en-US"/>
        </w:rPr>
      </w:pPr>
      <w:r w:rsidRPr="009C2C38">
        <w:rPr>
          <w:rStyle w:val="FootnoteReference"/>
          <w:rFonts w:asciiTheme="minorHAnsi" w:hAnsiTheme="minorHAnsi"/>
        </w:rPr>
        <w:footnoteRef/>
      </w:r>
      <w:r w:rsidRPr="009C2C38">
        <w:rPr>
          <w:rFonts w:asciiTheme="minorHAnsi" w:hAnsiTheme="minorHAnsi"/>
        </w:rPr>
        <w:t xml:space="preserve"> </w:t>
      </w:r>
      <w:r w:rsidRPr="009C2C38">
        <w:rPr>
          <w:rFonts w:asciiTheme="minorHAnsi" w:hAnsiTheme="minorHAnsi"/>
          <w:lang w:val="en-US"/>
        </w:rPr>
        <w:t>Eligible matters include matters where there is a charge of conspiracy to commit one of the listed offences.</w:t>
      </w:r>
    </w:p>
  </w:footnote>
  <w:footnote w:id="2">
    <w:p w14:paraId="1D6F3DE2" w14:textId="77777777" w:rsidR="00716EDB" w:rsidRDefault="001266F6">
      <w:pPr>
        <w:pStyle w:val="FootnoteText"/>
        <w:rPr>
          <w:rFonts w:asciiTheme="minorHAnsi" w:hAnsiTheme="minorHAnsi"/>
        </w:rPr>
      </w:pPr>
      <w:r w:rsidRPr="009C2C38">
        <w:rPr>
          <w:rStyle w:val="FootnoteReference"/>
          <w:rFonts w:asciiTheme="minorHAnsi" w:hAnsiTheme="minorHAnsi"/>
        </w:rPr>
        <w:footnoteRef/>
      </w:r>
      <w:r w:rsidRPr="009C2C38">
        <w:rPr>
          <w:rFonts w:asciiTheme="minorHAnsi" w:hAnsiTheme="minorHAnsi"/>
        </w:rPr>
        <w:t xml:space="preserve"> </w:t>
      </w:r>
      <w:r w:rsidR="00716EDB">
        <w:rPr>
          <w:rFonts w:asciiTheme="minorHAnsi" w:hAnsiTheme="minorHAnsi"/>
        </w:rPr>
        <w:t>Project cases may include:</w:t>
      </w:r>
    </w:p>
    <w:p w14:paraId="24B16EB1" w14:textId="19BD674B" w:rsidR="00E21620" w:rsidRDefault="001266F6" w:rsidP="009C2C38">
      <w:pPr>
        <w:pStyle w:val="FootnoteText"/>
        <w:numPr>
          <w:ilvl w:val="0"/>
          <w:numId w:val="11"/>
        </w:numPr>
        <w:ind w:left="540"/>
        <w:rPr>
          <w:rFonts w:asciiTheme="minorHAnsi" w:hAnsiTheme="minorHAnsi"/>
          <w:lang w:val="en-US"/>
        </w:rPr>
      </w:pPr>
      <w:r w:rsidRPr="009C2C38">
        <w:rPr>
          <w:rFonts w:asciiTheme="minorHAnsi" w:hAnsiTheme="minorHAnsi"/>
          <w:lang w:val="en-US"/>
        </w:rPr>
        <w:t>Named investigations</w:t>
      </w:r>
      <w:r w:rsidR="00E21620">
        <w:rPr>
          <w:rFonts w:asciiTheme="minorHAnsi" w:hAnsiTheme="minorHAnsi"/>
          <w:lang w:val="en-US"/>
        </w:rPr>
        <w:t>;</w:t>
      </w:r>
    </w:p>
    <w:p w14:paraId="25A2251C" w14:textId="5DC64001" w:rsidR="00E21620" w:rsidRDefault="00E21620" w:rsidP="009C2C38">
      <w:pPr>
        <w:pStyle w:val="FootnoteText"/>
        <w:numPr>
          <w:ilvl w:val="0"/>
          <w:numId w:val="11"/>
        </w:numPr>
        <w:ind w:left="540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I</w:t>
      </w:r>
      <w:r w:rsidR="001266F6" w:rsidRPr="009C2C38">
        <w:rPr>
          <w:rFonts w:asciiTheme="minorHAnsi" w:hAnsiTheme="minorHAnsi"/>
          <w:lang w:val="en-US"/>
        </w:rPr>
        <w:t>nvestigations expressly identified by police as being a project</w:t>
      </w:r>
      <w:r>
        <w:rPr>
          <w:rFonts w:asciiTheme="minorHAnsi" w:hAnsiTheme="minorHAnsi"/>
          <w:lang w:val="en-US"/>
        </w:rPr>
        <w:t>;</w:t>
      </w:r>
    </w:p>
    <w:p w14:paraId="1650FE76" w14:textId="77777777" w:rsidR="00E21620" w:rsidRDefault="00716EDB" w:rsidP="009C2C38">
      <w:pPr>
        <w:pStyle w:val="FootnoteText"/>
        <w:numPr>
          <w:ilvl w:val="0"/>
          <w:numId w:val="11"/>
        </w:numPr>
        <w:ind w:left="540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M</w:t>
      </w:r>
      <w:r w:rsidR="001266F6" w:rsidRPr="009C2C38">
        <w:rPr>
          <w:rFonts w:asciiTheme="minorHAnsi" w:hAnsiTheme="minorHAnsi"/>
          <w:lang w:val="en-US"/>
        </w:rPr>
        <w:t>atters prosecuted by the MAG Complex Prosecutions Bureau</w:t>
      </w:r>
      <w:r>
        <w:rPr>
          <w:rFonts w:asciiTheme="minorHAnsi" w:hAnsiTheme="minorHAnsi"/>
          <w:lang w:val="en-US"/>
        </w:rPr>
        <w:t xml:space="preserve"> or PPSC Integrated Road Team (IRT);</w:t>
      </w:r>
      <w:r w:rsidR="001266F6" w:rsidRPr="009C2C38">
        <w:rPr>
          <w:rFonts w:asciiTheme="minorHAnsi" w:hAnsiTheme="minorHAnsi"/>
          <w:lang w:val="en-US"/>
        </w:rPr>
        <w:t xml:space="preserve"> </w:t>
      </w:r>
      <w:r w:rsidR="00E21620">
        <w:rPr>
          <w:rFonts w:asciiTheme="minorHAnsi" w:hAnsiTheme="minorHAnsi"/>
          <w:lang w:val="en-US"/>
        </w:rPr>
        <w:t>or</w:t>
      </w:r>
    </w:p>
    <w:p w14:paraId="2118C569" w14:textId="79FC1206" w:rsidR="001266F6" w:rsidRPr="009C2C38" w:rsidRDefault="00E21620" w:rsidP="009C2C38">
      <w:pPr>
        <w:pStyle w:val="FootnoteText"/>
        <w:numPr>
          <w:ilvl w:val="0"/>
          <w:numId w:val="11"/>
        </w:numPr>
        <w:ind w:left="540"/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en-US"/>
        </w:rPr>
        <w:t>Matters</w:t>
      </w:r>
      <w:r w:rsidR="001266F6" w:rsidRPr="009C2C38">
        <w:rPr>
          <w:rFonts w:asciiTheme="minorHAnsi" w:hAnsiTheme="minorHAnsi"/>
          <w:lang w:val="en-US"/>
        </w:rPr>
        <w:t xml:space="preserve"> that involves two of more of the following</w:t>
      </w:r>
      <w:r>
        <w:rPr>
          <w:rFonts w:asciiTheme="minorHAnsi" w:hAnsiTheme="minorHAnsi"/>
          <w:lang w:val="en-US"/>
        </w:rPr>
        <w:t xml:space="preserve"> criteria</w:t>
      </w:r>
      <w:r w:rsidR="001266F6" w:rsidRPr="009C2C38">
        <w:rPr>
          <w:rFonts w:asciiTheme="minorHAnsi" w:hAnsiTheme="minorHAnsi"/>
          <w:lang w:val="en-US"/>
        </w:rPr>
        <w:t>: four or more accused, a Par</w:t>
      </w:r>
      <w:r w:rsidR="00716EDB">
        <w:rPr>
          <w:rFonts w:asciiTheme="minorHAnsi" w:hAnsiTheme="minorHAnsi"/>
          <w:lang w:val="en-US"/>
        </w:rPr>
        <w:t>t</w:t>
      </w:r>
      <w:r w:rsidR="001266F6" w:rsidRPr="009C2C38">
        <w:rPr>
          <w:rFonts w:asciiTheme="minorHAnsi" w:hAnsiTheme="minorHAnsi"/>
          <w:lang w:val="en-US"/>
        </w:rPr>
        <w:t xml:space="preserve"> VI authorization, three or more </w:t>
      </w:r>
      <w:r>
        <w:rPr>
          <w:rFonts w:asciiTheme="minorHAnsi" w:hAnsiTheme="minorHAnsi"/>
          <w:lang w:val="en-US"/>
        </w:rPr>
        <w:t xml:space="preserve">judicial authorizations, </w:t>
      </w:r>
      <w:r w:rsidR="000B76A8">
        <w:rPr>
          <w:rFonts w:asciiTheme="minorHAnsi" w:hAnsiTheme="minorHAnsi"/>
          <w:lang w:val="en-US"/>
        </w:rPr>
        <w:t xml:space="preserve">multiple law enforcement agencies, </w:t>
      </w:r>
      <w:r>
        <w:rPr>
          <w:rFonts w:asciiTheme="minorHAnsi" w:hAnsiTheme="minorHAnsi"/>
          <w:lang w:val="en-US"/>
        </w:rPr>
        <w:t>and/or use of investigative techniques such as undercover operations, civilian agents, or controlled deliveries</w:t>
      </w:r>
      <w:r w:rsidR="001266F6" w:rsidRPr="009C2C38">
        <w:rPr>
          <w:rFonts w:asciiTheme="minorHAnsi" w:hAnsiTheme="minorHAnsi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F7E5" w14:textId="7FC5CD76" w:rsidR="00E33DE1" w:rsidRDefault="00E33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A1620" w14:textId="6268260B" w:rsidR="00755827" w:rsidRPr="00755827" w:rsidRDefault="000B674F" w:rsidP="00240607">
    <w:pPr>
      <w:tabs>
        <w:tab w:val="center" w:pos="4680"/>
        <w:tab w:val="right" w:pos="9360"/>
      </w:tabs>
      <w:spacing w:after="0" w:line="240" w:lineRule="auto"/>
      <w:jc w:val="right"/>
      <w:rPr>
        <w:rFonts w:eastAsia="Arial" w:cs="Times New Roman"/>
        <w:i/>
        <w:iCs/>
        <w:kern w:val="2"/>
        <w:sz w:val="18"/>
        <w:szCs w:val="18"/>
        <w14:ligatures w14:val="standardContextual"/>
      </w:rPr>
    </w:pPr>
    <w:r w:rsidRPr="000B674F">
      <w:rPr>
        <w:rFonts w:eastAsia="Arial" w:cs="Times New Roman"/>
        <w:kern w:val="2"/>
        <w:sz w:val="20"/>
        <w:szCs w:val="20"/>
        <w14:ligatures w14:val="standardContextual"/>
      </w:rPr>
      <w:t xml:space="preserve"> </w:t>
    </w:r>
  </w:p>
  <w:p w14:paraId="542D6A1D" w14:textId="37A014CD" w:rsidR="00E33DE1" w:rsidRDefault="00E33DE1" w:rsidP="00755827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E3476" w14:textId="526174AC" w:rsidR="00E33DE1" w:rsidRDefault="00E33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21A3B"/>
    <w:multiLevelType w:val="hybridMultilevel"/>
    <w:tmpl w:val="E99CB1FC"/>
    <w:lvl w:ilvl="0" w:tplc="0736FC40">
      <w:start w:val="2022"/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72112"/>
    <w:multiLevelType w:val="hybridMultilevel"/>
    <w:tmpl w:val="EBACAC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04B77"/>
    <w:multiLevelType w:val="hybridMultilevel"/>
    <w:tmpl w:val="E82A201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5D41BA"/>
    <w:multiLevelType w:val="multilevel"/>
    <w:tmpl w:val="B0623D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4970945"/>
    <w:multiLevelType w:val="multilevel"/>
    <w:tmpl w:val="ED7420FE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0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720" w:hanging="2520"/>
      </w:pPr>
      <w:rPr>
        <w:rFonts w:hint="default"/>
      </w:rPr>
    </w:lvl>
  </w:abstractNum>
  <w:abstractNum w:abstractNumId="5" w15:restartNumberingAfterBreak="0">
    <w:nsid w:val="4CC737EE"/>
    <w:multiLevelType w:val="hybridMultilevel"/>
    <w:tmpl w:val="11C62A8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F2C36"/>
    <w:multiLevelType w:val="hybridMultilevel"/>
    <w:tmpl w:val="3E3004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3C3A3D"/>
    <w:multiLevelType w:val="hybridMultilevel"/>
    <w:tmpl w:val="10D075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F3599F"/>
    <w:multiLevelType w:val="hybridMultilevel"/>
    <w:tmpl w:val="5B94AB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F480C"/>
    <w:multiLevelType w:val="hybridMultilevel"/>
    <w:tmpl w:val="6D60911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23A07"/>
    <w:multiLevelType w:val="hybridMultilevel"/>
    <w:tmpl w:val="D15C5B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721579">
    <w:abstractNumId w:val="4"/>
  </w:num>
  <w:num w:numId="2" w16cid:durableId="796293665">
    <w:abstractNumId w:val="1"/>
  </w:num>
  <w:num w:numId="3" w16cid:durableId="1630548554">
    <w:abstractNumId w:val="2"/>
  </w:num>
  <w:num w:numId="4" w16cid:durableId="1779911679">
    <w:abstractNumId w:val="9"/>
  </w:num>
  <w:num w:numId="5" w16cid:durableId="684483747">
    <w:abstractNumId w:val="5"/>
  </w:num>
  <w:num w:numId="6" w16cid:durableId="927542607">
    <w:abstractNumId w:val="10"/>
  </w:num>
  <w:num w:numId="7" w16cid:durableId="1929650172">
    <w:abstractNumId w:val="8"/>
  </w:num>
  <w:num w:numId="8" w16cid:durableId="2016493612">
    <w:abstractNumId w:val="6"/>
  </w:num>
  <w:num w:numId="9" w16cid:durableId="2015911438">
    <w:abstractNumId w:val="3"/>
  </w:num>
  <w:num w:numId="10" w16cid:durableId="152524524">
    <w:abstractNumId w:val="7"/>
  </w:num>
  <w:num w:numId="11" w16cid:durableId="149090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9AE"/>
    <w:rsid w:val="00001EFC"/>
    <w:rsid w:val="00005BAD"/>
    <w:rsid w:val="0000723E"/>
    <w:rsid w:val="00016D3E"/>
    <w:rsid w:val="00022E0E"/>
    <w:rsid w:val="00075052"/>
    <w:rsid w:val="000A755D"/>
    <w:rsid w:val="000B462E"/>
    <w:rsid w:val="000B674F"/>
    <w:rsid w:val="000B76A8"/>
    <w:rsid w:val="000D7F2C"/>
    <w:rsid w:val="000F1CD3"/>
    <w:rsid w:val="0011088D"/>
    <w:rsid w:val="001266F6"/>
    <w:rsid w:val="00171744"/>
    <w:rsid w:val="001D21EE"/>
    <w:rsid w:val="001E0B5F"/>
    <w:rsid w:val="001E1758"/>
    <w:rsid w:val="001F7F2E"/>
    <w:rsid w:val="00240607"/>
    <w:rsid w:val="00277C3B"/>
    <w:rsid w:val="00297F1E"/>
    <w:rsid w:val="002A6547"/>
    <w:rsid w:val="002A6BD6"/>
    <w:rsid w:val="002C28E4"/>
    <w:rsid w:val="002E654E"/>
    <w:rsid w:val="00333C18"/>
    <w:rsid w:val="00352584"/>
    <w:rsid w:val="00360CED"/>
    <w:rsid w:val="0039701B"/>
    <w:rsid w:val="003E77BA"/>
    <w:rsid w:val="004A3668"/>
    <w:rsid w:val="004A53D8"/>
    <w:rsid w:val="004B3B73"/>
    <w:rsid w:val="004F1825"/>
    <w:rsid w:val="0055120A"/>
    <w:rsid w:val="005535A2"/>
    <w:rsid w:val="0056696A"/>
    <w:rsid w:val="005828D7"/>
    <w:rsid w:val="00592C53"/>
    <w:rsid w:val="005C239E"/>
    <w:rsid w:val="005D795C"/>
    <w:rsid w:val="005F3F59"/>
    <w:rsid w:val="005F722B"/>
    <w:rsid w:val="006364A9"/>
    <w:rsid w:val="00650AD0"/>
    <w:rsid w:val="00657AB7"/>
    <w:rsid w:val="0067569B"/>
    <w:rsid w:val="006A39AE"/>
    <w:rsid w:val="006B40F6"/>
    <w:rsid w:val="006C3E2D"/>
    <w:rsid w:val="006D7A0D"/>
    <w:rsid w:val="006F11A0"/>
    <w:rsid w:val="007126DE"/>
    <w:rsid w:val="00712FC5"/>
    <w:rsid w:val="007165F9"/>
    <w:rsid w:val="00716EDB"/>
    <w:rsid w:val="00723216"/>
    <w:rsid w:val="007350E0"/>
    <w:rsid w:val="00747F65"/>
    <w:rsid w:val="00755827"/>
    <w:rsid w:val="00784156"/>
    <w:rsid w:val="00790226"/>
    <w:rsid w:val="007C3D08"/>
    <w:rsid w:val="007D241D"/>
    <w:rsid w:val="00826986"/>
    <w:rsid w:val="008576B3"/>
    <w:rsid w:val="00887ABE"/>
    <w:rsid w:val="00892881"/>
    <w:rsid w:val="00904907"/>
    <w:rsid w:val="00923D41"/>
    <w:rsid w:val="009462C9"/>
    <w:rsid w:val="009A37BE"/>
    <w:rsid w:val="009B2BDC"/>
    <w:rsid w:val="009C2C38"/>
    <w:rsid w:val="009F0D32"/>
    <w:rsid w:val="009F493E"/>
    <w:rsid w:val="00A21E91"/>
    <w:rsid w:val="00A51A43"/>
    <w:rsid w:val="00A76347"/>
    <w:rsid w:val="00A836ED"/>
    <w:rsid w:val="00A875D5"/>
    <w:rsid w:val="00AF7C46"/>
    <w:rsid w:val="00B052D9"/>
    <w:rsid w:val="00B122FB"/>
    <w:rsid w:val="00B34871"/>
    <w:rsid w:val="00B7151B"/>
    <w:rsid w:val="00B95C91"/>
    <w:rsid w:val="00B95CAE"/>
    <w:rsid w:val="00BD17EE"/>
    <w:rsid w:val="00BD3DEF"/>
    <w:rsid w:val="00C20C4D"/>
    <w:rsid w:val="00C537FF"/>
    <w:rsid w:val="00CB0CDE"/>
    <w:rsid w:val="00CB6EB3"/>
    <w:rsid w:val="00D03512"/>
    <w:rsid w:val="00D272CF"/>
    <w:rsid w:val="00D4054D"/>
    <w:rsid w:val="00D5586A"/>
    <w:rsid w:val="00D94FB5"/>
    <w:rsid w:val="00D96101"/>
    <w:rsid w:val="00DA1CE7"/>
    <w:rsid w:val="00DB5126"/>
    <w:rsid w:val="00DC4B01"/>
    <w:rsid w:val="00DD0261"/>
    <w:rsid w:val="00DD4C0E"/>
    <w:rsid w:val="00E21620"/>
    <w:rsid w:val="00E275B9"/>
    <w:rsid w:val="00E33DE1"/>
    <w:rsid w:val="00E5442E"/>
    <w:rsid w:val="00E55B9F"/>
    <w:rsid w:val="00FA4C13"/>
    <w:rsid w:val="00FA6F61"/>
    <w:rsid w:val="00FB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15659"/>
  <w15:chartTrackingRefBased/>
  <w15:docId w15:val="{56CBFB3F-4F1B-4E25-B6FA-D4E8191C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9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9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9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9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9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9A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9A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9A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9A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9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9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9A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9A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9A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9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9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9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9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9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9A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9A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9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9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9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9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9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9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9AE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39AE"/>
    <w:pPr>
      <w:spacing w:after="0" w:line="240" w:lineRule="auto"/>
    </w:pPr>
    <w:rPr>
      <w:rFonts w:cs="Times New Roman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39AE"/>
    <w:rPr>
      <w:rFonts w:cs="Times New Roma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6A39AE"/>
    <w:rPr>
      <w:vertAlign w:val="superscript"/>
    </w:rPr>
  </w:style>
  <w:style w:type="paragraph" w:styleId="Revision">
    <w:name w:val="Revision"/>
    <w:hidden/>
    <w:uiPriority w:val="99"/>
    <w:semiHidden/>
    <w:rsid w:val="009F493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33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DE1"/>
  </w:style>
  <w:style w:type="paragraph" w:styleId="Footer">
    <w:name w:val="footer"/>
    <w:basedOn w:val="Normal"/>
    <w:link w:val="FooterChar"/>
    <w:uiPriority w:val="99"/>
    <w:unhideWhenUsed/>
    <w:rsid w:val="00E33D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ADDAA-9326-4469-BA79-62215D0257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3075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Ontario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Broderick, Justice Jennifer (OCJ)</dc:creator>
  <cp:keywords/>
  <dc:description/>
  <cp:lastModifiedBy>Okonkwo, Chukwuemeka (JUD)</cp:lastModifiedBy>
  <cp:revision>2</cp:revision>
  <dcterms:created xsi:type="dcterms:W3CDTF">2026-10-28T17:07:00Z</dcterms:created>
  <dcterms:modified xsi:type="dcterms:W3CDTF">2026-10-28T17:07:00Z</dcterms:modified>
</cp:coreProperties>
</file>