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2ED0" w14:textId="77777777" w:rsidR="007778A9" w:rsidRPr="0069329B" w:rsidRDefault="007778A9" w:rsidP="007778A9">
      <w:pPr>
        <w:pStyle w:val="CourtofAppealforOntario"/>
      </w:pPr>
      <w:bookmarkStart w:id="0" w:name="_GoBack"/>
      <w:bookmarkEnd w:id="0"/>
      <w:r w:rsidRPr="0069329B">
        <w:rPr>
          <w:b/>
        </w:rPr>
        <w:t>ONTARIO JUDICIAL COUNCIL</w:t>
      </w:r>
    </w:p>
    <w:p w14:paraId="0713BA49" w14:textId="77777777" w:rsidR="007778A9" w:rsidRPr="0069329B" w:rsidRDefault="007778A9" w:rsidP="007778A9">
      <w:pPr>
        <w:pStyle w:val="Inthematterof"/>
        <w:rPr>
          <w:b/>
        </w:rPr>
      </w:pPr>
      <w:r w:rsidRPr="0069329B">
        <w:rPr>
          <w:b/>
        </w:rPr>
        <w:t xml:space="preserve">IN THE MATTER OF A HEARING UNDER SECTION 51.6 of the </w:t>
      </w:r>
    </w:p>
    <w:p w14:paraId="1ADE2909" w14:textId="77777777" w:rsidR="007778A9" w:rsidRPr="0069329B" w:rsidRDefault="007778A9" w:rsidP="007778A9">
      <w:pPr>
        <w:pStyle w:val="Inthematterof"/>
      </w:pPr>
      <w:r w:rsidRPr="0069329B">
        <w:rPr>
          <w:b/>
          <w:i/>
        </w:rPr>
        <w:t>COURTS OF JUSTICE ACT</w:t>
      </w:r>
      <w:r w:rsidRPr="0069329B">
        <w:rPr>
          <w:b/>
        </w:rPr>
        <w:t>, R.S.O. 1990, c. C. 43, as amended</w:t>
      </w:r>
      <w:r w:rsidRPr="0069329B">
        <w:t xml:space="preserve"> </w:t>
      </w:r>
    </w:p>
    <w:p w14:paraId="57D8FFAE" w14:textId="77777777" w:rsidR="007778A9" w:rsidRPr="0069329B" w:rsidRDefault="007778A9" w:rsidP="007778A9">
      <w:pPr>
        <w:pStyle w:val="Inthematterof"/>
      </w:pPr>
    </w:p>
    <w:p w14:paraId="3AD5A601" w14:textId="77777777" w:rsidR="007778A9" w:rsidRPr="0069329B" w:rsidRDefault="007778A9" w:rsidP="007778A9">
      <w:pPr>
        <w:pStyle w:val="Inthematterof"/>
        <w:rPr>
          <w:b/>
        </w:rPr>
      </w:pPr>
      <w:r w:rsidRPr="0069329B">
        <w:rPr>
          <w:b/>
        </w:rPr>
        <w:t xml:space="preserve">Concerning a Complaint about the Conduct of </w:t>
      </w:r>
    </w:p>
    <w:p w14:paraId="314E4E81" w14:textId="77777777" w:rsidR="007778A9" w:rsidRPr="0069329B" w:rsidRDefault="007778A9" w:rsidP="007778A9">
      <w:pPr>
        <w:pStyle w:val="Inthematterof"/>
        <w:rPr>
          <w:b/>
        </w:rPr>
      </w:pPr>
      <w:r w:rsidRPr="0069329B">
        <w:rPr>
          <w:b/>
        </w:rPr>
        <w:t xml:space="preserve">the Honourable Justice Donald McLeod </w:t>
      </w:r>
    </w:p>
    <w:p w14:paraId="2426720C" w14:textId="77777777" w:rsidR="007778A9" w:rsidRPr="0069329B" w:rsidRDefault="007778A9" w:rsidP="007778A9">
      <w:pPr>
        <w:pStyle w:val="Inthematterof"/>
        <w:spacing w:line="480" w:lineRule="auto"/>
      </w:pPr>
    </w:p>
    <w:p w14:paraId="71F1FF43" w14:textId="77777777" w:rsidR="007778A9" w:rsidRPr="0069329B" w:rsidRDefault="007778A9" w:rsidP="007778A9">
      <w:pPr>
        <w:pStyle w:val="Nameofcounsel"/>
        <w:spacing w:before="0" w:after="0"/>
        <w:rPr>
          <w:b/>
        </w:rPr>
      </w:pPr>
      <w:r w:rsidRPr="0069329B">
        <w:rPr>
          <w:b/>
        </w:rPr>
        <w:t xml:space="preserve">Before: </w:t>
      </w:r>
    </w:p>
    <w:p w14:paraId="6BDAA36D" w14:textId="77777777" w:rsidR="007778A9" w:rsidRPr="0069329B" w:rsidRDefault="007778A9" w:rsidP="007778A9">
      <w:pPr>
        <w:pStyle w:val="Nameofcounsel"/>
        <w:spacing w:before="0" w:after="0"/>
        <w:rPr>
          <w:b/>
        </w:rPr>
      </w:pPr>
    </w:p>
    <w:p w14:paraId="3DBC70A1" w14:textId="1BE9A90B" w:rsidR="007778A9" w:rsidRPr="0069329B" w:rsidRDefault="007778A9" w:rsidP="007778A9">
      <w:pPr>
        <w:pStyle w:val="Nameofcounsel"/>
        <w:spacing w:before="0" w:after="0"/>
      </w:pPr>
      <w:r w:rsidRPr="0069329B">
        <w:t>Justice Jane</w:t>
      </w:r>
      <w:r w:rsidR="00513993" w:rsidRPr="0069329B">
        <w:t>t</w:t>
      </w:r>
      <w:r w:rsidRPr="0069329B">
        <w:t xml:space="preserve"> Simmons, Chair</w:t>
      </w:r>
    </w:p>
    <w:p w14:paraId="013996DA" w14:textId="77777777" w:rsidR="007778A9" w:rsidRPr="0069329B" w:rsidRDefault="007778A9" w:rsidP="007778A9">
      <w:pPr>
        <w:pStyle w:val="Nameofcounsel"/>
        <w:spacing w:before="0" w:after="0"/>
      </w:pPr>
      <w:r w:rsidRPr="0069329B">
        <w:t>Court of Appeal for Ontario</w:t>
      </w:r>
    </w:p>
    <w:p w14:paraId="195CCBD1" w14:textId="77777777" w:rsidR="007778A9" w:rsidRPr="0069329B" w:rsidRDefault="007778A9" w:rsidP="007778A9">
      <w:pPr>
        <w:pStyle w:val="Nameofcounsel"/>
        <w:spacing w:before="0" w:after="0"/>
      </w:pPr>
    </w:p>
    <w:p w14:paraId="1803C142" w14:textId="6CB5B0C1" w:rsidR="007778A9" w:rsidRPr="0069329B" w:rsidRDefault="007778A9" w:rsidP="007778A9">
      <w:pPr>
        <w:pStyle w:val="Nameofcounsel"/>
        <w:spacing w:before="0" w:after="0"/>
      </w:pPr>
      <w:r w:rsidRPr="0069329B">
        <w:t>Justice Mich</w:t>
      </w:r>
      <w:r w:rsidR="00513993" w:rsidRPr="0069329B">
        <w:t>a</w:t>
      </w:r>
      <w:r w:rsidRPr="0069329B">
        <w:t xml:space="preserve">el </w:t>
      </w:r>
      <w:r w:rsidR="002C01A9">
        <w:t xml:space="preserve">J. </w:t>
      </w:r>
      <w:r w:rsidRPr="0069329B">
        <w:t>Epstein</w:t>
      </w:r>
    </w:p>
    <w:p w14:paraId="6319C605" w14:textId="77777777" w:rsidR="007778A9" w:rsidRPr="0069329B" w:rsidRDefault="007778A9" w:rsidP="007778A9">
      <w:pPr>
        <w:pStyle w:val="Nameofcounsel"/>
        <w:spacing w:before="0" w:after="0"/>
      </w:pPr>
      <w:r w:rsidRPr="0069329B">
        <w:t>Ontario Court of Justice</w:t>
      </w:r>
    </w:p>
    <w:p w14:paraId="6ECEA97C" w14:textId="77777777" w:rsidR="007778A9" w:rsidRPr="0069329B" w:rsidRDefault="007778A9" w:rsidP="007778A9">
      <w:pPr>
        <w:pStyle w:val="Nameofcounsel"/>
        <w:spacing w:before="0" w:after="0"/>
        <w:ind w:left="720"/>
      </w:pPr>
    </w:p>
    <w:p w14:paraId="0948DF5B" w14:textId="224AC5B5" w:rsidR="007778A9" w:rsidRPr="0069329B" w:rsidRDefault="007778A9" w:rsidP="007778A9">
      <w:pPr>
        <w:pStyle w:val="Nameofcounsel"/>
        <w:spacing w:before="0" w:after="0"/>
      </w:pPr>
      <w:r w:rsidRPr="0069329B">
        <w:t xml:space="preserve">Mr. Malcolm </w:t>
      </w:r>
      <w:r w:rsidR="002C01A9">
        <w:t xml:space="preserve">M. </w:t>
      </w:r>
      <w:r w:rsidRPr="0069329B">
        <w:t>Mercer</w:t>
      </w:r>
    </w:p>
    <w:p w14:paraId="4BAD4959" w14:textId="77777777" w:rsidR="007778A9" w:rsidRPr="0069329B" w:rsidRDefault="007778A9" w:rsidP="007778A9">
      <w:pPr>
        <w:pStyle w:val="Nameofcounsel"/>
        <w:spacing w:before="0" w:after="0"/>
      </w:pPr>
      <w:r w:rsidRPr="0069329B">
        <w:t>Lawyer Member</w:t>
      </w:r>
    </w:p>
    <w:p w14:paraId="51E3CA60" w14:textId="77777777" w:rsidR="007778A9" w:rsidRPr="0069329B" w:rsidRDefault="007778A9" w:rsidP="007778A9">
      <w:pPr>
        <w:pStyle w:val="Nameofcounsel"/>
        <w:spacing w:before="0" w:after="0"/>
        <w:ind w:left="720"/>
      </w:pPr>
    </w:p>
    <w:p w14:paraId="2AD7A60F" w14:textId="77777777" w:rsidR="007778A9" w:rsidRPr="0069329B" w:rsidRDefault="007778A9" w:rsidP="007778A9">
      <w:pPr>
        <w:pStyle w:val="Nameofcounsel"/>
        <w:spacing w:before="0" w:after="0"/>
      </w:pPr>
      <w:r w:rsidRPr="0069329B">
        <w:t>Mr. Victor Royce</w:t>
      </w:r>
    </w:p>
    <w:p w14:paraId="2E0A577B" w14:textId="77777777" w:rsidR="007778A9" w:rsidRPr="0069329B" w:rsidRDefault="007778A9" w:rsidP="007778A9">
      <w:pPr>
        <w:pStyle w:val="Nameofcounsel"/>
        <w:spacing w:before="0" w:after="0"/>
      </w:pPr>
      <w:r w:rsidRPr="0069329B">
        <w:t>Community Member</w:t>
      </w:r>
    </w:p>
    <w:p w14:paraId="5DCACED7" w14:textId="77777777" w:rsidR="007778A9" w:rsidRPr="0069329B" w:rsidRDefault="007778A9" w:rsidP="007778A9">
      <w:pPr>
        <w:pStyle w:val="Nameofcounsel"/>
        <w:spacing w:before="0" w:after="0"/>
        <w:ind w:firstLine="720"/>
        <w:rPr>
          <w:b/>
        </w:rPr>
      </w:pPr>
      <w:r w:rsidRPr="0069329B">
        <w:rPr>
          <w:b/>
        </w:rPr>
        <w:tab/>
      </w:r>
    </w:p>
    <w:p w14:paraId="486E010C" w14:textId="77777777" w:rsidR="007778A9" w:rsidRPr="0069329B" w:rsidRDefault="007778A9" w:rsidP="007778A9">
      <w:pPr>
        <w:pStyle w:val="Nameofcounsel"/>
        <w:rPr>
          <w:b/>
        </w:rPr>
      </w:pPr>
      <w:r w:rsidRPr="0069329B">
        <w:rPr>
          <w:b/>
        </w:rPr>
        <w:t>Hearing Panel of the Ontario Judicial Council</w:t>
      </w:r>
    </w:p>
    <w:p w14:paraId="3F2AF543" w14:textId="77777777" w:rsidR="007778A9" w:rsidRPr="0069329B" w:rsidRDefault="007778A9" w:rsidP="007778A9">
      <w:pPr>
        <w:pStyle w:val="Nameofcounsel"/>
        <w:rPr>
          <w:b/>
        </w:rPr>
      </w:pPr>
    </w:p>
    <w:p w14:paraId="6E0FE540" w14:textId="275E9C29" w:rsidR="007778A9" w:rsidRPr="0069329B" w:rsidRDefault="00447DF0" w:rsidP="007778A9">
      <w:pPr>
        <w:pStyle w:val="Nameofcounsel"/>
        <w:jc w:val="center"/>
        <w:rPr>
          <w:b/>
          <w:sz w:val="32"/>
          <w:szCs w:val="32"/>
        </w:rPr>
      </w:pPr>
      <w:r w:rsidRPr="0069329B">
        <w:rPr>
          <w:b/>
          <w:sz w:val="32"/>
          <w:szCs w:val="32"/>
        </w:rPr>
        <w:t xml:space="preserve">ORDER </w:t>
      </w:r>
      <w:r w:rsidR="002C01A9">
        <w:rPr>
          <w:b/>
          <w:sz w:val="32"/>
          <w:szCs w:val="32"/>
        </w:rPr>
        <w:t xml:space="preserve">REGARDING </w:t>
      </w:r>
      <w:r w:rsidR="003E55E3">
        <w:rPr>
          <w:b/>
          <w:sz w:val="32"/>
          <w:szCs w:val="32"/>
        </w:rPr>
        <w:t xml:space="preserve">FORMAT OF </w:t>
      </w:r>
      <w:r w:rsidR="00320826">
        <w:rPr>
          <w:b/>
          <w:sz w:val="32"/>
          <w:szCs w:val="32"/>
        </w:rPr>
        <w:t xml:space="preserve">THE </w:t>
      </w:r>
      <w:r w:rsidR="003E55E3">
        <w:rPr>
          <w:b/>
          <w:sz w:val="32"/>
          <w:szCs w:val="32"/>
        </w:rPr>
        <w:t>HEARING</w:t>
      </w:r>
    </w:p>
    <w:p w14:paraId="72DAC740" w14:textId="77777777" w:rsidR="007778A9" w:rsidRPr="0069329B" w:rsidRDefault="007778A9" w:rsidP="007778A9">
      <w:pPr>
        <w:pStyle w:val="Nameofcounsel"/>
        <w:rPr>
          <w:b/>
        </w:rPr>
      </w:pPr>
    </w:p>
    <w:p w14:paraId="4E1ADDF5" w14:textId="77777777" w:rsidR="007778A9" w:rsidRPr="0069329B" w:rsidRDefault="007778A9" w:rsidP="007778A9">
      <w:pPr>
        <w:pStyle w:val="Nameofcounsel"/>
        <w:rPr>
          <w:b/>
          <w:szCs w:val="26"/>
        </w:rPr>
      </w:pPr>
      <w:r w:rsidRPr="0069329B">
        <w:rPr>
          <w:b/>
          <w:szCs w:val="26"/>
        </w:rPr>
        <w:t>Counsel:</w:t>
      </w:r>
    </w:p>
    <w:p w14:paraId="77C1D5A5" w14:textId="404E0C93" w:rsidR="007778A9" w:rsidRPr="0069329B" w:rsidRDefault="007778A9" w:rsidP="007778A9">
      <w:pPr>
        <w:pStyle w:val="Nameofcounsel"/>
        <w:spacing w:before="0" w:after="0"/>
        <w:rPr>
          <w:szCs w:val="26"/>
        </w:rPr>
      </w:pPr>
      <w:r w:rsidRPr="0069329B">
        <w:rPr>
          <w:szCs w:val="26"/>
        </w:rPr>
        <w:t>Guy J. Pratte, Nadia Effendi, Christine Muir</w:t>
      </w:r>
    </w:p>
    <w:p w14:paraId="622E0C62" w14:textId="77777777" w:rsidR="007778A9" w:rsidRPr="0069329B" w:rsidRDefault="007778A9" w:rsidP="007778A9">
      <w:pPr>
        <w:pStyle w:val="Nameofcounsel"/>
        <w:spacing w:before="0" w:after="0"/>
        <w:rPr>
          <w:szCs w:val="26"/>
        </w:rPr>
      </w:pPr>
      <w:r w:rsidRPr="0069329B">
        <w:rPr>
          <w:szCs w:val="26"/>
        </w:rPr>
        <w:t xml:space="preserve">Presenting Counsel  </w:t>
      </w:r>
    </w:p>
    <w:p w14:paraId="1B9DE5BE" w14:textId="77777777" w:rsidR="007778A9" w:rsidRPr="0069329B" w:rsidRDefault="007778A9" w:rsidP="007778A9">
      <w:pPr>
        <w:pStyle w:val="Nameofcounsel"/>
        <w:spacing w:before="0" w:after="0"/>
        <w:rPr>
          <w:szCs w:val="26"/>
        </w:rPr>
      </w:pPr>
    </w:p>
    <w:p w14:paraId="13837135" w14:textId="47D8AD67" w:rsidR="007778A9" w:rsidRPr="0069329B" w:rsidRDefault="007778A9" w:rsidP="007778A9">
      <w:pPr>
        <w:pStyle w:val="Nameofcounsel"/>
        <w:spacing w:before="0" w:after="0"/>
        <w:rPr>
          <w:szCs w:val="26"/>
        </w:rPr>
      </w:pPr>
      <w:r w:rsidRPr="0069329B">
        <w:rPr>
          <w:szCs w:val="26"/>
        </w:rPr>
        <w:t>Frank Addario</w:t>
      </w:r>
      <w:r w:rsidR="002C01A9">
        <w:rPr>
          <w:szCs w:val="26"/>
        </w:rPr>
        <w:t>, Sheila Block,</w:t>
      </w:r>
      <w:r w:rsidRPr="0069329B">
        <w:rPr>
          <w:szCs w:val="26"/>
        </w:rPr>
        <w:t xml:space="preserve"> </w:t>
      </w:r>
      <w:r w:rsidR="002C01A9">
        <w:rPr>
          <w:szCs w:val="26"/>
        </w:rPr>
        <w:t>Faisal Mirza</w:t>
      </w:r>
      <w:r w:rsidR="00703AFA">
        <w:rPr>
          <w:szCs w:val="26"/>
        </w:rPr>
        <w:t>,</w:t>
      </w:r>
      <w:r w:rsidR="002C01A9">
        <w:rPr>
          <w:szCs w:val="26"/>
        </w:rPr>
        <w:t xml:space="preserve"> and Anthony Morgan</w:t>
      </w:r>
    </w:p>
    <w:p w14:paraId="349AC729" w14:textId="77777777" w:rsidR="007778A9" w:rsidRPr="0069329B" w:rsidRDefault="007778A9" w:rsidP="007778A9">
      <w:pPr>
        <w:pStyle w:val="Nameofcounsel"/>
        <w:spacing w:before="0" w:after="0"/>
        <w:rPr>
          <w:szCs w:val="26"/>
        </w:rPr>
      </w:pPr>
      <w:r w:rsidRPr="0069329B">
        <w:rPr>
          <w:szCs w:val="26"/>
        </w:rPr>
        <w:t xml:space="preserve">Counsel for Justice McLeod </w:t>
      </w:r>
    </w:p>
    <w:p w14:paraId="30D73F9F" w14:textId="77777777" w:rsidR="007778A9" w:rsidRPr="0069329B" w:rsidRDefault="007778A9">
      <w:pPr>
        <w:spacing w:after="200" w:line="276" w:lineRule="auto"/>
        <w:rPr>
          <w:b/>
          <w:color w:val="000000"/>
        </w:rPr>
      </w:pPr>
      <w:r w:rsidRPr="0069329B">
        <w:rPr>
          <w:b/>
          <w:color w:val="000000"/>
        </w:rPr>
        <w:br w:type="page"/>
      </w:r>
    </w:p>
    <w:p w14:paraId="4CB0746D" w14:textId="77777777" w:rsidR="00F70364" w:rsidRPr="0069329B" w:rsidRDefault="00630C01" w:rsidP="00F70364">
      <w:pPr>
        <w:keepNext/>
        <w:tabs>
          <w:tab w:val="left" w:pos="4890"/>
          <w:tab w:val="right" w:pos="9210"/>
        </w:tabs>
        <w:jc w:val="center"/>
        <w:outlineLvl w:val="5"/>
        <w:rPr>
          <w:rFonts w:ascii="Arial" w:hAnsi="Arial" w:cs="Arial"/>
          <w:b/>
          <w:bCs/>
          <w:sz w:val="28"/>
          <w:lang w:val="en-CA"/>
        </w:rPr>
      </w:pPr>
      <w:r w:rsidRPr="0069329B">
        <w:rPr>
          <w:rFonts w:ascii="Arial" w:hAnsi="Arial" w:cs="Arial"/>
          <w:b/>
          <w:bCs/>
          <w:sz w:val="28"/>
          <w:lang w:val="en-CA"/>
        </w:rPr>
        <w:lastRenderedPageBreak/>
        <w:t>O R D E R</w:t>
      </w:r>
    </w:p>
    <w:p w14:paraId="286F663F" w14:textId="77777777" w:rsidR="00F70364" w:rsidRPr="00703AFA" w:rsidRDefault="00F70364" w:rsidP="00F70364">
      <w:pPr>
        <w:tabs>
          <w:tab w:val="left" w:pos="1290"/>
          <w:tab w:val="left" w:pos="2010"/>
          <w:tab w:val="left" w:pos="4749"/>
          <w:tab w:val="left" w:pos="5760"/>
          <w:tab w:val="left" w:pos="7770"/>
        </w:tabs>
        <w:spacing w:line="360" w:lineRule="atLeast"/>
        <w:jc w:val="both"/>
        <w:rPr>
          <w:rFonts w:ascii="Arial" w:hAnsi="Arial" w:cs="Arial"/>
          <w:lang w:val="en-CA"/>
        </w:rPr>
      </w:pPr>
    </w:p>
    <w:p w14:paraId="410F5BAF" w14:textId="1B0EB32B" w:rsidR="003E55E3" w:rsidRPr="00836B5F"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en-CA"/>
        </w:rPr>
      </w:pPr>
      <w:r>
        <w:rPr>
          <w:rFonts w:ascii="Arial" w:hAnsi="Arial" w:cs="Arial"/>
          <w:color w:val="000000"/>
          <w:szCs w:val="24"/>
          <w:lang w:val="en-CA"/>
        </w:rPr>
        <w:tab/>
      </w:r>
      <w:r w:rsidR="003E55E3" w:rsidRPr="00836B5F">
        <w:rPr>
          <w:rFonts w:ascii="Arial" w:hAnsi="Arial" w:cs="Arial"/>
          <w:color w:val="000000"/>
          <w:sz w:val="26"/>
          <w:szCs w:val="26"/>
          <w:lang w:val="en-CA"/>
        </w:rPr>
        <w:t> </w:t>
      </w:r>
      <w:r w:rsidRPr="00836B5F">
        <w:rPr>
          <w:rFonts w:ascii="Arial" w:hAnsi="Arial" w:cs="Arial"/>
          <w:b/>
          <w:color w:val="000000"/>
          <w:sz w:val="26"/>
          <w:szCs w:val="26"/>
          <w:lang w:val="en-CA"/>
        </w:rPr>
        <w:t>WHEREAS</w:t>
      </w:r>
      <w:r w:rsidR="003E55E3" w:rsidRPr="00836B5F">
        <w:rPr>
          <w:rFonts w:ascii="Arial" w:hAnsi="Arial" w:cs="Arial"/>
          <w:b/>
          <w:color w:val="000000"/>
          <w:sz w:val="26"/>
          <w:szCs w:val="26"/>
          <w:lang w:val="en-CA"/>
        </w:rPr>
        <w:t xml:space="preserve"> </w:t>
      </w:r>
      <w:r w:rsidR="003E55E3" w:rsidRPr="00836B5F">
        <w:rPr>
          <w:rFonts w:ascii="Arial" w:hAnsi="Arial" w:cs="Arial"/>
          <w:color w:val="000000"/>
          <w:sz w:val="26"/>
          <w:szCs w:val="26"/>
          <w:lang w:val="en-CA"/>
        </w:rPr>
        <w:t>the hearing in this matter is currently scheduled for December 7-11, 14-18, 22 and 23, 2020;</w:t>
      </w:r>
    </w:p>
    <w:p w14:paraId="69465B77" w14:textId="29701DB9" w:rsidR="003E55E3" w:rsidRPr="00836B5F"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en-CA"/>
        </w:rPr>
      </w:pPr>
      <w:r w:rsidRPr="00836B5F">
        <w:rPr>
          <w:rFonts w:ascii="Arial" w:hAnsi="Arial" w:cs="Arial"/>
          <w:color w:val="000000"/>
          <w:sz w:val="26"/>
          <w:szCs w:val="26"/>
          <w:lang w:val="en-CA"/>
        </w:rPr>
        <w:tab/>
      </w:r>
      <w:r w:rsidRPr="00836B5F">
        <w:rPr>
          <w:rFonts w:ascii="Arial" w:hAnsi="Arial" w:cs="Arial"/>
          <w:b/>
          <w:color w:val="000000"/>
          <w:sz w:val="26"/>
          <w:szCs w:val="26"/>
          <w:lang w:val="en-CA"/>
        </w:rPr>
        <w:t>AND</w:t>
      </w:r>
      <w:r w:rsidRPr="00836B5F">
        <w:rPr>
          <w:rFonts w:ascii="Arial" w:hAnsi="Arial" w:cs="Arial"/>
          <w:color w:val="000000"/>
          <w:sz w:val="26"/>
          <w:szCs w:val="26"/>
          <w:lang w:val="en-CA"/>
        </w:rPr>
        <w:t xml:space="preserve"> </w:t>
      </w:r>
      <w:r w:rsidRPr="00836B5F">
        <w:rPr>
          <w:rFonts w:ascii="Arial" w:hAnsi="Arial" w:cs="Arial"/>
          <w:b/>
          <w:color w:val="000000"/>
          <w:sz w:val="26"/>
          <w:szCs w:val="26"/>
          <w:lang w:val="en-CA"/>
        </w:rPr>
        <w:t>WHEREAS</w:t>
      </w:r>
      <w:r w:rsidR="003E55E3" w:rsidRPr="00836B5F">
        <w:rPr>
          <w:rFonts w:ascii="Arial" w:hAnsi="Arial" w:cs="Arial"/>
          <w:b/>
          <w:color w:val="000000"/>
          <w:sz w:val="26"/>
          <w:szCs w:val="26"/>
          <w:lang w:val="en-CA"/>
        </w:rPr>
        <w:t xml:space="preserve"> </w:t>
      </w:r>
      <w:r w:rsidR="003E55E3" w:rsidRPr="00836B5F">
        <w:rPr>
          <w:rFonts w:ascii="Arial" w:hAnsi="Arial" w:cs="Arial"/>
          <w:color w:val="000000"/>
          <w:sz w:val="26"/>
          <w:szCs w:val="26"/>
          <w:lang w:val="en-CA"/>
        </w:rPr>
        <w:t>on July 15, 2020</w:t>
      </w:r>
      <w:r w:rsidRPr="00836B5F">
        <w:rPr>
          <w:rFonts w:ascii="Arial" w:hAnsi="Arial" w:cs="Arial"/>
          <w:color w:val="000000"/>
          <w:sz w:val="26"/>
          <w:szCs w:val="26"/>
          <w:lang w:val="en-CA"/>
        </w:rPr>
        <w:t>,</w:t>
      </w:r>
      <w:r w:rsidR="003E55E3" w:rsidRPr="00836B5F">
        <w:rPr>
          <w:rFonts w:ascii="Arial" w:hAnsi="Arial" w:cs="Arial"/>
          <w:color w:val="000000"/>
          <w:sz w:val="26"/>
          <w:szCs w:val="26"/>
          <w:lang w:val="en-CA"/>
        </w:rPr>
        <w:t xml:space="preserve"> the Hearing Panel directed that the mode and place of hearing be determined by October 30, 2020;</w:t>
      </w:r>
    </w:p>
    <w:p w14:paraId="6013D191" w14:textId="4D311753" w:rsidR="00703AFA" w:rsidRPr="00836B5F"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sz w:val="26"/>
          <w:szCs w:val="26"/>
          <w:lang w:val="en-CA"/>
        </w:rPr>
      </w:pPr>
      <w:r w:rsidRPr="00836B5F">
        <w:rPr>
          <w:rFonts w:ascii="Arial" w:hAnsi="Arial" w:cs="Arial"/>
          <w:color w:val="000000"/>
          <w:sz w:val="26"/>
          <w:szCs w:val="26"/>
          <w:lang w:val="en-CA"/>
        </w:rPr>
        <w:tab/>
      </w:r>
      <w:r w:rsidRPr="00836B5F">
        <w:rPr>
          <w:rFonts w:ascii="Arial" w:hAnsi="Arial" w:cs="Arial"/>
          <w:b/>
          <w:color w:val="000000"/>
          <w:sz w:val="26"/>
          <w:szCs w:val="26"/>
          <w:lang w:val="en-CA"/>
        </w:rPr>
        <w:t>AND WHEREAS</w:t>
      </w:r>
      <w:r w:rsidR="003E55E3" w:rsidRPr="00836B5F">
        <w:rPr>
          <w:rFonts w:ascii="Arial" w:hAnsi="Arial" w:cs="Arial"/>
          <w:color w:val="000000"/>
          <w:sz w:val="26"/>
          <w:szCs w:val="26"/>
          <w:lang w:val="en-CA"/>
        </w:rPr>
        <w:t xml:space="preserve"> at the request of counsel</w:t>
      </w:r>
      <w:r w:rsidRPr="00836B5F">
        <w:rPr>
          <w:rFonts w:ascii="Arial" w:hAnsi="Arial" w:cs="Arial"/>
          <w:color w:val="000000"/>
          <w:sz w:val="26"/>
          <w:szCs w:val="26"/>
          <w:lang w:val="en-CA"/>
        </w:rPr>
        <w:t>,</w:t>
      </w:r>
      <w:r w:rsidR="003E55E3" w:rsidRPr="00836B5F">
        <w:rPr>
          <w:rFonts w:ascii="Arial" w:hAnsi="Arial" w:cs="Arial"/>
          <w:color w:val="000000"/>
          <w:sz w:val="26"/>
          <w:szCs w:val="26"/>
          <w:lang w:val="en-CA"/>
        </w:rPr>
        <w:t xml:space="preserve"> the teleconference scheduled for October 26, 2020 was cancelled; </w:t>
      </w:r>
    </w:p>
    <w:p w14:paraId="34388B2F" w14:textId="68868E33" w:rsidR="00703AFA" w:rsidRPr="00836B5F" w:rsidRDefault="00703AFA" w:rsidP="00703AFA">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sz w:val="26"/>
          <w:szCs w:val="26"/>
          <w:lang w:val="en-CA"/>
        </w:rPr>
      </w:pPr>
      <w:r w:rsidRPr="00836B5F">
        <w:rPr>
          <w:rFonts w:ascii="Arial" w:hAnsi="Arial" w:cs="Arial"/>
          <w:b/>
          <w:color w:val="26282A"/>
          <w:sz w:val="26"/>
          <w:szCs w:val="26"/>
        </w:rPr>
        <w:t xml:space="preserve">IT IS HEREBY ORDERED </w:t>
      </w:r>
      <w:r w:rsidRPr="00836B5F">
        <w:rPr>
          <w:rFonts w:ascii="Arial" w:hAnsi="Arial" w:cs="Arial"/>
          <w:color w:val="26282A"/>
          <w:sz w:val="26"/>
          <w:szCs w:val="26"/>
        </w:rPr>
        <w:t>that</w:t>
      </w:r>
      <w:r w:rsidRPr="00836B5F">
        <w:rPr>
          <w:rFonts w:ascii="Arial" w:hAnsi="Arial" w:cs="Arial"/>
          <w:b/>
          <w:color w:val="26282A"/>
          <w:sz w:val="26"/>
          <w:szCs w:val="26"/>
        </w:rPr>
        <w:t>:</w:t>
      </w:r>
    </w:p>
    <w:p w14:paraId="73286A14" w14:textId="79D3FE93" w:rsidR="003E55E3" w:rsidRPr="00836B5F" w:rsidRDefault="003E55E3" w:rsidP="00703AFA">
      <w:pPr>
        <w:pStyle w:val="xmsonormal"/>
        <w:numPr>
          <w:ilvl w:val="0"/>
          <w:numId w:val="6"/>
        </w:numPr>
        <w:rPr>
          <w:rFonts w:ascii="Arial" w:hAnsi="Arial" w:cs="Arial"/>
          <w:sz w:val="26"/>
          <w:szCs w:val="26"/>
        </w:rPr>
      </w:pPr>
      <w:r w:rsidRPr="00836B5F">
        <w:rPr>
          <w:rFonts w:ascii="Arial" w:hAnsi="Arial" w:cs="Arial"/>
          <w:sz w:val="26"/>
          <w:szCs w:val="26"/>
        </w:rPr>
        <w:t>S</w:t>
      </w:r>
      <w:r w:rsidRPr="00836B5F">
        <w:rPr>
          <w:rFonts w:ascii="Arial" w:hAnsi="Arial" w:cs="Arial"/>
          <w:color w:val="26282A"/>
          <w:sz w:val="26"/>
          <w:szCs w:val="26"/>
        </w:rPr>
        <w:t>ubject to further order of the Hearing Panel, the hearing in this matter shall be hosted by Arbitration Place and shall proceed electronically for members of the public and electronically or in person for participants at their discretion and as circumstances surrounding the Covid-19 pandemic allow.</w:t>
      </w:r>
    </w:p>
    <w:p w14:paraId="707A6BD0" w14:textId="77777777" w:rsidR="003E55E3" w:rsidRPr="00836B5F" w:rsidRDefault="003E55E3" w:rsidP="003E55E3">
      <w:pPr>
        <w:pStyle w:val="xmsonormal"/>
        <w:rPr>
          <w:rFonts w:ascii="Arial" w:hAnsi="Arial" w:cs="Arial"/>
          <w:sz w:val="26"/>
          <w:szCs w:val="26"/>
        </w:rPr>
      </w:pPr>
      <w:r w:rsidRPr="00836B5F">
        <w:rPr>
          <w:rFonts w:ascii="Arial" w:hAnsi="Arial" w:cs="Arial"/>
          <w:color w:val="26282A"/>
          <w:sz w:val="26"/>
          <w:szCs w:val="26"/>
        </w:rPr>
        <w:t> </w:t>
      </w:r>
    </w:p>
    <w:p w14:paraId="46655158" w14:textId="77777777" w:rsidR="003A42B9" w:rsidRPr="00836B5F" w:rsidRDefault="003A42B9" w:rsidP="007778A9">
      <w:pPr>
        <w:autoSpaceDE w:val="0"/>
        <w:autoSpaceDN w:val="0"/>
        <w:adjustRightInd w:val="0"/>
        <w:spacing w:before="100" w:after="100"/>
        <w:jc w:val="right"/>
        <w:rPr>
          <w:rFonts w:ascii="Arial" w:hAnsi="Arial" w:cs="Arial"/>
          <w:sz w:val="26"/>
          <w:szCs w:val="26"/>
          <w:u w:val="single"/>
          <w:lang w:val="en-CA"/>
        </w:rPr>
      </w:pPr>
    </w:p>
    <w:p w14:paraId="37EE6713" w14:textId="5CFE49EC" w:rsidR="007778A9" w:rsidRPr="00836B5F" w:rsidRDefault="007778A9" w:rsidP="007778A9">
      <w:pPr>
        <w:pStyle w:val="AParaNumbering"/>
        <w:numPr>
          <w:ilvl w:val="0"/>
          <w:numId w:val="0"/>
        </w:numPr>
        <w:rPr>
          <w:rFonts w:cs="Arial"/>
          <w:szCs w:val="26"/>
        </w:rPr>
      </w:pPr>
      <w:r w:rsidRPr="00836B5F">
        <w:rPr>
          <w:rFonts w:cs="Arial"/>
          <w:szCs w:val="26"/>
        </w:rPr>
        <w:t>Released: this</w:t>
      </w:r>
      <w:r w:rsidR="007318B7" w:rsidRPr="00836B5F">
        <w:rPr>
          <w:rFonts w:cs="Arial"/>
          <w:szCs w:val="26"/>
        </w:rPr>
        <w:t xml:space="preserve"> </w:t>
      </w:r>
      <w:r w:rsidR="003E55E3" w:rsidRPr="00836B5F">
        <w:rPr>
          <w:rFonts w:cs="Arial"/>
          <w:szCs w:val="26"/>
        </w:rPr>
        <w:t>27</w:t>
      </w:r>
      <w:r w:rsidR="003E55E3" w:rsidRPr="00836B5F">
        <w:rPr>
          <w:rFonts w:cs="Arial"/>
          <w:szCs w:val="26"/>
          <w:vertAlign w:val="superscript"/>
        </w:rPr>
        <w:t>th</w:t>
      </w:r>
      <w:r w:rsidR="007318B7" w:rsidRPr="00836B5F">
        <w:rPr>
          <w:rFonts w:cs="Arial"/>
          <w:szCs w:val="26"/>
        </w:rPr>
        <w:t xml:space="preserve"> day of </w:t>
      </w:r>
      <w:proofErr w:type="gramStart"/>
      <w:r w:rsidR="003E55E3" w:rsidRPr="00836B5F">
        <w:rPr>
          <w:rFonts w:cs="Arial"/>
          <w:szCs w:val="26"/>
        </w:rPr>
        <w:t>October</w:t>
      </w:r>
      <w:r w:rsidR="007318B7" w:rsidRPr="00836B5F">
        <w:rPr>
          <w:rFonts w:cs="Arial"/>
          <w:szCs w:val="26"/>
        </w:rPr>
        <w:t>,</w:t>
      </w:r>
      <w:proofErr w:type="gramEnd"/>
      <w:r w:rsidR="007318B7" w:rsidRPr="00836B5F">
        <w:rPr>
          <w:rFonts w:cs="Arial"/>
          <w:szCs w:val="26"/>
        </w:rPr>
        <w:t xml:space="preserve"> </w:t>
      </w:r>
      <w:r w:rsidRPr="00836B5F">
        <w:rPr>
          <w:rFonts w:cs="Arial"/>
          <w:szCs w:val="26"/>
        </w:rPr>
        <w:t>2020.</w:t>
      </w:r>
    </w:p>
    <w:p w14:paraId="4FF51007" w14:textId="77777777" w:rsidR="007778A9" w:rsidRPr="00836B5F" w:rsidRDefault="00647805" w:rsidP="007778A9">
      <w:pPr>
        <w:pStyle w:val="CQuote"/>
        <w:ind w:left="0"/>
        <w:rPr>
          <w:szCs w:val="26"/>
        </w:rPr>
      </w:pPr>
      <w:r w:rsidRPr="00836B5F">
        <w:rPr>
          <w:szCs w:val="26"/>
        </w:rPr>
        <w:t>“</w:t>
      </w:r>
      <w:r w:rsidR="007778A9" w:rsidRPr="00836B5F">
        <w:rPr>
          <w:szCs w:val="26"/>
        </w:rPr>
        <w:t>Justice Janet Simmons</w:t>
      </w:r>
      <w:r w:rsidRPr="00836B5F">
        <w:rPr>
          <w:szCs w:val="26"/>
        </w:rPr>
        <w:t>”</w:t>
      </w:r>
      <w:r w:rsidR="007778A9" w:rsidRPr="00836B5F">
        <w:rPr>
          <w:szCs w:val="26"/>
        </w:rPr>
        <w:t>, Chair</w:t>
      </w:r>
    </w:p>
    <w:p w14:paraId="0774CB5E" w14:textId="77777777" w:rsidR="007778A9" w:rsidRPr="00836B5F" w:rsidRDefault="00647805" w:rsidP="007778A9">
      <w:pPr>
        <w:pStyle w:val="CQuote"/>
        <w:ind w:left="0"/>
        <w:rPr>
          <w:szCs w:val="26"/>
        </w:rPr>
      </w:pPr>
      <w:r w:rsidRPr="00836B5F">
        <w:rPr>
          <w:szCs w:val="26"/>
        </w:rPr>
        <w:t>“</w:t>
      </w:r>
      <w:r w:rsidR="007778A9" w:rsidRPr="00836B5F">
        <w:rPr>
          <w:szCs w:val="26"/>
        </w:rPr>
        <w:t xml:space="preserve">Justice Michael </w:t>
      </w:r>
      <w:r w:rsidR="00B5529E" w:rsidRPr="00836B5F">
        <w:rPr>
          <w:szCs w:val="26"/>
        </w:rPr>
        <w:t xml:space="preserve">J. </w:t>
      </w:r>
      <w:r w:rsidR="007778A9" w:rsidRPr="00836B5F">
        <w:rPr>
          <w:szCs w:val="26"/>
        </w:rPr>
        <w:t>Epstein</w:t>
      </w:r>
      <w:r w:rsidRPr="00836B5F">
        <w:rPr>
          <w:szCs w:val="26"/>
        </w:rPr>
        <w:t>”</w:t>
      </w:r>
    </w:p>
    <w:p w14:paraId="26AA7B10" w14:textId="77777777" w:rsidR="007778A9" w:rsidRPr="00836B5F" w:rsidRDefault="00647805" w:rsidP="007778A9">
      <w:pPr>
        <w:pStyle w:val="CQuote"/>
        <w:ind w:left="0"/>
        <w:rPr>
          <w:szCs w:val="26"/>
        </w:rPr>
      </w:pPr>
      <w:r w:rsidRPr="00836B5F">
        <w:rPr>
          <w:szCs w:val="26"/>
        </w:rPr>
        <w:t>“</w:t>
      </w:r>
      <w:r w:rsidR="007778A9" w:rsidRPr="00836B5F">
        <w:rPr>
          <w:szCs w:val="26"/>
        </w:rPr>
        <w:t xml:space="preserve">Mr. Malcolm </w:t>
      </w:r>
      <w:r w:rsidR="00B5529E" w:rsidRPr="00836B5F">
        <w:rPr>
          <w:szCs w:val="26"/>
        </w:rPr>
        <w:t xml:space="preserve">M. </w:t>
      </w:r>
      <w:r w:rsidR="007778A9" w:rsidRPr="00836B5F">
        <w:rPr>
          <w:szCs w:val="26"/>
        </w:rPr>
        <w:t>Mercer</w:t>
      </w:r>
      <w:r w:rsidRPr="00836B5F">
        <w:rPr>
          <w:szCs w:val="26"/>
        </w:rPr>
        <w:t>”</w:t>
      </w:r>
    </w:p>
    <w:p w14:paraId="753FEB34" w14:textId="77777777" w:rsidR="007778A9" w:rsidRPr="00836B5F" w:rsidRDefault="00647805" w:rsidP="007778A9">
      <w:pPr>
        <w:pStyle w:val="CQuote"/>
        <w:ind w:left="0"/>
        <w:rPr>
          <w:szCs w:val="26"/>
        </w:rPr>
      </w:pPr>
      <w:r w:rsidRPr="00836B5F">
        <w:rPr>
          <w:szCs w:val="26"/>
        </w:rPr>
        <w:t>“</w:t>
      </w:r>
      <w:r w:rsidR="007778A9" w:rsidRPr="00836B5F">
        <w:rPr>
          <w:szCs w:val="26"/>
        </w:rPr>
        <w:t>Mr. Victor Royce</w:t>
      </w:r>
      <w:r w:rsidRPr="00836B5F">
        <w:rPr>
          <w:szCs w:val="26"/>
        </w:rPr>
        <w:t>”</w:t>
      </w:r>
    </w:p>
    <w:p w14:paraId="302F144A" w14:textId="77777777" w:rsidR="00B23D50" w:rsidRPr="00B5529E" w:rsidRDefault="00B23D50" w:rsidP="003A42B9">
      <w:pPr>
        <w:tabs>
          <w:tab w:val="left" w:pos="4749"/>
        </w:tabs>
        <w:rPr>
          <w:rFonts w:ascii="Arial" w:hAnsi="Arial" w:cs="Arial"/>
          <w:szCs w:val="24"/>
          <w:lang w:val="en-CA"/>
        </w:rPr>
      </w:pPr>
    </w:p>
    <w:sectPr w:rsidR="00B23D50" w:rsidRPr="00B5529E" w:rsidSect="004917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6E11" w14:textId="77777777" w:rsidR="002C3313" w:rsidRDefault="002C3313" w:rsidP="007778A9">
      <w:r>
        <w:separator/>
      </w:r>
    </w:p>
  </w:endnote>
  <w:endnote w:type="continuationSeparator" w:id="0">
    <w:p w14:paraId="5EA74301" w14:textId="77777777" w:rsidR="002C3313" w:rsidRDefault="002C3313" w:rsidP="007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76D5A" w14:textId="77777777" w:rsidR="002C3313" w:rsidRDefault="002C3313" w:rsidP="007778A9">
      <w:r>
        <w:separator/>
      </w:r>
    </w:p>
  </w:footnote>
  <w:footnote w:type="continuationSeparator" w:id="0">
    <w:p w14:paraId="6D0002F1" w14:textId="77777777" w:rsidR="002C3313" w:rsidRDefault="002C3313" w:rsidP="0077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E5D4A65E"/>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3F3C1C51"/>
    <w:multiLevelType w:val="hybridMultilevel"/>
    <w:tmpl w:val="22348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853953"/>
    <w:multiLevelType w:val="hybridMultilevel"/>
    <w:tmpl w:val="448AB60A"/>
    <w:lvl w:ilvl="0" w:tplc="733A1C48">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4D955AE"/>
    <w:multiLevelType w:val="hybridMultilevel"/>
    <w:tmpl w:val="B5202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1F42D8"/>
    <w:multiLevelType w:val="hybridMultilevel"/>
    <w:tmpl w:val="EDC2AB1E"/>
    <w:lvl w:ilvl="0" w:tplc="A5FC6104">
      <w:start w:val="1"/>
      <w:numFmt w:val="decimal"/>
      <w:lvlText w:val="%1."/>
      <w:lvlJc w:val="left"/>
      <w:pPr>
        <w:ind w:left="1080" w:hanging="720"/>
      </w:pPr>
      <w:rPr>
        <w:rFonts w:hint="default"/>
      </w:rPr>
    </w:lvl>
    <w:lvl w:ilvl="1" w:tplc="336AFA68" w:tentative="1">
      <w:start w:val="1"/>
      <w:numFmt w:val="lowerLetter"/>
      <w:lvlText w:val="%2."/>
      <w:lvlJc w:val="left"/>
      <w:pPr>
        <w:ind w:left="1440" w:hanging="360"/>
      </w:pPr>
    </w:lvl>
    <w:lvl w:ilvl="2" w:tplc="F1DAB7A8" w:tentative="1">
      <w:start w:val="1"/>
      <w:numFmt w:val="lowerRoman"/>
      <w:lvlText w:val="%3."/>
      <w:lvlJc w:val="right"/>
      <w:pPr>
        <w:ind w:left="2160" w:hanging="180"/>
      </w:pPr>
    </w:lvl>
    <w:lvl w:ilvl="3" w:tplc="44EC7DE6" w:tentative="1">
      <w:start w:val="1"/>
      <w:numFmt w:val="decimal"/>
      <w:lvlText w:val="%4."/>
      <w:lvlJc w:val="left"/>
      <w:pPr>
        <w:ind w:left="2880" w:hanging="360"/>
      </w:pPr>
    </w:lvl>
    <w:lvl w:ilvl="4" w:tplc="87E842F4" w:tentative="1">
      <w:start w:val="1"/>
      <w:numFmt w:val="lowerLetter"/>
      <w:lvlText w:val="%5."/>
      <w:lvlJc w:val="left"/>
      <w:pPr>
        <w:ind w:left="3600" w:hanging="360"/>
      </w:pPr>
    </w:lvl>
    <w:lvl w:ilvl="5" w:tplc="09987E26" w:tentative="1">
      <w:start w:val="1"/>
      <w:numFmt w:val="lowerRoman"/>
      <w:lvlText w:val="%6."/>
      <w:lvlJc w:val="right"/>
      <w:pPr>
        <w:ind w:left="4320" w:hanging="180"/>
      </w:pPr>
    </w:lvl>
    <w:lvl w:ilvl="6" w:tplc="EFECE016" w:tentative="1">
      <w:start w:val="1"/>
      <w:numFmt w:val="decimal"/>
      <w:lvlText w:val="%7."/>
      <w:lvlJc w:val="left"/>
      <w:pPr>
        <w:ind w:left="5040" w:hanging="360"/>
      </w:pPr>
    </w:lvl>
    <w:lvl w:ilvl="7" w:tplc="533C80E6" w:tentative="1">
      <w:start w:val="1"/>
      <w:numFmt w:val="lowerLetter"/>
      <w:lvlText w:val="%8."/>
      <w:lvlJc w:val="left"/>
      <w:pPr>
        <w:ind w:left="5760" w:hanging="360"/>
      </w:pPr>
    </w:lvl>
    <w:lvl w:ilvl="8" w:tplc="723E508E" w:tentative="1">
      <w:start w:val="1"/>
      <w:numFmt w:val="lowerRoman"/>
      <w:lvlText w:val="%9."/>
      <w:lvlJc w:val="right"/>
      <w:pPr>
        <w:ind w:left="6480" w:hanging="180"/>
      </w:pPr>
    </w:lvl>
  </w:abstractNum>
  <w:abstractNum w:abstractNumId="5" w15:restartNumberingAfterBreak="0">
    <w:nsid w:val="72027B45"/>
    <w:multiLevelType w:val="hybridMultilevel"/>
    <w:tmpl w:val="1242DDBA"/>
    <w:lvl w:ilvl="0" w:tplc="418288EE">
      <w:start w:val="1"/>
      <w:numFmt w:val="decimal"/>
      <w:lvlText w:val="%1."/>
      <w:lvlJc w:val="left"/>
      <w:pPr>
        <w:ind w:left="720" w:hanging="360"/>
      </w:pPr>
      <w:rPr>
        <w:rFonts w:ascii="Times New Roman" w:eastAsia="Times New Roman" w:hAnsi="Times New Roman" w:cs="Times New Roman"/>
      </w:rPr>
    </w:lvl>
    <w:lvl w:ilvl="1" w:tplc="85162472">
      <w:start w:val="1"/>
      <w:numFmt w:val="lowerLetter"/>
      <w:lvlText w:val="%2."/>
      <w:lvlJc w:val="left"/>
      <w:pPr>
        <w:ind w:left="1440" w:hanging="360"/>
      </w:pPr>
    </w:lvl>
    <w:lvl w:ilvl="2" w:tplc="8F3C739E" w:tentative="1">
      <w:start w:val="1"/>
      <w:numFmt w:val="lowerRoman"/>
      <w:lvlText w:val="%3."/>
      <w:lvlJc w:val="right"/>
      <w:pPr>
        <w:ind w:left="2160" w:hanging="180"/>
      </w:pPr>
    </w:lvl>
    <w:lvl w:ilvl="3" w:tplc="14905784" w:tentative="1">
      <w:start w:val="1"/>
      <w:numFmt w:val="decimal"/>
      <w:lvlText w:val="%4."/>
      <w:lvlJc w:val="left"/>
      <w:pPr>
        <w:ind w:left="2880" w:hanging="360"/>
      </w:pPr>
    </w:lvl>
    <w:lvl w:ilvl="4" w:tplc="BDF28E02" w:tentative="1">
      <w:start w:val="1"/>
      <w:numFmt w:val="lowerLetter"/>
      <w:lvlText w:val="%5."/>
      <w:lvlJc w:val="left"/>
      <w:pPr>
        <w:ind w:left="3600" w:hanging="360"/>
      </w:pPr>
    </w:lvl>
    <w:lvl w:ilvl="5" w:tplc="869C9C06" w:tentative="1">
      <w:start w:val="1"/>
      <w:numFmt w:val="lowerRoman"/>
      <w:lvlText w:val="%6."/>
      <w:lvlJc w:val="right"/>
      <w:pPr>
        <w:ind w:left="4320" w:hanging="180"/>
      </w:pPr>
    </w:lvl>
    <w:lvl w:ilvl="6" w:tplc="1BD08298" w:tentative="1">
      <w:start w:val="1"/>
      <w:numFmt w:val="decimal"/>
      <w:lvlText w:val="%7."/>
      <w:lvlJc w:val="left"/>
      <w:pPr>
        <w:ind w:left="5040" w:hanging="360"/>
      </w:pPr>
    </w:lvl>
    <w:lvl w:ilvl="7" w:tplc="9B44F722" w:tentative="1">
      <w:start w:val="1"/>
      <w:numFmt w:val="lowerLetter"/>
      <w:lvlText w:val="%8."/>
      <w:lvlJc w:val="left"/>
      <w:pPr>
        <w:ind w:left="5760" w:hanging="360"/>
      </w:pPr>
    </w:lvl>
    <w:lvl w:ilvl="8" w:tplc="5E9E3D38"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308A"/>
    <w:rsid w:val="000737BF"/>
    <w:rsid w:val="000E329F"/>
    <w:rsid w:val="001301B6"/>
    <w:rsid w:val="001676F2"/>
    <w:rsid w:val="001870E3"/>
    <w:rsid w:val="001A0628"/>
    <w:rsid w:val="001E5DFB"/>
    <w:rsid w:val="00222609"/>
    <w:rsid w:val="002B2EBC"/>
    <w:rsid w:val="002C01A9"/>
    <w:rsid w:val="002C3313"/>
    <w:rsid w:val="00320826"/>
    <w:rsid w:val="0032388C"/>
    <w:rsid w:val="00352503"/>
    <w:rsid w:val="0039292C"/>
    <w:rsid w:val="003A39C5"/>
    <w:rsid w:val="003A42B9"/>
    <w:rsid w:val="003E55E3"/>
    <w:rsid w:val="003F5B8E"/>
    <w:rsid w:val="003F5C47"/>
    <w:rsid w:val="0041484B"/>
    <w:rsid w:val="00447DF0"/>
    <w:rsid w:val="0045036A"/>
    <w:rsid w:val="00491744"/>
    <w:rsid w:val="00511852"/>
    <w:rsid w:val="00513993"/>
    <w:rsid w:val="00532D63"/>
    <w:rsid w:val="00554C7E"/>
    <w:rsid w:val="005844C4"/>
    <w:rsid w:val="00586776"/>
    <w:rsid w:val="0059759E"/>
    <w:rsid w:val="005B010C"/>
    <w:rsid w:val="00630C01"/>
    <w:rsid w:val="00647805"/>
    <w:rsid w:val="00681DDE"/>
    <w:rsid w:val="0069329B"/>
    <w:rsid w:val="006A70A2"/>
    <w:rsid w:val="006C5464"/>
    <w:rsid w:val="006F7DA0"/>
    <w:rsid w:val="00703AFA"/>
    <w:rsid w:val="007318B7"/>
    <w:rsid w:val="00762B34"/>
    <w:rsid w:val="007778A9"/>
    <w:rsid w:val="00817E0D"/>
    <w:rsid w:val="00836B5F"/>
    <w:rsid w:val="008407FF"/>
    <w:rsid w:val="00867A2D"/>
    <w:rsid w:val="008777BD"/>
    <w:rsid w:val="008C5E46"/>
    <w:rsid w:val="008D5A19"/>
    <w:rsid w:val="008F51DB"/>
    <w:rsid w:val="009C482D"/>
    <w:rsid w:val="00A71C8C"/>
    <w:rsid w:val="00AA2A12"/>
    <w:rsid w:val="00AE12F1"/>
    <w:rsid w:val="00AE168A"/>
    <w:rsid w:val="00B23D50"/>
    <w:rsid w:val="00B33D98"/>
    <w:rsid w:val="00B4635F"/>
    <w:rsid w:val="00B5529E"/>
    <w:rsid w:val="00B63A20"/>
    <w:rsid w:val="00BB0EA4"/>
    <w:rsid w:val="00BF0E91"/>
    <w:rsid w:val="00BF7AE1"/>
    <w:rsid w:val="00D80503"/>
    <w:rsid w:val="00D80629"/>
    <w:rsid w:val="00E11C8C"/>
    <w:rsid w:val="00E53647"/>
    <w:rsid w:val="00E85A4F"/>
    <w:rsid w:val="00EE62A0"/>
    <w:rsid w:val="00F24DE8"/>
    <w:rsid w:val="00F51254"/>
    <w:rsid w:val="00F64384"/>
    <w:rsid w:val="00F70364"/>
    <w:rsid w:val="00FE4F39"/>
    <w:rsid w:val="00FF1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F70364"/>
    <w:pPr>
      <w:ind w:left="720"/>
      <w:contextualSpacing/>
    </w:p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ofAppealforOntario">
    <w:name w:val="Court of Appeal for Ontario"/>
    <w:basedOn w:val="Normal"/>
    <w:semiHidden/>
    <w:qFormat/>
    <w:rsid w:val="007778A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7778A9"/>
    <w:pPr>
      <w:numPr>
        <w:ilvl w:val="1"/>
        <w:numId w:val="3"/>
      </w:numPr>
      <w:tabs>
        <w:tab w:val="clear" w:pos="540"/>
        <w:tab w:val="num" w:pos="720"/>
      </w:tabs>
      <w:spacing w:before="120" w:after="120" w:line="480" w:lineRule="auto"/>
      <w:ind w:left="0"/>
      <w:jc w:val="both"/>
    </w:pPr>
    <w:rPr>
      <w:rFonts w:ascii="Arial" w:hAnsi="Arial"/>
      <w:sz w:val="26"/>
      <w:lang w:val="en-CA"/>
    </w:rPr>
  </w:style>
  <w:style w:type="paragraph" w:customStyle="1" w:styleId="CQuote">
    <w:name w:val="C. Quote"/>
    <w:basedOn w:val="Normal"/>
    <w:next w:val="AParaNumbering"/>
    <w:qFormat/>
    <w:rsid w:val="007778A9"/>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7778A9"/>
    <w:rPr>
      <w:rFonts w:ascii="Arial" w:eastAsia="Times New Roman" w:hAnsi="Arial" w:cs="Times New Roman"/>
      <w:sz w:val="26"/>
      <w:szCs w:val="20"/>
    </w:rPr>
  </w:style>
  <w:style w:type="paragraph" w:styleId="BalloonText">
    <w:name w:val="Balloon Text"/>
    <w:basedOn w:val="Normal"/>
    <w:link w:val="BalloonTextChar"/>
    <w:uiPriority w:val="99"/>
    <w:semiHidden/>
    <w:unhideWhenUsed/>
    <w:rsid w:val="00B5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E"/>
    <w:rPr>
      <w:rFonts w:ascii="Segoe UI" w:eastAsia="Times New Roman" w:hAnsi="Segoe UI" w:cs="Segoe UI"/>
      <w:sz w:val="18"/>
      <w:szCs w:val="18"/>
      <w:lang w:val="en-US"/>
    </w:rPr>
  </w:style>
  <w:style w:type="paragraph" w:customStyle="1" w:styleId="xmsonormal">
    <w:name w:val="x_msonormal"/>
    <w:basedOn w:val="Normal"/>
    <w:rsid w:val="003E55E3"/>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9248">
      <w:bodyDiv w:val="1"/>
      <w:marLeft w:val="0"/>
      <w:marRight w:val="0"/>
      <w:marTop w:val="0"/>
      <w:marBottom w:val="0"/>
      <w:divBdr>
        <w:top w:val="none" w:sz="0" w:space="0" w:color="auto"/>
        <w:left w:val="none" w:sz="0" w:space="0" w:color="auto"/>
        <w:bottom w:val="none" w:sz="0" w:space="0" w:color="auto"/>
        <w:right w:val="none" w:sz="0" w:space="0" w:color="auto"/>
      </w:divBdr>
    </w:div>
    <w:div w:id="686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 D O C U M E N T S ! 1 1 2 1 5 1 9 4 0 . 6 < / d o c u m e n t i d >  
     < s e n d e r i d > N E F F E N D I < / s e n d e r i d >  
     < s e n d e r e m a i l > N E F F E N D I @ B L G . C O M < / s e n d e r e m a i l >  
     < l a s t m o d i f i e d > 2 0 2 0 - 0 5 - 2 9 T 0 6 : 5 1 : 0 0 . 0 0 0 0 0 0 0 - 0 4 : 0 0 < / l a s t m o d i f i e d >  
     < d a t a b a s e > D O C U M E N T S < / d a t a b a s e >  
 < / p r o p e r t i e s > 
</file>

<file path=customXml/itemProps1.xml><?xml version="1.0" encoding="utf-8"?>
<ds:datastoreItem xmlns:ds="http://schemas.openxmlformats.org/officeDocument/2006/customXml" ds:itemID="{FB1AEA10-12CA-48A3-8174-AD37F6C6B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2020-10-29T15:37:00Z</dcterms:created>
  <dcterms:modified xsi:type="dcterms:W3CDTF">2020-10-29T15:37:00Z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2020-09-14T21:52:21.5953478Z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2c352f8b-be91-4af9-b282-dec09752dccb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