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21F8" w14:textId="77777777" w:rsidR="00FA0B09" w:rsidRDefault="00FA0B09" w:rsidP="00D1053E">
      <w:pPr>
        <w:spacing w:after="1560"/>
        <w:jc w:val="center"/>
        <w:rPr>
          <w:b/>
          <w:bCs/>
          <w:sz w:val="40"/>
        </w:rPr>
      </w:pPr>
    </w:p>
    <w:p w14:paraId="18120522" w14:textId="77777777" w:rsidR="00FA0B09" w:rsidRPr="006B5142" w:rsidRDefault="00131BBB" w:rsidP="00FA0B09">
      <w:pPr>
        <w:framePr w:w="1440" w:h="1288" w:hRule="exact" w:hSpace="90" w:vSpace="90" w:wrap="auto" w:hAnchor="margin" w:x="3865" w:y="525"/>
        <w:widowControl w:val="0"/>
        <w:pBdr>
          <w:top w:val="single" w:sz="6" w:space="0" w:color="FFFFFF"/>
          <w:left w:val="single" w:sz="6" w:space="0" w:color="FFFFFF"/>
          <w:bottom w:val="single" w:sz="6" w:space="0" w:color="FFFFFF"/>
          <w:right w:val="single" w:sz="6" w:space="0" w:color="FFFFFF"/>
        </w:pBdr>
        <w:jc w:val="center"/>
      </w:pPr>
      <w:r w:rsidRPr="006B5142">
        <w:rPr>
          <w:noProof/>
          <w:lang w:eastAsia="en-CA"/>
        </w:rPr>
        <w:drawing>
          <wp:inline distT="0" distB="0" distL="0" distR="0" wp14:anchorId="2A445D26" wp14:editId="1BB6351A">
            <wp:extent cx="914400" cy="819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6" t="-64" r="-56" b="-64"/>
                    <a:stretch>
                      <a:fillRect/>
                    </a:stretch>
                  </pic:blipFill>
                  <pic:spPr bwMode="auto">
                    <a:xfrm>
                      <a:off x="0" y="0"/>
                      <a:ext cx="914400" cy="819150"/>
                    </a:xfrm>
                    <a:prstGeom prst="rect">
                      <a:avLst/>
                    </a:prstGeom>
                    <a:noFill/>
                    <a:ln>
                      <a:noFill/>
                    </a:ln>
                  </pic:spPr>
                </pic:pic>
              </a:graphicData>
            </a:graphic>
          </wp:inline>
        </w:drawing>
      </w:r>
    </w:p>
    <w:p w14:paraId="065B9B42" w14:textId="77777777" w:rsidR="00FA0B09" w:rsidRPr="006B5142" w:rsidRDefault="00FA0B09" w:rsidP="00FA0B09">
      <w:pPr>
        <w:widowControl w:val="0"/>
        <w:tabs>
          <w:tab w:val="left" w:pos="-1440"/>
          <w:tab w:val="left" w:pos="-720"/>
          <w:tab w:val="left" w:pos="0"/>
          <w:tab w:val="left" w:pos="720"/>
          <w:tab w:val="left" w:pos="1440"/>
          <w:tab w:val="left" w:pos="2160"/>
          <w:tab w:val="left" w:pos="2419"/>
          <w:tab w:val="left" w:pos="2880"/>
          <w:tab w:val="left" w:pos="3600"/>
          <w:tab w:val="left" w:pos="4320"/>
          <w:tab w:val="left" w:pos="5040"/>
          <w:tab w:val="left" w:pos="5760"/>
          <w:tab w:val="left" w:pos="6480"/>
          <w:tab w:val="left" w:pos="7200"/>
          <w:tab w:val="left" w:pos="7920"/>
          <w:tab w:val="left" w:pos="8640"/>
          <w:tab w:val="left" w:pos="9360"/>
        </w:tabs>
        <w:spacing w:line="244" w:lineRule="auto"/>
        <w:jc w:val="center"/>
        <w:rPr>
          <w:sz w:val="16"/>
          <w:lang w:val="en-GB"/>
        </w:rPr>
      </w:pPr>
    </w:p>
    <w:p w14:paraId="035FE568" w14:textId="77777777" w:rsidR="00FA0B09" w:rsidRPr="006B5142" w:rsidRDefault="00FA0B09" w:rsidP="00FA0B09">
      <w:pPr>
        <w:widowControl w:val="0"/>
        <w:tabs>
          <w:tab w:val="center" w:pos="4680"/>
          <w:tab w:val="left" w:pos="5040"/>
          <w:tab w:val="left" w:pos="5760"/>
          <w:tab w:val="left" w:pos="6480"/>
          <w:tab w:val="left" w:pos="7200"/>
          <w:tab w:val="left" w:pos="7920"/>
          <w:tab w:val="left" w:pos="8640"/>
          <w:tab w:val="left" w:pos="9360"/>
        </w:tabs>
        <w:spacing w:line="244" w:lineRule="auto"/>
        <w:jc w:val="center"/>
        <w:rPr>
          <w:sz w:val="16"/>
          <w:lang w:val="en-GB"/>
        </w:rPr>
      </w:pPr>
    </w:p>
    <w:p w14:paraId="10F083A0" w14:textId="77777777" w:rsidR="00FA0B09" w:rsidRPr="006B5142" w:rsidRDefault="00FA0B09" w:rsidP="00D1053E">
      <w:pPr>
        <w:pStyle w:val="Heading2"/>
        <w:spacing w:after="3960"/>
        <w:rPr>
          <w:rFonts w:ascii="Arial" w:hAnsi="Arial" w:cs="Arial"/>
        </w:rPr>
      </w:pPr>
      <w:r w:rsidRPr="006B5142">
        <w:rPr>
          <w:rFonts w:ascii="Arial" w:hAnsi="Arial" w:cs="Arial"/>
        </w:rPr>
        <w:t>ONTARIO COURT OF JUSTICE</w:t>
      </w:r>
    </w:p>
    <w:p w14:paraId="75F6577B" w14:textId="77777777" w:rsidR="00FA0B09" w:rsidRPr="006B5142" w:rsidRDefault="00FA0B09" w:rsidP="00FA0B09">
      <w:pPr>
        <w:jc w:val="center"/>
        <w:rPr>
          <w:rFonts w:ascii="Arial" w:hAnsi="Arial" w:cs="Arial"/>
          <w:b/>
          <w:bCs/>
          <w:sz w:val="48"/>
        </w:rPr>
      </w:pPr>
      <w:r w:rsidRPr="006B5142">
        <w:rPr>
          <w:rFonts w:ascii="Arial" w:hAnsi="Arial" w:cs="Arial"/>
          <w:b/>
          <w:bCs/>
          <w:sz w:val="48"/>
        </w:rPr>
        <w:t>JUSTICE OF THE PEACE</w:t>
      </w:r>
    </w:p>
    <w:p w14:paraId="0686F908" w14:textId="77777777" w:rsidR="00FA0B09" w:rsidRPr="006B5142" w:rsidRDefault="00FA0B09" w:rsidP="00FA0B09">
      <w:pPr>
        <w:jc w:val="center"/>
        <w:rPr>
          <w:rFonts w:ascii="Arial" w:hAnsi="Arial" w:cs="Arial"/>
          <w:b/>
          <w:bCs/>
          <w:sz w:val="48"/>
        </w:rPr>
      </w:pPr>
    </w:p>
    <w:p w14:paraId="030C5864" w14:textId="77777777" w:rsidR="00FA0B09" w:rsidRPr="006B5142" w:rsidRDefault="00FA0B09" w:rsidP="00D1053E">
      <w:pPr>
        <w:spacing w:after="2040"/>
        <w:jc w:val="center"/>
        <w:rPr>
          <w:rFonts w:ascii="Arial" w:hAnsi="Arial" w:cs="Arial"/>
          <w:b/>
          <w:bCs/>
          <w:sz w:val="40"/>
        </w:rPr>
      </w:pPr>
      <w:r w:rsidRPr="006B5142">
        <w:rPr>
          <w:rFonts w:ascii="Arial" w:hAnsi="Arial" w:cs="Arial"/>
          <w:b/>
          <w:bCs/>
          <w:sz w:val="48"/>
        </w:rPr>
        <w:t>EDUCATION PLAN</w:t>
      </w:r>
    </w:p>
    <w:p w14:paraId="0BA79573" w14:textId="6139CCC6" w:rsidR="00FA0B09" w:rsidRPr="006B5142" w:rsidRDefault="005603EC" w:rsidP="00730A00">
      <w:pPr>
        <w:jc w:val="center"/>
        <w:rPr>
          <w:rFonts w:ascii="Arial" w:hAnsi="Arial" w:cs="Arial"/>
          <w:b/>
          <w:bCs/>
          <w:sz w:val="40"/>
        </w:rPr>
      </w:pPr>
      <w:r w:rsidRPr="006B5142">
        <w:rPr>
          <w:rFonts w:ascii="Arial" w:hAnsi="Arial" w:cs="Arial"/>
          <w:b/>
          <w:bCs/>
          <w:sz w:val="40"/>
        </w:rPr>
        <w:t>2</w:t>
      </w:r>
      <w:r w:rsidR="00B37D69" w:rsidRPr="006B5142">
        <w:rPr>
          <w:rFonts w:ascii="Arial" w:hAnsi="Arial" w:cs="Arial"/>
          <w:b/>
          <w:bCs/>
          <w:sz w:val="40"/>
        </w:rPr>
        <w:t>023</w:t>
      </w:r>
    </w:p>
    <w:p w14:paraId="371D1B32" w14:textId="77777777" w:rsidR="00FA0B09" w:rsidRPr="006B5142" w:rsidRDefault="00FA0B09" w:rsidP="00FA0B09">
      <w:pPr>
        <w:jc w:val="center"/>
        <w:rPr>
          <w:rFonts w:ascii="Arial" w:hAnsi="Arial" w:cs="Arial"/>
          <w:sz w:val="26"/>
        </w:rPr>
      </w:pPr>
    </w:p>
    <w:p w14:paraId="72A92365" w14:textId="77777777" w:rsidR="00FA0B09" w:rsidRPr="006B5142" w:rsidRDefault="00FA0B09" w:rsidP="00FA0B09">
      <w:pPr>
        <w:jc w:val="center"/>
        <w:rPr>
          <w:rFonts w:ascii="Arial" w:hAnsi="Arial" w:cs="Arial"/>
          <w:sz w:val="26"/>
        </w:rPr>
        <w:sectPr w:rsidR="00FA0B09" w:rsidRPr="006B5142" w:rsidSect="00C842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08"/>
          <w:docGrid w:linePitch="360"/>
        </w:sectPr>
      </w:pPr>
    </w:p>
    <w:p w14:paraId="5DBFCD3B" w14:textId="77777777" w:rsidR="00FA0B09" w:rsidRPr="006B5142" w:rsidRDefault="00FA0B09" w:rsidP="00FA0B09">
      <w:pPr>
        <w:pStyle w:val="Title"/>
        <w:rPr>
          <w:rFonts w:ascii="Arial" w:hAnsi="Arial" w:cs="Arial"/>
          <w:b/>
          <w:bCs/>
        </w:rPr>
      </w:pPr>
      <w:r w:rsidRPr="006B5142">
        <w:rPr>
          <w:rFonts w:ascii="Arial" w:hAnsi="Arial" w:cs="Arial"/>
          <w:b/>
          <w:bCs/>
        </w:rPr>
        <w:lastRenderedPageBreak/>
        <w:t>ONTARIO COURT OF JUSTICE</w:t>
      </w:r>
    </w:p>
    <w:p w14:paraId="22312DDF" w14:textId="77777777" w:rsidR="00FA0B09" w:rsidRPr="006B5142" w:rsidRDefault="00FA0B09" w:rsidP="00FA0B09">
      <w:pPr>
        <w:jc w:val="both"/>
        <w:rPr>
          <w:rFonts w:ascii="Arial" w:hAnsi="Arial" w:cs="Arial"/>
          <w:b/>
          <w:bCs/>
          <w:sz w:val="26"/>
        </w:rPr>
      </w:pPr>
    </w:p>
    <w:p w14:paraId="53B98AE5" w14:textId="77777777" w:rsidR="00FA0B09" w:rsidRPr="006B5142" w:rsidRDefault="00FA0B09" w:rsidP="00FA0B09">
      <w:pPr>
        <w:jc w:val="both"/>
        <w:rPr>
          <w:rFonts w:ascii="Arial" w:hAnsi="Arial" w:cs="Arial"/>
          <w:b/>
          <w:bCs/>
          <w:sz w:val="26"/>
        </w:rPr>
      </w:pPr>
    </w:p>
    <w:p w14:paraId="10124697" w14:textId="77777777" w:rsidR="00FA0B09" w:rsidRPr="006B5142" w:rsidRDefault="00FA0B09" w:rsidP="00247028">
      <w:pPr>
        <w:pStyle w:val="Heading3"/>
        <w:spacing w:after="240"/>
        <w:rPr>
          <w:rFonts w:ascii="Arial" w:hAnsi="Arial" w:cs="Arial"/>
          <w:sz w:val="40"/>
        </w:rPr>
      </w:pPr>
      <w:r w:rsidRPr="006B5142">
        <w:rPr>
          <w:rFonts w:ascii="Arial" w:hAnsi="Arial" w:cs="Arial"/>
          <w:sz w:val="40"/>
        </w:rPr>
        <w:t>JUSTICE OF THE PEACE EDUCATION PLAN</w:t>
      </w:r>
    </w:p>
    <w:p w14:paraId="5BD2F81C" w14:textId="77777777" w:rsidR="007C50A4" w:rsidRPr="006B5142" w:rsidRDefault="007C50A4" w:rsidP="00CE4E47">
      <w:pPr>
        <w:spacing w:after="120"/>
        <w:jc w:val="both"/>
        <w:rPr>
          <w:rFonts w:ascii="Arial" w:hAnsi="Arial" w:cs="Arial"/>
          <w:b/>
          <w:sz w:val="32"/>
          <w:szCs w:val="32"/>
        </w:rPr>
      </w:pPr>
    </w:p>
    <w:p w14:paraId="282AC8B4" w14:textId="76E21F2D" w:rsidR="00CE4E47" w:rsidRPr="006B5142" w:rsidRDefault="00CE4E47" w:rsidP="00CE4E47">
      <w:pPr>
        <w:spacing w:after="120"/>
        <w:jc w:val="both"/>
        <w:rPr>
          <w:rFonts w:ascii="Arial" w:hAnsi="Arial" w:cs="Arial"/>
          <w:b/>
          <w:sz w:val="32"/>
          <w:szCs w:val="32"/>
        </w:rPr>
      </w:pPr>
      <w:r w:rsidRPr="006B5142">
        <w:rPr>
          <w:rFonts w:ascii="Arial" w:hAnsi="Arial" w:cs="Arial"/>
          <w:b/>
          <w:sz w:val="32"/>
          <w:szCs w:val="32"/>
        </w:rPr>
        <w:t>Introduction</w:t>
      </w:r>
    </w:p>
    <w:p w14:paraId="5C5B34EE" w14:textId="77777777" w:rsidR="00921FC1" w:rsidRPr="006B5142" w:rsidRDefault="00921FC1" w:rsidP="00FA0B09">
      <w:pPr>
        <w:jc w:val="both"/>
        <w:rPr>
          <w:rFonts w:ascii="Arial" w:hAnsi="Arial" w:cs="Arial"/>
          <w:sz w:val="26"/>
          <w:szCs w:val="26"/>
        </w:rPr>
      </w:pPr>
    </w:p>
    <w:p w14:paraId="0C625D90" w14:textId="543A51A6" w:rsidR="00FA0B09" w:rsidRPr="006B5142" w:rsidRDefault="00C27A01" w:rsidP="00FA0B09">
      <w:pPr>
        <w:jc w:val="both"/>
        <w:rPr>
          <w:rFonts w:ascii="Arial" w:hAnsi="Arial" w:cs="Arial"/>
          <w:b/>
          <w:bCs/>
          <w:sz w:val="26"/>
          <w:szCs w:val="26"/>
        </w:rPr>
      </w:pPr>
      <w:r w:rsidRPr="006B5142">
        <w:rPr>
          <w:rFonts w:ascii="Arial" w:hAnsi="Arial" w:cs="Arial"/>
          <w:sz w:val="26"/>
          <w:szCs w:val="26"/>
        </w:rPr>
        <w:t xml:space="preserve">Formal education for the justice of the peace bench is essential for the judicial system to perform and </w:t>
      </w:r>
      <w:r w:rsidR="00440737" w:rsidRPr="006B5142">
        <w:rPr>
          <w:rFonts w:ascii="Arial" w:hAnsi="Arial" w:cs="Arial"/>
          <w:sz w:val="26"/>
          <w:szCs w:val="26"/>
        </w:rPr>
        <w:t xml:space="preserve">to maintain </w:t>
      </w:r>
      <w:r w:rsidRPr="006B5142">
        <w:rPr>
          <w:rFonts w:ascii="Arial" w:hAnsi="Arial" w:cs="Arial"/>
          <w:sz w:val="26"/>
          <w:szCs w:val="26"/>
        </w:rPr>
        <w:t>public trust and confidence.</w:t>
      </w:r>
    </w:p>
    <w:p w14:paraId="34AC0B52" w14:textId="77777777" w:rsidR="00C27A01" w:rsidRPr="006B5142" w:rsidRDefault="00C27A01" w:rsidP="00FA0B09">
      <w:pPr>
        <w:jc w:val="both"/>
        <w:rPr>
          <w:rFonts w:ascii="Arial" w:hAnsi="Arial" w:cs="Arial"/>
          <w:sz w:val="26"/>
          <w:szCs w:val="26"/>
        </w:rPr>
      </w:pPr>
    </w:p>
    <w:p w14:paraId="473B107F" w14:textId="0E032204" w:rsidR="00FA0B09" w:rsidRPr="006B5142" w:rsidRDefault="00FA0B09" w:rsidP="00FA0B09">
      <w:pPr>
        <w:jc w:val="both"/>
        <w:rPr>
          <w:rFonts w:ascii="Arial" w:hAnsi="Arial" w:cs="Arial"/>
          <w:sz w:val="26"/>
          <w:szCs w:val="26"/>
        </w:rPr>
      </w:pPr>
      <w:r w:rsidRPr="006B5142">
        <w:rPr>
          <w:rFonts w:ascii="Arial" w:hAnsi="Arial" w:cs="Arial"/>
          <w:sz w:val="26"/>
          <w:szCs w:val="26"/>
        </w:rPr>
        <w:t xml:space="preserve">The Education Plan for the justices of the peace of the Ontario Court of Justice </w:t>
      </w:r>
      <w:r w:rsidR="00416205" w:rsidRPr="006B5142">
        <w:rPr>
          <w:rFonts w:ascii="Arial" w:hAnsi="Arial" w:cs="Arial"/>
          <w:sz w:val="26"/>
          <w:szCs w:val="26"/>
        </w:rPr>
        <w:t xml:space="preserve">(OCJ) </w:t>
      </w:r>
      <w:r w:rsidRPr="006B5142">
        <w:rPr>
          <w:rFonts w:ascii="Arial" w:hAnsi="Arial" w:cs="Arial"/>
          <w:sz w:val="26"/>
          <w:szCs w:val="26"/>
        </w:rPr>
        <w:t xml:space="preserve">encompasses both initial </w:t>
      </w:r>
      <w:r w:rsidR="005C1C34" w:rsidRPr="006B5142">
        <w:rPr>
          <w:rFonts w:ascii="Arial" w:hAnsi="Arial" w:cs="Arial"/>
          <w:sz w:val="26"/>
          <w:szCs w:val="26"/>
        </w:rPr>
        <w:t>education</w:t>
      </w:r>
      <w:r w:rsidR="00AF1F7B" w:rsidRPr="006B5142">
        <w:rPr>
          <w:rFonts w:ascii="Arial" w:hAnsi="Arial" w:cs="Arial"/>
          <w:sz w:val="26"/>
          <w:szCs w:val="26"/>
        </w:rPr>
        <w:t xml:space="preserve"> and</w:t>
      </w:r>
      <w:r w:rsidR="005C1C34" w:rsidRPr="006B5142">
        <w:rPr>
          <w:rFonts w:ascii="Arial" w:hAnsi="Arial" w:cs="Arial"/>
          <w:sz w:val="26"/>
          <w:szCs w:val="26"/>
        </w:rPr>
        <w:t xml:space="preserve"> </w:t>
      </w:r>
      <w:r w:rsidR="00AF1F7B" w:rsidRPr="006B5142">
        <w:rPr>
          <w:rFonts w:ascii="Arial" w:hAnsi="Arial" w:cs="Arial"/>
          <w:sz w:val="26"/>
          <w:szCs w:val="26"/>
        </w:rPr>
        <w:t>mentoring</w:t>
      </w:r>
      <w:r w:rsidRPr="006B5142">
        <w:rPr>
          <w:rFonts w:ascii="Arial" w:hAnsi="Arial" w:cs="Arial"/>
          <w:sz w:val="26"/>
          <w:szCs w:val="26"/>
        </w:rPr>
        <w:t xml:space="preserve"> of newly appointed justices of the peace</w:t>
      </w:r>
      <w:r w:rsidR="00440737" w:rsidRPr="006B5142">
        <w:rPr>
          <w:rFonts w:ascii="Arial" w:hAnsi="Arial" w:cs="Arial"/>
          <w:sz w:val="26"/>
          <w:szCs w:val="26"/>
        </w:rPr>
        <w:t>,</w:t>
      </w:r>
      <w:r w:rsidRPr="006B5142">
        <w:rPr>
          <w:rFonts w:ascii="Arial" w:hAnsi="Arial" w:cs="Arial"/>
          <w:sz w:val="26"/>
          <w:szCs w:val="26"/>
        </w:rPr>
        <w:t xml:space="preserve"> as well as continuing education </w:t>
      </w:r>
      <w:r w:rsidR="00A328CA" w:rsidRPr="006B5142">
        <w:rPr>
          <w:rFonts w:ascii="Arial" w:hAnsi="Arial" w:cs="Arial"/>
          <w:sz w:val="26"/>
          <w:szCs w:val="26"/>
        </w:rPr>
        <w:t>program</w:t>
      </w:r>
      <w:r w:rsidRPr="006B5142">
        <w:rPr>
          <w:rFonts w:ascii="Arial" w:hAnsi="Arial" w:cs="Arial"/>
          <w:sz w:val="26"/>
          <w:szCs w:val="26"/>
        </w:rPr>
        <w:t xml:space="preserve">s </w:t>
      </w:r>
      <w:r w:rsidR="00EC19D3" w:rsidRPr="006B5142">
        <w:rPr>
          <w:rFonts w:ascii="Arial" w:hAnsi="Arial" w:cs="Arial"/>
          <w:sz w:val="26"/>
          <w:szCs w:val="26"/>
        </w:rPr>
        <w:t>that</w:t>
      </w:r>
      <w:r w:rsidRPr="006B5142">
        <w:rPr>
          <w:rFonts w:ascii="Arial" w:hAnsi="Arial" w:cs="Arial"/>
          <w:sz w:val="26"/>
          <w:szCs w:val="26"/>
        </w:rPr>
        <w:t xml:space="preserve"> all justices of the peace</w:t>
      </w:r>
      <w:r w:rsidR="00EC19D3" w:rsidRPr="006B5142">
        <w:rPr>
          <w:rFonts w:ascii="Arial" w:hAnsi="Arial" w:cs="Arial"/>
          <w:sz w:val="26"/>
          <w:szCs w:val="26"/>
        </w:rPr>
        <w:t xml:space="preserve"> are required to attend</w:t>
      </w:r>
      <w:r w:rsidRPr="006B5142">
        <w:rPr>
          <w:rFonts w:ascii="Arial" w:hAnsi="Arial" w:cs="Arial"/>
          <w:sz w:val="26"/>
          <w:szCs w:val="26"/>
        </w:rPr>
        <w:t xml:space="preserve">. </w:t>
      </w:r>
    </w:p>
    <w:p w14:paraId="3FF4AB75" w14:textId="77777777" w:rsidR="00FA0B09" w:rsidRPr="006B5142" w:rsidRDefault="00FA0B09" w:rsidP="00FA0B09">
      <w:pPr>
        <w:jc w:val="both"/>
        <w:rPr>
          <w:rFonts w:ascii="Arial" w:hAnsi="Arial" w:cs="Arial"/>
          <w:sz w:val="26"/>
          <w:szCs w:val="26"/>
        </w:rPr>
      </w:pPr>
    </w:p>
    <w:p w14:paraId="286280BF" w14:textId="77777777" w:rsidR="00FA0B09" w:rsidRPr="006B5142" w:rsidRDefault="00FA0B09" w:rsidP="00FA0B09">
      <w:pPr>
        <w:jc w:val="both"/>
        <w:rPr>
          <w:rFonts w:ascii="Arial" w:hAnsi="Arial" w:cs="Arial"/>
          <w:sz w:val="26"/>
          <w:szCs w:val="26"/>
        </w:rPr>
      </w:pPr>
      <w:r w:rsidRPr="006B5142">
        <w:rPr>
          <w:rFonts w:ascii="Arial" w:hAnsi="Arial" w:cs="Arial"/>
          <w:sz w:val="26"/>
          <w:szCs w:val="26"/>
        </w:rPr>
        <w:t xml:space="preserve">The goals of the initial </w:t>
      </w:r>
      <w:r w:rsidR="005C1C34" w:rsidRPr="006B5142">
        <w:rPr>
          <w:rFonts w:ascii="Arial" w:hAnsi="Arial" w:cs="Arial"/>
          <w:sz w:val="26"/>
          <w:szCs w:val="26"/>
        </w:rPr>
        <w:t>education</w:t>
      </w:r>
      <w:r w:rsidR="00AF1F7B" w:rsidRPr="006B5142">
        <w:rPr>
          <w:rFonts w:ascii="Arial" w:hAnsi="Arial" w:cs="Arial"/>
          <w:sz w:val="26"/>
          <w:szCs w:val="26"/>
        </w:rPr>
        <w:t xml:space="preserve"> and mentoring</w:t>
      </w:r>
      <w:r w:rsidRPr="006B5142">
        <w:rPr>
          <w:rFonts w:ascii="Arial" w:hAnsi="Arial" w:cs="Arial"/>
          <w:sz w:val="26"/>
          <w:szCs w:val="26"/>
        </w:rPr>
        <w:t xml:space="preserve"> </w:t>
      </w:r>
      <w:r w:rsidR="00A328CA" w:rsidRPr="006B5142">
        <w:rPr>
          <w:rFonts w:ascii="Arial" w:hAnsi="Arial" w:cs="Arial"/>
          <w:sz w:val="26"/>
          <w:szCs w:val="26"/>
        </w:rPr>
        <w:t>program</w:t>
      </w:r>
      <w:r w:rsidRPr="006B5142">
        <w:rPr>
          <w:rFonts w:ascii="Arial" w:hAnsi="Arial" w:cs="Arial"/>
          <w:sz w:val="26"/>
          <w:szCs w:val="26"/>
        </w:rPr>
        <w:t xml:space="preserve"> are:</w:t>
      </w:r>
    </w:p>
    <w:p w14:paraId="65F1DFAC" w14:textId="77777777" w:rsidR="00FA0B09" w:rsidRPr="006B5142" w:rsidRDefault="00FA0B09" w:rsidP="00FA0B09">
      <w:pPr>
        <w:jc w:val="both"/>
        <w:rPr>
          <w:rFonts w:ascii="Arial" w:hAnsi="Arial" w:cs="Arial"/>
          <w:sz w:val="26"/>
          <w:szCs w:val="26"/>
        </w:rPr>
      </w:pPr>
    </w:p>
    <w:p w14:paraId="0B1EC3D9" w14:textId="77777777" w:rsidR="00FA0B09" w:rsidRPr="006B5142" w:rsidRDefault="00FA0B09" w:rsidP="009B659B">
      <w:pPr>
        <w:numPr>
          <w:ilvl w:val="0"/>
          <w:numId w:val="1"/>
        </w:numPr>
        <w:spacing w:after="120"/>
        <w:jc w:val="both"/>
        <w:rPr>
          <w:rFonts w:ascii="Arial" w:hAnsi="Arial" w:cs="Arial"/>
          <w:sz w:val="26"/>
          <w:szCs w:val="26"/>
        </w:rPr>
      </w:pPr>
      <w:r w:rsidRPr="006B5142">
        <w:rPr>
          <w:rFonts w:ascii="Arial" w:hAnsi="Arial" w:cs="Arial"/>
          <w:sz w:val="26"/>
          <w:szCs w:val="26"/>
        </w:rPr>
        <w:t xml:space="preserve">to develop the </w:t>
      </w:r>
      <w:r w:rsidR="00ED66C6" w:rsidRPr="006B5142">
        <w:rPr>
          <w:rFonts w:ascii="Arial" w:hAnsi="Arial" w:cs="Arial"/>
          <w:sz w:val="26"/>
          <w:szCs w:val="26"/>
        </w:rPr>
        <w:t>personal and professional competence</w:t>
      </w:r>
      <w:r w:rsidR="00AF1F7B" w:rsidRPr="006B5142">
        <w:rPr>
          <w:rFonts w:ascii="Arial" w:hAnsi="Arial" w:cs="Arial"/>
          <w:sz w:val="26"/>
          <w:szCs w:val="26"/>
        </w:rPr>
        <w:t xml:space="preserve"> </w:t>
      </w:r>
      <w:r w:rsidR="00247028" w:rsidRPr="006B5142">
        <w:rPr>
          <w:rFonts w:ascii="Arial" w:hAnsi="Arial" w:cs="Arial"/>
          <w:sz w:val="26"/>
          <w:szCs w:val="26"/>
        </w:rPr>
        <w:t xml:space="preserve">and skills </w:t>
      </w:r>
      <w:r w:rsidRPr="006B5142">
        <w:rPr>
          <w:rFonts w:ascii="Arial" w:hAnsi="Arial" w:cs="Arial"/>
          <w:sz w:val="26"/>
          <w:szCs w:val="26"/>
        </w:rPr>
        <w:t>necessary to exercise judicial responsibilities in an i</w:t>
      </w:r>
      <w:r w:rsidR="00ED66C6" w:rsidRPr="006B5142">
        <w:rPr>
          <w:rFonts w:ascii="Arial" w:hAnsi="Arial" w:cs="Arial"/>
          <w:sz w:val="26"/>
          <w:szCs w:val="26"/>
        </w:rPr>
        <w:t>ndependent and impartial manner,</w:t>
      </w:r>
      <w:r w:rsidRPr="006B5142">
        <w:rPr>
          <w:rFonts w:ascii="Arial" w:hAnsi="Arial" w:cs="Arial"/>
          <w:sz w:val="26"/>
          <w:szCs w:val="26"/>
        </w:rPr>
        <w:t xml:space="preserve"> and </w:t>
      </w:r>
      <w:r w:rsidR="001817C2" w:rsidRPr="006B5142">
        <w:rPr>
          <w:rFonts w:ascii="Arial" w:hAnsi="Arial" w:cs="Arial"/>
          <w:sz w:val="26"/>
          <w:szCs w:val="26"/>
        </w:rPr>
        <w:t xml:space="preserve">to </w:t>
      </w:r>
      <w:r w:rsidR="00ED66C6" w:rsidRPr="006B5142">
        <w:rPr>
          <w:rFonts w:ascii="Arial" w:hAnsi="Arial" w:cs="Arial"/>
          <w:sz w:val="26"/>
          <w:szCs w:val="26"/>
        </w:rPr>
        <w:t>improve the administration of justice;</w:t>
      </w:r>
    </w:p>
    <w:p w14:paraId="364C00B3" w14:textId="77777777" w:rsidR="00FA0B09" w:rsidRPr="006B5142" w:rsidRDefault="00FA0B09" w:rsidP="009B659B">
      <w:pPr>
        <w:numPr>
          <w:ilvl w:val="0"/>
          <w:numId w:val="1"/>
        </w:numPr>
        <w:spacing w:after="120"/>
        <w:jc w:val="both"/>
        <w:rPr>
          <w:rFonts w:ascii="Arial" w:hAnsi="Arial" w:cs="Arial"/>
          <w:sz w:val="26"/>
          <w:szCs w:val="26"/>
        </w:rPr>
      </w:pPr>
      <w:r w:rsidRPr="006B5142">
        <w:rPr>
          <w:rFonts w:ascii="Arial" w:hAnsi="Arial" w:cs="Arial"/>
          <w:sz w:val="26"/>
          <w:szCs w:val="26"/>
        </w:rPr>
        <w:t>to develop an understanding of the legal issues and substantive law in areas in which a justice of the peace will be re</w:t>
      </w:r>
      <w:r w:rsidR="00ED66C6" w:rsidRPr="006B5142">
        <w:rPr>
          <w:rFonts w:ascii="Arial" w:hAnsi="Arial" w:cs="Arial"/>
          <w:sz w:val="26"/>
          <w:szCs w:val="26"/>
        </w:rPr>
        <w:t xml:space="preserve">quired to exercise jurisdiction; </w:t>
      </w:r>
    </w:p>
    <w:p w14:paraId="1CC39498" w14:textId="77777777" w:rsidR="00ED66C6" w:rsidRPr="006B5142" w:rsidRDefault="00C4359D" w:rsidP="009B659B">
      <w:pPr>
        <w:numPr>
          <w:ilvl w:val="0"/>
          <w:numId w:val="1"/>
        </w:numPr>
        <w:spacing w:after="120"/>
        <w:jc w:val="both"/>
        <w:rPr>
          <w:rFonts w:ascii="Arial" w:hAnsi="Arial" w:cs="Arial"/>
          <w:sz w:val="26"/>
          <w:szCs w:val="26"/>
        </w:rPr>
      </w:pPr>
      <w:r w:rsidRPr="006B5142">
        <w:rPr>
          <w:rFonts w:ascii="Arial" w:hAnsi="Arial" w:cs="Arial"/>
          <w:sz w:val="26"/>
          <w:szCs w:val="26"/>
        </w:rPr>
        <w:t>t</w:t>
      </w:r>
      <w:r w:rsidR="008861FE" w:rsidRPr="006B5142">
        <w:rPr>
          <w:rFonts w:ascii="Arial" w:hAnsi="Arial" w:cs="Arial"/>
          <w:sz w:val="26"/>
          <w:szCs w:val="26"/>
        </w:rPr>
        <w:t>o</w:t>
      </w:r>
      <w:r w:rsidR="00AF1F7B" w:rsidRPr="006B5142">
        <w:rPr>
          <w:rFonts w:ascii="Arial" w:hAnsi="Arial" w:cs="Arial"/>
          <w:sz w:val="26"/>
          <w:szCs w:val="26"/>
        </w:rPr>
        <w:t xml:space="preserve"> </w:t>
      </w:r>
      <w:r w:rsidR="00ED66C6" w:rsidRPr="006B5142">
        <w:rPr>
          <w:rFonts w:ascii="Arial" w:hAnsi="Arial" w:cs="Arial"/>
          <w:sz w:val="26"/>
          <w:szCs w:val="26"/>
        </w:rPr>
        <w:t xml:space="preserve">preserve </w:t>
      </w:r>
      <w:r w:rsidR="00456637" w:rsidRPr="006B5142">
        <w:rPr>
          <w:rFonts w:ascii="Arial" w:hAnsi="Arial" w:cs="Arial"/>
          <w:sz w:val="26"/>
          <w:szCs w:val="26"/>
        </w:rPr>
        <w:t xml:space="preserve">and enhance </w:t>
      </w:r>
      <w:r w:rsidR="00ED66C6" w:rsidRPr="006B5142">
        <w:rPr>
          <w:rFonts w:ascii="Arial" w:hAnsi="Arial" w:cs="Arial"/>
          <w:sz w:val="26"/>
          <w:szCs w:val="26"/>
        </w:rPr>
        <w:t>the judicial system’s fairness, integrity and impartiality by eliminating bias and prejudice</w:t>
      </w:r>
      <w:r w:rsidR="009B659B" w:rsidRPr="006B5142">
        <w:rPr>
          <w:rFonts w:ascii="Arial" w:hAnsi="Arial" w:cs="Arial"/>
          <w:sz w:val="26"/>
          <w:szCs w:val="26"/>
        </w:rPr>
        <w:t>; and</w:t>
      </w:r>
      <w:r w:rsidR="00F227ED" w:rsidRPr="006B5142">
        <w:rPr>
          <w:rFonts w:ascii="Arial" w:hAnsi="Arial" w:cs="Arial"/>
          <w:sz w:val="26"/>
          <w:szCs w:val="26"/>
        </w:rPr>
        <w:t xml:space="preserve"> </w:t>
      </w:r>
    </w:p>
    <w:p w14:paraId="16283C3A" w14:textId="77777777" w:rsidR="009B659B" w:rsidRPr="006B5142" w:rsidRDefault="009B659B" w:rsidP="009B659B">
      <w:pPr>
        <w:numPr>
          <w:ilvl w:val="0"/>
          <w:numId w:val="1"/>
        </w:numPr>
        <w:spacing w:after="360"/>
        <w:jc w:val="both"/>
        <w:rPr>
          <w:rFonts w:ascii="Arial" w:hAnsi="Arial" w:cs="Arial"/>
          <w:sz w:val="26"/>
          <w:szCs w:val="26"/>
        </w:rPr>
      </w:pPr>
      <w:r w:rsidRPr="006B5142">
        <w:rPr>
          <w:rFonts w:ascii="Arial" w:hAnsi="Arial" w:cs="Arial"/>
          <w:sz w:val="26"/>
          <w:szCs w:val="26"/>
        </w:rPr>
        <w:t>to develop and maintain a sense of judicial independence and impartiality.</w:t>
      </w:r>
    </w:p>
    <w:p w14:paraId="209B289B" w14:textId="77777777" w:rsidR="00FA0B09" w:rsidRPr="006B5142" w:rsidRDefault="00FA0B09" w:rsidP="00FA0B09">
      <w:pPr>
        <w:jc w:val="both"/>
        <w:rPr>
          <w:rFonts w:ascii="Arial" w:hAnsi="Arial" w:cs="Arial"/>
          <w:sz w:val="26"/>
          <w:szCs w:val="26"/>
        </w:rPr>
      </w:pPr>
      <w:r w:rsidRPr="006B5142">
        <w:rPr>
          <w:rFonts w:ascii="Arial" w:hAnsi="Arial" w:cs="Arial"/>
          <w:sz w:val="26"/>
          <w:szCs w:val="26"/>
        </w:rPr>
        <w:t xml:space="preserve">The goals of the continuing education </w:t>
      </w:r>
      <w:r w:rsidR="00A328CA" w:rsidRPr="006B5142">
        <w:rPr>
          <w:rFonts w:ascii="Arial" w:hAnsi="Arial" w:cs="Arial"/>
          <w:sz w:val="26"/>
          <w:szCs w:val="26"/>
        </w:rPr>
        <w:t>program</w:t>
      </w:r>
      <w:r w:rsidRPr="006B5142">
        <w:rPr>
          <w:rFonts w:ascii="Arial" w:hAnsi="Arial" w:cs="Arial"/>
          <w:sz w:val="26"/>
          <w:szCs w:val="26"/>
        </w:rPr>
        <w:t>s are:</w:t>
      </w:r>
    </w:p>
    <w:p w14:paraId="7B718A3D" w14:textId="77777777" w:rsidR="00FA0B09" w:rsidRPr="006B5142" w:rsidRDefault="00FA0B09" w:rsidP="00FA0B09">
      <w:pPr>
        <w:jc w:val="both"/>
        <w:rPr>
          <w:rFonts w:ascii="Arial" w:hAnsi="Arial" w:cs="Arial"/>
          <w:sz w:val="26"/>
          <w:szCs w:val="26"/>
        </w:rPr>
      </w:pPr>
    </w:p>
    <w:p w14:paraId="4DD12E63" w14:textId="77777777" w:rsidR="00FA0B09" w:rsidRPr="006B5142" w:rsidRDefault="00FA0B09" w:rsidP="009B659B">
      <w:pPr>
        <w:numPr>
          <w:ilvl w:val="0"/>
          <w:numId w:val="2"/>
        </w:numPr>
        <w:spacing w:after="120"/>
        <w:jc w:val="both"/>
        <w:rPr>
          <w:rFonts w:ascii="Arial" w:hAnsi="Arial" w:cs="Arial"/>
          <w:sz w:val="26"/>
          <w:szCs w:val="26"/>
        </w:rPr>
      </w:pPr>
      <w:r w:rsidRPr="006B5142">
        <w:rPr>
          <w:rFonts w:ascii="Arial" w:hAnsi="Arial" w:cs="Arial"/>
          <w:sz w:val="26"/>
          <w:szCs w:val="26"/>
        </w:rPr>
        <w:t>to</w:t>
      </w:r>
      <w:r w:rsidR="00AF1F7B" w:rsidRPr="006B5142">
        <w:rPr>
          <w:rFonts w:ascii="Arial" w:hAnsi="Arial" w:cs="Arial"/>
          <w:sz w:val="26"/>
          <w:szCs w:val="26"/>
        </w:rPr>
        <w:t xml:space="preserve"> </w:t>
      </w:r>
      <w:r w:rsidR="0063417C" w:rsidRPr="006B5142">
        <w:rPr>
          <w:rFonts w:ascii="Arial" w:hAnsi="Arial" w:cs="Arial"/>
          <w:sz w:val="26"/>
          <w:szCs w:val="26"/>
        </w:rPr>
        <w:t>help members of the j</w:t>
      </w:r>
      <w:r w:rsidR="00ED66C6" w:rsidRPr="006B5142">
        <w:rPr>
          <w:rFonts w:ascii="Arial" w:hAnsi="Arial" w:cs="Arial"/>
          <w:sz w:val="26"/>
          <w:szCs w:val="26"/>
        </w:rPr>
        <w:t>ustice of t</w:t>
      </w:r>
      <w:r w:rsidR="0063417C" w:rsidRPr="006B5142">
        <w:rPr>
          <w:rFonts w:ascii="Arial" w:hAnsi="Arial" w:cs="Arial"/>
          <w:sz w:val="26"/>
          <w:szCs w:val="26"/>
        </w:rPr>
        <w:t>he p</w:t>
      </w:r>
      <w:r w:rsidR="00ED66C6" w:rsidRPr="006B5142">
        <w:rPr>
          <w:rFonts w:ascii="Arial" w:hAnsi="Arial" w:cs="Arial"/>
          <w:sz w:val="26"/>
          <w:szCs w:val="26"/>
        </w:rPr>
        <w:t>eace bench attain,</w:t>
      </w:r>
      <w:r w:rsidRPr="006B5142">
        <w:rPr>
          <w:rFonts w:ascii="Arial" w:hAnsi="Arial" w:cs="Arial"/>
          <w:sz w:val="26"/>
          <w:szCs w:val="26"/>
        </w:rPr>
        <w:t xml:space="preserve"> maintain</w:t>
      </w:r>
      <w:r w:rsidR="00AF1F7B" w:rsidRPr="006B5142">
        <w:rPr>
          <w:rFonts w:ascii="Arial" w:hAnsi="Arial" w:cs="Arial"/>
          <w:sz w:val="26"/>
          <w:szCs w:val="26"/>
        </w:rPr>
        <w:t xml:space="preserve"> and advance</w:t>
      </w:r>
      <w:r w:rsidR="00ED66C6" w:rsidRPr="006B5142">
        <w:rPr>
          <w:rFonts w:ascii="Arial" w:hAnsi="Arial" w:cs="Arial"/>
          <w:sz w:val="26"/>
          <w:szCs w:val="26"/>
        </w:rPr>
        <w:t xml:space="preserve"> professional </w:t>
      </w:r>
      <w:r w:rsidRPr="006B5142">
        <w:rPr>
          <w:rFonts w:ascii="Arial" w:hAnsi="Arial" w:cs="Arial"/>
          <w:sz w:val="26"/>
          <w:szCs w:val="26"/>
        </w:rPr>
        <w:t>competence</w:t>
      </w:r>
      <w:r w:rsidR="00FB597E" w:rsidRPr="006B5142">
        <w:rPr>
          <w:rFonts w:ascii="Arial" w:hAnsi="Arial" w:cs="Arial"/>
          <w:sz w:val="26"/>
          <w:szCs w:val="26"/>
        </w:rPr>
        <w:t>;</w:t>
      </w:r>
    </w:p>
    <w:p w14:paraId="6CED58EA" w14:textId="77777777" w:rsidR="005C1C34" w:rsidRPr="006B5142" w:rsidRDefault="00FA0B09" w:rsidP="009B659B">
      <w:pPr>
        <w:numPr>
          <w:ilvl w:val="0"/>
          <w:numId w:val="2"/>
        </w:numPr>
        <w:spacing w:after="120"/>
        <w:jc w:val="both"/>
        <w:rPr>
          <w:rFonts w:ascii="Arial" w:hAnsi="Arial" w:cs="Arial"/>
          <w:sz w:val="26"/>
          <w:szCs w:val="26"/>
        </w:rPr>
      </w:pPr>
      <w:r w:rsidRPr="006B5142">
        <w:rPr>
          <w:rFonts w:ascii="Arial" w:hAnsi="Arial" w:cs="Arial"/>
          <w:sz w:val="26"/>
          <w:szCs w:val="26"/>
        </w:rPr>
        <w:t xml:space="preserve">to develop and maintain social </w:t>
      </w:r>
      <w:r w:rsidR="00456637" w:rsidRPr="006B5142">
        <w:rPr>
          <w:rFonts w:ascii="Arial" w:hAnsi="Arial" w:cs="Arial"/>
          <w:sz w:val="26"/>
          <w:szCs w:val="26"/>
        </w:rPr>
        <w:t xml:space="preserve">and cultural </w:t>
      </w:r>
      <w:r w:rsidRPr="006B5142">
        <w:rPr>
          <w:rFonts w:ascii="Arial" w:hAnsi="Arial" w:cs="Arial"/>
          <w:sz w:val="26"/>
          <w:szCs w:val="26"/>
        </w:rPr>
        <w:t>awareness</w:t>
      </w:r>
      <w:r w:rsidR="00456637" w:rsidRPr="006B5142">
        <w:rPr>
          <w:rFonts w:ascii="Arial" w:hAnsi="Arial" w:cs="Arial"/>
          <w:sz w:val="26"/>
          <w:szCs w:val="26"/>
        </w:rPr>
        <w:t xml:space="preserve"> in order to preserve and enhance the judicial system’s fairness, integrity and impartiality by eliminating bias and prejudice</w:t>
      </w:r>
      <w:r w:rsidR="00C57C5E" w:rsidRPr="006B5142">
        <w:rPr>
          <w:rFonts w:ascii="Arial" w:hAnsi="Arial" w:cs="Arial"/>
          <w:sz w:val="26"/>
          <w:szCs w:val="26"/>
        </w:rPr>
        <w:t>; and</w:t>
      </w:r>
    </w:p>
    <w:p w14:paraId="6878F7C0" w14:textId="77777777" w:rsidR="00FA0B09" w:rsidRPr="006B5142" w:rsidRDefault="00A42DE8" w:rsidP="00A36ECF">
      <w:pPr>
        <w:numPr>
          <w:ilvl w:val="0"/>
          <w:numId w:val="2"/>
        </w:numPr>
        <w:spacing w:after="480"/>
        <w:jc w:val="both"/>
        <w:rPr>
          <w:rFonts w:ascii="Arial" w:hAnsi="Arial" w:cs="Arial"/>
          <w:sz w:val="26"/>
          <w:szCs w:val="26"/>
        </w:rPr>
      </w:pPr>
      <w:r w:rsidRPr="006B5142">
        <w:rPr>
          <w:rFonts w:ascii="Arial" w:hAnsi="Arial" w:cs="Arial"/>
          <w:sz w:val="26"/>
          <w:szCs w:val="26"/>
        </w:rPr>
        <w:t>to e</w:t>
      </w:r>
      <w:r w:rsidR="008861FE" w:rsidRPr="006B5142">
        <w:rPr>
          <w:rFonts w:ascii="Arial" w:hAnsi="Arial" w:cs="Arial"/>
          <w:sz w:val="26"/>
          <w:szCs w:val="26"/>
        </w:rPr>
        <w:t>ncourag</w:t>
      </w:r>
      <w:r w:rsidRPr="006B5142">
        <w:rPr>
          <w:rFonts w:ascii="Arial" w:hAnsi="Arial" w:cs="Arial"/>
          <w:sz w:val="26"/>
          <w:szCs w:val="26"/>
        </w:rPr>
        <w:t>e</w:t>
      </w:r>
      <w:r w:rsidR="005C1C34" w:rsidRPr="006B5142">
        <w:rPr>
          <w:rFonts w:ascii="Arial" w:hAnsi="Arial" w:cs="Arial"/>
          <w:sz w:val="26"/>
          <w:szCs w:val="26"/>
        </w:rPr>
        <w:t xml:space="preserve"> personal growth.</w:t>
      </w:r>
      <w:r w:rsidR="00F227ED" w:rsidRPr="006B5142">
        <w:rPr>
          <w:rFonts w:ascii="Arial" w:hAnsi="Arial" w:cs="Arial"/>
          <w:sz w:val="26"/>
          <w:szCs w:val="26"/>
        </w:rPr>
        <w:t xml:space="preserve"> </w:t>
      </w:r>
    </w:p>
    <w:p w14:paraId="76F79DD3" w14:textId="77777777" w:rsidR="001E6C79" w:rsidRPr="006B5142" w:rsidRDefault="001E6C79" w:rsidP="001E6C79">
      <w:pPr>
        <w:spacing w:after="480"/>
        <w:ind w:left="720"/>
        <w:jc w:val="both"/>
        <w:rPr>
          <w:rFonts w:ascii="Arial" w:hAnsi="Arial" w:cs="Arial"/>
          <w:sz w:val="26"/>
          <w:szCs w:val="26"/>
        </w:rPr>
      </w:pPr>
    </w:p>
    <w:p w14:paraId="03C56C93" w14:textId="77777777" w:rsidR="00016239" w:rsidRPr="006B5142" w:rsidRDefault="00016239" w:rsidP="00456637">
      <w:pPr>
        <w:pStyle w:val="Heading1"/>
        <w:spacing w:after="120"/>
        <w:rPr>
          <w:rFonts w:ascii="Arial" w:hAnsi="Arial" w:cs="Arial"/>
          <w:sz w:val="32"/>
          <w:szCs w:val="32"/>
        </w:rPr>
      </w:pPr>
      <w:r w:rsidRPr="006B5142">
        <w:rPr>
          <w:rFonts w:ascii="Arial" w:hAnsi="Arial" w:cs="Arial"/>
          <w:sz w:val="32"/>
          <w:szCs w:val="32"/>
        </w:rPr>
        <w:lastRenderedPageBreak/>
        <w:t>Advisory Committee on Education</w:t>
      </w:r>
    </w:p>
    <w:p w14:paraId="310A3DB5" w14:textId="77777777" w:rsidR="001E6C79" w:rsidRPr="006B5142" w:rsidRDefault="001E6C79" w:rsidP="00016239">
      <w:pPr>
        <w:jc w:val="both"/>
        <w:rPr>
          <w:rFonts w:ascii="Arial" w:hAnsi="Arial" w:cs="Arial"/>
          <w:sz w:val="26"/>
          <w:szCs w:val="26"/>
        </w:rPr>
      </w:pPr>
    </w:p>
    <w:p w14:paraId="47E3057D" w14:textId="694C5949" w:rsidR="00016239" w:rsidRPr="006B5142" w:rsidRDefault="00016239" w:rsidP="00016239">
      <w:pPr>
        <w:jc w:val="both"/>
        <w:rPr>
          <w:rFonts w:ascii="Arial" w:hAnsi="Arial" w:cs="Arial"/>
          <w:sz w:val="26"/>
          <w:szCs w:val="26"/>
        </w:rPr>
      </w:pPr>
      <w:r w:rsidRPr="006B5142">
        <w:rPr>
          <w:rFonts w:ascii="Arial" w:hAnsi="Arial" w:cs="Arial"/>
          <w:sz w:val="26"/>
          <w:szCs w:val="26"/>
        </w:rPr>
        <w:t>The coordination of the planning and presentation of education programs is assured by the Advisory Committee on Education (ACE). The Committee inclu</w:t>
      </w:r>
      <w:r w:rsidR="009C77DF" w:rsidRPr="006B5142">
        <w:rPr>
          <w:rFonts w:ascii="Arial" w:hAnsi="Arial" w:cs="Arial"/>
          <w:sz w:val="26"/>
          <w:szCs w:val="26"/>
        </w:rPr>
        <w:t xml:space="preserve">des the Associate Chief Justice </w:t>
      </w:r>
      <w:r w:rsidRPr="006B5142">
        <w:rPr>
          <w:rFonts w:ascii="Arial" w:hAnsi="Arial" w:cs="Arial"/>
          <w:sz w:val="26"/>
          <w:szCs w:val="26"/>
        </w:rPr>
        <w:t>Co</w:t>
      </w:r>
      <w:r w:rsidR="009C77DF" w:rsidRPr="006B5142">
        <w:rPr>
          <w:rFonts w:ascii="Arial" w:hAnsi="Arial" w:cs="Arial"/>
          <w:sz w:val="26"/>
          <w:szCs w:val="26"/>
        </w:rPr>
        <w:t>-</w:t>
      </w:r>
      <w:r w:rsidRPr="006B5142">
        <w:rPr>
          <w:rFonts w:ascii="Arial" w:hAnsi="Arial" w:cs="Arial"/>
          <w:sz w:val="26"/>
          <w:szCs w:val="26"/>
        </w:rPr>
        <w:t>ordinator of Justices of the Peace as Chair (</w:t>
      </w:r>
      <w:r w:rsidRPr="006B5142">
        <w:rPr>
          <w:rFonts w:ascii="Arial" w:hAnsi="Arial" w:cs="Arial"/>
          <w:i/>
          <w:iCs/>
          <w:sz w:val="26"/>
          <w:szCs w:val="26"/>
        </w:rPr>
        <w:t>ex officio</w:t>
      </w:r>
      <w:r w:rsidRPr="006B5142">
        <w:rPr>
          <w:rFonts w:ascii="Arial" w:hAnsi="Arial" w:cs="Arial"/>
          <w:sz w:val="26"/>
          <w:szCs w:val="26"/>
        </w:rPr>
        <w:t xml:space="preserve">) and justices of the peace </w:t>
      </w:r>
      <w:r w:rsidR="00323214" w:rsidRPr="006B5142">
        <w:rPr>
          <w:rFonts w:ascii="Arial" w:hAnsi="Arial" w:cs="Arial"/>
          <w:sz w:val="26"/>
          <w:szCs w:val="26"/>
        </w:rPr>
        <w:t>endorsed</w:t>
      </w:r>
      <w:r w:rsidRPr="006B5142">
        <w:rPr>
          <w:rFonts w:ascii="Arial" w:hAnsi="Arial" w:cs="Arial"/>
          <w:sz w:val="26"/>
          <w:szCs w:val="26"/>
        </w:rPr>
        <w:t xml:space="preserve"> by the Associate Chief Justice</w:t>
      </w:r>
      <w:r w:rsidR="00E67645" w:rsidRPr="006B5142">
        <w:rPr>
          <w:rFonts w:ascii="Arial" w:hAnsi="Arial" w:cs="Arial"/>
          <w:sz w:val="26"/>
          <w:szCs w:val="26"/>
        </w:rPr>
        <w:t xml:space="preserve"> </w:t>
      </w:r>
      <w:r w:rsidR="00850921" w:rsidRPr="006B5142">
        <w:rPr>
          <w:rFonts w:ascii="Arial" w:hAnsi="Arial" w:cs="Arial"/>
          <w:sz w:val="26"/>
          <w:szCs w:val="26"/>
        </w:rPr>
        <w:t>Co</w:t>
      </w:r>
      <w:r w:rsidR="009C77DF" w:rsidRPr="006B5142">
        <w:rPr>
          <w:rFonts w:ascii="Arial" w:hAnsi="Arial" w:cs="Arial"/>
          <w:sz w:val="26"/>
          <w:szCs w:val="26"/>
        </w:rPr>
        <w:t>-</w:t>
      </w:r>
      <w:r w:rsidR="00850921" w:rsidRPr="006B5142">
        <w:rPr>
          <w:rFonts w:ascii="Arial" w:hAnsi="Arial" w:cs="Arial"/>
          <w:sz w:val="26"/>
          <w:szCs w:val="26"/>
        </w:rPr>
        <w:t>ordinator of Justices of the Peace</w:t>
      </w:r>
      <w:r w:rsidR="00C94219" w:rsidRPr="006B5142">
        <w:rPr>
          <w:rFonts w:ascii="Arial" w:hAnsi="Arial" w:cs="Arial"/>
          <w:sz w:val="26"/>
          <w:szCs w:val="26"/>
        </w:rPr>
        <w:t>,</w:t>
      </w:r>
      <w:r w:rsidRPr="006B5142">
        <w:rPr>
          <w:rFonts w:ascii="Arial" w:hAnsi="Arial" w:cs="Arial"/>
          <w:sz w:val="26"/>
          <w:szCs w:val="26"/>
        </w:rPr>
        <w:t xml:space="preserve"> </w:t>
      </w:r>
      <w:r w:rsidR="0049735A" w:rsidRPr="006B5142">
        <w:rPr>
          <w:rFonts w:ascii="Arial" w:hAnsi="Arial" w:cs="Arial"/>
          <w:sz w:val="26"/>
          <w:szCs w:val="26"/>
        </w:rPr>
        <w:t>including two representatives of</w:t>
      </w:r>
      <w:r w:rsidR="007D6396" w:rsidRPr="006B5142">
        <w:rPr>
          <w:rFonts w:ascii="Arial" w:hAnsi="Arial" w:cs="Arial"/>
          <w:sz w:val="26"/>
          <w:szCs w:val="26"/>
        </w:rPr>
        <w:t xml:space="preserve"> </w:t>
      </w:r>
      <w:r w:rsidRPr="006B5142">
        <w:rPr>
          <w:rFonts w:ascii="Arial" w:hAnsi="Arial" w:cs="Arial"/>
          <w:sz w:val="26"/>
          <w:szCs w:val="26"/>
        </w:rPr>
        <w:t>the Association of Justices of the Peace of Ontario</w:t>
      </w:r>
      <w:r w:rsidR="0049735A" w:rsidRPr="006B5142">
        <w:rPr>
          <w:rFonts w:ascii="Arial" w:hAnsi="Arial" w:cs="Arial"/>
          <w:sz w:val="26"/>
          <w:szCs w:val="26"/>
        </w:rPr>
        <w:t xml:space="preserve"> </w:t>
      </w:r>
      <w:r w:rsidR="00382B71" w:rsidRPr="006B5142">
        <w:rPr>
          <w:rFonts w:ascii="Arial" w:hAnsi="Arial" w:cs="Arial"/>
          <w:sz w:val="26"/>
          <w:szCs w:val="26"/>
        </w:rPr>
        <w:t xml:space="preserve">(AJPO) </w:t>
      </w:r>
      <w:r w:rsidR="0049735A" w:rsidRPr="006B5142">
        <w:rPr>
          <w:rFonts w:ascii="Arial" w:hAnsi="Arial" w:cs="Arial"/>
          <w:sz w:val="26"/>
          <w:szCs w:val="26"/>
        </w:rPr>
        <w:t>recommended to the Associate Chief Justice by AJPO</w:t>
      </w:r>
      <w:r w:rsidRPr="006B5142">
        <w:rPr>
          <w:rFonts w:ascii="Arial" w:hAnsi="Arial" w:cs="Arial"/>
          <w:sz w:val="26"/>
          <w:szCs w:val="26"/>
        </w:rPr>
        <w:t xml:space="preserve">. </w:t>
      </w:r>
    </w:p>
    <w:p w14:paraId="6B566E30" w14:textId="77777777" w:rsidR="00016239" w:rsidRPr="006B5142" w:rsidRDefault="00016239" w:rsidP="00016239">
      <w:pPr>
        <w:jc w:val="both"/>
        <w:rPr>
          <w:rFonts w:ascii="Arial" w:hAnsi="Arial" w:cs="Arial"/>
          <w:sz w:val="26"/>
          <w:szCs w:val="26"/>
        </w:rPr>
      </w:pPr>
    </w:p>
    <w:p w14:paraId="6DCE2936" w14:textId="0D0CAD48" w:rsidR="00016239" w:rsidRPr="006B5142" w:rsidRDefault="00016239" w:rsidP="00016239">
      <w:pPr>
        <w:jc w:val="both"/>
        <w:rPr>
          <w:rFonts w:ascii="Arial" w:hAnsi="Arial" w:cs="Arial"/>
          <w:sz w:val="26"/>
          <w:szCs w:val="26"/>
        </w:rPr>
      </w:pPr>
      <w:r w:rsidRPr="006B5142">
        <w:rPr>
          <w:rFonts w:ascii="Arial" w:hAnsi="Arial" w:cs="Arial"/>
          <w:sz w:val="26"/>
          <w:szCs w:val="26"/>
        </w:rPr>
        <w:t xml:space="preserve">The Senior Advisory Justice of the Peace </w:t>
      </w:r>
      <w:r w:rsidR="00E8133E" w:rsidRPr="006B5142">
        <w:rPr>
          <w:rFonts w:ascii="Arial" w:hAnsi="Arial" w:cs="Arial"/>
          <w:sz w:val="26"/>
          <w:szCs w:val="26"/>
        </w:rPr>
        <w:t xml:space="preserve">(SAJP) </w:t>
      </w:r>
      <w:r w:rsidRPr="006B5142">
        <w:rPr>
          <w:rFonts w:ascii="Arial" w:hAnsi="Arial" w:cs="Arial"/>
          <w:sz w:val="26"/>
          <w:szCs w:val="26"/>
        </w:rPr>
        <w:t>chairs ACE meetings and is assisted by the Senior Justice of the Peace</w:t>
      </w:r>
      <w:r w:rsidR="00E8133E" w:rsidRPr="006B5142">
        <w:rPr>
          <w:rFonts w:ascii="Arial" w:hAnsi="Arial" w:cs="Arial"/>
          <w:sz w:val="26"/>
          <w:szCs w:val="26"/>
        </w:rPr>
        <w:t xml:space="preserve"> (SJP)</w:t>
      </w:r>
      <w:r w:rsidRPr="006B5142">
        <w:rPr>
          <w:rFonts w:ascii="Arial" w:hAnsi="Arial" w:cs="Arial"/>
          <w:sz w:val="26"/>
          <w:szCs w:val="26"/>
        </w:rPr>
        <w:t>, who also sits on the Committee and advises the S</w:t>
      </w:r>
      <w:r w:rsidR="00E8133E" w:rsidRPr="006B5142">
        <w:rPr>
          <w:rFonts w:ascii="Arial" w:hAnsi="Arial" w:cs="Arial"/>
          <w:sz w:val="26"/>
          <w:szCs w:val="26"/>
        </w:rPr>
        <w:t>AJP</w:t>
      </w:r>
      <w:r w:rsidRPr="006B5142">
        <w:rPr>
          <w:rFonts w:ascii="Arial" w:hAnsi="Arial" w:cs="Arial"/>
          <w:sz w:val="26"/>
          <w:szCs w:val="26"/>
        </w:rPr>
        <w:t xml:space="preserve"> on issues pertaining to the education and mentoring of justices of the peace. </w:t>
      </w:r>
      <w:r w:rsidR="0049735A" w:rsidRPr="006B5142">
        <w:rPr>
          <w:rFonts w:ascii="Arial" w:hAnsi="Arial" w:cs="Arial"/>
          <w:sz w:val="26"/>
          <w:szCs w:val="26"/>
        </w:rPr>
        <w:t xml:space="preserve">There is representation from each region on the committee. </w:t>
      </w:r>
      <w:r w:rsidRPr="006B5142">
        <w:rPr>
          <w:rFonts w:ascii="Arial" w:hAnsi="Arial" w:cs="Arial"/>
          <w:sz w:val="26"/>
          <w:szCs w:val="26"/>
        </w:rPr>
        <w:t xml:space="preserve">The Senior </w:t>
      </w:r>
      <w:r w:rsidR="00AA39A4" w:rsidRPr="006B5142">
        <w:rPr>
          <w:rFonts w:ascii="Arial" w:hAnsi="Arial" w:cs="Arial"/>
          <w:sz w:val="26"/>
          <w:szCs w:val="26"/>
        </w:rPr>
        <w:t>Indigenous Justice of the Peace</w:t>
      </w:r>
      <w:r w:rsidR="002545C8" w:rsidRPr="006B5142">
        <w:rPr>
          <w:rFonts w:ascii="Arial" w:hAnsi="Arial" w:cs="Arial"/>
          <w:sz w:val="26"/>
          <w:szCs w:val="26"/>
        </w:rPr>
        <w:t xml:space="preserve"> (SIJP)</w:t>
      </w:r>
      <w:r w:rsidRPr="006B5142">
        <w:rPr>
          <w:rFonts w:ascii="Arial" w:hAnsi="Arial" w:cs="Arial"/>
          <w:sz w:val="26"/>
          <w:szCs w:val="26"/>
        </w:rPr>
        <w:t xml:space="preserve"> is also a member of the </w:t>
      </w:r>
      <w:r w:rsidR="0051557A" w:rsidRPr="006B5142">
        <w:rPr>
          <w:rFonts w:ascii="Arial" w:hAnsi="Arial" w:cs="Arial"/>
          <w:sz w:val="26"/>
          <w:szCs w:val="26"/>
        </w:rPr>
        <w:t>Committee and</w:t>
      </w:r>
      <w:r w:rsidRPr="006B5142">
        <w:rPr>
          <w:rFonts w:ascii="Arial" w:hAnsi="Arial" w:cs="Arial"/>
          <w:sz w:val="26"/>
          <w:szCs w:val="26"/>
        </w:rPr>
        <w:t xml:space="preserve"> is in</w:t>
      </w:r>
      <w:r w:rsidR="00E8133E" w:rsidRPr="006B5142">
        <w:rPr>
          <w:rFonts w:ascii="Arial" w:hAnsi="Arial" w:cs="Arial"/>
          <w:sz w:val="26"/>
          <w:szCs w:val="26"/>
        </w:rPr>
        <w:t xml:space="preserve">volved </w:t>
      </w:r>
      <w:r w:rsidRPr="006B5142">
        <w:rPr>
          <w:rFonts w:ascii="Arial" w:hAnsi="Arial" w:cs="Arial"/>
          <w:sz w:val="26"/>
          <w:szCs w:val="26"/>
        </w:rPr>
        <w:t xml:space="preserve">in developing education programs </w:t>
      </w:r>
      <w:r w:rsidR="0049735A" w:rsidRPr="006B5142">
        <w:rPr>
          <w:rFonts w:ascii="Arial" w:hAnsi="Arial" w:cs="Arial"/>
          <w:sz w:val="26"/>
          <w:szCs w:val="26"/>
        </w:rPr>
        <w:t xml:space="preserve">designed specifically </w:t>
      </w:r>
      <w:r w:rsidRPr="006B5142">
        <w:rPr>
          <w:rFonts w:ascii="Arial" w:hAnsi="Arial" w:cs="Arial"/>
          <w:sz w:val="26"/>
          <w:szCs w:val="26"/>
        </w:rPr>
        <w:t xml:space="preserve">for </w:t>
      </w:r>
      <w:r w:rsidR="001C7C8F" w:rsidRPr="006B5142">
        <w:rPr>
          <w:rFonts w:ascii="Arial" w:hAnsi="Arial" w:cs="Arial"/>
          <w:sz w:val="26"/>
          <w:szCs w:val="26"/>
        </w:rPr>
        <w:t>Indigenous</w:t>
      </w:r>
      <w:r w:rsidR="0049735A" w:rsidRPr="006B5142">
        <w:rPr>
          <w:rFonts w:ascii="Arial" w:hAnsi="Arial" w:cs="Arial"/>
          <w:sz w:val="26"/>
          <w:szCs w:val="26"/>
        </w:rPr>
        <w:t xml:space="preserve"> </w:t>
      </w:r>
      <w:r w:rsidRPr="006B5142">
        <w:rPr>
          <w:rFonts w:ascii="Arial" w:hAnsi="Arial" w:cs="Arial"/>
          <w:sz w:val="26"/>
          <w:szCs w:val="26"/>
        </w:rPr>
        <w:t xml:space="preserve">justices of the peace. Two bilingual (French/English) justices of the peace who are involved in developing education programs </w:t>
      </w:r>
      <w:r w:rsidR="0049735A" w:rsidRPr="006B5142">
        <w:rPr>
          <w:rFonts w:ascii="Arial" w:hAnsi="Arial" w:cs="Arial"/>
          <w:sz w:val="26"/>
          <w:szCs w:val="26"/>
        </w:rPr>
        <w:t xml:space="preserve">specifically </w:t>
      </w:r>
      <w:r w:rsidRPr="006B5142">
        <w:rPr>
          <w:rFonts w:ascii="Arial" w:hAnsi="Arial" w:cs="Arial"/>
          <w:sz w:val="26"/>
          <w:szCs w:val="26"/>
        </w:rPr>
        <w:t>for bilingual justices of the peace are also members</w:t>
      </w:r>
      <w:r w:rsidR="003A1C87" w:rsidRPr="006B5142">
        <w:rPr>
          <w:rFonts w:ascii="Arial" w:hAnsi="Arial" w:cs="Arial"/>
          <w:sz w:val="26"/>
          <w:szCs w:val="26"/>
        </w:rPr>
        <w:t>.</w:t>
      </w:r>
      <w:r w:rsidR="003A1C87" w:rsidRPr="006B5142">
        <w:rPr>
          <w:rFonts w:ascii="Arial" w:hAnsi="Arial" w:cs="Arial"/>
          <w:color w:val="FF0000"/>
          <w:sz w:val="26"/>
          <w:szCs w:val="26"/>
        </w:rPr>
        <w:t xml:space="preserve"> </w:t>
      </w:r>
      <w:r w:rsidR="0049735A" w:rsidRPr="006B5142">
        <w:rPr>
          <w:rFonts w:ascii="Arial" w:hAnsi="Arial" w:cs="Arial"/>
          <w:sz w:val="26"/>
          <w:szCs w:val="26"/>
        </w:rPr>
        <w:t xml:space="preserve">Additionally, lawyers for the </w:t>
      </w:r>
      <w:r w:rsidR="00382B71" w:rsidRPr="006B5142">
        <w:rPr>
          <w:rFonts w:ascii="Arial" w:hAnsi="Arial" w:cs="Arial"/>
          <w:sz w:val="26"/>
          <w:szCs w:val="26"/>
        </w:rPr>
        <w:t xml:space="preserve">Office of the Chief Justice </w:t>
      </w:r>
      <w:r w:rsidR="0049735A" w:rsidRPr="006B5142">
        <w:rPr>
          <w:rFonts w:ascii="Arial" w:hAnsi="Arial" w:cs="Arial"/>
          <w:sz w:val="26"/>
          <w:szCs w:val="26"/>
        </w:rPr>
        <w:t xml:space="preserve">and the Centre for Judicial Research and Education </w:t>
      </w:r>
      <w:r w:rsidR="00382B71" w:rsidRPr="006B5142">
        <w:rPr>
          <w:rFonts w:ascii="Arial" w:hAnsi="Arial" w:cs="Arial"/>
          <w:sz w:val="26"/>
          <w:szCs w:val="26"/>
        </w:rPr>
        <w:t xml:space="preserve">(CJRE) </w:t>
      </w:r>
      <w:r w:rsidR="0049735A" w:rsidRPr="006B5142">
        <w:rPr>
          <w:rFonts w:ascii="Arial" w:hAnsi="Arial" w:cs="Arial"/>
          <w:sz w:val="26"/>
          <w:szCs w:val="26"/>
        </w:rPr>
        <w:t>serve on the Committee.</w:t>
      </w:r>
      <w:r w:rsidRPr="006B5142">
        <w:rPr>
          <w:rFonts w:ascii="Arial" w:hAnsi="Arial" w:cs="Arial"/>
          <w:sz w:val="26"/>
          <w:szCs w:val="26"/>
        </w:rPr>
        <w:t xml:space="preserve"> </w:t>
      </w:r>
    </w:p>
    <w:p w14:paraId="190FED89" w14:textId="77777777" w:rsidR="00016239" w:rsidRPr="006B5142" w:rsidRDefault="00016239" w:rsidP="00016239">
      <w:pPr>
        <w:jc w:val="both"/>
        <w:rPr>
          <w:rFonts w:ascii="Arial" w:hAnsi="Arial" w:cs="Arial"/>
          <w:sz w:val="26"/>
          <w:szCs w:val="26"/>
        </w:rPr>
      </w:pPr>
    </w:p>
    <w:p w14:paraId="1318706C" w14:textId="0BE2CF16" w:rsidR="00016239" w:rsidRPr="006B5142" w:rsidRDefault="00C8171F" w:rsidP="00730A00">
      <w:pPr>
        <w:jc w:val="both"/>
        <w:rPr>
          <w:rFonts w:ascii="Arial" w:hAnsi="Arial" w:cs="Arial"/>
          <w:sz w:val="26"/>
          <w:szCs w:val="26"/>
        </w:rPr>
      </w:pPr>
      <w:r w:rsidRPr="006B5142">
        <w:rPr>
          <w:rFonts w:ascii="Arial" w:hAnsi="Arial" w:cs="Arial"/>
          <w:sz w:val="26"/>
          <w:szCs w:val="26"/>
        </w:rPr>
        <w:t>E</w:t>
      </w:r>
      <w:r w:rsidR="00016239" w:rsidRPr="006B5142">
        <w:rPr>
          <w:rFonts w:ascii="Arial" w:hAnsi="Arial" w:cs="Arial"/>
          <w:sz w:val="26"/>
          <w:szCs w:val="26"/>
        </w:rPr>
        <w:t>ducation programs are reviewed by ACE, which makes recommendations to the Associate Chief Justice</w:t>
      </w:r>
      <w:r w:rsidR="00E67645" w:rsidRPr="006B5142">
        <w:rPr>
          <w:rFonts w:ascii="Arial" w:hAnsi="Arial" w:cs="Arial"/>
          <w:sz w:val="26"/>
          <w:szCs w:val="26"/>
        </w:rPr>
        <w:t xml:space="preserve"> </w:t>
      </w:r>
      <w:r w:rsidR="00016239" w:rsidRPr="006B5142">
        <w:rPr>
          <w:rFonts w:ascii="Arial" w:hAnsi="Arial" w:cs="Arial"/>
          <w:sz w:val="26"/>
          <w:szCs w:val="26"/>
        </w:rPr>
        <w:t>Co</w:t>
      </w:r>
      <w:r w:rsidR="00E67645" w:rsidRPr="006B5142">
        <w:rPr>
          <w:rFonts w:ascii="Arial" w:hAnsi="Arial" w:cs="Arial"/>
          <w:sz w:val="26"/>
          <w:szCs w:val="26"/>
        </w:rPr>
        <w:t>-</w:t>
      </w:r>
      <w:r w:rsidR="00016239" w:rsidRPr="006B5142">
        <w:rPr>
          <w:rFonts w:ascii="Arial" w:hAnsi="Arial" w:cs="Arial"/>
          <w:sz w:val="26"/>
          <w:szCs w:val="26"/>
        </w:rPr>
        <w:t xml:space="preserve">ordinator of Justices of the Peace on changes and additions to existing programs. </w:t>
      </w:r>
    </w:p>
    <w:p w14:paraId="2B9D95EF" w14:textId="77777777" w:rsidR="007D6396" w:rsidRPr="006B5142" w:rsidRDefault="007D6396" w:rsidP="00730A00">
      <w:pPr>
        <w:jc w:val="both"/>
        <w:rPr>
          <w:rFonts w:ascii="Arial" w:hAnsi="Arial" w:cs="Arial"/>
          <w:sz w:val="26"/>
          <w:szCs w:val="26"/>
        </w:rPr>
      </w:pPr>
    </w:p>
    <w:p w14:paraId="578DBC3A" w14:textId="11B14C6F" w:rsidR="0049735A" w:rsidRPr="006B5142" w:rsidRDefault="0049735A" w:rsidP="00016239">
      <w:pPr>
        <w:spacing w:after="480"/>
        <w:jc w:val="both"/>
        <w:rPr>
          <w:rFonts w:ascii="Arial" w:hAnsi="Arial" w:cs="Arial"/>
          <w:sz w:val="26"/>
          <w:szCs w:val="26"/>
        </w:rPr>
      </w:pPr>
      <w:r w:rsidRPr="006B5142">
        <w:rPr>
          <w:rFonts w:ascii="Arial" w:hAnsi="Arial" w:cs="Arial"/>
          <w:sz w:val="26"/>
          <w:szCs w:val="26"/>
        </w:rPr>
        <w:t xml:space="preserve">The Committee meets approximately </w:t>
      </w:r>
      <w:r w:rsidR="00005C95" w:rsidRPr="006B5142">
        <w:rPr>
          <w:rFonts w:ascii="Arial" w:hAnsi="Arial" w:cs="Arial"/>
          <w:sz w:val="26"/>
          <w:szCs w:val="26"/>
        </w:rPr>
        <w:t>three</w:t>
      </w:r>
      <w:r w:rsidRPr="006B5142">
        <w:rPr>
          <w:rFonts w:ascii="Arial" w:hAnsi="Arial" w:cs="Arial"/>
          <w:sz w:val="26"/>
          <w:szCs w:val="26"/>
        </w:rPr>
        <w:t xml:space="preserve"> times per year to discuss matters pertaining to education and reports to the Associate Chief Justice</w:t>
      </w:r>
      <w:r w:rsidR="00E67645" w:rsidRPr="006B5142">
        <w:rPr>
          <w:rFonts w:ascii="Arial" w:hAnsi="Arial" w:cs="Arial"/>
          <w:sz w:val="26"/>
          <w:szCs w:val="26"/>
        </w:rPr>
        <w:t xml:space="preserve"> </w:t>
      </w:r>
      <w:r w:rsidRPr="006B5142">
        <w:rPr>
          <w:rFonts w:ascii="Arial" w:hAnsi="Arial" w:cs="Arial"/>
          <w:sz w:val="26"/>
          <w:szCs w:val="26"/>
        </w:rPr>
        <w:t>Co</w:t>
      </w:r>
      <w:r w:rsidR="00E67645" w:rsidRPr="006B5142">
        <w:rPr>
          <w:rFonts w:ascii="Arial" w:hAnsi="Arial" w:cs="Arial"/>
          <w:sz w:val="26"/>
          <w:szCs w:val="26"/>
        </w:rPr>
        <w:t>-</w:t>
      </w:r>
      <w:r w:rsidRPr="006B5142">
        <w:rPr>
          <w:rFonts w:ascii="Arial" w:hAnsi="Arial" w:cs="Arial"/>
          <w:sz w:val="26"/>
          <w:szCs w:val="26"/>
        </w:rPr>
        <w:t>ordinator of Justices of the Peace.</w:t>
      </w:r>
    </w:p>
    <w:p w14:paraId="737AE511" w14:textId="77777777" w:rsidR="00016239" w:rsidRPr="006B5142" w:rsidRDefault="00016239" w:rsidP="001208B7">
      <w:pPr>
        <w:pStyle w:val="Heading1"/>
        <w:spacing w:after="120"/>
        <w:rPr>
          <w:rFonts w:ascii="Arial" w:hAnsi="Arial" w:cs="Arial"/>
          <w:sz w:val="32"/>
          <w:szCs w:val="32"/>
        </w:rPr>
      </w:pPr>
      <w:r w:rsidRPr="006B5142">
        <w:rPr>
          <w:rFonts w:ascii="Arial" w:hAnsi="Arial" w:cs="Arial"/>
          <w:sz w:val="32"/>
          <w:szCs w:val="32"/>
        </w:rPr>
        <w:t xml:space="preserve">Principles </w:t>
      </w:r>
    </w:p>
    <w:p w14:paraId="02DDEE31" w14:textId="77777777" w:rsidR="001E6C79" w:rsidRPr="006B5142" w:rsidRDefault="001E6C79" w:rsidP="001E6C79"/>
    <w:p w14:paraId="4CB2C1E0" w14:textId="77777777" w:rsidR="00016239" w:rsidRPr="006B5142" w:rsidRDefault="00016239" w:rsidP="00016239">
      <w:pPr>
        <w:jc w:val="both"/>
        <w:rPr>
          <w:rFonts w:ascii="Arial" w:hAnsi="Arial" w:cs="Arial"/>
          <w:sz w:val="26"/>
          <w:szCs w:val="26"/>
        </w:rPr>
      </w:pPr>
      <w:r w:rsidRPr="006B5142">
        <w:rPr>
          <w:rFonts w:ascii="Arial" w:hAnsi="Arial" w:cs="Arial"/>
          <w:sz w:val="26"/>
          <w:szCs w:val="26"/>
        </w:rPr>
        <w:t>The Justice of the Peace Education Plan has been developed based on the following principles:</w:t>
      </w:r>
    </w:p>
    <w:p w14:paraId="00C47C3B" w14:textId="77777777" w:rsidR="00016239" w:rsidRPr="006B5142" w:rsidRDefault="00016239" w:rsidP="00016239">
      <w:pPr>
        <w:jc w:val="both"/>
        <w:rPr>
          <w:rFonts w:ascii="Arial" w:hAnsi="Arial" w:cs="Arial"/>
          <w:sz w:val="26"/>
          <w:szCs w:val="26"/>
        </w:rPr>
      </w:pPr>
    </w:p>
    <w:p w14:paraId="0CDE8C59" w14:textId="77777777" w:rsidR="00016239" w:rsidRPr="006B5142" w:rsidRDefault="00016239" w:rsidP="00016239">
      <w:pPr>
        <w:numPr>
          <w:ilvl w:val="0"/>
          <w:numId w:val="3"/>
        </w:numPr>
        <w:tabs>
          <w:tab w:val="clear" w:pos="1080"/>
          <w:tab w:val="num" w:pos="720"/>
        </w:tabs>
        <w:ind w:left="720" w:hanging="360"/>
        <w:jc w:val="both"/>
        <w:rPr>
          <w:rFonts w:ascii="Arial" w:hAnsi="Arial" w:cs="Arial"/>
          <w:sz w:val="26"/>
          <w:szCs w:val="26"/>
        </w:rPr>
      </w:pPr>
      <w:r w:rsidRPr="006B5142">
        <w:rPr>
          <w:rFonts w:ascii="Arial" w:hAnsi="Arial" w:cs="Arial"/>
          <w:sz w:val="26"/>
          <w:szCs w:val="26"/>
        </w:rPr>
        <w:t>The Associate Chief Justice</w:t>
      </w:r>
      <w:r w:rsidR="00E67645" w:rsidRPr="006B5142">
        <w:rPr>
          <w:rFonts w:ascii="Arial" w:hAnsi="Arial" w:cs="Arial"/>
          <w:sz w:val="26"/>
          <w:szCs w:val="26"/>
        </w:rPr>
        <w:t xml:space="preserve"> </w:t>
      </w:r>
      <w:r w:rsidRPr="006B5142">
        <w:rPr>
          <w:rFonts w:ascii="Arial" w:hAnsi="Arial" w:cs="Arial"/>
          <w:sz w:val="26"/>
          <w:szCs w:val="26"/>
        </w:rPr>
        <w:t>Co</w:t>
      </w:r>
      <w:r w:rsidR="00E67645" w:rsidRPr="006B5142">
        <w:rPr>
          <w:rFonts w:ascii="Arial" w:hAnsi="Arial" w:cs="Arial"/>
          <w:sz w:val="26"/>
          <w:szCs w:val="26"/>
        </w:rPr>
        <w:t>-</w:t>
      </w:r>
      <w:r w:rsidRPr="006B5142">
        <w:rPr>
          <w:rFonts w:ascii="Arial" w:hAnsi="Arial" w:cs="Arial"/>
          <w:sz w:val="26"/>
          <w:szCs w:val="26"/>
        </w:rPr>
        <w:t xml:space="preserve">ordinator of Justices of the Peace is responsible for establishing a plan for the continuing education of justices of the peace and implementing the plan once it has been approved by the Review Council: s. 14(1) </w:t>
      </w:r>
      <w:r w:rsidRPr="006B5142">
        <w:rPr>
          <w:rFonts w:ascii="Arial" w:hAnsi="Arial" w:cs="Arial"/>
          <w:i/>
          <w:sz w:val="26"/>
          <w:szCs w:val="26"/>
        </w:rPr>
        <w:t>Justices of the Peace Act</w:t>
      </w:r>
      <w:r w:rsidRPr="006B5142">
        <w:rPr>
          <w:rFonts w:ascii="Arial" w:hAnsi="Arial" w:cs="Arial"/>
          <w:sz w:val="26"/>
          <w:szCs w:val="26"/>
        </w:rPr>
        <w:t>. In turn, the Associate Chief Justice has delegated responsibility for coordinating the development and implementation of education programs to the S</w:t>
      </w:r>
      <w:r w:rsidR="00386DFA" w:rsidRPr="006B5142">
        <w:rPr>
          <w:rFonts w:ascii="Arial" w:hAnsi="Arial" w:cs="Arial"/>
          <w:sz w:val="26"/>
          <w:szCs w:val="26"/>
        </w:rPr>
        <w:t>AJP</w:t>
      </w:r>
      <w:r w:rsidRPr="006B5142">
        <w:rPr>
          <w:rFonts w:ascii="Arial" w:hAnsi="Arial" w:cs="Arial"/>
          <w:sz w:val="26"/>
          <w:szCs w:val="26"/>
        </w:rPr>
        <w:t>.</w:t>
      </w:r>
    </w:p>
    <w:p w14:paraId="50BAEC8D" w14:textId="77777777" w:rsidR="00016239" w:rsidRPr="006B5142" w:rsidRDefault="00016239" w:rsidP="00016239">
      <w:pPr>
        <w:jc w:val="both"/>
        <w:rPr>
          <w:rFonts w:ascii="Arial" w:hAnsi="Arial" w:cs="Arial"/>
          <w:sz w:val="26"/>
          <w:szCs w:val="26"/>
        </w:rPr>
      </w:pPr>
    </w:p>
    <w:p w14:paraId="2E11C7BC" w14:textId="77777777" w:rsidR="00016239" w:rsidRPr="006B5142" w:rsidRDefault="00016239" w:rsidP="00016239">
      <w:pPr>
        <w:numPr>
          <w:ilvl w:val="0"/>
          <w:numId w:val="3"/>
        </w:numPr>
        <w:tabs>
          <w:tab w:val="clear" w:pos="1080"/>
          <w:tab w:val="num" w:pos="720"/>
        </w:tabs>
        <w:ind w:left="720" w:hanging="360"/>
        <w:jc w:val="both"/>
        <w:rPr>
          <w:rFonts w:ascii="Arial" w:hAnsi="Arial" w:cs="Arial"/>
          <w:sz w:val="26"/>
          <w:szCs w:val="26"/>
        </w:rPr>
      </w:pPr>
      <w:r w:rsidRPr="006B5142">
        <w:rPr>
          <w:rFonts w:ascii="Arial" w:hAnsi="Arial" w:cs="Arial"/>
          <w:sz w:val="26"/>
          <w:szCs w:val="26"/>
        </w:rPr>
        <w:t>Justices of the peace as professionals are responsible for acquiring and maintaining a knowledge of the legislation and case law which affects their jurisdiction, as well as other relevant information of significance to the performance of their duties, and for developing and maintaining the skills necessary to perform these duties effectively.</w:t>
      </w:r>
    </w:p>
    <w:p w14:paraId="7B2845AB" w14:textId="77777777" w:rsidR="009B659B" w:rsidRPr="006B5142" w:rsidRDefault="009B659B" w:rsidP="009B659B">
      <w:pPr>
        <w:pStyle w:val="ListParagraph"/>
        <w:rPr>
          <w:rFonts w:ascii="Arial" w:hAnsi="Arial" w:cs="Arial"/>
          <w:sz w:val="26"/>
          <w:szCs w:val="26"/>
        </w:rPr>
      </w:pPr>
    </w:p>
    <w:p w14:paraId="5305B12C" w14:textId="77777777" w:rsidR="00016239" w:rsidRPr="006B5142" w:rsidRDefault="00016239" w:rsidP="00016239">
      <w:pPr>
        <w:numPr>
          <w:ilvl w:val="0"/>
          <w:numId w:val="3"/>
        </w:numPr>
        <w:tabs>
          <w:tab w:val="clear" w:pos="1080"/>
          <w:tab w:val="num" w:pos="720"/>
        </w:tabs>
        <w:ind w:left="720" w:hanging="360"/>
        <w:jc w:val="both"/>
        <w:rPr>
          <w:rFonts w:ascii="Arial" w:hAnsi="Arial" w:cs="Arial"/>
          <w:sz w:val="26"/>
          <w:szCs w:val="26"/>
        </w:rPr>
      </w:pPr>
      <w:r w:rsidRPr="006B5142">
        <w:rPr>
          <w:rFonts w:ascii="Arial" w:hAnsi="Arial" w:cs="Arial"/>
          <w:sz w:val="26"/>
          <w:szCs w:val="26"/>
        </w:rPr>
        <w:t>Justices of the peace are judicial officers, and all education programs and mentoring are based on that fact.</w:t>
      </w:r>
    </w:p>
    <w:p w14:paraId="1C6ACF29" w14:textId="77777777" w:rsidR="00016239" w:rsidRPr="006B5142" w:rsidRDefault="00016239" w:rsidP="00016239">
      <w:pPr>
        <w:jc w:val="both"/>
        <w:rPr>
          <w:rFonts w:ascii="Arial" w:hAnsi="Arial" w:cs="Arial"/>
          <w:sz w:val="26"/>
          <w:szCs w:val="26"/>
        </w:rPr>
      </w:pPr>
    </w:p>
    <w:p w14:paraId="489A1A22" w14:textId="15D6A924" w:rsidR="00016239" w:rsidRPr="006B5142" w:rsidRDefault="00770E3C" w:rsidP="00016239">
      <w:pPr>
        <w:numPr>
          <w:ilvl w:val="0"/>
          <w:numId w:val="3"/>
        </w:numPr>
        <w:tabs>
          <w:tab w:val="clear" w:pos="1080"/>
          <w:tab w:val="num" w:pos="720"/>
        </w:tabs>
        <w:ind w:left="720" w:hanging="360"/>
        <w:jc w:val="both"/>
        <w:rPr>
          <w:rFonts w:ascii="Arial" w:hAnsi="Arial" w:cs="Arial"/>
          <w:sz w:val="26"/>
          <w:szCs w:val="26"/>
        </w:rPr>
      </w:pPr>
      <w:r w:rsidRPr="006B5142">
        <w:rPr>
          <w:rFonts w:ascii="Arial" w:hAnsi="Arial" w:cs="Arial"/>
          <w:sz w:val="26"/>
          <w:szCs w:val="26"/>
        </w:rPr>
        <w:t xml:space="preserve">Education is presented in a non-prescriptive manner. </w:t>
      </w:r>
      <w:r w:rsidR="00016239" w:rsidRPr="006B5142">
        <w:rPr>
          <w:rFonts w:ascii="Arial" w:hAnsi="Arial" w:cs="Arial"/>
          <w:sz w:val="26"/>
          <w:szCs w:val="26"/>
        </w:rPr>
        <w:t>The education and mentoring of a ju</w:t>
      </w:r>
      <w:r w:rsidRPr="006B5142">
        <w:rPr>
          <w:rFonts w:ascii="Arial" w:hAnsi="Arial" w:cs="Arial"/>
          <w:sz w:val="26"/>
          <w:szCs w:val="26"/>
        </w:rPr>
        <w:t>stice of the peace</w:t>
      </w:r>
      <w:r w:rsidR="00016239" w:rsidRPr="006B5142">
        <w:rPr>
          <w:rFonts w:ascii="Arial" w:hAnsi="Arial" w:cs="Arial"/>
          <w:sz w:val="26"/>
          <w:szCs w:val="26"/>
        </w:rPr>
        <w:t xml:space="preserve"> involves exposure to the views and practices of </w:t>
      </w:r>
      <w:r w:rsidR="009B659B" w:rsidRPr="006B5142">
        <w:rPr>
          <w:rFonts w:ascii="Arial" w:hAnsi="Arial" w:cs="Arial"/>
          <w:sz w:val="26"/>
          <w:szCs w:val="26"/>
        </w:rPr>
        <w:t>many</w:t>
      </w:r>
      <w:r w:rsidRPr="006B5142">
        <w:rPr>
          <w:rFonts w:ascii="Arial" w:hAnsi="Arial" w:cs="Arial"/>
          <w:sz w:val="26"/>
          <w:szCs w:val="26"/>
        </w:rPr>
        <w:t xml:space="preserve"> </w:t>
      </w:r>
      <w:r w:rsidR="00016239" w:rsidRPr="006B5142">
        <w:rPr>
          <w:rFonts w:ascii="Arial" w:hAnsi="Arial" w:cs="Arial"/>
          <w:sz w:val="26"/>
          <w:szCs w:val="26"/>
        </w:rPr>
        <w:t xml:space="preserve">judicial officers who perform judicial functions in </w:t>
      </w:r>
      <w:r w:rsidRPr="006B5142">
        <w:rPr>
          <w:rFonts w:ascii="Arial" w:hAnsi="Arial" w:cs="Arial"/>
          <w:sz w:val="26"/>
          <w:szCs w:val="26"/>
        </w:rPr>
        <w:t xml:space="preserve">a variety of </w:t>
      </w:r>
      <w:r w:rsidR="00016239" w:rsidRPr="006B5142">
        <w:rPr>
          <w:rFonts w:ascii="Arial" w:hAnsi="Arial" w:cs="Arial"/>
          <w:sz w:val="26"/>
          <w:szCs w:val="26"/>
        </w:rPr>
        <w:t xml:space="preserve">different ways. This allows the new justice of the peace to develop his/her own </w:t>
      </w:r>
      <w:r w:rsidR="0051557A" w:rsidRPr="006B5142">
        <w:rPr>
          <w:rFonts w:ascii="Arial" w:hAnsi="Arial" w:cs="Arial"/>
          <w:sz w:val="26"/>
          <w:szCs w:val="26"/>
        </w:rPr>
        <w:t>skills</w:t>
      </w:r>
      <w:r w:rsidR="00016239" w:rsidRPr="006B5142">
        <w:rPr>
          <w:rFonts w:ascii="Arial" w:hAnsi="Arial" w:cs="Arial"/>
          <w:sz w:val="26"/>
          <w:szCs w:val="26"/>
        </w:rPr>
        <w:t xml:space="preserve"> in the courtroom setting.</w:t>
      </w:r>
    </w:p>
    <w:p w14:paraId="5AE953B4" w14:textId="77777777" w:rsidR="00016239" w:rsidRPr="006B5142" w:rsidRDefault="00016239" w:rsidP="00016239">
      <w:pPr>
        <w:jc w:val="both"/>
        <w:rPr>
          <w:rFonts w:ascii="Arial" w:hAnsi="Arial" w:cs="Arial"/>
          <w:sz w:val="26"/>
          <w:szCs w:val="26"/>
        </w:rPr>
      </w:pPr>
    </w:p>
    <w:p w14:paraId="443D19ED" w14:textId="327009F6" w:rsidR="00016239" w:rsidRPr="006B5142" w:rsidRDefault="00016239" w:rsidP="00016239">
      <w:pPr>
        <w:numPr>
          <w:ilvl w:val="0"/>
          <w:numId w:val="3"/>
        </w:numPr>
        <w:tabs>
          <w:tab w:val="clear" w:pos="1080"/>
          <w:tab w:val="num" w:pos="720"/>
        </w:tabs>
        <w:ind w:left="720" w:hanging="360"/>
        <w:jc w:val="both"/>
        <w:rPr>
          <w:rFonts w:ascii="Arial" w:hAnsi="Arial" w:cs="Arial"/>
          <w:sz w:val="26"/>
          <w:szCs w:val="26"/>
        </w:rPr>
      </w:pPr>
      <w:r w:rsidRPr="006B5142">
        <w:rPr>
          <w:rFonts w:ascii="Arial" w:hAnsi="Arial" w:cs="Arial"/>
          <w:sz w:val="26"/>
          <w:szCs w:val="26"/>
        </w:rPr>
        <w:t>Education encompasses a broad variety of topics, including education on legal and jurisdictional issues, an understanding of the role of a judicial officer, ethical issues impacting on judicial conduct, the development of specific skills necessary to perform the functions of a justice of the peace</w:t>
      </w:r>
      <w:r w:rsidR="00F9343C" w:rsidRPr="006B5142">
        <w:rPr>
          <w:rFonts w:ascii="Arial" w:hAnsi="Arial" w:cs="Arial"/>
          <w:sz w:val="26"/>
          <w:szCs w:val="26"/>
        </w:rPr>
        <w:t xml:space="preserve"> including technological comp</w:t>
      </w:r>
      <w:r w:rsidR="00326332" w:rsidRPr="006B5142">
        <w:rPr>
          <w:rFonts w:ascii="Arial" w:hAnsi="Arial" w:cs="Arial"/>
          <w:sz w:val="26"/>
          <w:szCs w:val="26"/>
        </w:rPr>
        <w:t>e</w:t>
      </w:r>
      <w:r w:rsidR="00F9343C" w:rsidRPr="006B5142">
        <w:rPr>
          <w:rFonts w:ascii="Arial" w:hAnsi="Arial" w:cs="Arial"/>
          <w:sz w:val="26"/>
          <w:szCs w:val="26"/>
        </w:rPr>
        <w:t>tenc</w:t>
      </w:r>
      <w:r w:rsidR="00326332" w:rsidRPr="006B5142">
        <w:rPr>
          <w:rFonts w:ascii="Arial" w:hAnsi="Arial" w:cs="Arial"/>
          <w:sz w:val="26"/>
          <w:szCs w:val="26"/>
        </w:rPr>
        <w:t>e</w:t>
      </w:r>
      <w:r w:rsidRPr="006B5142">
        <w:rPr>
          <w:rFonts w:ascii="Arial" w:hAnsi="Arial" w:cs="Arial"/>
          <w:sz w:val="26"/>
          <w:szCs w:val="26"/>
        </w:rPr>
        <w:t xml:space="preserve">, and the development of an awareness of social and cultural context in which social </w:t>
      </w:r>
      <w:r w:rsidR="00452266" w:rsidRPr="006B5142">
        <w:rPr>
          <w:rFonts w:ascii="Arial" w:hAnsi="Arial" w:cs="Arial"/>
          <w:sz w:val="26"/>
          <w:szCs w:val="26"/>
        </w:rPr>
        <w:t>issues</w:t>
      </w:r>
      <w:r w:rsidRPr="006B5142">
        <w:rPr>
          <w:rFonts w:ascii="Arial" w:hAnsi="Arial" w:cs="Arial"/>
          <w:sz w:val="26"/>
          <w:szCs w:val="26"/>
        </w:rPr>
        <w:t xml:space="preserve"> and c</w:t>
      </w:r>
      <w:r w:rsidR="00452266" w:rsidRPr="006B5142">
        <w:rPr>
          <w:rFonts w:ascii="Arial" w:hAnsi="Arial" w:cs="Arial"/>
          <w:sz w:val="26"/>
          <w:szCs w:val="26"/>
        </w:rPr>
        <w:t>hallenges</w:t>
      </w:r>
      <w:r w:rsidRPr="006B5142">
        <w:rPr>
          <w:rFonts w:ascii="Arial" w:hAnsi="Arial" w:cs="Arial"/>
          <w:sz w:val="26"/>
          <w:szCs w:val="26"/>
        </w:rPr>
        <w:t xml:space="preserve"> may arise and manifest themselves in judicial proceedings.</w:t>
      </w:r>
    </w:p>
    <w:p w14:paraId="77186466" w14:textId="77777777" w:rsidR="00016239" w:rsidRPr="006B5142" w:rsidRDefault="00016239" w:rsidP="00016239">
      <w:pPr>
        <w:jc w:val="both"/>
        <w:rPr>
          <w:rFonts w:ascii="Arial" w:hAnsi="Arial" w:cs="Arial"/>
          <w:sz w:val="26"/>
          <w:szCs w:val="26"/>
        </w:rPr>
      </w:pPr>
    </w:p>
    <w:p w14:paraId="7DD08BF2" w14:textId="77777777" w:rsidR="00016239" w:rsidRPr="006B5142" w:rsidRDefault="00016239" w:rsidP="00016239">
      <w:pPr>
        <w:numPr>
          <w:ilvl w:val="0"/>
          <w:numId w:val="3"/>
        </w:numPr>
        <w:tabs>
          <w:tab w:val="clear" w:pos="1080"/>
        </w:tabs>
        <w:ind w:left="720" w:hanging="360"/>
        <w:jc w:val="both"/>
        <w:rPr>
          <w:rFonts w:ascii="Arial" w:hAnsi="Arial" w:cs="Arial"/>
          <w:sz w:val="26"/>
          <w:szCs w:val="26"/>
        </w:rPr>
      </w:pPr>
      <w:r w:rsidRPr="006B5142">
        <w:rPr>
          <w:rFonts w:ascii="Arial" w:hAnsi="Arial" w:cs="Arial"/>
          <w:sz w:val="26"/>
          <w:szCs w:val="26"/>
        </w:rPr>
        <w:t>Educational program</w:t>
      </w:r>
      <w:r w:rsidR="007116C7" w:rsidRPr="006B5142">
        <w:rPr>
          <w:rFonts w:ascii="Arial" w:hAnsi="Arial" w:cs="Arial"/>
          <w:sz w:val="26"/>
          <w:szCs w:val="26"/>
        </w:rPr>
        <w:t>m</w:t>
      </w:r>
      <w:r w:rsidRPr="006B5142">
        <w:rPr>
          <w:rFonts w:ascii="Arial" w:hAnsi="Arial" w:cs="Arial"/>
          <w:sz w:val="26"/>
          <w:szCs w:val="26"/>
        </w:rPr>
        <w:t>ing is an essential and integral component of the work of a judicial officer. It is essential that time and resources be made available for it as a part of the judicial officer’s regularly scheduled responsibilities.</w:t>
      </w:r>
    </w:p>
    <w:p w14:paraId="4495BC86" w14:textId="77777777" w:rsidR="00016239" w:rsidRPr="006B5142" w:rsidRDefault="00016239" w:rsidP="00016239">
      <w:pPr>
        <w:jc w:val="both"/>
        <w:rPr>
          <w:rFonts w:ascii="Arial" w:hAnsi="Arial" w:cs="Arial"/>
          <w:sz w:val="26"/>
          <w:szCs w:val="26"/>
        </w:rPr>
      </w:pPr>
    </w:p>
    <w:p w14:paraId="3F6E3307" w14:textId="77777777" w:rsidR="00016239" w:rsidRPr="006B5142" w:rsidRDefault="00016239" w:rsidP="00016239">
      <w:pPr>
        <w:numPr>
          <w:ilvl w:val="0"/>
          <w:numId w:val="3"/>
        </w:numPr>
        <w:tabs>
          <w:tab w:val="clear" w:pos="1080"/>
          <w:tab w:val="num" w:pos="720"/>
        </w:tabs>
        <w:ind w:left="720" w:hanging="360"/>
        <w:jc w:val="both"/>
        <w:rPr>
          <w:rFonts w:ascii="Arial" w:hAnsi="Arial" w:cs="Arial"/>
          <w:sz w:val="26"/>
          <w:szCs w:val="26"/>
        </w:rPr>
      </w:pPr>
      <w:r w:rsidRPr="006B5142">
        <w:rPr>
          <w:rFonts w:ascii="Arial" w:hAnsi="Arial" w:cs="Arial"/>
          <w:sz w:val="26"/>
          <w:szCs w:val="26"/>
        </w:rPr>
        <w:t>Education is an ongoing process. Upon completion of the initial education program, ongoing continuing educational program</w:t>
      </w:r>
      <w:r w:rsidR="007116C7" w:rsidRPr="006B5142">
        <w:rPr>
          <w:rFonts w:ascii="Arial" w:hAnsi="Arial" w:cs="Arial"/>
          <w:sz w:val="26"/>
          <w:szCs w:val="26"/>
        </w:rPr>
        <w:t>m</w:t>
      </w:r>
      <w:r w:rsidRPr="006B5142">
        <w:rPr>
          <w:rFonts w:ascii="Arial" w:hAnsi="Arial" w:cs="Arial"/>
          <w:sz w:val="26"/>
          <w:szCs w:val="26"/>
        </w:rPr>
        <w:t>ing is required to maintain the standards which have been developed, to strengthen pre-existing skills and knowledge, and to update justices of the peace regarding legislative amendments and case law which affect the jurisdiction of a justice of the peace.</w:t>
      </w:r>
    </w:p>
    <w:p w14:paraId="01A85EED" w14:textId="77777777" w:rsidR="00016239" w:rsidRPr="006B5142" w:rsidRDefault="00016239" w:rsidP="00016239">
      <w:pPr>
        <w:jc w:val="both"/>
        <w:rPr>
          <w:rFonts w:ascii="Arial" w:hAnsi="Arial" w:cs="Arial"/>
          <w:sz w:val="26"/>
          <w:szCs w:val="26"/>
        </w:rPr>
      </w:pPr>
    </w:p>
    <w:p w14:paraId="334E533C" w14:textId="35946CF5" w:rsidR="00016239" w:rsidRPr="006B5142" w:rsidRDefault="00016239" w:rsidP="00016239">
      <w:pPr>
        <w:numPr>
          <w:ilvl w:val="0"/>
          <w:numId w:val="3"/>
        </w:numPr>
        <w:tabs>
          <w:tab w:val="clear" w:pos="1080"/>
          <w:tab w:val="num" w:pos="720"/>
        </w:tabs>
        <w:spacing w:after="600"/>
        <w:ind w:left="720" w:hanging="360"/>
        <w:jc w:val="both"/>
        <w:rPr>
          <w:rFonts w:ascii="Arial" w:hAnsi="Arial" w:cs="Arial"/>
          <w:sz w:val="26"/>
          <w:szCs w:val="26"/>
        </w:rPr>
      </w:pPr>
      <w:r w:rsidRPr="006B5142">
        <w:rPr>
          <w:rFonts w:ascii="Arial" w:hAnsi="Arial" w:cs="Arial"/>
          <w:sz w:val="26"/>
          <w:szCs w:val="26"/>
        </w:rPr>
        <w:t xml:space="preserve">Technology </w:t>
      </w:r>
      <w:r w:rsidR="00452266" w:rsidRPr="006B5142">
        <w:rPr>
          <w:rFonts w:ascii="Arial" w:hAnsi="Arial" w:cs="Arial"/>
          <w:sz w:val="26"/>
          <w:szCs w:val="26"/>
        </w:rPr>
        <w:t>is</w:t>
      </w:r>
      <w:r w:rsidRPr="006B5142">
        <w:rPr>
          <w:rFonts w:ascii="Arial" w:hAnsi="Arial" w:cs="Arial"/>
          <w:sz w:val="26"/>
          <w:szCs w:val="26"/>
        </w:rPr>
        <w:t xml:space="preserve"> an increasingly significant factor in the delivery of judicial services and education programs</w:t>
      </w:r>
      <w:r w:rsidR="00EA039D" w:rsidRPr="006B5142">
        <w:rPr>
          <w:rFonts w:ascii="Arial" w:hAnsi="Arial" w:cs="Arial"/>
          <w:sz w:val="26"/>
          <w:szCs w:val="26"/>
        </w:rPr>
        <w:t>, requirin</w:t>
      </w:r>
      <w:r w:rsidR="00C87C8F" w:rsidRPr="006B5142">
        <w:rPr>
          <w:rFonts w:ascii="Arial" w:hAnsi="Arial" w:cs="Arial"/>
          <w:sz w:val="26"/>
          <w:szCs w:val="26"/>
        </w:rPr>
        <w:t xml:space="preserve">g </w:t>
      </w:r>
      <w:r w:rsidR="00FA1FAB" w:rsidRPr="006B5142">
        <w:rPr>
          <w:rFonts w:ascii="Arial" w:hAnsi="Arial" w:cs="Arial"/>
          <w:sz w:val="26"/>
          <w:szCs w:val="26"/>
        </w:rPr>
        <w:t xml:space="preserve">justices </w:t>
      </w:r>
      <w:r w:rsidR="00904A59" w:rsidRPr="006B5142">
        <w:rPr>
          <w:rFonts w:ascii="Arial" w:hAnsi="Arial" w:cs="Arial"/>
          <w:sz w:val="26"/>
          <w:szCs w:val="26"/>
        </w:rPr>
        <w:t>of peace to have considerable technological competence</w:t>
      </w:r>
      <w:r w:rsidRPr="006B5142">
        <w:rPr>
          <w:rFonts w:ascii="Arial" w:hAnsi="Arial" w:cs="Arial"/>
          <w:sz w:val="26"/>
          <w:szCs w:val="26"/>
        </w:rPr>
        <w:t xml:space="preserve">. </w:t>
      </w:r>
      <w:r w:rsidR="00452266" w:rsidRPr="006B5142">
        <w:rPr>
          <w:rFonts w:ascii="Arial" w:hAnsi="Arial" w:cs="Arial"/>
          <w:sz w:val="26"/>
          <w:szCs w:val="26"/>
        </w:rPr>
        <w:t>New program</w:t>
      </w:r>
      <w:r w:rsidR="007116C7" w:rsidRPr="006B5142">
        <w:rPr>
          <w:rFonts w:ascii="Arial" w:hAnsi="Arial" w:cs="Arial"/>
          <w:sz w:val="26"/>
          <w:szCs w:val="26"/>
        </w:rPr>
        <w:t>m</w:t>
      </w:r>
      <w:r w:rsidR="00452266" w:rsidRPr="006B5142">
        <w:rPr>
          <w:rFonts w:ascii="Arial" w:hAnsi="Arial" w:cs="Arial"/>
          <w:sz w:val="26"/>
          <w:szCs w:val="26"/>
        </w:rPr>
        <w:t>ing reflects that fact and may incorporate new technologies as teaching tools and delivery methods.</w:t>
      </w:r>
      <w:r w:rsidRPr="006B5142">
        <w:rPr>
          <w:rFonts w:ascii="Arial" w:hAnsi="Arial" w:cs="Arial"/>
          <w:sz w:val="26"/>
          <w:szCs w:val="26"/>
        </w:rPr>
        <w:t xml:space="preserve"> </w:t>
      </w:r>
    </w:p>
    <w:p w14:paraId="5EDBF3EC" w14:textId="77777777" w:rsidR="008F0247" w:rsidRPr="006B5142" w:rsidRDefault="008F0247">
      <w:pPr>
        <w:rPr>
          <w:rFonts w:ascii="Arial" w:hAnsi="Arial" w:cs="Arial"/>
          <w:b/>
          <w:sz w:val="32"/>
          <w:szCs w:val="32"/>
        </w:rPr>
      </w:pPr>
      <w:r w:rsidRPr="006B5142">
        <w:rPr>
          <w:rFonts w:ascii="Arial" w:hAnsi="Arial" w:cs="Arial"/>
          <w:b/>
          <w:sz w:val="32"/>
          <w:szCs w:val="32"/>
        </w:rPr>
        <w:br w:type="page"/>
      </w:r>
    </w:p>
    <w:p w14:paraId="372982E2" w14:textId="77777777" w:rsidR="00016239" w:rsidRPr="006B5142" w:rsidRDefault="00016239" w:rsidP="00DB14F0">
      <w:pPr>
        <w:spacing w:after="120"/>
        <w:rPr>
          <w:rFonts w:ascii="Arial" w:hAnsi="Arial" w:cs="Arial"/>
          <w:b/>
          <w:sz w:val="32"/>
          <w:szCs w:val="32"/>
        </w:rPr>
      </w:pPr>
      <w:r w:rsidRPr="006B5142">
        <w:rPr>
          <w:rFonts w:ascii="Arial" w:hAnsi="Arial" w:cs="Arial"/>
          <w:b/>
          <w:sz w:val="32"/>
          <w:szCs w:val="32"/>
        </w:rPr>
        <w:lastRenderedPageBreak/>
        <w:t>Educational Materials and Resources</w:t>
      </w:r>
    </w:p>
    <w:p w14:paraId="7A581E73" w14:textId="77777777" w:rsidR="00BF3E92" w:rsidRPr="006B5142" w:rsidRDefault="00BF3E92" w:rsidP="00DB14F0">
      <w:pPr>
        <w:spacing w:after="120"/>
        <w:rPr>
          <w:rFonts w:ascii="Arial" w:hAnsi="Arial" w:cs="Arial"/>
          <w:b/>
          <w:sz w:val="32"/>
          <w:szCs w:val="32"/>
        </w:rPr>
      </w:pPr>
    </w:p>
    <w:p w14:paraId="4E8EE7AD" w14:textId="77777777" w:rsidR="00016239" w:rsidRPr="006B5142" w:rsidRDefault="00016239" w:rsidP="009B659B">
      <w:pPr>
        <w:numPr>
          <w:ilvl w:val="0"/>
          <w:numId w:val="17"/>
        </w:numPr>
        <w:spacing w:after="120"/>
        <w:jc w:val="both"/>
        <w:rPr>
          <w:rFonts w:ascii="Arial" w:hAnsi="Arial" w:cs="Arial"/>
          <w:b/>
          <w:sz w:val="28"/>
        </w:rPr>
      </w:pPr>
      <w:r w:rsidRPr="006B5142">
        <w:rPr>
          <w:rFonts w:ascii="Arial" w:hAnsi="Arial" w:cs="Arial"/>
          <w:b/>
          <w:sz w:val="28"/>
        </w:rPr>
        <w:t>Materials</w:t>
      </w:r>
    </w:p>
    <w:p w14:paraId="04BA5462" w14:textId="77777777" w:rsidR="00054061" w:rsidRPr="006B5142" w:rsidRDefault="00054061" w:rsidP="00054061">
      <w:pPr>
        <w:spacing w:after="120"/>
        <w:ind w:left="360"/>
        <w:jc w:val="both"/>
        <w:rPr>
          <w:rFonts w:ascii="Arial" w:hAnsi="Arial" w:cs="Arial"/>
          <w:b/>
          <w:sz w:val="28"/>
        </w:rPr>
      </w:pPr>
    </w:p>
    <w:p w14:paraId="5B5AADF0" w14:textId="2F0A9A14" w:rsidR="00131BBB" w:rsidRPr="006B5142" w:rsidRDefault="00016239" w:rsidP="00016239">
      <w:pPr>
        <w:spacing w:after="360"/>
        <w:jc w:val="both"/>
        <w:rPr>
          <w:rFonts w:ascii="Arial" w:hAnsi="Arial" w:cs="Arial"/>
          <w:color w:val="FF0000"/>
          <w:sz w:val="26"/>
          <w:szCs w:val="26"/>
        </w:rPr>
      </w:pPr>
      <w:r w:rsidRPr="006B5142">
        <w:rPr>
          <w:rFonts w:ascii="Arial" w:hAnsi="Arial" w:cs="Arial"/>
          <w:sz w:val="26"/>
          <w:szCs w:val="26"/>
        </w:rPr>
        <w:t xml:space="preserve">On appointment, each justice of the peace is provided with appropriate resource materials and texts, including the </w:t>
      </w:r>
      <w:r w:rsidRPr="006B5142">
        <w:rPr>
          <w:rFonts w:ascii="Arial" w:hAnsi="Arial" w:cs="Arial"/>
          <w:i/>
          <w:sz w:val="26"/>
          <w:szCs w:val="26"/>
        </w:rPr>
        <w:t>Criminal Code</w:t>
      </w:r>
      <w:r w:rsidR="00382B71" w:rsidRPr="006B5142">
        <w:rPr>
          <w:rFonts w:ascii="Arial" w:hAnsi="Arial" w:cs="Arial"/>
          <w:i/>
          <w:sz w:val="26"/>
          <w:szCs w:val="26"/>
        </w:rPr>
        <w:t>,</w:t>
      </w:r>
      <w:r w:rsidR="001E7839" w:rsidRPr="006B5142">
        <w:rPr>
          <w:rFonts w:ascii="Arial" w:hAnsi="Arial" w:cs="Arial"/>
          <w:i/>
          <w:sz w:val="26"/>
          <w:szCs w:val="26"/>
        </w:rPr>
        <w:t xml:space="preserve"> Provincial Offences Act</w:t>
      </w:r>
      <w:r w:rsidR="00382B71" w:rsidRPr="006B5142">
        <w:rPr>
          <w:rFonts w:ascii="Arial" w:hAnsi="Arial" w:cs="Arial"/>
          <w:i/>
          <w:sz w:val="26"/>
          <w:szCs w:val="26"/>
        </w:rPr>
        <w:t xml:space="preserve"> </w:t>
      </w:r>
      <w:r w:rsidR="00382B71" w:rsidRPr="006B5142">
        <w:rPr>
          <w:rFonts w:ascii="Arial" w:hAnsi="Arial" w:cs="Arial"/>
          <w:sz w:val="26"/>
          <w:szCs w:val="26"/>
        </w:rPr>
        <w:t>and</w:t>
      </w:r>
      <w:r w:rsidR="00382B71" w:rsidRPr="006B5142">
        <w:rPr>
          <w:rFonts w:ascii="Arial" w:hAnsi="Arial" w:cs="Arial"/>
          <w:i/>
          <w:sz w:val="26"/>
          <w:szCs w:val="26"/>
        </w:rPr>
        <w:t xml:space="preserve"> Highway Traffic Act</w:t>
      </w:r>
      <w:r w:rsidRPr="006B5142">
        <w:rPr>
          <w:rFonts w:ascii="Arial" w:hAnsi="Arial" w:cs="Arial"/>
          <w:sz w:val="26"/>
          <w:szCs w:val="26"/>
        </w:rPr>
        <w:t xml:space="preserve">. </w:t>
      </w:r>
      <w:r w:rsidR="00496564" w:rsidRPr="006B5142">
        <w:rPr>
          <w:rFonts w:ascii="Arial" w:hAnsi="Arial" w:cs="Arial"/>
          <w:sz w:val="26"/>
          <w:szCs w:val="26"/>
        </w:rPr>
        <w:t>M</w:t>
      </w:r>
      <w:r w:rsidRPr="006B5142">
        <w:rPr>
          <w:rFonts w:ascii="Arial" w:hAnsi="Arial" w:cs="Arial"/>
          <w:sz w:val="26"/>
          <w:szCs w:val="26"/>
        </w:rPr>
        <w:t xml:space="preserve">aterials are updated </w:t>
      </w:r>
      <w:r w:rsidR="00496564" w:rsidRPr="006B5142">
        <w:rPr>
          <w:rFonts w:ascii="Arial" w:hAnsi="Arial" w:cs="Arial"/>
          <w:sz w:val="26"/>
          <w:szCs w:val="26"/>
        </w:rPr>
        <w:t>periodically</w:t>
      </w:r>
      <w:r w:rsidR="00914031" w:rsidRPr="006B5142">
        <w:rPr>
          <w:rFonts w:ascii="Arial" w:hAnsi="Arial" w:cs="Arial"/>
          <w:sz w:val="26"/>
          <w:szCs w:val="26"/>
        </w:rPr>
        <w:t>,</w:t>
      </w:r>
      <w:r w:rsidR="00496564" w:rsidRPr="006B5142">
        <w:rPr>
          <w:rFonts w:ascii="Arial" w:hAnsi="Arial" w:cs="Arial"/>
          <w:sz w:val="26"/>
          <w:szCs w:val="26"/>
        </w:rPr>
        <w:t xml:space="preserve"> as needed</w:t>
      </w:r>
      <w:r w:rsidR="008A0F64" w:rsidRPr="006B5142">
        <w:rPr>
          <w:rFonts w:ascii="Arial" w:hAnsi="Arial" w:cs="Arial"/>
          <w:sz w:val="26"/>
          <w:szCs w:val="26"/>
        </w:rPr>
        <w:t>.</w:t>
      </w:r>
    </w:p>
    <w:p w14:paraId="2A31671C" w14:textId="0FBF2C7F" w:rsidR="000E4729" w:rsidRPr="006B5142" w:rsidRDefault="00016239" w:rsidP="000E4729">
      <w:pPr>
        <w:pStyle w:val="ListParagraph"/>
        <w:numPr>
          <w:ilvl w:val="0"/>
          <w:numId w:val="17"/>
        </w:numPr>
        <w:spacing w:after="360"/>
        <w:jc w:val="both"/>
        <w:rPr>
          <w:rFonts w:ascii="Arial" w:hAnsi="Arial" w:cs="Arial"/>
          <w:b/>
          <w:sz w:val="28"/>
        </w:rPr>
      </w:pPr>
      <w:r w:rsidRPr="006B5142">
        <w:rPr>
          <w:rFonts w:ascii="Arial" w:hAnsi="Arial" w:cs="Arial"/>
          <w:b/>
          <w:sz w:val="28"/>
        </w:rPr>
        <w:t>Resources</w:t>
      </w:r>
    </w:p>
    <w:p w14:paraId="23062AA0" w14:textId="0C2C3F3B" w:rsidR="00425E31" w:rsidRPr="006B5142" w:rsidRDefault="00016239" w:rsidP="00A8219A">
      <w:pPr>
        <w:pStyle w:val="ListParagraph"/>
        <w:numPr>
          <w:ilvl w:val="0"/>
          <w:numId w:val="20"/>
        </w:numPr>
        <w:spacing w:after="120"/>
        <w:jc w:val="both"/>
        <w:rPr>
          <w:rFonts w:ascii="Arial" w:hAnsi="Arial" w:cs="Arial"/>
          <w:b/>
          <w:sz w:val="28"/>
        </w:rPr>
      </w:pPr>
      <w:r w:rsidRPr="006B5142">
        <w:rPr>
          <w:rFonts w:ascii="Arial" w:hAnsi="Arial" w:cs="Arial"/>
          <w:b/>
          <w:sz w:val="28"/>
        </w:rPr>
        <w:t>Centre for Judicial Research and Education</w:t>
      </w:r>
      <w:r w:rsidR="000A7C64" w:rsidRPr="006B5142">
        <w:rPr>
          <w:rFonts w:ascii="Arial" w:hAnsi="Arial" w:cs="Arial"/>
          <w:b/>
          <w:sz w:val="28"/>
        </w:rPr>
        <w:t xml:space="preserve"> (CJRE)</w:t>
      </w:r>
    </w:p>
    <w:p w14:paraId="6F87393E" w14:textId="77777777" w:rsidR="00A8219A" w:rsidRPr="006B5142" w:rsidRDefault="00A8219A" w:rsidP="00A8219A">
      <w:pPr>
        <w:pStyle w:val="BodyTextIndent"/>
        <w:widowControl w:val="0"/>
        <w:ind w:firstLine="0"/>
        <w:jc w:val="both"/>
        <w:rPr>
          <w:rFonts w:ascii="Arial" w:hAnsi="Arial" w:cs="Arial"/>
          <w:sz w:val="26"/>
          <w:szCs w:val="26"/>
        </w:rPr>
      </w:pPr>
    </w:p>
    <w:p w14:paraId="08EC89E7" w14:textId="6B8BDC16" w:rsidR="00016239" w:rsidRPr="006B5142" w:rsidRDefault="00016239" w:rsidP="00A8219A">
      <w:pPr>
        <w:pStyle w:val="BodyTextIndent"/>
        <w:widowControl w:val="0"/>
        <w:ind w:left="720" w:firstLine="0"/>
        <w:jc w:val="both"/>
        <w:rPr>
          <w:rFonts w:ascii="Arial" w:hAnsi="Arial" w:cs="Arial"/>
          <w:sz w:val="26"/>
          <w:szCs w:val="26"/>
        </w:rPr>
      </w:pPr>
      <w:r w:rsidRPr="006B5142">
        <w:rPr>
          <w:rFonts w:ascii="Arial" w:hAnsi="Arial" w:cs="Arial"/>
          <w:sz w:val="26"/>
          <w:szCs w:val="26"/>
        </w:rPr>
        <w:t xml:space="preserve">Justices of the peace of the </w:t>
      </w:r>
      <w:r w:rsidR="00AA2269" w:rsidRPr="006B5142">
        <w:rPr>
          <w:rFonts w:ascii="Arial" w:hAnsi="Arial" w:cs="Arial"/>
          <w:sz w:val="26"/>
          <w:szCs w:val="26"/>
        </w:rPr>
        <w:t xml:space="preserve">OCJ </w:t>
      </w:r>
      <w:r w:rsidRPr="006B5142">
        <w:rPr>
          <w:rFonts w:ascii="Arial" w:hAnsi="Arial" w:cs="Arial"/>
          <w:sz w:val="26"/>
          <w:szCs w:val="26"/>
        </w:rPr>
        <w:t xml:space="preserve">have access to the Ontario Court of Justice </w:t>
      </w:r>
      <w:r w:rsidR="00C50A68" w:rsidRPr="006B5142">
        <w:rPr>
          <w:rFonts w:ascii="Arial" w:hAnsi="Arial" w:cs="Arial"/>
          <w:sz w:val="26"/>
          <w:szCs w:val="26"/>
        </w:rPr>
        <w:t>CJRE</w:t>
      </w:r>
      <w:r w:rsidR="0002301C" w:rsidRPr="006B5142">
        <w:rPr>
          <w:rFonts w:ascii="Arial" w:hAnsi="Arial" w:cs="Arial"/>
          <w:sz w:val="26"/>
          <w:szCs w:val="26"/>
        </w:rPr>
        <w:t>.</w:t>
      </w:r>
      <w:r w:rsidR="00F745DD" w:rsidRPr="006B5142">
        <w:rPr>
          <w:rFonts w:ascii="Arial" w:hAnsi="Arial" w:cs="Arial"/>
          <w:sz w:val="26"/>
          <w:szCs w:val="26"/>
        </w:rPr>
        <w:t xml:space="preserve"> </w:t>
      </w:r>
      <w:r w:rsidRPr="006B5142">
        <w:rPr>
          <w:rFonts w:ascii="Arial" w:hAnsi="Arial" w:cs="Arial"/>
          <w:sz w:val="26"/>
          <w:szCs w:val="26"/>
        </w:rPr>
        <w:t>The C</w:t>
      </w:r>
      <w:r w:rsidR="00F745DD" w:rsidRPr="006B5142">
        <w:rPr>
          <w:rFonts w:ascii="Arial" w:hAnsi="Arial" w:cs="Arial"/>
          <w:sz w:val="26"/>
          <w:szCs w:val="26"/>
        </w:rPr>
        <w:t>JR</w:t>
      </w:r>
      <w:r w:rsidR="005747C4" w:rsidRPr="006B5142">
        <w:rPr>
          <w:rFonts w:ascii="Arial" w:hAnsi="Arial" w:cs="Arial"/>
          <w:sz w:val="26"/>
          <w:szCs w:val="26"/>
        </w:rPr>
        <w:t xml:space="preserve">E </w:t>
      </w:r>
      <w:r w:rsidRPr="006B5142">
        <w:rPr>
          <w:rFonts w:ascii="Arial" w:hAnsi="Arial" w:cs="Arial"/>
          <w:sz w:val="26"/>
          <w:szCs w:val="26"/>
        </w:rPr>
        <w:t xml:space="preserve">is staffed by </w:t>
      </w:r>
      <w:r w:rsidR="00FF59F1" w:rsidRPr="006B5142">
        <w:rPr>
          <w:rFonts w:ascii="Arial" w:hAnsi="Arial" w:cs="Arial"/>
          <w:sz w:val="26"/>
          <w:szCs w:val="26"/>
        </w:rPr>
        <w:t>legal</w:t>
      </w:r>
      <w:r w:rsidRPr="006B5142">
        <w:rPr>
          <w:rFonts w:ascii="Arial" w:hAnsi="Arial" w:cs="Arial"/>
          <w:sz w:val="26"/>
          <w:szCs w:val="26"/>
        </w:rPr>
        <w:t xml:space="preserve"> counsel</w:t>
      </w:r>
      <w:r w:rsidR="00F745DD" w:rsidRPr="006B5142">
        <w:rPr>
          <w:rFonts w:ascii="Arial" w:hAnsi="Arial" w:cs="Arial"/>
          <w:sz w:val="26"/>
          <w:szCs w:val="26"/>
        </w:rPr>
        <w:t>,</w:t>
      </w:r>
      <w:r w:rsidRPr="006B5142">
        <w:rPr>
          <w:rFonts w:ascii="Arial" w:hAnsi="Arial" w:cs="Arial"/>
          <w:sz w:val="26"/>
          <w:szCs w:val="26"/>
        </w:rPr>
        <w:t xml:space="preserve"> together with administrative staff</w:t>
      </w:r>
      <w:r w:rsidR="00F745DD" w:rsidRPr="006B5142">
        <w:rPr>
          <w:rFonts w:ascii="Arial" w:hAnsi="Arial" w:cs="Arial"/>
          <w:sz w:val="26"/>
          <w:szCs w:val="26"/>
        </w:rPr>
        <w:t>,</w:t>
      </w:r>
      <w:r w:rsidRPr="006B5142">
        <w:rPr>
          <w:rFonts w:ascii="Arial" w:hAnsi="Arial" w:cs="Arial"/>
          <w:sz w:val="26"/>
          <w:szCs w:val="26"/>
        </w:rPr>
        <w:t xml:space="preserve"> and is accessible in person, by telephone,</w:t>
      </w:r>
      <w:r w:rsidR="00C01F31" w:rsidRPr="006B5142">
        <w:rPr>
          <w:rFonts w:ascii="Arial" w:hAnsi="Arial" w:cs="Arial"/>
          <w:sz w:val="26"/>
          <w:szCs w:val="26"/>
        </w:rPr>
        <w:t xml:space="preserve"> and </w:t>
      </w:r>
      <w:r w:rsidRPr="006B5142">
        <w:rPr>
          <w:rFonts w:ascii="Arial" w:hAnsi="Arial" w:cs="Arial"/>
          <w:sz w:val="26"/>
          <w:szCs w:val="26"/>
        </w:rPr>
        <w:t>e-mail</w:t>
      </w:r>
      <w:r w:rsidR="008A0F64" w:rsidRPr="006B5142">
        <w:rPr>
          <w:rFonts w:ascii="Arial" w:hAnsi="Arial" w:cs="Arial"/>
          <w:sz w:val="26"/>
          <w:szCs w:val="26"/>
        </w:rPr>
        <w:t>.</w:t>
      </w:r>
      <w:r w:rsidRPr="006B5142">
        <w:rPr>
          <w:rFonts w:ascii="Arial" w:hAnsi="Arial" w:cs="Arial"/>
          <w:sz w:val="26"/>
          <w:szCs w:val="26"/>
        </w:rPr>
        <w:t xml:space="preserve"> </w:t>
      </w:r>
      <w:r w:rsidR="00431A93" w:rsidRPr="006B5142">
        <w:rPr>
          <w:rFonts w:ascii="Arial" w:hAnsi="Arial" w:cs="Arial"/>
          <w:sz w:val="26"/>
          <w:szCs w:val="26"/>
        </w:rPr>
        <w:t xml:space="preserve">The </w:t>
      </w:r>
      <w:r w:rsidRPr="006B5142">
        <w:rPr>
          <w:rFonts w:ascii="Arial" w:hAnsi="Arial" w:cs="Arial"/>
          <w:sz w:val="26"/>
          <w:szCs w:val="26"/>
        </w:rPr>
        <w:t>C</w:t>
      </w:r>
      <w:r w:rsidR="00F745DD" w:rsidRPr="006B5142">
        <w:rPr>
          <w:rFonts w:ascii="Arial" w:hAnsi="Arial" w:cs="Arial"/>
          <w:sz w:val="26"/>
          <w:szCs w:val="26"/>
        </w:rPr>
        <w:t>JRE</w:t>
      </w:r>
      <w:r w:rsidRPr="006B5142">
        <w:rPr>
          <w:rFonts w:ascii="Arial" w:hAnsi="Arial" w:cs="Arial"/>
          <w:sz w:val="26"/>
          <w:szCs w:val="26"/>
        </w:rPr>
        <w:t xml:space="preserve"> responds to specific requests from judges and justices of the peace for information and research. </w:t>
      </w:r>
    </w:p>
    <w:p w14:paraId="75731F15" w14:textId="77777777" w:rsidR="00016239" w:rsidRPr="006B5142" w:rsidRDefault="00016239" w:rsidP="00A8219A">
      <w:pPr>
        <w:pStyle w:val="BodyTextIndent"/>
        <w:widowControl w:val="0"/>
        <w:ind w:firstLine="0"/>
        <w:jc w:val="both"/>
        <w:rPr>
          <w:rFonts w:ascii="Arial" w:hAnsi="Arial" w:cs="Arial"/>
          <w:sz w:val="26"/>
          <w:szCs w:val="26"/>
        </w:rPr>
      </w:pPr>
    </w:p>
    <w:p w14:paraId="5B060E0C" w14:textId="77777777" w:rsidR="00570F4A" w:rsidRPr="006B5142" w:rsidRDefault="00016239" w:rsidP="00A8219A">
      <w:pPr>
        <w:spacing w:after="480"/>
        <w:ind w:left="720"/>
        <w:jc w:val="both"/>
        <w:rPr>
          <w:rFonts w:ascii="Arial" w:hAnsi="Arial" w:cs="Arial"/>
          <w:sz w:val="26"/>
          <w:szCs w:val="26"/>
        </w:rPr>
      </w:pPr>
      <w:r w:rsidRPr="006B5142">
        <w:rPr>
          <w:rFonts w:ascii="Arial" w:hAnsi="Arial" w:cs="Arial"/>
          <w:sz w:val="26"/>
          <w:szCs w:val="26"/>
        </w:rPr>
        <w:t xml:space="preserve">In addition, </w:t>
      </w:r>
      <w:r w:rsidR="00431A93" w:rsidRPr="006B5142">
        <w:rPr>
          <w:rFonts w:ascii="Arial" w:hAnsi="Arial" w:cs="Arial"/>
          <w:sz w:val="26"/>
          <w:szCs w:val="26"/>
        </w:rPr>
        <w:t xml:space="preserve">the </w:t>
      </w:r>
      <w:r w:rsidR="00F745DD" w:rsidRPr="006B5142">
        <w:rPr>
          <w:rFonts w:ascii="Arial" w:hAnsi="Arial" w:cs="Arial"/>
          <w:sz w:val="26"/>
          <w:szCs w:val="26"/>
        </w:rPr>
        <w:t>CJRE</w:t>
      </w:r>
      <w:r w:rsidRPr="006B5142">
        <w:rPr>
          <w:rFonts w:ascii="Arial" w:hAnsi="Arial" w:cs="Arial"/>
          <w:sz w:val="26"/>
          <w:szCs w:val="26"/>
        </w:rPr>
        <w:t xml:space="preserve"> provides updates with respect to legislation and relevant case law through its regular publication</w:t>
      </w:r>
      <w:r w:rsidR="00F745DD" w:rsidRPr="006B5142">
        <w:rPr>
          <w:rFonts w:ascii="Arial" w:hAnsi="Arial" w:cs="Arial"/>
          <w:sz w:val="26"/>
          <w:szCs w:val="26"/>
        </w:rPr>
        <w:t>,</w:t>
      </w:r>
      <w:r w:rsidRPr="006B5142">
        <w:rPr>
          <w:rFonts w:ascii="Arial" w:hAnsi="Arial" w:cs="Arial"/>
          <w:sz w:val="26"/>
          <w:szCs w:val="26"/>
        </w:rPr>
        <w:t xml:space="preserve"> </w:t>
      </w:r>
      <w:r w:rsidRPr="006B5142">
        <w:rPr>
          <w:rFonts w:ascii="Arial" w:hAnsi="Arial" w:cs="Arial"/>
          <w:i/>
          <w:iCs/>
          <w:sz w:val="26"/>
          <w:szCs w:val="26"/>
        </w:rPr>
        <w:t>Items of Interest</w:t>
      </w:r>
      <w:r w:rsidR="00F745DD" w:rsidRPr="006B5142">
        <w:rPr>
          <w:rFonts w:ascii="Arial" w:hAnsi="Arial" w:cs="Arial"/>
          <w:sz w:val="26"/>
          <w:szCs w:val="26"/>
        </w:rPr>
        <w:t xml:space="preserve">, which is distributed to </w:t>
      </w:r>
      <w:r w:rsidRPr="006B5142">
        <w:rPr>
          <w:rFonts w:ascii="Arial" w:hAnsi="Arial" w:cs="Arial"/>
          <w:sz w:val="26"/>
          <w:szCs w:val="26"/>
        </w:rPr>
        <w:t>every judge and justice of the peace electronically on a bi-weekly basis.</w:t>
      </w:r>
      <w:r w:rsidR="00095F01" w:rsidRPr="006B5142">
        <w:rPr>
          <w:rFonts w:ascii="Arial" w:hAnsi="Arial" w:cs="Arial"/>
          <w:iCs/>
          <w:sz w:val="26"/>
          <w:szCs w:val="26"/>
        </w:rPr>
        <w:t xml:space="preserve"> This</w:t>
      </w:r>
      <w:r w:rsidRPr="006B5142">
        <w:rPr>
          <w:rFonts w:ascii="Arial" w:hAnsi="Arial" w:cs="Arial"/>
          <w:sz w:val="26"/>
          <w:szCs w:val="26"/>
        </w:rPr>
        <w:t xml:space="preserve"> contains links to relevant legislation and websites of interest, including those with decisions of the Supreme Court of Canada and the Ontario Court of Appeal.</w:t>
      </w:r>
    </w:p>
    <w:p w14:paraId="1902A189" w14:textId="28157A6A" w:rsidR="000F1600" w:rsidRPr="006B5142" w:rsidRDefault="000F1600" w:rsidP="00A8219A">
      <w:pPr>
        <w:spacing w:after="480"/>
        <w:ind w:left="720"/>
        <w:jc w:val="both"/>
        <w:rPr>
          <w:rFonts w:ascii="Arial" w:hAnsi="Arial" w:cs="Arial"/>
          <w:sz w:val="26"/>
          <w:szCs w:val="26"/>
        </w:rPr>
      </w:pPr>
      <w:r w:rsidRPr="006B5142">
        <w:rPr>
          <w:rFonts w:ascii="Arial" w:hAnsi="Arial" w:cs="Arial"/>
          <w:i/>
          <w:szCs w:val="26"/>
        </w:rPr>
        <w:t>Items of Interest</w:t>
      </w:r>
      <w:r w:rsidRPr="006B5142">
        <w:rPr>
          <w:rFonts w:ascii="Arial" w:hAnsi="Arial" w:cs="Arial"/>
          <w:szCs w:val="26"/>
        </w:rPr>
        <w:t xml:space="preserve"> provides significant access to online resources and is designed to facilitate electronic research of case law and legislation. Computer </w:t>
      </w:r>
      <w:r w:rsidR="006034CC" w:rsidRPr="006B5142">
        <w:rPr>
          <w:rFonts w:ascii="Arial" w:hAnsi="Arial" w:cs="Arial"/>
          <w:szCs w:val="26"/>
        </w:rPr>
        <w:t>support</w:t>
      </w:r>
      <w:r w:rsidRPr="006B5142">
        <w:rPr>
          <w:rFonts w:ascii="Arial" w:hAnsi="Arial" w:cs="Arial"/>
          <w:szCs w:val="26"/>
        </w:rPr>
        <w:t xml:space="preserve"> is offered at the spring and fall conferences and continues to be provided on an as-needed basis.</w:t>
      </w:r>
    </w:p>
    <w:p w14:paraId="302632AE" w14:textId="59425066" w:rsidR="00A8219A" w:rsidRPr="006B5142" w:rsidRDefault="00BE25D1" w:rsidP="00A8219A">
      <w:pPr>
        <w:pStyle w:val="ListParagraph"/>
        <w:numPr>
          <w:ilvl w:val="0"/>
          <w:numId w:val="20"/>
        </w:numPr>
        <w:spacing w:after="480"/>
        <w:jc w:val="both"/>
        <w:rPr>
          <w:rFonts w:ascii="Arial" w:hAnsi="Arial" w:cs="Arial"/>
          <w:b/>
          <w:bCs/>
          <w:sz w:val="28"/>
          <w:szCs w:val="28"/>
        </w:rPr>
      </w:pPr>
      <w:r w:rsidRPr="006B5142">
        <w:rPr>
          <w:rFonts w:ascii="Arial" w:hAnsi="Arial" w:cs="Arial"/>
          <w:b/>
          <w:bCs/>
          <w:sz w:val="28"/>
          <w:szCs w:val="28"/>
        </w:rPr>
        <w:t>Judicial Library Services</w:t>
      </w:r>
      <w:r w:rsidR="00CA6CAC" w:rsidRPr="006B5142">
        <w:rPr>
          <w:rFonts w:ascii="Arial" w:hAnsi="Arial" w:cs="Arial"/>
          <w:b/>
          <w:bCs/>
          <w:sz w:val="28"/>
          <w:szCs w:val="28"/>
        </w:rPr>
        <w:t xml:space="preserve"> (JLS)</w:t>
      </w:r>
    </w:p>
    <w:p w14:paraId="5880553A" w14:textId="66C4DB9A" w:rsidR="009965DA" w:rsidRPr="006B5142" w:rsidRDefault="00CA6CAC" w:rsidP="00A8219A">
      <w:pPr>
        <w:pStyle w:val="ListParagraph"/>
        <w:spacing w:after="480"/>
        <w:jc w:val="both"/>
        <w:rPr>
          <w:rFonts w:ascii="Arial" w:hAnsi="Arial" w:cs="Arial"/>
          <w:sz w:val="26"/>
          <w:szCs w:val="26"/>
          <w:lang w:val="en-US"/>
        </w:rPr>
      </w:pPr>
      <w:r w:rsidRPr="006B5142">
        <w:rPr>
          <w:rFonts w:ascii="Arial" w:hAnsi="Arial" w:cs="Arial"/>
          <w:sz w:val="26"/>
          <w:szCs w:val="26"/>
        </w:rPr>
        <w:t xml:space="preserve">Justices of the peace of the OCJ have access to Judicial Library Services </w:t>
      </w:r>
      <w:r w:rsidR="00541A32" w:rsidRPr="006B5142">
        <w:rPr>
          <w:rFonts w:ascii="Arial" w:hAnsi="Arial" w:cs="Arial"/>
          <w:sz w:val="26"/>
          <w:szCs w:val="26"/>
        </w:rPr>
        <w:t>(J</w:t>
      </w:r>
      <w:r w:rsidRPr="006B5142">
        <w:rPr>
          <w:rFonts w:ascii="Arial" w:hAnsi="Arial" w:cs="Arial"/>
          <w:sz w:val="26"/>
          <w:szCs w:val="26"/>
        </w:rPr>
        <w:t>LS</w:t>
      </w:r>
      <w:r w:rsidR="00541A32" w:rsidRPr="006B5142">
        <w:rPr>
          <w:rFonts w:ascii="Arial" w:hAnsi="Arial" w:cs="Arial"/>
          <w:sz w:val="26"/>
          <w:szCs w:val="26"/>
        </w:rPr>
        <w:t>). JLS</w:t>
      </w:r>
      <w:r w:rsidRPr="006B5142">
        <w:rPr>
          <w:rFonts w:ascii="Arial" w:hAnsi="Arial" w:cs="Arial"/>
          <w:sz w:val="26"/>
          <w:szCs w:val="26"/>
        </w:rPr>
        <w:t xml:space="preserve"> </w:t>
      </w:r>
      <w:r w:rsidRPr="006B5142">
        <w:rPr>
          <w:rFonts w:ascii="Arial" w:hAnsi="Arial" w:cs="Arial"/>
          <w:sz w:val="26"/>
          <w:szCs w:val="26"/>
          <w:lang w:val="en-US"/>
        </w:rPr>
        <w:t>provides</w:t>
      </w:r>
      <w:r w:rsidR="008E32FC" w:rsidRPr="006B5142">
        <w:rPr>
          <w:rFonts w:ascii="Arial" w:hAnsi="Arial" w:cs="Arial"/>
          <w:sz w:val="26"/>
          <w:szCs w:val="26"/>
          <w:lang w:val="en-US"/>
        </w:rPr>
        <w:t xml:space="preserve"> </w:t>
      </w:r>
      <w:r w:rsidRPr="006B5142">
        <w:rPr>
          <w:rFonts w:ascii="Arial" w:hAnsi="Arial" w:cs="Arial"/>
          <w:sz w:val="26"/>
          <w:szCs w:val="26"/>
          <w:lang w:val="en-US"/>
        </w:rPr>
        <w:t>library orientation and online resources training</w:t>
      </w:r>
      <w:r w:rsidR="008E32FC" w:rsidRPr="006B5142">
        <w:rPr>
          <w:rFonts w:ascii="Arial" w:hAnsi="Arial" w:cs="Arial"/>
          <w:sz w:val="26"/>
          <w:szCs w:val="26"/>
          <w:lang w:val="en-US"/>
        </w:rPr>
        <w:t>, books and legal research services</w:t>
      </w:r>
      <w:r w:rsidR="00AB1458" w:rsidRPr="006B5142">
        <w:rPr>
          <w:rFonts w:ascii="Arial" w:hAnsi="Arial" w:cs="Arial"/>
          <w:sz w:val="26"/>
          <w:szCs w:val="26"/>
          <w:lang w:val="en-US"/>
        </w:rPr>
        <w:t>.</w:t>
      </w:r>
    </w:p>
    <w:p w14:paraId="4E78FC09" w14:textId="77777777" w:rsidR="00425E31" w:rsidRPr="006B5142" w:rsidRDefault="00425E31" w:rsidP="004D77BF">
      <w:pPr>
        <w:pStyle w:val="ListParagraph"/>
        <w:spacing w:after="480"/>
        <w:ind w:left="0"/>
        <w:jc w:val="both"/>
        <w:rPr>
          <w:rFonts w:ascii="Arial" w:hAnsi="Arial" w:cs="Arial"/>
          <w:sz w:val="26"/>
          <w:szCs w:val="26"/>
          <w:lang w:val="en-US"/>
        </w:rPr>
      </w:pPr>
    </w:p>
    <w:p w14:paraId="0F1C324C" w14:textId="20595AA4" w:rsidR="00054061" w:rsidRPr="006B5142" w:rsidRDefault="00247028" w:rsidP="008449F0">
      <w:pPr>
        <w:spacing w:after="120"/>
        <w:rPr>
          <w:rFonts w:ascii="Arial" w:hAnsi="Arial" w:cs="Arial"/>
          <w:b/>
          <w:sz w:val="32"/>
          <w:szCs w:val="32"/>
        </w:rPr>
      </w:pPr>
      <w:r w:rsidRPr="006B5142">
        <w:rPr>
          <w:rFonts w:ascii="Arial" w:hAnsi="Arial" w:cs="Arial"/>
          <w:b/>
          <w:sz w:val="32"/>
          <w:szCs w:val="32"/>
        </w:rPr>
        <w:lastRenderedPageBreak/>
        <w:t>Initial Education</w:t>
      </w:r>
    </w:p>
    <w:p w14:paraId="0A7D68F1" w14:textId="77777777" w:rsidR="00425E31" w:rsidRPr="006B5142" w:rsidRDefault="00425E31" w:rsidP="008449F0">
      <w:pPr>
        <w:spacing w:after="120"/>
        <w:rPr>
          <w:rFonts w:ascii="Arial" w:hAnsi="Arial" w:cs="Arial"/>
          <w:b/>
          <w:sz w:val="32"/>
          <w:szCs w:val="32"/>
        </w:rPr>
      </w:pPr>
    </w:p>
    <w:p w14:paraId="3E46AACF" w14:textId="607B6701" w:rsidR="00F8346B" w:rsidRPr="006B5142" w:rsidRDefault="00F8346B" w:rsidP="00F8346B">
      <w:pPr>
        <w:spacing w:after="240"/>
        <w:jc w:val="both"/>
        <w:rPr>
          <w:rFonts w:ascii="Arial" w:hAnsi="Arial" w:cs="Arial"/>
          <w:sz w:val="26"/>
          <w:szCs w:val="26"/>
        </w:rPr>
      </w:pPr>
      <w:r w:rsidRPr="006B5142">
        <w:rPr>
          <w:rFonts w:ascii="Arial" w:hAnsi="Arial" w:cs="Arial"/>
          <w:sz w:val="26"/>
          <w:szCs w:val="26"/>
        </w:rPr>
        <w:t>The Education Plan is premised on the fact that the justice of the peace bench is a lay bench, and that justices of the peace on appointment usually do not have legal training. The Plan provides each justice of the peace on appointment with ten weeks of intensive workshops</w:t>
      </w:r>
      <w:r w:rsidR="00304EAF" w:rsidRPr="006B5142">
        <w:rPr>
          <w:rFonts w:ascii="Arial" w:hAnsi="Arial" w:cs="Arial"/>
          <w:sz w:val="26"/>
          <w:szCs w:val="26"/>
        </w:rPr>
        <w:t xml:space="preserve"> over 12-14 months</w:t>
      </w:r>
      <w:r w:rsidRPr="006B5142">
        <w:rPr>
          <w:rFonts w:ascii="Arial" w:hAnsi="Arial" w:cs="Arial"/>
          <w:sz w:val="26"/>
          <w:szCs w:val="26"/>
        </w:rPr>
        <w:t xml:space="preserve">, considerable self-study and virtual modules. This education is supported by a formal program of mentoring which is provided by experienced justices of the peace. </w:t>
      </w:r>
    </w:p>
    <w:p w14:paraId="0563D166" w14:textId="77777777" w:rsidR="00F8346B" w:rsidRPr="006B5142" w:rsidRDefault="00F8346B" w:rsidP="00F8346B">
      <w:pPr>
        <w:spacing w:after="480"/>
        <w:jc w:val="both"/>
        <w:rPr>
          <w:rFonts w:ascii="Arial" w:hAnsi="Arial" w:cs="Arial"/>
          <w:sz w:val="26"/>
          <w:szCs w:val="26"/>
        </w:rPr>
      </w:pPr>
      <w:r w:rsidRPr="006B5142">
        <w:rPr>
          <w:rFonts w:ascii="Arial" w:hAnsi="Arial" w:cs="Arial"/>
          <w:sz w:val="26"/>
          <w:szCs w:val="26"/>
        </w:rPr>
        <w:t>The format includes lectures, small group discussion, case studies, role-playing videos, live demonstrations, writing and communication exercises. All programming is designed to be highly participatory and interactive.</w:t>
      </w:r>
    </w:p>
    <w:p w14:paraId="63DC50E4" w14:textId="0FDF5245" w:rsidR="00F8346B" w:rsidRPr="006B5142" w:rsidRDefault="00F8346B" w:rsidP="00F8346B">
      <w:pPr>
        <w:spacing w:after="480"/>
        <w:jc w:val="both"/>
        <w:rPr>
          <w:rFonts w:ascii="Arial" w:hAnsi="Arial" w:cs="Arial"/>
          <w:sz w:val="26"/>
          <w:szCs w:val="26"/>
        </w:rPr>
      </w:pPr>
      <w:r w:rsidRPr="006B5142">
        <w:rPr>
          <w:rFonts w:ascii="Arial" w:hAnsi="Arial" w:cs="Arial"/>
          <w:sz w:val="26"/>
          <w:szCs w:val="26"/>
        </w:rPr>
        <w:t>Particular attention is paid to incorporating adult education principles in the design and delivery of the programming. The programming is both practical and relevant, employing a skills-based, hands-on approach to delivery. Resource people and faculty members include experienced justices of the peace and judges, law professors, crown counsel, lawyers in private practice with expertise in specific areas of the law and others with relevant knowledge.</w:t>
      </w:r>
    </w:p>
    <w:p w14:paraId="5C03A99A" w14:textId="3226F18F" w:rsidR="00D97182" w:rsidRPr="002749C6" w:rsidRDefault="00F8346B" w:rsidP="00AC6711">
      <w:pPr>
        <w:spacing w:after="480"/>
        <w:jc w:val="both"/>
        <w:rPr>
          <w:rFonts w:ascii="Arial" w:hAnsi="Arial" w:cs="Arial"/>
          <w:sz w:val="26"/>
          <w:szCs w:val="26"/>
          <w:shd w:val="clear" w:color="auto" w:fill="FFFFFF"/>
          <w:lang w:eastAsia="en-CA"/>
        </w:rPr>
      </w:pPr>
      <w:r w:rsidRPr="00345D0D">
        <w:rPr>
          <w:rFonts w:ascii="Arial" w:hAnsi="Arial" w:cs="Arial"/>
          <w:sz w:val="26"/>
          <w:szCs w:val="26"/>
        </w:rPr>
        <w:t xml:space="preserve">Social </w:t>
      </w:r>
      <w:r w:rsidR="00D97182" w:rsidRPr="00345D0D">
        <w:rPr>
          <w:rFonts w:ascii="Arial" w:hAnsi="Arial" w:cs="Arial"/>
          <w:sz w:val="26"/>
          <w:szCs w:val="26"/>
        </w:rPr>
        <w:t xml:space="preserve">and cultural awareness </w:t>
      </w:r>
      <w:r w:rsidRPr="00345D0D">
        <w:rPr>
          <w:rFonts w:ascii="Arial" w:hAnsi="Arial" w:cs="Arial"/>
          <w:sz w:val="26"/>
          <w:szCs w:val="26"/>
        </w:rPr>
        <w:t xml:space="preserve">education </w:t>
      </w:r>
      <w:r w:rsidRPr="00345D0D">
        <w:rPr>
          <w:rFonts w:ascii="Arial" w:hAnsi="Arial" w:cs="Arial"/>
          <w:sz w:val="26"/>
          <w:szCs w:val="26"/>
          <w:lang w:val="en-US" w:eastAsia="en-CA"/>
        </w:rPr>
        <w:t>is integrated into Initial Education</w:t>
      </w:r>
      <w:r w:rsidR="00D97182" w:rsidRPr="00345D0D">
        <w:rPr>
          <w:rFonts w:ascii="Arial" w:hAnsi="Arial" w:cs="Arial"/>
          <w:sz w:val="26"/>
          <w:szCs w:val="26"/>
          <w:lang w:val="en-US" w:eastAsia="en-CA"/>
        </w:rPr>
        <w:t xml:space="preserve"> programming</w:t>
      </w:r>
      <w:r w:rsidRPr="00345D0D">
        <w:rPr>
          <w:rFonts w:ascii="Arial" w:hAnsi="Arial" w:cs="Arial"/>
          <w:sz w:val="26"/>
          <w:szCs w:val="26"/>
          <w:lang w:val="en-US" w:eastAsia="en-CA"/>
        </w:rPr>
        <w:t xml:space="preserve">. </w:t>
      </w:r>
      <w:r w:rsidR="00D97182" w:rsidRPr="00345D0D">
        <w:rPr>
          <w:rFonts w:ascii="Arial" w:hAnsi="Arial" w:cs="Arial"/>
          <w:sz w:val="26"/>
          <w:szCs w:val="26"/>
          <w:lang w:val="en-US" w:eastAsia="en-CA"/>
        </w:rPr>
        <w:t xml:space="preserve">Sessions include </w:t>
      </w:r>
      <w:r w:rsidRPr="00345D0D">
        <w:rPr>
          <w:rFonts w:ascii="Arial" w:hAnsi="Arial" w:cs="Arial"/>
          <w:sz w:val="26"/>
          <w:szCs w:val="26"/>
          <w:lang w:val="en-US" w:eastAsia="en-CA"/>
        </w:rPr>
        <w:t xml:space="preserve">topics </w:t>
      </w:r>
      <w:r w:rsidR="00D97182" w:rsidRPr="00345D0D">
        <w:rPr>
          <w:rFonts w:ascii="Arial" w:hAnsi="Arial" w:cs="Arial"/>
          <w:sz w:val="26"/>
          <w:szCs w:val="26"/>
          <w:lang w:val="en-US"/>
        </w:rPr>
        <w:t>relating to equity, diversity, and inclusion such as cultural competence, awareness of unconscious bias, anti-black and indigenous discrimination and racism, and the experience of</w:t>
      </w:r>
      <w:r w:rsidR="00D97182" w:rsidRPr="00345D0D">
        <w:rPr>
          <w:rFonts w:ascii="Arial" w:hAnsi="Arial" w:cs="Arial"/>
          <w:b/>
          <w:bCs/>
          <w:sz w:val="26"/>
          <w:szCs w:val="26"/>
          <w:lang w:val="en-US"/>
        </w:rPr>
        <w:t xml:space="preserve"> </w:t>
      </w:r>
      <w:r w:rsidR="00D97182" w:rsidRPr="00345D0D">
        <w:rPr>
          <w:rStyle w:val="Emphasis"/>
          <w:rFonts w:ascii="Arial" w:hAnsi="Arial" w:cs="Arial"/>
          <w:color w:val="000000"/>
          <w:sz w:val="26"/>
          <w:szCs w:val="26"/>
          <w:shd w:val="clear" w:color="auto" w:fill="FFFFFF"/>
        </w:rPr>
        <w:t xml:space="preserve">vulnerable populations that are overrepresented in the criminal justice </w:t>
      </w:r>
      <w:r w:rsidR="00D97182" w:rsidRPr="00345D0D">
        <w:rPr>
          <w:rStyle w:val="Emphasis"/>
          <w:rFonts w:ascii="Arial" w:hAnsi="Arial" w:cs="Arial"/>
          <w:sz w:val="26"/>
          <w:szCs w:val="26"/>
          <w:shd w:val="clear" w:color="auto" w:fill="FFFFFF"/>
        </w:rPr>
        <w:t>system</w:t>
      </w:r>
      <w:r w:rsidR="00D97182" w:rsidRPr="00345D0D">
        <w:rPr>
          <w:rStyle w:val="Emphasis"/>
          <w:rFonts w:ascii="Arial" w:hAnsi="Arial" w:cs="Arial"/>
          <w:i w:val="0"/>
          <w:iCs w:val="0"/>
          <w:sz w:val="26"/>
          <w:szCs w:val="26"/>
          <w:shd w:val="clear" w:color="auto" w:fill="FFFFFF"/>
        </w:rPr>
        <w:t xml:space="preserve">. There is also content related to </w:t>
      </w:r>
      <w:r w:rsidR="00D97182" w:rsidRPr="00345D0D">
        <w:rPr>
          <w:rFonts w:ascii="Arial" w:hAnsi="Arial" w:cs="Arial"/>
          <w:sz w:val="26"/>
          <w:szCs w:val="26"/>
          <w:shd w:val="clear" w:color="auto" w:fill="FFFFFF"/>
        </w:rPr>
        <w:t>sexual offences and intimate partner violence that is tied to the specific assignments of Justices of the Peace.</w:t>
      </w:r>
      <w:r w:rsidR="00D97182" w:rsidRPr="002749C6">
        <w:rPr>
          <w:rFonts w:ascii="Arial" w:hAnsi="Arial" w:cs="Arial"/>
          <w:sz w:val="26"/>
          <w:szCs w:val="26"/>
          <w:shd w:val="clear" w:color="auto" w:fill="FFFFFF"/>
        </w:rPr>
        <w:t xml:space="preserve"> </w:t>
      </w:r>
    </w:p>
    <w:p w14:paraId="20C0EB9B" w14:textId="6722DA73" w:rsidR="00921FC1" w:rsidRPr="006B5142" w:rsidRDefault="00CD667F" w:rsidP="004475A2">
      <w:pPr>
        <w:spacing w:after="120"/>
        <w:rPr>
          <w:rFonts w:ascii="Arial" w:hAnsi="Arial" w:cs="Arial"/>
          <w:b/>
          <w:sz w:val="28"/>
          <w:szCs w:val="28"/>
        </w:rPr>
      </w:pPr>
      <w:r w:rsidRPr="006B5142">
        <w:rPr>
          <w:rFonts w:ascii="Arial" w:hAnsi="Arial" w:cs="Arial"/>
          <w:b/>
          <w:sz w:val="28"/>
          <w:szCs w:val="28"/>
        </w:rPr>
        <w:t>Intensive Workshops</w:t>
      </w:r>
      <w:r w:rsidR="00A21390" w:rsidRPr="006B5142">
        <w:rPr>
          <w:rFonts w:ascii="Arial" w:hAnsi="Arial" w:cs="Arial"/>
          <w:b/>
          <w:sz w:val="28"/>
          <w:szCs w:val="28"/>
        </w:rPr>
        <w:t xml:space="preserve"> </w:t>
      </w:r>
    </w:p>
    <w:p w14:paraId="7C61B124" w14:textId="4FA323BA" w:rsidR="00AC6711" w:rsidRPr="006B5142" w:rsidRDefault="00B754A8" w:rsidP="008A72BD">
      <w:pPr>
        <w:numPr>
          <w:ilvl w:val="0"/>
          <w:numId w:val="16"/>
        </w:numPr>
        <w:spacing w:after="120"/>
        <w:jc w:val="both"/>
        <w:rPr>
          <w:rFonts w:ascii="Arial" w:hAnsi="Arial" w:cs="Arial"/>
          <w:b/>
          <w:bCs/>
          <w:sz w:val="28"/>
        </w:rPr>
      </w:pPr>
      <w:r w:rsidRPr="006B5142">
        <w:rPr>
          <w:rFonts w:ascii="Arial" w:hAnsi="Arial" w:cs="Arial"/>
          <w:b/>
          <w:bCs/>
          <w:sz w:val="28"/>
        </w:rPr>
        <w:t xml:space="preserve">Intake </w:t>
      </w:r>
      <w:r w:rsidR="00CD667F" w:rsidRPr="006B5142">
        <w:rPr>
          <w:rFonts w:ascii="Arial" w:hAnsi="Arial" w:cs="Arial"/>
          <w:b/>
          <w:bCs/>
          <w:sz w:val="28"/>
        </w:rPr>
        <w:t>C</w:t>
      </w:r>
      <w:r w:rsidRPr="006B5142">
        <w:rPr>
          <w:rFonts w:ascii="Arial" w:hAnsi="Arial" w:cs="Arial"/>
          <w:b/>
          <w:bCs/>
          <w:sz w:val="28"/>
        </w:rPr>
        <w:t>ourt</w:t>
      </w:r>
      <w:r w:rsidR="00904BCE" w:rsidRPr="006B5142">
        <w:rPr>
          <w:rFonts w:ascii="Arial" w:hAnsi="Arial" w:cs="Arial"/>
          <w:b/>
          <w:bCs/>
          <w:sz w:val="28"/>
        </w:rPr>
        <w:t xml:space="preserve"> (two workshops)</w:t>
      </w:r>
    </w:p>
    <w:p w14:paraId="3D2055DB" w14:textId="4A893668" w:rsidR="008A72BD" w:rsidRPr="006B5142" w:rsidRDefault="008A72BD" w:rsidP="00AC6711">
      <w:pPr>
        <w:spacing w:after="120"/>
        <w:ind w:left="360"/>
        <w:jc w:val="both"/>
        <w:rPr>
          <w:rFonts w:ascii="Arial" w:hAnsi="Arial" w:cs="Arial"/>
          <w:b/>
          <w:bCs/>
          <w:sz w:val="28"/>
        </w:rPr>
      </w:pPr>
      <w:r w:rsidRPr="006B5142">
        <w:rPr>
          <w:rFonts w:ascii="Arial" w:hAnsi="Arial" w:cs="Arial"/>
          <w:bCs/>
          <w:sz w:val="26"/>
          <w:szCs w:val="26"/>
        </w:rPr>
        <w:t xml:space="preserve">There are two workshops devoted to general intake court responsibilities. Topics include commencement of criminal and provincial offences by police or private informants; judicial interim release functions such as surety approvals, revocations or substitutions and release order variations; Reports and Returns to Justice; Warrants in a Dwelling House; intake function relation to peace bonds and seizure of weapons; </w:t>
      </w:r>
      <w:r w:rsidRPr="006B5142">
        <w:rPr>
          <w:rFonts w:ascii="Arial" w:hAnsi="Arial" w:cs="Arial"/>
          <w:bCs/>
          <w:i/>
          <w:sz w:val="26"/>
          <w:szCs w:val="26"/>
        </w:rPr>
        <w:t>Mental Health Act</w:t>
      </w:r>
      <w:r w:rsidRPr="006B5142">
        <w:rPr>
          <w:rFonts w:ascii="Arial" w:hAnsi="Arial" w:cs="Arial"/>
          <w:bCs/>
          <w:sz w:val="26"/>
          <w:szCs w:val="26"/>
        </w:rPr>
        <w:t xml:space="preserve"> orders for examination, </w:t>
      </w:r>
      <w:r w:rsidRPr="006B5142">
        <w:rPr>
          <w:rFonts w:ascii="Arial" w:hAnsi="Arial" w:cs="Arial"/>
          <w:bCs/>
          <w:i/>
          <w:sz w:val="26"/>
          <w:szCs w:val="26"/>
        </w:rPr>
        <w:t>Child, Youth and Family Services Act</w:t>
      </w:r>
      <w:r w:rsidRPr="006B5142">
        <w:rPr>
          <w:rFonts w:ascii="Arial" w:hAnsi="Arial" w:cs="Arial"/>
          <w:bCs/>
          <w:sz w:val="26"/>
          <w:szCs w:val="26"/>
        </w:rPr>
        <w:t xml:space="preserve"> warrants of apprehension, and subpoenas. In addition, foundational principles of judicial discretion, independence and ethics are introduced.</w:t>
      </w:r>
    </w:p>
    <w:p w14:paraId="08D766A3" w14:textId="77777777" w:rsidR="008A72BD" w:rsidRPr="006B5142" w:rsidRDefault="008A72BD" w:rsidP="00AC6711">
      <w:pPr>
        <w:spacing w:after="120"/>
        <w:ind w:left="360"/>
        <w:jc w:val="both"/>
        <w:rPr>
          <w:rFonts w:ascii="Arial" w:hAnsi="Arial" w:cs="Arial"/>
          <w:b/>
          <w:bCs/>
          <w:sz w:val="28"/>
        </w:rPr>
      </w:pPr>
    </w:p>
    <w:p w14:paraId="716B3D0F" w14:textId="77777777" w:rsidR="00B754A8" w:rsidRPr="006B5142" w:rsidRDefault="00CF73BE" w:rsidP="00794F06">
      <w:pPr>
        <w:numPr>
          <w:ilvl w:val="0"/>
          <w:numId w:val="16"/>
        </w:numPr>
        <w:spacing w:after="120"/>
        <w:jc w:val="both"/>
        <w:rPr>
          <w:rFonts w:ascii="Arial" w:hAnsi="Arial" w:cs="Arial"/>
          <w:b/>
          <w:bCs/>
          <w:sz w:val="28"/>
        </w:rPr>
      </w:pPr>
      <w:r w:rsidRPr="006B5142">
        <w:rPr>
          <w:rFonts w:ascii="Arial" w:hAnsi="Arial" w:cs="Arial"/>
          <w:b/>
          <w:bCs/>
          <w:sz w:val="28"/>
        </w:rPr>
        <w:t>Search and Seizure</w:t>
      </w:r>
    </w:p>
    <w:p w14:paraId="6530C506" w14:textId="3CC19F65" w:rsidR="008A72BD" w:rsidRPr="006B5142" w:rsidRDefault="009D1D87" w:rsidP="008A72BD">
      <w:pPr>
        <w:spacing w:after="120"/>
        <w:ind w:left="360"/>
        <w:jc w:val="both"/>
        <w:rPr>
          <w:rFonts w:ascii="Arial" w:hAnsi="Arial" w:cs="Arial"/>
          <w:sz w:val="26"/>
          <w:szCs w:val="26"/>
        </w:rPr>
      </w:pPr>
      <w:r w:rsidRPr="006B5142">
        <w:rPr>
          <w:rFonts w:ascii="Arial" w:hAnsi="Arial" w:cs="Arial"/>
          <w:sz w:val="26"/>
          <w:szCs w:val="26"/>
        </w:rPr>
        <w:t xml:space="preserve">This workshop is an intensive program in all aspects of search warrants and other types of investigative warrants and orders which may be issued by a justice of the peace. It reviews the legislation and case law under s. 487 of the </w:t>
      </w:r>
      <w:r w:rsidRPr="006B5142">
        <w:rPr>
          <w:rFonts w:ascii="Arial" w:hAnsi="Arial" w:cs="Arial"/>
          <w:i/>
          <w:iCs/>
          <w:sz w:val="26"/>
          <w:szCs w:val="26"/>
        </w:rPr>
        <w:t>Criminal Code</w:t>
      </w:r>
      <w:r w:rsidRPr="006B5142">
        <w:rPr>
          <w:rFonts w:ascii="Arial" w:hAnsi="Arial" w:cs="Arial"/>
          <w:sz w:val="26"/>
          <w:szCs w:val="26"/>
        </w:rPr>
        <w:t xml:space="preserve">, s. 11 of the </w:t>
      </w:r>
      <w:r w:rsidRPr="006B5142">
        <w:rPr>
          <w:rFonts w:ascii="Arial" w:hAnsi="Arial" w:cs="Arial"/>
          <w:i/>
          <w:iCs/>
          <w:sz w:val="26"/>
          <w:szCs w:val="26"/>
        </w:rPr>
        <w:t>Controlled Drugs and Substances Act</w:t>
      </w:r>
      <w:r w:rsidRPr="006B5142">
        <w:rPr>
          <w:rFonts w:ascii="Arial" w:hAnsi="Arial" w:cs="Arial"/>
          <w:sz w:val="26"/>
          <w:szCs w:val="26"/>
        </w:rPr>
        <w:t xml:space="preserve">, and other federal and provincial statutes, including s. 8 of the </w:t>
      </w:r>
      <w:r w:rsidRPr="006B5142">
        <w:rPr>
          <w:rFonts w:ascii="Arial" w:hAnsi="Arial" w:cs="Arial"/>
          <w:i/>
          <w:iCs/>
          <w:sz w:val="26"/>
          <w:szCs w:val="26"/>
        </w:rPr>
        <w:t>Charter of Rights and Freedoms</w:t>
      </w:r>
      <w:r w:rsidRPr="006B5142">
        <w:rPr>
          <w:rFonts w:ascii="Arial" w:hAnsi="Arial" w:cs="Arial"/>
          <w:sz w:val="26"/>
          <w:szCs w:val="26"/>
        </w:rPr>
        <w:t xml:space="preserve">. Telewarrant and </w:t>
      </w:r>
      <w:proofErr w:type="spellStart"/>
      <w:r w:rsidRPr="006B5142">
        <w:rPr>
          <w:rFonts w:ascii="Arial" w:hAnsi="Arial" w:cs="Arial"/>
          <w:sz w:val="26"/>
          <w:szCs w:val="26"/>
        </w:rPr>
        <w:t>eWarrant</w:t>
      </w:r>
      <w:proofErr w:type="spellEnd"/>
      <w:r w:rsidRPr="006B5142">
        <w:rPr>
          <w:rFonts w:ascii="Arial" w:hAnsi="Arial" w:cs="Arial"/>
          <w:sz w:val="26"/>
          <w:szCs w:val="26"/>
        </w:rPr>
        <w:t xml:space="preserve"> processes are introduced.</w:t>
      </w:r>
    </w:p>
    <w:p w14:paraId="6B0CC107" w14:textId="77777777" w:rsidR="009D1D87" w:rsidRPr="006B5142" w:rsidRDefault="009D1D87" w:rsidP="008A72BD">
      <w:pPr>
        <w:spacing w:after="120"/>
        <w:ind w:left="360"/>
        <w:jc w:val="both"/>
        <w:rPr>
          <w:rFonts w:ascii="Arial" w:hAnsi="Arial" w:cs="Arial"/>
          <w:b/>
          <w:bCs/>
          <w:sz w:val="28"/>
        </w:rPr>
      </w:pPr>
    </w:p>
    <w:p w14:paraId="4180BD68" w14:textId="3C384503" w:rsidR="00AC6711" w:rsidRPr="006B5142" w:rsidRDefault="00AC6711" w:rsidP="00A40A51">
      <w:pPr>
        <w:numPr>
          <w:ilvl w:val="0"/>
          <w:numId w:val="16"/>
        </w:numPr>
        <w:spacing w:after="120"/>
        <w:jc w:val="both"/>
        <w:rPr>
          <w:rFonts w:ascii="Arial" w:hAnsi="Arial" w:cs="Arial"/>
          <w:b/>
          <w:bCs/>
          <w:sz w:val="28"/>
        </w:rPr>
      </w:pPr>
      <w:r w:rsidRPr="006B5142">
        <w:rPr>
          <w:rFonts w:ascii="Arial" w:hAnsi="Arial" w:cs="Arial"/>
          <w:b/>
          <w:bCs/>
          <w:sz w:val="28"/>
        </w:rPr>
        <w:t>C</w:t>
      </w:r>
      <w:r w:rsidR="00B9761C" w:rsidRPr="006B5142">
        <w:rPr>
          <w:rFonts w:ascii="Arial" w:hAnsi="Arial" w:cs="Arial"/>
          <w:b/>
          <w:bCs/>
          <w:sz w:val="28"/>
        </w:rPr>
        <w:t>ase Management Court</w:t>
      </w:r>
    </w:p>
    <w:p w14:paraId="64C5C249" w14:textId="2CA2596C" w:rsidR="009D1D87" w:rsidRPr="006B5142" w:rsidRDefault="00B9761C" w:rsidP="00B9761C">
      <w:pPr>
        <w:pStyle w:val="ListParagraph"/>
        <w:spacing w:after="480"/>
        <w:ind w:left="360"/>
        <w:jc w:val="both"/>
      </w:pPr>
      <w:r w:rsidRPr="006B5142">
        <w:rPr>
          <w:rFonts w:ascii="Arial" w:hAnsi="Arial" w:cs="Arial"/>
          <w:sz w:val="26"/>
          <w:szCs w:val="26"/>
        </w:rPr>
        <w:t>In this workshop, particular attention is paid to the role of the justice of the peace in criminal case management court. Other topics include mental health assessments, publication bans, peace bonds, pre-</w:t>
      </w:r>
      <w:proofErr w:type="spellStart"/>
      <w:r w:rsidRPr="006B5142">
        <w:rPr>
          <w:rFonts w:ascii="Arial" w:hAnsi="Arial" w:cs="Arial"/>
          <w:sz w:val="26"/>
          <w:szCs w:val="26"/>
        </w:rPr>
        <w:t>enquetes</w:t>
      </w:r>
      <w:proofErr w:type="spellEnd"/>
      <w:r w:rsidRPr="006B5142">
        <w:rPr>
          <w:rFonts w:ascii="Arial" w:hAnsi="Arial" w:cs="Arial"/>
          <w:sz w:val="26"/>
          <w:szCs w:val="26"/>
        </w:rPr>
        <w:t xml:space="preserve"> and weapons disposition and prohibition hearings. </w:t>
      </w:r>
    </w:p>
    <w:p w14:paraId="6CFE1A97" w14:textId="551FD6D0" w:rsidR="00B754A8" w:rsidRPr="006B5142" w:rsidRDefault="001C2BB6" w:rsidP="00A40A51">
      <w:pPr>
        <w:numPr>
          <w:ilvl w:val="0"/>
          <w:numId w:val="16"/>
        </w:numPr>
        <w:spacing w:after="120"/>
        <w:jc w:val="both"/>
        <w:rPr>
          <w:rFonts w:ascii="Arial" w:hAnsi="Arial" w:cs="Arial"/>
          <w:b/>
          <w:bCs/>
          <w:sz w:val="28"/>
        </w:rPr>
      </w:pPr>
      <w:r w:rsidRPr="006B5142">
        <w:rPr>
          <w:rFonts w:ascii="Arial" w:hAnsi="Arial" w:cs="Arial"/>
          <w:b/>
          <w:bCs/>
          <w:sz w:val="28"/>
        </w:rPr>
        <w:t xml:space="preserve">Bail (Two </w:t>
      </w:r>
      <w:r w:rsidR="00E359F2" w:rsidRPr="006B5142">
        <w:rPr>
          <w:rFonts w:ascii="Arial" w:hAnsi="Arial" w:cs="Arial"/>
          <w:b/>
          <w:bCs/>
          <w:sz w:val="28"/>
        </w:rPr>
        <w:t>W</w:t>
      </w:r>
      <w:r w:rsidR="00B754A8" w:rsidRPr="006B5142">
        <w:rPr>
          <w:rFonts w:ascii="Arial" w:hAnsi="Arial" w:cs="Arial"/>
          <w:b/>
          <w:bCs/>
          <w:sz w:val="28"/>
        </w:rPr>
        <w:t>orkshops</w:t>
      </w:r>
      <w:r w:rsidRPr="006B5142">
        <w:rPr>
          <w:rFonts w:ascii="Arial" w:hAnsi="Arial" w:cs="Arial"/>
          <w:b/>
          <w:bCs/>
          <w:sz w:val="28"/>
        </w:rPr>
        <w:t>)</w:t>
      </w:r>
    </w:p>
    <w:p w14:paraId="00F54D0C" w14:textId="09682EA6" w:rsidR="00B9761C" w:rsidRPr="006B5142" w:rsidRDefault="00555D64" w:rsidP="00555D64">
      <w:pPr>
        <w:pStyle w:val="ListParagraph"/>
        <w:spacing w:after="480"/>
        <w:ind w:left="360"/>
        <w:jc w:val="both"/>
        <w:rPr>
          <w:rFonts w:ascii="Arial" w:hAnsi="Arial" w:cs="Arial"/>
          <w:sz w:val="26"/>
          <w:szCs w:val="26"/>
        </w:rPr>
      </w:pPr>
      <w:r w:rsidRPr="006B5142">
        <w:rPr>
          <w:rFonts w:ascii="Arial" w:hAnsi="Arial" w:cs="Arial"/>
          <w:sz w:val="26"/>
          <w:szCs w:val="26"/>
        </w:rPr>
        <w:t xml:space="preserve">The two judicial interim release workshops provide an in-depth review of all aspects of the bail process. Time is spent in these workshops reviewing bail hearing scenarios. Discussions include whether an accused person should be detained and, if released, the type and conditions of release. The law with respect to revocation of bail, variations of release orders, breach of conditional sentence orders and use of interpreters are reviewed.  Specific attention is given to domestic violence issues, guns and gangs, youth bail and considerations relating to indigenous accused and vulnerable person’s overrepresented in the criminal justice system. The remainder of the workshops is spent in lectures, discussions, and demonstrations of the various proceedings relating to judicial interim release, including best practices when presiding over virtual or hybrid hearings. </w:t>
      </w:r>
    </w:p>
    <w:p w14:paraId="526D25D9" w14:textId="65203D32" w:rsidR="00B754A8" w:rsidRPr="006B5142" w:rsidRDefault="00B754A8" w:rsidP="00BF4CF3">
      <w:pPr>
        <w:numPr>
          <w:ilvl w:val="0"/>
          <w:numId w:val="16"/>
        </w:numPr>
        <w:spacing w:after="120"/>
        <w:jc w:val="both"/>
        <w:rPr>
          <w:rFonts w:ascii="Arial" w:hAnsi="Arial" w:cs="Arial"/>
          <w:b/>
          <w:bCs/>
          <w:sz w:val="28"/>
        </w:rPr>
      </w:pPr>
      <w:r w:rsidRPr="006B5142">
        <w:rPr>
          <w:rFonts w:ascii="Arial" w:hAnsi="Arial" w:cs="Arial"/>
          <w:b/>
          <w:bCs/>
          <w:sz w:val="28"/>
        </w:rPr>
        <w:t>Good Judgment</w:t>
      </w:r>
      <w:r w:rsidR="00BF4CF3" w:rsidRPr="006B5142">
        <w:rPr>
          <w:rFonts w:ascii="Arial" w:hAnsi="Arial" w:cs="Arial"/>
          <w:b/>
          <w:bCs/>
          <w:sz w:val="28"/>
        </w:rPr>
        <w:t xml:space="preserve"> and Introduction to Provincial Offences</w:t>
      </w:r>
    </w:p>
    <w:p w14:paraId="14A4A347" w14:textId="77777777" w:rsidR="001023F7" w:rsidRPr="006B5142" w:rsidRDefault="0016288B" w:rsidP="008449F0">
      <w:pPr>
        <w:pStyle w:val="BodyText2"/>
        <w:spacing w:after="360"/>
        <w:ind w:left="360"/>
        <w:jc w:val="both"/>
        <w:rPr>
          <w:rFonts w:ascii="Arial" w:hAnsi="Arial" w:cs="Arial"/>
          <w:sz w:val="26"/>
          <w:szCs w:val="26"/>
        </w:rPr>
      </w:pPr>
      <w:r w:rsidRPr="006B5142">
        <w:rPr>
          <w:rFonts w:ascii="Arial" w:hAnsi="Arial" w:cs="Arial"/>
          <w:sz w:val="26"/>
          <w:szCs w:val="26"/>
        </w:rPr>
        <w:t xml:space="preserve">Coming to a decision in a judicial proceeding is the essence of the judicial role. A justice of the peace must learn to assess, filter and sort evidence, and deliver decisions. The role of precedent must be considered and applied. Legal principles must be interpreted. </w:t>
      </w:r>
    </w:p>
    <w:p w14:paraId="048F4084" w14:textId="1AC5F48E" w:rsidR="0015798D" w:rsidRPr="006B5142" w:rsidRDefault="0016288B" w:rsidP="007A1CF6">
      <w:pPr>
        <w:pStyle w:val="BodyText2"/>
        <w:spacing w:after="360"/>
        <w:ind w:left="360"/>
        <w:jc w:val="both"/>
        <w:rPr>
          <w:rFonts w:ascii="Arial" w:hAnsi="Arial" w:cs="Arial"/>
          <w:sz w:val="26"/>
          <w:szCs w:val="26"/>
        </w:rPr>
      </w:pPr>
      <w:r w:rsidRPr="006B5142">
        <w:rPr>
          <w:rFonts w:ascii="Arial" w:hAnsi="Arial" w:cs="Arial"/>
          <w:sz w:val="26"/>
          <w:szCs w:val="26"/>
        </w:rPr>
        <w:t>This seminar blends lectures and case scenarios. Topics covered include judicial conduct; ethical principles, bias consciousness and cultural competency; judicial impartiality; and motions for recusal.</w:t>
      </w:r>
      <w:r w:rsidR="0015798D" w:rsidRPr="006B5142">
        <w:rPr>
          <w:rFonts w:ascii="Arial" w:hAnsi="Arial" w:cs="Arial"/>
          <w:sz w:val="26"/>
          <w:szCs w:val="26"/>
        </w:rPr>
        <w:t xml:space="preserve">  </w:t>
      </w:r>
      <w:r w:rsidRPr="006B5142">
        <w:rPr>
          <w:rFonts w:ascii="Arial" w:hAnsi="Arial" w:cs="Arial"/>
          <w:sz w:val="26"/>
          <w:szCs w:val="26"/>
        </w:rPr>
        <w:t xml:space="preserve">Foundational </w:t>
      </w:r>
      <w:r w:rsidRPr="006B5142">
        <w:rPr>
          <w:rFonts w:ascii="Arial" w:hAnsi="Arial" w:cs="Arial"/>
          <w:sz w:val="26"/>
          <w:szCs w:val="26"/>
        </w:rPr>
        <w:lastRenderedPageBreak/>
        <w:t>principles relating to presiding in a provincial offences court are introduced.  These include introducing the concept of an adversarial system, stages of a trial, language rights, disclosure, motions and applications and case management principles.</w:t>
      </w:r>
    </w:p>
    <w:p w14:paraId="695E2BA7" w14:textId="7BA4C2E3" w:rsidR="00B754A8" w:rsidRPr="006B5142" w:rsidRDefault="00B754A8" w:rsidP="00794F06">
      <w:pPr>
        <w:numPr>
          <w:ilvl w:val="0"/>
          <w:numId w:val="16"/>
        </w:numPr>
        <w:spacing w:after="120"/>
        <w:jc w:val="both"/>
        <w:rPr>
          <w:rFonts w:ascii="Arial" w:hAnsi="Arial" w:cs="Arial"/>
          <w:b/>
          <w:bCs/>
          <w:sz w:val="28"/>
        </w:rPr>
      </w:pPr>
      <w:r w:rsidRPr="006B5142">
        <w:rPr>
          <w:rFonts w:ascii="Arial" w:hAnsi="Arial" w:cs="Arial"/>
          <w:b/>
          <w:bCs/>
          <w:i/>
          <w:sz w:val="28"/>
        </w:rPr>
        <w:t>Provincial Offences Act</w:t>
      </w:r>
      <w:r w:rsidRPr="006B5142">
        <w:rPr>
          <w:rFonts w:ascii="Arial" w:hAnsi="Arial" w:cs="Arial"/>
          <w:b/>
          <w:bCs/>
          <w:sz w:val="28"/>
        </w:rPr>
        <w:t xml:space="preserve"> Trials</w:t>
      </w:r>
      <w:r w:rsidR="00904BCE" w:rsidRPr="006B5142">
        <w:rPr>
          <w:rFonts w:ascii="Arial" w:hAnsi="Arial" w:cs="Arial"/>
          <w:b/>
          <w:bCs/>
          <w:sz w:val="28"/>
        </w:rPr>
        <w:t xml:space="preserve"> (</w:t>
      </w:r>
      <w:r w:rsidR="00E359F2" w:rsidRPr="006B5142">
        <w:rPr>
          <w:rFonts w:ascii="Arial" w:hAnsi="Arial" w:cs="Arial"/>
          <w:b/>
          <w:bCs/>
          <w:sz w:val="28"/>
        </w:rPr>
        <w:t>Three</w:t>
      </w:r>
      <w:r w:rsidR="00904BCE" w:rsidRPr="006B5142">
        <w:rPr>
          <w:rFonts w:ascii="Arial" w:hAnsi="Arial" w:cs="Arial"/>
          <w:b/>
          <w:bCs/>
          <w:sz w:val="28"/>
        </w:rPr>
        <w:t xml:space="preserve"> </w:t>
      </w:r>
      <w:r w:rsidR="00E359F2" w:rsidRPr="006B5142">
        <w:rPr>
          <w:rFonts w:ascii="Arial" w:hAnsi="Arial" w:cs="Arial"/>
          <w:b/>
          <w:bCs/>
          <w:sz w:val="28"/>
        </w:rPr>
        <w:t>W</w:t>
      </w:r>
      <w:r w:rsidR="00904BCE" w:rsidRPr="006B5142">
        <w:rPr>
          <w:rFonts w:ascii="Arial" w:hAnsi="Arial" w:cs="Arial"/>
          <w:b/>
          <w:bCs/>
          <w:sz w:val="28"/>
        </w:rPr>
        <w:t>orkshops)</w:t>
      </w:r>
    </w:p>
    <w:p w14:paraId="0DD6FEA6" w14:textId="77777777" w:rsidR="00A45966" w:rsidRPr="006B5142" w:rsidRDefault="00A45966" w:rsidP="00921FC1">
      <w:pPr>
        <w:pStyle w:val="BodyText"/>
        <w:ind w:left="360"/>
        <w:jc w:val="both"/>
        <w:rPr>
          <w:rFonts w:ascii="Arial" w:hAnsi="Arial" w:cs="Arial"/>
          <w:szCs w:val="26"/>
        </w:rPr>
      </w:pPr>
      <w:r w:rsidRPr="006B5142">
        <w:rPr>
          <w:rFonts w:ascii="Arial" w:hAnsi="Arial" w:cs="Arial"/>
          <w:szCs w:val="26"/>
        </w:rPr>
        <w:t xml:space="preserve">There are three intensive workshops on the trial of an offence under the </w:t>
      </w:r>
      <w:r w:rsidRPr="006B5142">
        <w:rPr>
          <w:rFonts w:ascii="Arial" w:hAnsi="Arial" w:cs="Arial"/>
          <w:i/>
          <w:iCs/>
          <w:szCs w:val="26"/>
        </w:rPr>
        <w:t>Provincial Offences Act</w:t>
      </w:r>
      <w:r w:rsidRPr="006B5142">
        <w:rPr>
          <w:rFonts w:ascii="Arial" w:hAnsi="Arial" w:cs="Arial"/>
          <w:szCs w:val="26"/>
        </w:rPr>
        <w:t xml:space="preserve">. The sessions focus on trials of regulatory offences over which justices of the peace preside. Such trials are typically completed in a single day or less, with an oral judgment delivered at the conclusion of the trial.  Defendants may be self-represented or represented by a lawyer or licensed paralegal. Lectures, case studies, discussion groups and demonstrations are used to present the topics in this workshop. </w:t>
      </w:r>
    </w:p>
    <w:p w14:paraId="0BF3ED57" w14:textId="77777777" w:rsidR="00A45966" w:rsidRPr="006B5142" w:rsidRDefault="00A45966" w:rsidP="000A4BAD">
      <w:pPr>
        <w:pStyle w:val="BodyText"/>
        <w:ind w:left="360"/>
        <w:jc w:val="both"/>
        <w:rPr>
          <w:rFonts w:ascii="Arial" w:hAnsi="Arial" w:cs="Arial"/>
          <w:szCs w:val="26"/>
        </w:rPr>
      </w:pPr>
    </w:p>
    <w:p w14:paraId="4760868E" w14:textId="4BE319EF" w:rsidR="00EC33E3" w:rsidRPr="006B5142" w:rsidRDefault="00A45966" w:rsidP="000A4BAD">
      <w:pPr>
        <w:spacing w:after="480"/>
        <w:ind w:left="360"/>
        <w:jc w:val="both"/>
        <w:rPr>
          <w:rFonts w:ascii="Arial" w:hAnsi="Arial" w:cs="Arial"/>
          <w:sz w:val="26"/>
          <w:szCs w:val="26"/>
        </w:rPr>
      </w:pPr>
      <w:r w:rsidRPr="006B5142">
        <w:rPr>
          <w:rFonts w:ascii="Arial" w:hAnsi="Arial" w:cs="Arial"/>
          <w:sz w:val="26"/>
          <w:szCs w:val="26"/>
        </w:rPr>
        <w:t xml:space="preserve">Specific topics covered include the role of the prosecutor, defendant and justice of the peace; establishing and retaining jurisdiction; the presumption of innocence; proof beyond a reasonable doubt and findings of credibility; elements of an offence; guilty pleas to an offence charged or another offence; </w:t>
      </w:r>
      <w:r w:rsidRPr="006B5142">
        <w:rPr>
          <w:rFonts w:ascii="Arial" w:hAnsi="Arial" w:cs="Arial"/>
          <w:i/>
          <w:iCs/>
          <w:sz w:val="26"/>
          <w:szCs w:val="26"/>
        </w:rPr>
        <w:t>mens rea</w:t>
      </w:r>
      <w:r w:rsidRPr="006B5142">
        <w:rPr>
          <w:rFonts w:ascii="Arial" w:hAnsi="Arial" w:cs="Arial"/>
          <w:sz w:val="26"/>
          <w:szCs w:val="26"/>
        </w:rPr>
        <w:t xml:space="preserve">, strict liability and absolute liability offences; defences to regulatory charges, including due diligence, reasonable mistake of fact and officially induced error; trial procedure; presentation of evidence; rules of evidence; the </w:t>
      </w:r>
      <w:r w:rsidRPr="006B5142">
        <w:rPr>
          <w:rFonts w:ascii="Arial" w:hAnsi="Arial" w:cs="Arial"/>
          <w:i/>
          <w:sz w:val="26"/>
          <w:szCs w:val="26"/>
        </w:rPr>
        <w:t>voir dire</w:t>
      </w:r>
      <w:r w:rsidRPr="006B5142">
        <w:rPr>
          <w:rFonts w:ascii="Arial" w:hAnsi="Arial" w:cs="Arial"/>
          <w:sz w:val="26"/>
          <w:szCs w:val="26"/>
        </w:rPr>
        <w:t xml:space="preserve">; self-represented defendants; </w:t>
      </w:r>
      <w:r w:rsidRPr="006B5142">
        <w:rPr>
          <w:rFonts w:ascii="Arial" w:hAnsi="Arial" w:cs="Arial"/>
          <w:i/>
          <w:sz w:val="26"/>
          <w:szCs w:val="26"/>
        </w:rPr>
        <w:t>Charter</w:t>
      </w:r>
      <w:r w:rsidRPr="006B5142">
        <w:rPr>
          <w:rFonts w:ascii="Arial" w:hAnsi="Arial" w:cs="Arial"/>
          <w:sz w:val="26"/>
          <w:szCs w:val="26"/>
        </w:rPr>
        <w:t xml:space="preserve"> applications; access to justice issues; paralegals and lawyers in the courtroom; requests for a bilingual trial; articulating reasons for judgment; delivery of a judgment; and sentencing.</w:t>
      </w:r>
    </w:p>
    <w:p w14:paraId="79E50908" w14:textId="7150865A" w:rsidR="00054061" w:rsidRPr="006B5142" w:rsidRDefault="00131832" w:rsidP="00316060">
      <w:pPr>
        <w:spacing w:after="120"/>
        <w:ind w:left="360"/>
        <w:jc w:val="both"/>
        <w:rPr>
          <w:rFonts w:ascii="Arial" w:hAnsi="Arial" w:cs="Arial"/>
          <w:b/>
          <w:bCs/>
          <w:iCs/>
          <w:sz w:val="32"/>
          <w:szCs w:val="32"/>
        </w:rPr>
      </w:pPr>
      <w:r w:rsidRPr="006B5142">
        <w:rPr>
          <w:rFonts w:ascii="Arial" w:hAnsi="Arial" w:cs="Arial"/>
          <w:b/>
          <w:bCs/>
          <w:iCs/>
          <w:sz w:val="32"/>
          <w:szCs w:val="32"/>
        </w:rPr>
        <w:t>Mentoring</w:t>
      </w:r>
    </w:p>
    <w:p w14:paraId="293C4298" w14:textId="77777777" w:rsidR="000A4BAD" w:rsidRPr="006B5142" w:rsidRDefault="000A4BAD" w:rsidP="00A17587">
      <w:pPr>
        <w:widowControl w:val="0"/>
        <w:spacing w:after="240"/>
        <w:ind w:left="360"/>
        <w:jc w:val="both"/>
        <w:rPr>
          <w:rFonts w:ascii="Arial" w:hAnsi="Arial" w:cs="Arial"/>
          <w:sz w:val="26"/>
          <w:szCs w:val="26"/>
        </w:rPr>
      </w:pPr>
      <w:r w:rsidRPr="006B5142">
        <w:rPr>
          <w:rFonts w:ascii="Arial" w:hAnsi="Arial" w:cs="Arial"/>
          <w:sz w:val="26"/>
          <w:szCs w:val="26"/>
        </w:rPr>
        <w:t>In addition to the workshops described above, a core element of education for newly appointed justices of the peace is the mentoring program. The program involves the new justice of the peace working, usually on a one-on-one basis, with a more experienced justice of the peace who has been designated as a mentor in consultation with the SAJP, SJP and applicable Regional Senior Justice of the Peace (RSJP). The mentor’s primary responsibility is to assist the new justice of the peace in making the transition to the bench and acquiring the knowledge and skills necessary to carry out his or her judicial responsibilities.</w:t>
      </w:r>
    </w:p>
    <w:p w14:paraId="07D37BF7" w14:textId="77777777" w:rsidR="000A4BAD" w:rsidRPr="006B5142" w:rsidRDefault="000A4BAD" w:rsidP="00A17587">
      <w:pPr>
        <w:widowControl w:val="0"/>
        <w:ind w:left="360"/>
        <w:jc w:val="both"/>
        <w:rPr>
          <w:rFonts w:ascii="Arial" w:hAnsi="Arial" w:cs="Arial"/>
          <w:sz w:val="26"/>
          <w:szCs w:val="26"/>
        </w:rPr>
      </w:pPr>
      <w:r w:rsidRPr="006B5142">
        <w:rPr>
          <w:rFonts w:ascii="Arial" w:hAnsi="Arial" w:cs="Arial"/>
          <w:sz w:val="26"/>
          <w:szCs w:val="26"/>
        </w:rPr>
        <w:t xml:space="preserve">The mentoring program is integrated into initial education. Both mentors and the newly appointed justices of the peace are provided with detailed checklists of the duties to which a newly appointed justice of the peace should be exposed and about which they should learn before attending the relevant intensive workshop. Thus, the two core elements of initial education – mentoring and initial education – complement and support one another. </w:t>
      </w:r>
    </w:p>
    <w:p w14:paraId="03683B8D" w14:textId="77777777" w:rsidR="008449F0" w:rsidRPr="006B5142" w:rsidRDefault="008449F0" w:rsidP="008449F0">
      <w:pPr>
        <w:widowControl w:val="0"/>
        <w:jc w:val="both"/>
        <w:rPr>
          <w:rFonts w:ascii="Arial" w:hAnsi="Arial" w:cs="Arial"/>
          <w:sz w:val="26"/>
          <w:szCs w:val="26"/>
        </w:rPr>
      </w:pPr>
    </w:p>
    <w:p w14:paraId="6B7EB606" w14:textId="7FE312C5" w:rsidR="000A4BAD" w:rsidRPr="006B5142" w:rsidRDefault="000A4BAD" w:rsidP="00A17587">
      <w:pPr>
        <w:widowControl w:val="0"/>
        <w:ind w:left="360"/>
        <w:jc w:val="both"/>
        <w:rPr>
          <w:rFonts w:ascii="Arial" w:hAnsi="Arial" w:cs="Arial"/>
          <w:sz w:val="26"/>
          <w:szCs w:val="26"/>
        </w:rPr>
      </w:pPr>
      <w:r w:rsidRPr="006B5142">
        <w:rPr>
          <w:rFonts w:ascii="Arial" w:hAnsi="Arial" w:cs="Arial"/>
          <w:sz w:val="26"/>
          <w:szCs w:val="26"/>
        </w:rPr>
        <w:t xml:space="preserve">Mentoring is provided with regard to the various duties justices of the peace perform, including those in intake, bail, case management and </w:t>
      </w:r>
      <w:r w:rsidRPr="006B5142">
        <w:rPr>
          <w:rFonts w:ascii="Arial" w:hAnsi="Arial" w:cs="Arial"/>
          <w:iCs/>
          <w:sz w:val="26"/>
          <w:szCs w:val="26"/>
        </w:rPr>
        <w:t xml:space="preserve">provincial offences </w:t>
      </w:r>
      <w:r w:rsidRPr="006B5142">
        <w:rPr>
          <w:rFonts w:ascii="Arial" w:hAnsi="Arial" w:cs="Arial"/>
          <w:sz w:val="26"/>
          <w:szCs w:val="26"/>
        </w:rPr>
        <w:t xml:space="preserve">courts. Different justices of the peace may be involved as mentors at different stages of the program. The period of time a new justice of the peace spends in a mentoring program varies among the new appointees depending on individual needs but can last </w:t>
      </w:r>
      <w:r w:rsidR="007A1CF6" w:rsidRPr="006B5142">
        <w:rPr>
          <w:rFonts w:ascii="Arial" w:hAnsi="Arial" w:cs="Arial"/>
          <w:sz w:val="26"/>
          <w:szCs w:val="26"/>
        </w:rPr>
        <w:t>over 12-14 months.</w:t>
      </w:r>
    </w:p>
    <w:p w14:paraId="5846A59F" w14:textId="77777777" w:rsidR="00FF17D6" w:rsidRPr="006B5142" w:rsidRDefault="00FF17D6" w:rsidP="00A17587">
      <w:pPr>
        <w:widowControl w:val="0"/>
        <w:ind w:left="360"/>
        <w:jc w:val="both"/>
        <w:rPr>
          <w:rFonts w:ascii="Arial" w:hAnsi="Arial" w:cs="Arial"/>
          <w:sz w:val="26"/>
          <w:szCs w:val="26"/>
        </w:rPr>
      </w:pPr>
    </w:p>
    <w:p w14:paraId="3A1BCCE3" w14:textId="3BBA05A7" w:rsidR="000A4BAD" w:rsidRPr="006B5142" w:rsidRDefault="000A4BAD" w:rsidP="00A17587">
      <w:pPr>
        <w:widowControl w:val="0"/>
        <w:ind w:left="360"/>
        <w:jc w:val="both"/>
        <w:rPr>
          <w:rFonts w:ascii="Arial" w:hAnsi="Arial" w:cs="Arial"/>
          <w:sz w:val="26"/>
          <w:szCs w:val="26"/>
        </w:rPr>
      </w:pPr>
      <w:r w:rsidRPr="006B5142">
        <w:rPr>
          <w:rFonts w:ascii="Arial" w:hAnsi="Arial" w:cs="Arial"/>
          <w:sz w:val="26"/>
          <w:szCs w:val="26"/>
        </w:rPr>
        <w:t xml:space="preserve">In order to strengthen the mentoring program, the OCJ offers a workshop for mentors. This workshop focuses on issues faced by mentors in order to encourage consistency in education across the various parts of the province. It also </w:t>
      </w:r>
      <w:r w:rsidR="00A10ADA" w:rsidRPr="006B5142">
        <w:rPr>
          <w:rFonts w:ascii="Arial" w:hAnsi="Arial" w:cs="Arial"/>
          <w:sz w:val="26"/>
          <w:szCs w:val="26"/>
        </w:rPr>
        <w:t>includes</w:t>
      </w:r>
      <w:r w:rsidRPr="006B5142">
        <w:rPr>
          <w:rFonts w:ascii="Arial" w:hAnsi="Arial" w:cs="Arial"/>
          <w:sz w:val="26"/>
          <w:szCs w:val="26"/>
        </w:rPr>
        <w:t xml:space="preserve"> discussions of the mentoring process itself, including various mentoring and adult education techniques which may be of assistance in facilitating the learning process for new justices of the peace.</w:t>
      </w:r>
    </w:p>
    <w:p w14:paraId="4AB1E959" w14:textId="2651D134" w:rsidR="00367EE3" w:rsidRPr="006B5142" w:rsidRDefault="00367EE3" w:rsidP="00A17587">
      <w:pPr>
        <w:spacing w:after="120"/>
        <w:jc w:val="both"/>
        <w:rPr>
          <w:rFonts w:ascii="Arial" w:hAnsi="Arial" w:cs="Arial"/>
          <w:b/>
          <w:bCs/>
          <w:iCs/>
          <w:sz w:val="32"/>
          <w:szCs w:val="32"/>
        </w:rPr>
      </w:pPr>
    </w:p>
    <w:p w14:paraId="0EB3D54A" w14:textId="1B9E0A9F" w:rsidR="00D55EE0" w:rsidRPr="006B5142" w:rsidRDefault="00D55EE0" w:rsidP="004E7A38">
      <w:pPr>
        <w:spacing w:after="120"/>
        <w:rPr>
          <w:rFonts w:ascii="Arial" w:hAnsi="Arial" w:cs="Arial"/>
          <w:b/>
          <w:sz w:val="32"/>
          <w:szCs w:val="32"/>
        </w:rPr>
      </w:pPr>
      <w:r w:rsidRPr="006B5142">
        <w:rPr>
          <w:rFonts w:ascii="Arial" w:hAnsi="Arial" w:cs="Arial"/>
          <w:b/>
          <w:sz w:val="32"/>
          <w:szCs w:val="32"/>
        </w:rPr>
        <w:t>Continuing Education</w:t>
      </w:r>
    </w:p>
    <w:p w14:paraId="29406ECF" w14:textId="77777777" w:rsidR="00054061" w:rsidRPr="006B5142" w:rsidRDefault="00054061" w:rsidP="004E7A38">
      <w:pPr>
        <w:spacing w:after="120"/>
        <w:rPr>
          <w:rFonts w:ascii="Arial" w:hAnsi="Arial" w:cs="Arial"/>
          <w:b/>
          <w:sz w:val="16"/>
          <w:szCs w:val="16"/>
        </w:rPr>
      </w:pPr>
    </w:p>
    <w:p w14:paraId="7A541CCD" w14:textId="7923BCBF" w:rsidR="00480169" w:rsidRPr="006B5142" w:rsidRDefault="00D55EE0" w:rsidP="00705355">
      <w:pPr>
        <w:spacing w:after="240"/>
        <w:jc w:val="both"/>
        <w:rPr>
          <w:rFonts w:ascii="Arial" w:hAnsi="Arial" w:cs="Arial"/>
          <w:sz w:val="26"/>
          <w:szCs w:val="26"/>
        </w:rPr>
      </w:pPr>
      <w:r w:rsidRPr="006B5142">
        <w:rPr>
          <w:rFonts w:ascii="Arial" w:hAnsi="Arial" w:cs="Arial"/>
          <w:sz w:val="26"/>
          <w:szCs w:val="26"/>
        </w:rPr>
        <w:t xml:space="preserve">Continuing education supports the on-going professional development of the </w:t>
      </w:r>
      <w:r w:rsidR="007A570B" w:rsidRPr="006B5142">
        <w:rPr>
          <w:rFonts w:ascii="Arial" w:hAnsi="Arial" w:cs="Arial"/>
          <w:sz w:val="26"/>
          <w:szCs w:val="26"/>
        </w:rPr>
        <w:t>j</w:t>
      </w:r>
      <w:r w:rsidRPr="006B5142">
        <w:rPr>
          <w:rFonts w:ascii="Arial" w:hAnsi="Arial" w:cs="Arial"/>
          <w:sz w:val="26"/>
          <w:szCs w:val="26"/>
        </w:rPr>
        <w:t xml:space="preserve">ustice of the </w:t>
      </w:r>
      <w:r w:rsidR="007A570B" w:rsidRPr="006B5142">
        <w:rPr>
          <w:rFonts w:ascii="Arial" w:hAnsi="Arial" w:cs="Arial"/>
          <w:sz w:val="26"/>
          <w:szCs w:val="26"/>
        </w:rPr>
        <w:t>p</w:t>
      </w:r>
      <w:r w:rsidRPr="006B5142">
        <w:rPr>
          <w:rFonts w:ascii="Arial" w:hAnsi="Arial" w:cs="Arial"/>
          <w:sz w:val="26"/>
          <w:szCs w:val="26"/>
        </w:rPr>
        <w:t>eace bench. Various materials and programs are provided on an ongoing basis to facilitate this process.</w:t>
      </w:r>
      <w:r w:rsidR="00B04E55" w:rsidRPr="006B5142">
        <w:rPr>
          <w:rFonts w:ascii="Arial" w:hAnsi="Arial" w:cs="Arial"/>
          <w:sz w:val="26"/>
          <w:szCs w:val="26"/>
        </w:rPr>
        <w:t xml:space="preserve">  As with the Initial Education program</w:t>
      </w:r>
      <w:r w:rsidR="007116C7" w:rsidRPr="006B5142">
        <w:rPr>
          <w:rFonts w:ascii="Arial" w:hAnsi="Arial" w:cs="Arial"/>
          <w:sz w:val="26"/>
          <w:szCs w:val="26"/>
        </w:rPr>
        <w:t>m</w:t>
      </w:r>
      <w:r w:rsidR="00B04E55" w:rsidRPr="006B5142">
        <w:rPr>
          <w:rFonts w:ascii="Arial" w:hAnsi="Arial" w:cs="Arial"/>
          <w:sz w:val="26"/>
          <w:szCs w:val="26"/>
        </w:rPr>
        <w:t>ing, the emphasis in continuing education is on experiential methods of adult education.</w:t>
      </w:r>
    </w:p>
    <w:p w14:paraId="5B243A61" w14:textId="77777777" w:rsidR="00CD597B" w:rsidRPr="006B5142" w:rsidRDefault="00CD597B" w:rsidP="00EA61AB">
      <w:pPr>
        <w:spacing w:after="120"/>
        <w:jc w:val="both"/>
        <w:rPr>
          <w:rFonts w:ascii="Arial" w:hAnsi="Arial" w:cs="Arial"/>
          <w:b/>
          <w:bCs/>
          <w:sz w:val="16"/>
          <w:szCs w:val="16"/>
        </w:rPr>
      </w:pPr>
    </w:p>
    <w:p w14:paraId="40613CC0" w14:textId="55C82A30" w:rsidR="000D765D" w:rsidRPr="00391AF7" w:rsidRDefault="00EA61AB" w:rsidP="00391AF7">
      <w:pPr>
        <w:spacing w:after="120"/>
        <w:jc w:val="both"/>
        <w:rPr>
          <w:rFonts w:ascii="Arial" w:hAnsi="Arial" w:cs="Arial"/>
          <w:b/>
          <w:bCs/>
          <w:sz w:val="28"/>
        </w:rPr>
      </w:pPr>
      <w:r w:rsidRPr="006B5142">
        <w:rPr>
          <w:rFonts w:ascii="Arial" w:hAnsi="Arial" w:cs="Arial"/>
          <w:b/>
          <w:bCs/>
          <w:sz w:val="28"/>
        </w:rPr>
        <w:t>Annual Spring and Fall Conferences</w:t>
      </w:r>
    </w:p>
    <w:p w14:paraId="0EEC4DD3" w14:textId="77777777" w:rsidR="009F20BA" w:rsidRDefault="009F20BA" w:rsidP="003962B4">
      <w:pPr>
        <w:pStyle w:val="Default"/>
        <w:jc w:val="both"/>
        <w:rPr>
          <w:rFonts w:ascii="Arial" w:hAnsi="Arial" w:cs="Arial"/>
          <w:sz w:val="22"/>
          <w:szCs w:val="22"/>
        </w:rPr>
      </w:pPr>
    </w:p>
    <w:p w14:paraId="4CBA4DE6" w14:textId="587B8A4A" w:rsidR="009F20BA" w:rsidRPr="000A155C" w:rsidRDefault="009F20BA" w:rsidP="000A155C">
      <w:pPr>
        <w:spacing w:after="480"/>
        <w:jc w:val="both"/>
        <w:rPr>
          <w:rFonts w:ascii="Arial" w:hAnsi="Arial" w:cs="Arial"/>
          <w:sz w:val="26"/>
          <w:szCs w:val="26"/>
          <w:shd w:val="clear" w:color="auto" w:fill="FFFFFF"/>
        </w:rPr>
      </w:pPr>
      <w:r w:rsidRPr="00345D0D">
        <w:rPr>
          <w:rFonts w:ascii="Arial" w:hAnsi="Arial" w:cs="Arial"/>
          <w:sz w:val="26"/>
          <w:szCs w:val="26"/>
        </w:rPr>
        <w:t xml:space="preserve">These continuing education programs give every justice of the peace a minimum of six days of continuing education per calendar year. The programming deals with a wide variety of topics that vary from year to year, including substantive law, evidence, </w:t>
      </w:r>
      <w:r w:rsidRPr="00345D0D">
        <w:rPr>
          <w:rFonts w:ascii="Arial" w:hAnsi="Arial" w:cs="Arial"/>
          <w:i/>
          <w:iCs/>
          <w:sz w:val="26"/>
          <w:szCs w:val="26"/>
        </w:rPr>
        <w:t xml:space="preserve">Charter </w:t>
      </w:r>
      <w:r w:rsidRPr="00345D0D">
        <w:rPr>
          <w:rFonts w:ascii="Arial" w:hAnsi="Arial" w:cs="Arial"/>
          <w:sz w:val="26"/>
          <w:szCs w:val="26"/>
        </w:rPr>
        <w:t>issues</w:t>
      </w:r>
      <w:r w:rsidRPr="00345D0D">
        <w:rPr>
          <w:rFonts w:ascii="Arial" w:hAnsi="Arial" w:cs="Arial"/>
          <w:i/>
          <w:iCs/>
          <w:sz w:val="26"/>
          <w:szCs w:val="26"/>
        </w:rPr>
        <w:t>,</w:t>
      </w:r>
      <w:r w:rsidRPr="00345D0D">
        <w:rPr>
          <w:rFonts w:ascii="Arial" w:hAnsi="Arial" w:cs="Arial"/>
          <w:sz w:val="26"/>
          <w:szCs w:val="26"/>
        </w:rPr>
        <w:t xml:space="preserve"> judicial skills training and wellness and judicial ethics. Social and cultural awareness education </w:t>
      </w:r>
      <w:r w:rsidRPr="00345D0D">
        <w:rPr>
          <w:rFonts w:ascii="Arial" w:hAnsi="Arial" w:cs="Arial"/>
          <w:sz w:val="26"/>
          <w:szCs w:val="26"/>
          <w:lang w:val="en-US"/>
        </w:rPr>
        <w:t xml:space="preserve">is also offered relating to equity, diversity, and inclusion through programming about cultural competence, awareness of unconscious bias, anti-black and indigenous discrimination and racism and the </w:t>
      </w:r>
      <w:r w:rsidRPr="00345D0D">
        <w:rPr>
          <w:rFonts w:ascii="Arial" w:hAnsi="Arial" w:cs="Arial"/>
          <w:i/>
          <w:iCs/>
          <w:sz w:val="26"/>
          <w:szCs w:val="26"/>
          <w:lang w:val="en-US"/>
        </w:rPr>
        <w:t>experience of</w:t>
      </w:r>
      <w:r w:rsidRPr="00345D0D">
        <w:rPr>
          <w:rFonts w:ascii="Arial" w:hAnsi="Arial" w:cs="Arial"/>
          <w:b/>
          <w:bCs/>
          <w:i/>
          <w:iCs/>
          <w:sz w:val="26"/>
          <w:szCs w:val="26"/>
          <w:lang w:val="en-US"/>
        </w:rPr>
        <w:t xml:space="preserve"> </w:t>
      </w:r>
      <w:r w:rsidRPr="00345D0D">
        <w:rPr>
          <w:rStyle w:val="Emphasis"/>
          <w:rFonts w:ascii="Arial" w:hAnsi="Arial" w:cs="Arial"/>
          <w:i w:val="0"/>
          <w:iCs w:val="0"/>
          <w:sz w:val="26"/>
          <w:szCs w:val="26"/>
          <w:shd w:val="clear" w:color="auto" w:fill="FFFFFF"/>
        </w:rPr>
        <w:t xml:space="preserve">vulnerable populations that are overrepresented in the criminal justice system. </w:t>
      </w:r>
      <w:r w:rsidR="00C11BC7" w:rsidRPr="00345D0D">
        <w:rPr>
          <w:rStyle w:val="Emphasis"/>
          <w:rFonts w:ascii="Arial" w:hAnsi="Arial" w:cs="Arial"/>
          <w:i w:val="0"/>
          <w:iCs w:val="0"/>
          <w:shd w:val="clear" w:color="auto" w:fill="FFFFFF"/>
        </w:rPr>
        <w:t xml:space="preserve">There is also content related to </w:t>
      </w:r>
      <w:r w:rsidR="00C11BC7" w:rsidRPr="00345D0D">
        <w:rPr>
          <w:rFonts w:ascii="Arial" w:hAnsi="Arial" w:cs="Arial"/>
          <w:shd w:val="clear" w:color="auto" w:fill="FFFFFF"/>
        </w:rPr>
        <w:t>sexual offences and intimate partner violence that is tied to the specific assignments of Justices of the Peace.</w:t>
      </w:r>
      <w:r w:rsidR="00C56ADB" w:rsidRPr="00345D0D">
        <w:rPr>
          <w:rStyle w:val="Emphasis"/>
          <w:rFonts w:ascii="Arial" w:hAnsi="Arial" w:cs="Arial"/>
          <w:i w:val="0"/>
          <w:iCs w:val="0"/>
          <w:sz w:val="26"/>
          <w:szCs w:val="26"/>
          <w:shd w:val="clear" w:color="auto" w:fill="FFFFFF"/>
        </w:rPr>
        <w:t xml:space="preserve"> </w:t>
      </w:r>
      <w:r w:rsidRPr="00345D0D">
        <w:rPr>
          <w:rFonts w:ascii="Arial" w:hAnsi="Arial" w:cs="Arial"/>
          <w:sz w:val="26"/>
          <w:szCs w:val="26"/>
        </w:rPr>
        <w:t xml:space="preserve">Specific topics which have been covered in recent conferences include evidentiary issues; application of </w:t>
      </w:r>
      <w:r w:rsidRPr="00345D0D">
        <w:rPr>
          <w:rFonts w:ascii="Arial" w:hAnsi="Arial" w:cs="Arial"/>
          <w:i/>
          <w:iCs/>
          <w:sz w:val="26"/>
          <w:szCs w:val="26"/>
          <w:lang w:val="en-US"/>
        </w:rPr>
        <w:t xml:space="preserve">Gladue </w:t>
      </w:r>
      <w:r w:rsidRPr="00345D0D">
        <w:rPr>
          <w:rFonts w:ascii="Arial" w:hAnsi="Arial" w:cs="Arial"/>
          <w:sz w:val="26"/>
          <w:szCs w:val="26"/>
          <w:lang w:val="en-US"/>
        </w:rPr>
        <w:t xml:space="preserve">and Indigenous justice / cultural context issues </w:t>
      </w:r>
      <w:r w:rsidRPr="00345D0D">
        <w:rPr>
          <w:rFonts w:ascii="Arial" w:hAnsi="Arial" w:cs="Arial"/>
          <w:sz w:val="26"/>
          <w:szCs w:val="26"/>
        </w:rPr>
        <w:t xml:space="preserve">to Bail and POA sentencing; accessibility for people with disabilities; Orders for Examination under the Mental Health Act; Peace Bonds; Digital/Electronic Evidence in POA Trials; resilience and Trauma-Informed Presiding. </w:t>
      </w:r>
    </w:p>
    <w:p w14:paraId="36872A93" w14:textId="393CDEE5" w:rsidR="007A570B" w:rsidRPr="006B5142" w:rsidRDefault="007A570B" w:rsidP="006E0B9E">
      <w:pPr>
        <w:spacing w:after="360"/>
        <w:jc w:val="both"/>
        <w:rPr>
          <w:rFonts w:ascii="Arial" w:hAnsi="Arial" w:cs="Arial"/>
          <w:sz w:val="26"/>
          <w:szCs w:val="26"/>
        </w:rPr>
      </w:pPr>
      <w:r w:rsidRPr="006B5142">
        <w:rPr>
          <w:rFonts w:ascii="Arial" w:hAnsi="Arial" w:cs="Arial"/>
          <w:sz w:val="26"/>
          <w:szCs w:val="26"/>
        </w:rPr>
        <w:lastRenderedPageBreak/>
        <w:t>There is an emphasis on utilizing faculty drawn from the ranks of the justice of the peace bench – illustrating a reliance on peer-to-peer education. To strengthen the teaching and facilitation skills of these faculty members, workshops are offered which focus on learning adult education teaching technique and skills.</w:t>
      </w:r>
    </w:p>
    <w:p w14:paraId="50BB9DB8" w14:textId="77777777" w:rsidR="00316060" w:rsidRPr="006B5142" w:rsidRDefault="00FA0B09" w:rsidP="008E6CDA">
      <w:pPr>
        <w:spacing w:after="480"/>
        <w:jc w:val="both"/>
        <w:rPr>
          <w:rFonts w:ascii="Arial" w:hAnsi="Arial" w:cs="Arial"/>
          <w:sz w:val="26"/>
          <w:szCs w:val="26"/>
        </w:rPr>
      </w:pPr>
      <w:r w:rsidRPr="006B5142">
        <w:rPr>
          <w:rFonts w:ascii="Arial" w:hAnsi="Arial" w:cs="Arial"/>
          <w:sz w:val="26"/>
          <w:szCs w:val="26"/>
        </w:rPr>
        <w:t xml:space="preserve">While the </w:t>
      </w:r>
      <w:r w:rsidR="00A328CA" w:rsidRPr="006B5142">
        <w:rPr>
          <w:rFonts w:ascii="Arial" w:hAnsi="Arial" w:cs="Arial"/>
          <w:sz w:val="26"/>
          <w:szCs w:val="26"/>
        </w:rPr>
        <w:t>program</w:t>
      </w:r>
      <w:r w:rsidRPr="006B5142">
        <w:rPr>
          <w:rFonts w:ascii="Arial" w:hAnsi="Arial" w:cs="Arial"/>
          <w:sz w:val="26"/>
          <w:szCs w:val="26"/>
        </w:rPr>
        <w:t xml:space="preserve">s are developed and presented by judges and justices of the peace of the Court, frequent use is made of outside resources in the planning and presentation of </w:t>
      </w:r>
      <w:r w:rsidR="00A328CA" w:rsidRPr="006B5142">
        <w:rPr>
          <w:rFonts w:ascii="Arial" w:hAnsi="Arial" w:cs="Arial"/>
          <w:sz w:val="26"/>
          <w:szCs w:val="26"/>
        </w:rPr>
        <w:t>program</w:t>
      </w:r>
      <w:r w:rsidRPr="006B5142">
        <w:rPr>
          <w:rFonts w:ascii="Arial" w:hAnsi="Arial" w:cs="Arial"/>
          <w:sz w:val="26"/>
          <w:szCs w:val="26"/>
        </w:rPr>
        <w:t xml:space="preserve">s. Lawyers, judges, government and law enforcement officials, academics, and other professionals have been used extensively in most education </w:t>
      </w:r>
      <w:r w:rsidR="00A328CA" w:rsidRPr="006B5142">
        <w:rPr>
          <w:rFonts w:ascii="Arial" w:hAnsi="Arial" w:cs="Arial"/>
          <w:sz w:val="26"/>
          <w:szCs w:val="26"/>
        </w:rPr>
        <w:t>program</w:t>
      </w:r>
      <w:r w:rsidRPr="006B5142">
        <w:rPr>
          <w:rFonts w:ascii="Arial" w:hAnsi="Arial" w:cs="Arial"/>
          <w:sz w:val="26"/>
          <w:szCs w:val="26"/>
        </w:rPr>
        <w:t>s.</w:t>
      </w:r>
    </w:p>
    <w:p w14:paraId="3FD4A682" w14:textId="7F5A92B8" w:rsidR="008E6CDA" w:rsidRPr="006B5142" w:rsidRDefault="003C2399" w:rsidP="008E6CDA">
      <w:pPr>
        <w:spacing w:after="480"/>
        <w:jc w:val="both"/>
        <w:rPr>
          <w:rFonts w:ascii="Arial" w:hAnsi="Arial" w:cs="Arial"/>
          <w:sz w:val="26"/>
          <w:szCs w:val="26"/>
        </w:rPr>
      </w:pPr>
      <w:r w:rsidRPr="006B5142">
        <w:rPr>
          <w:rFonts w:ascii="Arial" w:hAnsi="Arial" w:cs="Arial"/>
          <w:sz w:val="26"/>
          <w:szCs w:val="26"/>
        </w:rPr>
        <w:t xml:space="preserve">The cornerstone of the continuing education program for justices of the peace </w:t>
      </w:r>
      <w:r w:rsidR="00537EC9" w:rsidRPr="006B5142">
        <w:rPr>
          <w:rFonts w:ascii="Arial" w:hAnsi="Arial" w:cs="Arial"/>
          <w:sz w:val="26"/>
          <w:szCs w:val="26"/>
        </w:rPr>
        <w:t xml:space="preserve">is the holding of </w:t>
      </w:r>
      <w:r w:rsidRPr="006B5142">
        <w:rPr>
          <w:rFonts w:ascii="Arial" w:hAnsi="Arial" w:cs="Arial"/>
          <w:sz w:val="26"/>
          <w:szCs w:val="26"/>
        </w:rPr>
        <w:t xml:space="preserve">annual spring and fall conferences. </w:t>
      </w:r>
      <w:r w:rsidR="007A570B" w:rsidRPr="006B5142">
        <w:rPr>
          <w:rFonts w:ascii="Arial" w:hAnsi="Arial" w:cs="Arial"/>
          <w:sz w:val="26"/>
          <w:szCs w:val="26"/>
        </w:rPr>
        <w:t xml:space="preserve">Each conference is offered twice in order to accommodate all members of the bench. </w:t>
      </w:r>
      <w:r w:rsidRPr="006B5142">
        <w:rPr>
          <w:rFonts w:ascii="Arial" w:hAnsi="Arial" w:cs="Arial"/>
          <w:sz w:val="26"/>
          <w:szCs w:val="26"/>
        </w:rPr>
        <w:t xml:space="preserve">Every justice of the peace is </w:t>
      </w:r>
      <w:r w:rsidR="00537EC9" w:rsidRPr="006B5142">
        <w:rPr>
          <w:rFonts w:ascii="Arial" w:hAnsi="Arial" w:cs="Arial"/>
          <w:sz w:val="26"/>
          <w:szCs w:val="26"/>
        </w:rPr>
        <w:t xml:space="preserve">assigned </w:t>
      </w:r>
      <w:r w:rsidRPr="006B5142">
        <w:rPr>
          <w:rFonts w:ascii="Arial" w:hAnsi="Arial" w:cs="Arial"/>
          <w:sz w:val="26"/>
          <w:szCs w:val="26"/>
        </w:rPr>
        <w:t>to attend one of these conferences in both the spring and the fall of each year. Each of these conferences is three days in length. The conferences use a combination of lectures, educational fact scenarios and videos, panel discussions, demonstrations and small group discussions.</w:t>
      </w:r>
    </w:p>
    <w:p w14:paraId="53FAEFFA" w14:textId="27CC1692" w:rsidR="00BF3E92" w:rsidRPr="006B5142" w:rsidRDefault="004E2872" w:rsidP="008E6CDA">
      <w:pPr>
        <w:spacing w:after="480"/>
        <w:jc w:val="both"/>
        <w:rPr>
          <w:rFonts w:ascii="Arial" w:hAnsi="Arial" w:cs="Arial"/>
          <w:sz w:val="26"/>
          <w:szCs w:val="26"/>
        </w:rPr>
      </w:pPr>
      <w:r w:rsidRPr="006B5142">
        <w:rPr>
          <w:rFonts w:ascii="Arial" w:hAnsi="Arial" w:cs="Arial"/>
          <w:b/>
          <w:sz w:val="28"/>
        </w:rPr>
        <w:t>Specialized wo</w:t>
      </w:r>
      <w:r w:rsidR="00CC027B" w:rsidRPr="006B5142">
        <w:rPr>
          <w:rFonts w:ascii="Arial" w:hAnsi="Arial" w:cs="Arial"/>
          <w:b/>
          <w:sz w:val="28"/>
        </w:rPr>
        <w:t>rkshop</w:t>
      </w:r>
      <w:r w:rsidR="001B08F8" w:rsidRPr="006B5142">
        <w:rPr>
          <w:rFonts w:ascii="Arial" w:hAnsi="Arial" w:cs="Arial"/>
          <w:b/>
          <w:sz w:val="28"/>
        </w:rPr>
        <w:t>s</w:t>
      </w:r>
    </w:p>
    <w:p w14:paraId="7C9216E9" w14:textId="596DEE96" w:rsidR="006B1276" w:rsidRPr="006B5142" w:rsidRDefault="00F87FEF" w:rsidP="00CC027B">
      <w:pPr>
        <w:pStyle w:val="BodyTextIndent"/>
        <w:widowControl w:val="0"/>
        <w:numPr>
          <w:ilvl w:val="0"/>
          <w:numId w:val="19"/>
        </w:numPr>
        <w:spacing w:after="120"/>
        <w:jc w:val="both"/>
        <w:rPr>
          <w:rFonts w:ascii="Arial" w:hAnsi="Arial" w:cs="Arial"/>
          <w:sz w:val="28"/>
        </w:rPr>
      </w:pPr>
      <w:r w:rsidRPr="006B5142">
        <w:rPr>
          <w:rFonts w:ascii="Arial" w:hAnsi="Arial" w:cs="Arial"/>
          <w:b/>
          <w:sz w:val="28"/>
        </w:rPr>
        <w:t>Indigenous</w:t>
      </w:r>
      <w:r w:rsidR="006B1276" w:rsidRPr="006B5142">
        <w:rPr>
          <w:rFonts w:ascii="Arial" w:hAnsi="Arial" w:cs="Arial"/>
          <w:b/>
          <w:sz w:val="28"/>
        </w:rPr>
        <w:t xml:space="preserve"> </w:t>
      </w:r>
      <w:r w:rsidR="004C6937" w:rsidRPr="006B5142">
        <w:rPr>
          <w:rFonts w:ascii="Arial" w:hAnsi="Arial" w:cs="Arial"/>
          <w:b/>
          <w:sz w:val="28"/>
        </w:rPr>
        <w:t>Seminar</w:t>
      </w:r>
    </w:p>
    <w:p w14:paraId="125C9253" w14:textId="6B479F1D" w:rsidR="00F17025" w:rsidRPr="006B5142" w:rsidRDefault="00F17025" w:rsidP="00A8219A">
      <w:pPr>
        <w:ind w:left="720"/>
        <w:jc w:val="both"/>
        <w:rPr>
          <w:rFonts w:ascii="Arial" w:hAnsi="Arial" w:cs="Arial"/>
          <w:sz w:val="26"/>
          <w:szCs w:val="26"/>
        </w:rPr>
      </w:pPr>
      <w:r w:rsidRPr="006B5142">
        <w:rPr>
          <w:rFonts w:ascii="Arial" w:hAnsi="Arial" w:cs="Arial"/>
          <w:sz w:val="26"/>
          <w:szCs w:val="26"/>
        </w:rPr>
        <w:t>The Indigenous seminar is an annual three day cultural and educational experience</w:t>
      </w:r>
      <w:r w:rsidR="000C756D" w:rsidRPr="006B5142">
        <w:rPr>
          <w:rFonts w:ascii="Arial" w:hAnsi="Arial" w:cs="Arial"/>
          <w:sz w:val="26"/>
          <w:szCs w:val="26"/>
        </w:rPr>
        <w:t xml:space="preserve"> that includes a mix of substantive legal issues and other non legal issues relevant to </w:t>
      </w:r>
      <w:r w:rsidR="006E3EC1" w:rsidRPr="006B5142">
        <w:rPr>
          <w:rFonts w:ascii="Arial" w:hAnsi="Arial" w:cs="Arial"/>
          <w:sz w:val="26"/>
          <w:szCs w:val="26"/>
        </w:rPr>
        <w:t>I</w:t>
      </w:r>
      <w:r w:rsidR="000C756D" w:rsidRPr="006B5142">
        <w:rPr>
          <w:rFonts w:ascii="Arial" w:hAnsi="Arial" w:cs="Arial"/>
          <w:sz w:val="26"/>
          <w:szCs w:val="26"/>
        </w:rPr>
        <w:t>ndigenous</w:t>
      </w:r>
      <w:r w:rsidR="00404FE2" w:rsidRPr="006B5142">
        <w:rPr>
          <w:rFonts w:ascii="Arial" w:hAnsi="Arial" w:cs="Arial"/>
          <w:sz w:val="26"/>
          <w:szCs w:val="26"/>
        </w:rPr>
        <w:t xml:space="preserve"> justices of the peace</w:t>
      </w:r>
      <w:r w:rsidRPr="006B5142">
        <w:rPr>
          <w:rFonts w:ascii="Arial" w:hAnsi="Arial" w:cs="Arial"/>
          <w:sz w:val="26"/>
          <w:szCs w:val="26"/>
        </w:rPr>
        <w:t>. Opportunities for sharing and learning focus on expanding the participants knowledge beyond their current cultural awareness by creating a space in which they can learn more about the diverse Indigenous people that reside in Ontario and Canada.  As there is no one pan</w:t>
      </w:r>
      <w:r w:rsidR="00AD725F" w:rsidRPr="006B5142">
        <w:rPr>
          <w:rFonts w:ascii="Arial" w:hAnsi="Arial" w:cs="Arial"/>
          <w:sz w:val="26"/>
          <w:szCs w:val="26"/>
        </w:rPr>
        <w:t>-</w:t>
      </w:r>
      <w:r w:rsidRPr="006B5142">
        <w:rPr>
          <w:rFonts w:ascii="Arial" w:hAnsi="Arial" w:cs="Arial"/>
          <w:sz w:val="26"/>
          <w:szCs w:val="26"/>
        </w:rPr>
        <w:t>indigenous Canadian experience learning about the history and the current circumstances of the indigenous communities assists in broadening our understanding and appreciation of how such might impact access to justice.</w:t>
      </w:r>
      <w:r w:rsidR="005414CA" w:rsidRPr="006B5142">
        <w:rPr>
          <w:rFonts w:ascii="Arial" w:hAnsi="Arial" w:cs="Arial"/>
          <w:sz w:val="26"/>
          <w:szCs w:val="26"/>
        </w:rPr>
        <w:t xml:space="preserve"> </w:t>
      </w:r>
      <w:r w:rsidRPr="006B5142">
        <w:rPr>
          <w:rFonts w:ascii="Arial" w:hAnsi="Arial" w:cs="Arial"/>
          <w:sz w:val="26"/>
          <w:szCs w:val="26"/>
        </w:rPr>
        <w:t xml:space="preserve">To ensure that participants have an opportunity to connect with each other in a shared culturally safe way attendance is limited to members of the bench who identify as indigenous.  </w:t>
      </w:r>
    </w:p>
    <w:p w14:paraId="2D75978A" w14:textId="77777777" w:rsidR="00127A41" w:rsidRPr="006B5142" w:rsidRDefault="00127A41" w:rsidP="006B1276">
      <w:pPr>
        <w:pStyle w:val="BodyTextIndent"/>
        <w:widowControl w:val="0"/>
        <w:spacing w:after="240"/>
        <w:ind w:firstLine="0"/>
        <w:jc w:val="both"/>
        <w:rPr>
          <w:rFonts w:ascii="Arial" w:hAnsi="Arial" w:cs="Arial"/>
          <w:sz w:val="26"/>
          <w:szCs w:val="26"/>
        </w:rPr>
      </w:pPr>
    </w:p>
    <w:p w14:paraId="6E706BE4" w14:textId="21866F7F" w:rsidR="0062757F" w:rsidRPr="006B5142" w:rsidRDefault="006B1276" w:rsidP="001867CB">
      <w:pPr>
        <w:pStyle w:val="BodyTextIndent"/>
        <w:widowControl w:val="0"/>
        <w:numPr>
          <w:ilvl w:val="0"/>
          <w:numId w:val="19"/>
        </w:numPr>
        <w:spacing w:after="120"/>
        <w:jc w:val="both"/>
        <w:rPr>
          <w:rFonts w:ascii="Arial" w:hAnsi="Arial" w:cs="Arial"/>
          <w:b/>
          <w:sz w:val="28"/>
        </w:rPr>
      </w:pPr>
      <w:r w:rsidRPr="006B5142">
        <w:rPr>
          <w:rFonts w:ascii="Arial" w:hAnsi="Arial" w:cs="Arial"/>
          <w:b/>
          <w:sz w:val="28"/>
        </w:rPr>
        <w:t xml:space="preserve">French Language </w:t>
      </w:r>
      <w:r w:rsidR="004C6937" w:rsidRPr="006B5142">
        <w:rPr>
          <w:rFonts w:ascii="Arial" w:hAnsi="Arial" w:cs="Arial"/>
          <w:b/>
          <w:sz w:val="28"/>
        </w:rPr>
        <w:t>Seminar</w:t>
      </w:r>
    </w:p>
    <w:p w14:paraId="773CA736" w14:textId="77777777" w:rsidR="00A8219A" w:rsidRPr="006B5142" w:rsidRDefault="00A8219A" w:rsidP="00A8219A">
      <w:pPr>
        <w:pStyle w:val="BodyTextIndent"/>
        <w:ind w:left="720" w:firstLine="0"/>
        <w:jc w:val="both"/>
        <w:rPr>
          <w:rFonts w:ascii="Arial" w:hAnsi="Arial" w:cs="Arial"/>
          <w:sz w:val="26"/>
          <w:szCs w:val="26"/>
        </w:rPr>
      </w:pPr>
      <w:r w:rsidRPr="006B5142">
        <w:rPr>
          <w:rFonts w:ascii="Arial" w:hAnsi="Arial" w:cs="Arial"/>
          <w:sz w:val="26"/>
          <w:szCs w:val="26"/>
        </w:rPr>
        <w:t xml:space="preserve">A three-day intensive workshop is offered to bilingual justices of the peace once a year. The workshop, for both participants and presenters, is conducted entirely in French.  A core part of each workshop is to provide </w:t>
      </w:r>
      <w:r w:rsidRPr="006B5142">
        <w:rPr>
          <w:rFonts w:ascii="Arial" w:hAnsi="Arial" w:cs="Arial"/>
          <w:sz w:val="26"/>
          <w:szCs w:val="26"/>
        </w:rPr>
        <w:lastRenderedPageBreak/>
        <w:t xml:space="preserve">bilingual justices of the peace with the necessary tools to preside in French including but not limited to the enhancement of the use of French legal terminology. </w:t>
      </w:r>
    </w:p>
    <w:p w14:paraId="1F4BA248" w14:textId="77777777" w:rsidR="00A8219A" w:rsidRPr="006B5142" w:rsidRDefault="00A8219A" w:rsidP="00A8219A">
      <w:pPr>
        <w:pStyle w:val="BodyTextIndent"/>
        <w:widowControl w:val="0"/>
        <w:spacing w:after="120"/>
        <w:ind w:left="720" w:firstLine="0"/>
        <w:jc w:val="both"/>
        <w:rPr>
          <w:rFonts w:ascii="Arial" w:hAnsi="Arial" w:cs="Arial"/>
          <w:b/>
          <w:sz w:val="28"/>
        </w:rPr>
      </w:pPr>
    </w:p>
    <w:p w14:paraId="09CCE77E" w14:textId="771D6954" w:rsidR="00A8219A" w:rsidRPr="006B5142" w:rsidRDefault="00A8219A" w:rsidP="00A8219A">
      <w:pPr>
        <w:pStyle w:val="ListParagraph"/>
        <w:numPr>
          <w:ilvl w:val="0"/>
          <w:numId w:val="19"/>
        </w:numPr>
        <w:rPr>
          <w:rFonts w:ascii="Arial" w:hAnsi="Arial" w:cs="Arial"/>
          <w:b/>
          <w:bCs/>
          <w:sz w:val="28"/>
          <w:szCs w:val="28"/>
        </w:rPr>
      </w:pPr>
      <w:r w:rsidRPr="006B5142">
        <w:rPr>
          <w:rFonts w:ascii="Arial" w:hAnsi="Arial" w:cs="Arial"/>
          <w:b/>
          <w:bCs/>
          <w:sz w:val="28"/>
          <w:szCs w:val="28"/>
        </w:rPr>
        <w:t>Special programming</w:t>
      </w:r>
    </w:p>
    <w:p w14:paraId="7B6A2BCD" w14:textId="77777777" w:rsidR="00A8219A" w:rsidRPr="006B5142" w:rsidRDefault="00A8219A" w:rsidP="00A8219A">
      <w:pPr>
        <w:pStyle w:val="Heading1"/>
        <w:ind w:left="720"/>
        <w:jc w:val="both"/>
        <w:rPr>
          <w:rFonts w:ascii="Arial" w:hAnsi="Arial" w:cs="Arial"/>
          <w:b w:val="0"/>
          <w:bCs w:val="0"/>
        </w:rPr>
      </w:pPr>
    </w:p>
    <w:p w14:paraId="06434289" w14:textId="5B3AD780" w:rsidR="001867CB" w:rsidRPr="006B5142" w:rsidRDefault="00BA442E" w:rsidP="00A8219A">
      <w:pPr>
        <w:pStyle w:val="Heading1"/>
        <w:ind w:left="720"/>
        <w:jc w:val="both"/>
        <w:rPr>
          <w:rFonts w:ascii="Arial" w:hAnsi="Arial" w:cs="Arial"/>
          <w:bCs w:val="0"/>
          <w:sz w:val="28"/>
          <w:szCs w:val="28"/>
        </w:rPr>
      </w:pPr>
      <w:r w:rsidRPr="006B5142">
        <w:rPr>
          <w:rFonts w:ascii="Arial" w:hAnsi="Arial" w:cs="Arial"/>
          <w:b w:val="0"/>
          <w:bCs w:val="0"/>
        </w:rPr>
        <w:t>T</w:t>
      </w:r>
      <w:r w:rsidR="006B1276" w:rsidRPr="006B5142">
        <w:rPr>
          <w:rFonts w:ascii="Arial" w:hAnsi="Arial" w:cs="Arial"/>
          <w:b w:val="0"/>
          <w:bCs w:val="0"/>
        </w:rPr>
        <w:t xml:space="preserve">he Court also offers specialized workshops on a variety of topics, </w:t>
      </w:r>
      <w:r w:rsidR="0050162E" w:rsidRPr="006B5142">
        <w:rPr>
          <w:rFonts w:ascii="Arial" w:hAnsi="Arial" w:cs="Arial"/>
          <w:b w:val="0"/>
          <w:bCs w:val="0"/>
        </w:rPr>
        <w:t>including</w:t>
      </w:r>
      <w:r w:rsidR="006B1276" w:rsidRPr="006B5142">
        <w:rPr>
          <w:rFonts w:ascii="Arial" w:hAnsi="Arial" w:cs="Arial"/>
          <w:b w:val="0"/>
          <w:bCs w:val="0"/>
        </w:rPr>
        <w:t xml:space="preserve"> </w:t>
      </w:r>
      <w:r w:rsidR="005C7E32" w:rsidRPr="006B5142">
        <w:rPr>
          <w:rFonts w:ascii="Arial" w:hAnsi="Arial" w:cs="Arial"/>
          <w:b w:val="0"/>
          <w:bCs w:val="0"/>
        </w:rPr>
        <w:t>pre-retirement</w:t>
      </w:r>
      <w:r w:rsidR="0002301C" w:rsidRPr="006B5142">
        <w:rPr>
          <w:rFonts w:ascii="Arial" w:hAnsi="Arial" w:cs="Arial"/>
          <w:b w:val="0"/>
          <w:bCs w:val="0"/>
        </w:rPr>
        <w:t>,</w:t>
      </w:r>
      <w:r w:rsidR="005C7E32" w:rsidRPr="006B5142">
        <w:rPr>
          <w:rFonts w:ascii="Arial" w:hAnsi="Arial" w:cs="Arial"/>
          <w:b w:val="0"/>
          <w:bCs w:val="0"/>
        </w:rPr>
        <w:t xml:space="preserve"> </w:t>
      </w:r>
      <w:r w:rsidR="006B1276" w:rsidRPr="006B5142">
        <w:rPr>
          <w:rFonts w:ascii="Arial" w:hAnsi="Arial" w:cs="Arial"/>
          <w:b w:val="0"/>
          <w:bCs w:val="0"/>
        </w:rPr>
        <w:t>judicial administration</w:t>
      </w:r>
      <w:r w:rsidR="0002301C" w:rsidRPr="006B5142">
        <w:rPr>
          <w:rFonts w:ascii="Arial" w:hAnsi="Arial" w:cs="Arial"/>
          <w:b w:val="0"/>
          <w:bCs w:val="0"/>
        </w:rPr>
        <w:t>,</w:t>
      </w:r>
      <w:r w:rsidR="005C7E32" w:rsidRPr="006B5142">
        <w:rPr>
          <w:rFonts w:ascii="Arial" w:hAnsi="Arial" w:cs="Arial"/>
          <w:b w:val="0"/>
          <w:bCs w:val="0"/>
        </w:rPr>
        <w:t xml:space="preserve"> </w:t>
      </w:r>
      <w:r w:rsidR="00B72AC8" w:rsidRPr="006B5142">
        <w:rPr>
          <w:rFonts w:ascii="Arial" w:hAnsi="Arial" w:cs="Arial"/>
          <w:b w:val="0"/>
          <w:bCs w:val="0"/>
        </w:rPr>
        <w:t xml:space="preserve">and </w:t>
      </w:r>
      <w:r w:rsidR="005C7E32" w:rsidRPr="006B5142">
        <w:rPr>
          <w:rFonts w:ascii="Arial" w:hAnsi="Arial" w:cs="Arial"/>
          <w:b w:val="0"/>
          <w:bCs w:val="0"/>
        </w:rPr>
        <w:t>mentoring</w:t>
      </w:r>
      <w:r w:rsidR="00603967" w:rsidRPr="006B5142">
        <w:rPr>
          <w:rFonts w:ascii="Arial" w:hAnsi="Arial" w:cs="Arial"/>
          <w:b w:val="0"/>
          <w:bCs w:val="0"/>
        </w:rPr>
        <w:t>,</w:t>
      </w:r>
      <w:r w:rsidR="00AE5821" w:rsidRPr="006B5142">
        <w:rPr>
          <w:rFonts w:ascii="Arial" w:hAnsi="Arial" w:cs="Arial"/>
          <w:b w:val="0"/>
          <w:bCs w:val="0"/>
        </w:rPr>
        <w:t xml:space="preserve"> and </w:t>
      </w:r>
      <w:r w:rsidR="00603967" w:rsidRPr="006B5142">
        <w:rPr>
          <w:rFonts w:ascii="Arial" w:hAnsi="Arial" w:cs="Arial"/>
          <w:b w:val="0"/>
          <w:bCs w:val="0"/>
        </w:rPr>
        <w:t xml:space="preserve">other </w:t>
      </w:r>
      <w:r w:rsidR="00AE5821" w:rsidRPr="006B5142">
        <w:rPr>
          <w:rFonts w:ascii="Arial" w:hAnsi="Arial" w:cs="Arial"/>
          <w:b w:val="0"/>
          <w:bCs w:val="0"/>
        </w:rPr>
        <w:t>programming offered</w:t>
      </w:r>
      <w:r w:rsidR="00AE5821" w:rsidRPr="006B5142">
        <w:rPr>
          <w:rFonts w:ascii="Arial" w:hAnsi="Arial" w:cs="Arial"/>
          <w:b w:val="0"/>
          <w:bCs w:val="0"/>
          <w:szCs w:val="26"/>
        </w:rPr>
        <w:t xml:space="preserve"> by the</w:t>
      </w:r>
      <w:r w:rsidR="00B8682B" w:rsidRPr="006B5142">
        <w:rPr>
          <w:rFonts w:ascii="Arial" w:hAnsi="Arial" w:cs="Arial"/>
          <w:b w:val="0"/>
          <w:bCs w:val="0"/>
          <w:szCs w:val="26"/>
        </w:rPr>
        <w:t xml:space="preserve"> Equity, Diversity and Inclusion committee and the</w:t>
      </w:r>
      <w:r w:rsidR="00C6499D" w:rsidRPr="006B5142">
        <w:rPr>
          <w:rFonts w:ascii="Arial" w:hAnsi="Arial" w:cs="Arial"/>
          <w:b w:val="0"/>
          <w:bCs w:val="0"/>
          <w:szCs w:val="26"/>
        </w:rPr>
        <w:t xml:space="preserve"> Indigenous Initiatives Advisory Committee</w:t>
      </w:r>
      <w:r w:rsidR="00B8682B" w:rsidRPr="006B5142">
        <w:rPr>
          <w:rFonts w:ascii="Arial" w:hAnsi="Arial" w:cs="Arial"/>
          <w:b w:val="0"/>
          <w:bCs w:val="0"/>
          <w:szCs w:val="26"/>
        </w:rPr>
        <w:t xml:space="preserve"> </w:t>
      </w:r>
      <w:r w:rsidR="00EB1D8D" w:rsidRPr="006B5142">
        <w:rPr>
          <w:rFonts w:ascii="Arial" w:hAnsi="Arial" w:cs="Arial"/>
          <w:b w:val="0"/>
          <w:bCs w:val="0"/>
          <w:szCs w:val="26"/>
        </w:rPr>
        <w:t>such as the National Day for Truth and Reconciliation, September 30</w:t>
      </w:r>
      <w:r w:rsidR="00EB1D8D" w:rsidRPr="006B5142">
        <w:rPr>
          <w:rFonts w:ascii="Arial" w:hAnsi="Arial" w:cs="Arial"/>
          <w:b w:val="0"/>
          <w:bCs w:val="0"/>
          <w:szCs w:val="26"/>
          <w:vertAlign w:val="superscript"/>
        </w:rPr>
        <w:t>th</w:t>
      </w:r>
      <w:r w:rsidR="00EB1D8D" w:rsidRPr="006B5142">
        <w:rPr>
          <w:rFonts w:ascii="Arial" w:hAnsi="Arial" w:cs="Arial"/>
          <w:b w:val="0"/>
          <w:bCs w:val="0"/>
          <w:szCs w:val="26"/>
        </w:rPr>
        <w:t xml:space="preserve">, </w:t>
      </w:r>
      <w:r w:rsidR="0051557A" w:rsidRPr="006B5142">
        <w:rPr>
          <w:rFonts w:ascii="Arial" w:hAnsi="Arial" w:cs="Arial"/>
          <w:b w:val="0"/>
          <w:bCs w:val="0"/>
          <w:szCs w:val="26"/>
        </w:rPr>
        <w:t>2022,</w:t>
      </w:r>
      <w:r w:rsidR="00EB1D8D" w:rsidRPr="006B5142">
        <w:rPr>
          <w:rFonts w:ascii="Arial" w:hAnsi="Arial" w:cs="Arial"/>
          <w:b w:val="0"/>
          <w:bCs w:val="0"/>
          <w:szCs w:val="26"/>
        </w:rPr>
        <w:t xml:space="preserve"> and </w:t>
      </w:r>
      <w:r w:rsidR="00A10F57" w:rsidRPr="006B5142">
        <w:rPr>
          <w:rFonts w:ascii="Arial" w:hAnsi="Arial" w:cs="Arial"/>
          <w:b w:val="0"/>
          <w:bCs w:val="0"/>
          <w:szCs w:val="26"/>
        </w:rPr>
        <w:t>Black History Month</w:t>
      </w:r>
      <w:r w:rsidR="003D49B3" w:rsidRPr="006B5142">
        <w:rPr>
          <w:rFonts w:ascii="Arial" w:hAnsi="Arial" w:cs="Arial"/>
          <w:b w:val="0"/>
          <w:bCs w:val="0"/>
          <w:szCs w:val="26"/>
        </w:rPr>
        <w:t>, February 2023.</w:t>
      </w:r>
    </w:p>
    <w:p w14:paraId="69B89E4B" w14:textId="77777777" w:rsidR="00E76C99" w:rsidRPr="006B5142" w:rsidRDefault="00E76C99" w:rsidP="001F10CC">
      <w:pPr>
        <w:spacing w:after="120"/>
        <w:jc w:val="both"/>
        <w:rPr>
          <w:rFonts w:ascii="Arial" w:hAnsi="Arial" w:cs="Arial"/>
          <w:b/>
          <w:sz w:val="28"/>
        </w:rPr>
      </w:pPr>
    </w:p>
    <w:p w14:paraId="69DBD636" w14:textId="4CA4321A" w:rsidR="00197118" w:rsidRPr="006B5142" w:rsidRDefault="006B1276" w:rsidP="007D3E58">
      <w:pPr>
        <w:spacing w:before="120" w:after="120"/>
        <w:jc w:val="both"/>
        <w:rPr>
          <w:rFonts w:ascii="Arial" w:hAnsi="Arial" w:cs="Arial"/>
          <w:b/>
          <w:sz w:val="28"/>
        </w:rPr>
      </w:pPr>
      <w:r w:rsidRPr="006B5142">
        <w:rPr>
          <w:rFonts w:ascii="Arial" w:hAnsi="Arial" w:cs="Arial"/>
          <w:b/>
          <w:sz w:val="28"/>
        </w:rPr>
        <w:t>Regional Meetings</w:t>
      </w:r>
    </w:p>
    <w:p w14:paraId="5BEA8C86" w14:textId="36760CF5" w:rsidR="00964062" w:rsidRPr="006B5142" w:rsidRDefault="006B1276" w:rsidP="007D3E58">
      <w:pPr>
        <w:spacing w:before="120" w:after="120"/>
        <w:jc w:val="both"/>
      </w:pPr>
      <w:r w:rsidRPr="006B5142">
        <w:rPr>
          <w:rFonts w:ascii="Arial" w:hAnsi="Arial" w:cs="Arial"/>
          <w:sz w:val="25"/>
          <w:szCs w:val="25"/>
        </w:rPr>
        <w:t xml:space="preserve">The </w:t>
      </w:r>
      <w:r w:rsidR="00AA2269" w:rsidRPr="006B5142">
        <w:rPr>
          <w:rFonts w:ascii="Arial" w:hAnsi="Arial" w:cs="Arial"/>
          <w:sz w:val="25"/>
          <w:szCs w:val="25"/>
        </w:rPr>
        <w:t>OCJ</w:t>
      </w:r>
      <w:r w:rsidRPr="006B5142">
        <w:rPr>
          <w:rFonts w:ascii="Arial" w:hAnsi="Arial" w:cs="Arial"/>
          <w:sz w:val="25"/>
          <w:szCs w:val="25"/>
        </w:rPr>
        <w:t xml:space="preserve"> is divided into seven regions for the purposes of judicial administration. All regions hold annual regional meetings. While the meetings principally provide an opportunity to deal with regional administrative and management issues, they also have an educational component</w:t>
      </w:r>
      <w:r w:rsidR="00D56645" w:rsidRPr="006B5142">
        <w:rPr>
          <w:rFonts w:ascii="Arial" w:hAnsi="Arial" w:cs="Arial"/>
          <w:sz w:val="25"/>
          <w:szCs w:val="25"/>
        </w:rPr>
        <w:t xml:space="preserve"> which is based on local/regional needs and issues</w:t>
      </w:r>
      <w:r w:rsidRPr="006B5142">
        <w:t>.</w:t>
      </w:r>
    </w:p>
    <w:p w14:paraId="24DFCB46" w14:textId="77777777" w:rsidR="00964062" w:rsidRPr="006B5142" w:rsidRDefault="00964062" w:rsidP="007D3E58">
      <w:pPr>
        <w:spacing w:before="120" w:after="120"/>
        <w:jc w:val="both"/>
        <w:rPr>
          <w:b/>
        </w:rPr>
      </w:pPr>
    </w:p>
    <w:p w14:paraId="778A5DD1" w14:textId="37A54F93" w:rsidR="006B1276" w:rsidRPr="006B5142" w:rsidRDefault="006B1276" w:rsidP="007D3E58">
      <w:pPr>
        <w:spacing w:before="120" w:after="120"/>
        <w:rPr>
          <w:rFonts w:ascii="Arial" w:hAnsi="Arial" w:cs="Arial"/>
          <w:b/>
          <w:bCs/>
          <w:sz w:val="28"/>
          <w:szCs w:val="28"/>
        </w:rPr>
      </w:pPr>
      <w:r w:rsidRPr="006B5142">
        <w:rPr>
          <w:rFonts w:ascii="Arial" w:hAnsi="Arial" w:cs="Arial"/>
          <w:b/>
          <w:bCs/>
          <w:sz w:val="28"/>
          <w:szCs w:val="28"/>
        </w:rPr>
        <w:t>Self-directed Learning</w:t>
      </w:r>
    </w:p>
    <w:p w14:paraId="7CE89CB5" w14:textId="10584C3B" w:rsidR="00C605E2" w:rsidRPr="006B5142" w:rsidRDefault="00C605E2" w:rsidP="007D3E58">
      <w:pPr>
        <w:spacing w:before="120" w:after="120"/>
        <w:jc w:val="both"/>
      </w:pPr>
      <w:r w:rsidRPr="006B5142">
        <w:rPr>
          <w:rFonts w:ascii="Arial" w:hAnsi="Arial" w:cs="Arial"/>
          <w:color w:val="000000"/>
          <w:sz w:val="25"/>
          <w:szCs w:val="25"/>
          <w:lang w:val="en-US" w:eastAsia="en-CA"/>
        </w:rPr>
        <w:t>In addition to the fundamental education outlined above, ju</w:t>
      </w:r>
      <w:r w:rsidR="00102218" w:rsidRPr="006B5142">
        <w:rPr>
          <w:rFonts w:ascii="Arial" w:hAnsi="Arial" w:cs="Arial"/>
          <w:color w:val="000000"/>
          <w:sz w:val="25"/>
          <w:szCs w:val="25"/>
          <w:lang w:val="en-US" w:eastAsia="en-CA"/>
        </w:rPr>
        <w:t>stices of the peace</w:t>
      </w:r>
      <w:r w:rsidRPr="006B5142">
        <w:rPr>
          <w:rFonts w:ascii="Arial" w:hAnsi="Arial" w:cs="Arial"/>
          <w:color w:val="000000"/>
          <w:sz w:val="25"/>
          <w:szCs w:val="25"/>
          <w:lang w:val="en-US" w:eastAsia="en-CA"/>
        </w:rPr>
        <w:t xml:space="preserve"> continue to be self-directed through peer discussions and individual reading and research.</w:t>
      </w:r>
    </w:p>
    <w:p w14:paraId="498A2DA9" w14:textId="77777777" w:rsidR="00964062" w:rsidRPr="006B5142" w:rsidRDefault="00964062" w:rsidP="007D3E58">
      <w:pPr>
        <w:pStyle w:val="BodyTextIndent"/>
        <w:widowControl w:val="0"/>
        <w:spacing w:before="120" w:after="120"/>
        <w:ind w:firstLine="0"/>
        <w:jc w:val="both"/>
        <w:rPr>
          <w:rFonts w:ascii="Arial" w:hAnsi="Arial" w:cs="Arial"/>
          <w:b/>
          <w:sz w:val="28"/>
        </w:rPr>
      </w:pPr>
    </w:p>
    <w:p w14:paraId="1A8FA7BE" w14:textId="6BC672F4" w:rsidR="00964062" w:rsidRPr="006B5142" w:rsidRDefault="002D47CD" w:rsidP="007D3E58">
      <w:pPr>
        <w:pStyle w:val="BodyTextIndent"/>
        <w:widowControl w:val="0"/>
        <w:spacing w:before="120" w:after="120"/>
        <w:ind w:firstLine="0"/>
        <w:jc w:val="both"/>
        <w:rPr>
          <w:rFonts w:ascii="Arial" w:hAnsi="Arial" w:cs="Arial"/>
          <w:b/>
          <w:sz w:val="28"/>
        </w:rPr>
      </w:pPr>
      <w:r w:rsidRPr="006B5142">
        <w:rPr>
          <w:rFonts w:ascii="Arial" w:hAnsi="Arial" w:cs="Arial"/>
          <w:b/>
          <w:sz w:val="28"/>
        </w:rPr>
        <w:t>External Conference Policy</w:t>
      </w:r>
    </w:p>
    <w:p w14:paraId="26CD3A5A" w14:textId="1256934C" w:rsidR="002D47CD" w:rsidRPr="008F0247" w:rsidRDefault="00A81679" w:rsidP="007D3E58">
      <w:pPr>
        <w:widowControl w:val="0"/>
        <w:spacing w:before="120" w:after="120"/>
        <w:jc w:val="both"/>
        <w:rPr>
          <w:rFonts w:ascii="Arial" w:hAnsi="Arial" w:cs="Arial"/>
          <w:sz w:val="26"/>
          <w:szCs w:val="26"/>
        </w:rPr>
      </w:pPr>
      <w:r w:rsidRPr="006B5142">
        <w:rPr>
          <w:rFonts w:ascii="Arial" w:hAnsi="Arial" w:cs="Arial"/>
          <w:sz w:val="26"/>
          <w:szCs w:val="26"/>
        </w:rPr>
        <w:t>F</w:t>
      </w:r>
      <w:r w:rsidR="002D47CD" w:rsidRPr="006B5142">
        <w:rPr>
          <w:rFonts w:ascii="Arial" w:hAnsi="Arial" w:cs="Arial"/>
          <w:sz w:val="26"/>
          <w:szCs w:val="26"/>
        </w:rPr>
        <w:t xml:space="preserve">unding </w:t>
      </w:r>
      <w:r w:rsidR="00CE672A" w:rsidRPr="006B5142">
        <w:rPr>
          <w:rFonts w:ascii="Arial" w:hAnsi="Arial" w:cs="Arial"/>
          <w:sz w:val="26"/>
          <w:szCs w:val="26"/>
        </w:rPr>
        <w:t>i</w:t>
      </w:r>
      <w:r w:rsidR="002D47CD" w:rsidRPr="006B5142">
        <w:rPr>
          <w:rFonts w:ascii="Arial" w:hAnsi="Arial" w:cs="Arial"/>
          <w:sz w:val="26"/>
          <w:szCs w:val="26"/>
        </w:rPr>
        <w:t xml:space="preserve">s available for </w:t>
      </w:r>
      <w:r w:rsidR="000404B7" w:rsidRPr="006B5142">
        <w:rPr>
          <w:rFonts w:ascii="Arial" w:hAnsi="Arial" w:cs="Arial"/>
          <w:sz w:val="26"/>
          <w:szCs w:val="26"/>
        </w:rPr>
        <w:t xml:space="preserve">external </w:t>
      </w:r>
      <w:r w:rsidR="002D47CD" w:rsidRPr="006B5142">
        <w:rPr>
          <w:rFonts w:ascii="Arial" w:hAnsi="Arial" w:cs="Arial"/>
          <w:sz w:val="26"/>
          <w:szCs w:val="26"/>
        </w:rPr>
        <w:t xml:space="preserve">conferences which assist the justice of the peace in performing his or her assigned duties. </w:t>
      </w:r>
      <w:r w:rsidR="00CE672A" w:rsidRPr="006B5142">
        <w:rPr>
          <w:rFonts w:ascii="Arial" w:hAnsi="Arial" w:cs="Arial"/>
          <w:sz w:val="26"/>
          <w:szCs w:val="26"/>
        </w:rPr>
        <w:t xml:space="preserve">The External Conference Committee </w:t>
      </w:r>
      <w:r w:rsidR="003637BC" w:rsidRPr="006B5142">
        <w:rPr>
          <w:rFonts w:ascii="Arial" w:hAnsi="Arial" w:cs="Arial"/>
          <w:sz w:val="26"/>
          <w:szCs w:val="26"/>
        </w:rPr>
        <w:t xml:space="preserve">of the OCJ </w:t>
      </w:r>
      <w:r w:rsidR="00CE672A" w:rsidRPr="006B5142">
        <w:rPr>
          <w:rFonts w:ascii="Arial" w:hAnsi="Arial" w:cs="Arial"/>
          <w:sz w:val="26"/>
          <w:szCs w:val="26"/>
        </w:rPr>
        <w:t xml:space="preserve">receives and considers applications </w:t>
      </w:r>
      <w:r w:rsidR="0063724F" w:rsidRPr="006B5142">
        <w:rPr>
          <w:rFonts w:ascii="Arial" w:hAnsi="Arial" w:cs="Arial"/>
          <w:sz w:val="26"/>
          <w:szCs w:val="26"/>
        </w:rPr>
        <w:t xml:space="preserve">from justices of the peace </w:t>
      </w:r>
      <w:r w:rsidR="003637BC" w:rsidRPr="006B5142">
        <w:rPr>
          <w:rFonts w:ascii="Arial" w:hAnsi="Arial" w:cs="Arial"/>
          <w:sz w:val="26"/>
          <w:szCs w:val="26"/>
        </w:rPr>
        <w:t>to attend these programs</w:t>
      </w:r>
      <w:r w:rsidR="00CE672A" w:rsidRPr="006B5142">
        <w:rPr>
          <w:rFonts w:ascii="Arial" w:hAnsi="Arial" w:cs="Arial"/>
          <w:sz w:val="26"/>
          <w:szCs w:val="26"/>
        </w:rPr>
        <w:t>.</w:t>
      </w:r>
      <w:r w:rsidR="00CE672A" w:rsidRPr="008F0247">
        <w:rPr>
          <w:rFonts w:ascii="Arial" w:hAnsi="Arial" w:cs="Arial"/>
          <w:sz w:val="26"/>
          <w:szCs w:val="26"/>
        </w:rPr>
        <w:t xml:space="preserve"> </w:t>
      </w:r>
    </w:p>
    <w:sectPr w:rsidR="002D47CD" w:rsidRPr="008F0247">
      <w:footerReference w:type="default" r:id="rId15"/>
      <w:pgSz w:w="12240" w:h="15840"/>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F221" w14:textId="77777777" w:rsidR="00FB4C69" w:rsidRDefault="00FB4C69">
      <w:r>
        <w:separator/>
      </w:r>
    </w:p>
  </w:endnote>
  <w:endnote w:type="continuationSeparator" w:id="0">
    <w:p w14:paraId="64BC2408" w14:textId="77777777" w:rsidR="00FB4C69" w:rsidRDefault="00FB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BE0D" w14:textId="77777777" w:rsidR="002C3ECE" w:rsidRDefault="002C3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EE3B" w14:textId="77777777" w:rsidR="002C3ECE" w:rsidRDefault="002C3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2B1A" w14:textId="77777777" w:rsidR="002C3ECE" w:rsidRDefault="002C3E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EA99" w14:textId="03A63AF3" w:rsidR="00C57CA8" w:rsidRDefault="00131BBB">
    <w:pPr>
      <w:widowControl w:val="0"/>
      <w:tabs>
        <w:tab w:val="right" w:pos="9360"/>
      </w:tabs>
      <w:spacing w:line="244" w:lineRule="auto"/>
      <w:rPr>
        <w:b/>
        <w:i/>
        <w:lang w:val="en-GB"/>
      </w:rPr>
    </w:pPr>
    <w:r>
      <w:rPr>
        <w:noProof/>
        <w:lang w:eastAsia="en-CA"/>
      </w:rPr>
      <mc:AlternateContent>
        <mc:Choice Requires="wps">
          <w:drawing>
            <wp:anchor distT="0" distB="0" distL="114300" distR="114300" simplePos="0" relativeHeight="251658752" behindDoc="1" locked="1" layoutInCell="0" allowOverlap="1" wp14:anchorId="3BCE1AF9" wp14:editId="6CED8763">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02BB6C17" id="Rectangle 1"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r w:rsidR="00C57CA8">
      <w:rPr>
        <w:b/>
        <w:i/>
        <w:lang w:val="en-GB"/>
      </w:rPr>
      <w:t>Ontario Court of Justice • Justice of the Peace Education Plan 20</w:t>
    </w:r>
    <w:r w:rsidR="00FF278E">
      <w:rPr>
        <w:b/>
        <w:i/>
        <w:lang w:val="en-GB"/>
      </w:rPr>
      <w:t>23</w:t>
    </w:r>
    <w:r w:rsidR="00D1053E">
      <w:rPr>
        <w:b/>
        <w:i/>
        <w:lang w:val="en-GB"/>
      </w:rPr>
      <w:tab/>
    </w:r>
    <w:r w:rsidR="00C57CA8">
      <w:rPr>
        <w:b/>
        <w:i/>
        <w:lang w:val="en-US"/>
      </w:rPr>
      <w:t>Page</w:t>
    </w:r>
    <w:r w:rsidR="00C57CA8">
      <w:rPr>
        <w:b/>
        <w:bCs/>
        <w:i/>
        <w:lang w:val="en-US"/>
      </w:rPr>
      <w:t xml:space="preserve"> </w:t>
    </w:r>
    <w:r w:rsidR="00C57CA8">
      <w:rPr>
        <w:rStyle w:val="PageNumber"/>
        <w:b/>
        <w:bCs/>
        <w:i/>
        <w:iCs/>
      </w:rPr>
      <w:fldChar w:fldCharType="begin"/>
    </w:r>
    <w:r w:rsidR="00C57CA8">
      <w:rPr>
        <w:rStyle w:val="PageNumber"/>
        <w:b/>
        <w:bCs/>
        <w:i/>
        <w:iCs/>
      </w:rPr>
      <w:instrText xml:space="preserve"> PAGE </w:instrText>
    </w:r>
    <w:r w:rsidR="00C57CA8">
      <w:rPr>
        <w:rStyle w:val="PageNumber"/>
        <w:b/>
        <w:bCs/>
        <w:i/>
        <w:iCs/>
      </w:rPr>
      <w:fldChar w:fldCharType="separate"/>
    </w:r>
    <w:r w:rsidR="009B3815">
      <w:rPr>
        <w:rStyle w:val="PageNumber"/>
        <w:b/>
        <w:bCs/>
        <w:i/>
        <w:iCs/>
        <w:noProof/>
      </w:rPr>
      <w:t>1</w:t>
    </w:r>
    <w:r w:rsidR="00C57CA8">
      <w:rPr>
        <w:rStyle w:val="PageNumber"/>
        <w:b/>
        <w:bCs/>
        <w:i/>
        <w:iCs/>
      </w:rPr>
      <w:fldChar w:fldCharType="end"/>
    </w:r>
    <w:r w:rsidR="00C57CA8">
      <w:rPr>
        <w:b/>
        <w:bCs/>
        <w:i/>
        <w:lang w:val="en-US"/>
      </w:rPr>
      <w:t xml:space="preserve"> </w:t>
    </w:r>
    <w:r w:rsidR="00C57CA8">
      <w:rPr>
        <w:b/>
        <w:i/>
        <w:lang w:val="en-US"/>
      </w:rPr>
      <w:t xml:space="preserve">of </w:t>
    </w:r>
    <w:r w:rsidR="00CD6ECB">
      <w:rPr>
        <w:b/>
        <w:i/>
        <w:lang w:val="en-US"/>
      </w:rPr>
      <w:t>10</w:t>
    </w:r>
    <w:r w:rsidR="00E41909">
      <w:rPr>
        <w:b/>
        <w:i/>
        <w:lang w:val="en-GB"/>
      </w:rPr>
      <w:t xml:space="preserve"> </w:t>
    </w:r>
    <w:r w:rsidR="00C57CA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6053" w14:textId="77777777" w:rsidR="00FB4C69" w:rsidRDefault="00FB4C69">
      <w:r>
        <w:separator/>
      </w:r>
    </w:p>
  </w:footnote>
  <w:footnote w:type="continuationSeparator" w:id="0">
    <w:p w14:paraId="5A02770E" w14:textId="77777777" w:rsidR="00FB4C69" w:rsidRDefault="00FB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CC15" w14:textId="77777777" w:rsidR="002C3ECE" w:rsidRDefault="002C3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9A67" w14:textId="77777777" w:rsidR="002C3ECE" w:rsidRDefault="002C3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7D35" w14:textId="77777777" w:rsidR="002C3ECE" w:rsidRDefault="002C3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249"/>
    <w:multiLevelType w:val="hybridMultilevel"/>
    <w:tmpl w:val="B2A61EB2"/>
    <w:lvl w:ilvl="0" w:tplc="102EF4BE">
      <w:start w:val="1"/>
      <w:numFmt w:val="decimal"/>
      <w:lvlText w:val="%1."/>
      <w:lvlJc w:val="left"/>
      <w:pPr>
        <w:tabs>
          <w:tab w:val="num" w:pos="1080"/>
        </w:tabs>
        <w:ind w:left="1080" w:hanging="720"/>
      </w:pPr>
      <w:rPr>
        <w:rFonts w:hint="default"/>
      </w:rPr>
    </w:lvl>
    <w:lvl w:ilvl="1" w:tplc="0C50C364">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E5B75"/>
    <w:multiLevelType w:val="hybridMultilevel"/>
    <w:tmpl w:val="D32E225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6C5590A"/>
    <w:multiLevelType w:val="hybridMultilevel"/>
    <w:tmpl w:val="2A742E1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E9275EF"/>
    <w:multiLevelType w:val="hybridMultilevel"/>
    <w:tmpl w:val="65EA5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7064F"/>
    <w:multiLevelType w:val="hybridMultilevel"/>
    <w:tmpl w:val="78248C10"/>
    <w:lvl w:ilvl="0" w:tplc="A992C6B4">
      <w:start w:val="1"/>
      <w:numFmt w:val="bullet"/>
      <w:lvlText w:val="•"/>
      <w:lvlJc w:val="left"/>
      <w:pPr>
        <w:tabs>
          <w:tab w:val="num" w:pos="720"/>
        </w:tabs>
        <w:ind w:left="720" w:hanging="360"/>
      </w:pPr>
      <w:rPr>
        <w:rFonts w:ascii="Arial" w:hAnsi="Arial" w:hint="default"/>
      </w:rPr>
    </w:lvl>
    <w:lvl w:ilvl="1" w:tplc="A47256A0" w:tentative="1">
      <w:start w:val="1"/>
      <w:numFmt w:val="bullet"/>
      <w:lvlText w:val="•"/>
      <w:lvlJc w:val="left"/>
      <w:pPr>
        <w:tabs>
          <w:tab w:val="num" w:pos="1440"/>
        </w:tabs>
        <w:ind w:left="1440" w:hanging="360"/>
      </w:pPr>
      <w:rPr>
        <w:rFonts w:ascii="Arial" w:hAnsi="Arial" w:hint="default"/>
      </w:rPr>
    </w:lvl>
    <w:lvl w:ilvl="2" w:tplc="C1DED78C" w:tentative="1">
      <w:start w:val="1"/>
      <w:numFmt w:val="bullet"/>
      <w:lvlText w:val="•"/>
      <w:lvlJc w:val="left"/>
      <w:pPr>
        <w:tabs>
          <w:tab w:val="num" w:pos="2160"/>
        </w:tabs>
        <w:ind w:left="2160" w:hanging="360"/>
      </w:pPr>
      <w:rPr>
        <w:rFonts w:ascii="Arial" w:hAnsi="Arial" w:hint="default"/>
      </w:rPr>
    </w:lvl>
    <w:lvl w:ilvl="3" w:tplc="B908EF0C" w:tentative="1">
      <w:start w:val="1"/>
      <w:numFmt w:val="bullet"/>
      <w:lvlText w:val="•"/>
      <w:lvlJc w:val="left"/>
      <w:pPr>
        <w:tabs>
          <w:tab w:val="num" w:pos="2880"/>
        </w:tabs>
        <w:ind w:left="2880" w:hanging="360"/>
      </w:pPr>
      <w:rPr>
        <w:rFonts w:ascii="Arial" w:hAnsi="Arial" w:hint="default"/>
      </w:rPr>
    </w:lvl>
    <w:lvl w:ilvl="4" w:tplc="5588C3DE" w:tentative="1">
      <w:start w:val="1"/>
      <w:numFmt w:val="bullet"/>
      <w:lvlText w:val="•"/>
      <w:lvlJc w:val="left"/>
      <w:pPr>
        <w:tabs>
          <w:tab w:val="num" w:pos="3600"/>
        </w:tabs>
        <w:ind w:left="3600" w:hanging="360"/>
      </w:pPr>
      <w:rPr>
        <w:rFonts w:ascii="Arial" w:hAnsi="Arial" w:hint="default"/>
      </w:rPr>
    </w:lvl>
    <w:lvl w:ilvl="5" w:tplc="B5A03770" w:tentative="1">
      <w:start w:val="1"/>
      <w:numFmt w:val="bullet"/>
      <w:lvlText w:val="•"/>
      <w:lvlJc w:val="left"/>
      <w:pPr>
        <w:tabs>
          <w:tab w:val="num" w:pos="4320"/>
        </w:tabs>
        <w:ind w:left="4320" w:hanging="360"/>
      </w:pPr>
      <w:rPr>
        <w:rFonts w:ascii="Arial" w:hAnsi="Arial" w:hint="default"/>
      </w:rPr>
    </w:lvl>
    <w:lvl w:ilvl="6" w:tplc="4922FE42" w:tentative="1">
      <w:start w:val="1"/>
      <w:numFmt w:val="bullet"/>
      <w:lvlText w:val="•"/>
      <w:lvlJc w:val="left"/>
      <w:pPr>
        <w:tabs>
          <w:tab w:val="num" w:pos="5040"/>
        </w:tabs>
        <w:ind w:left="5040" w:hanging="360"/>
      </w:pPr>
      <w:rPr>
        <w:rFonts w:ascii="Arial" w:hAnsi="Arial" w:hint="default"/>
      </w:rPr>
    </w:lvl>
    <w:lvl w:ilvl="7" w:tplc="C510A8A2" w:tentative="1">
      <w:start w:val="1"/>
      <w:numFmt w:val="bullet"/>
      <w:lvlText w:val="•"/>
      <w:lvlJc w:val="left"/>
      <w:pPr>
        <w:tabs>
          <w:tab w:val="num" w:pos="5760"/>
        </w:tabs>
        <w:ind w:left="5760" w:hanging="360"/>
      </w:pPr>
      <w:rPr>
        <w:rFonts w:ascii="Arial" w:hAnsi="Arial" w:hint="default"/>
      </w:rPr>
    </w:lvl>
    <w:lvl w:ilvl="8" w:tplc="E410C5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3962C6"/>
    <w:multiLevelType w:val="hybridMultilevel"/>
    <w:tmpl w:val="159A3CD0"/>
    <w:lvl w:ilvl="0" w:tplc="7BBA0EB0">
      <w:start w:val="1"/>
      <w:numFmt w:val="bullet"/>
      <w:lvlText w:val="•"/>
      <w:lvlJc w:val="left"/>
      <w:pPr>
        <w:tabs>
          <w:tab w:val="num" w:pos="720"/>
        </w:tabs>
        <w:ind w:left="720" w:hanging="360"/>
      </w:pPr>
      <w:rPr>
        <w:rFonts w:ascii="Arial" w:hAnsi="Arial" w:hint="default"/>
      </w:rPr>
    </w:lvl>
    <w:lvl w:ilvl="1" w:tplc="C340FB7E" w:tentative="1">
      <w:start w:val="1"/>
      <w:numFmt w:val="bullet"/>
      <w:lvlText w:val="•"/>
      <w:lvlJc w:val="left"/>
      <w:pPr>
        <w:tabs>
          <w:tab w:val="num" w:pos="1440"/>
        </w:tabs>
        <w:ind w:left="1440" w:hanging="360"/>
      </w:pPr>
      <w:rPr>
        <w:rFonts w:ascii="Arial" w:hAnsi="Arial" w:hint="default"/>
      </w:rPr>
    </w:lvl>
    <w:lvl w:ilvl="2" w:tplc="DE08757A" w:tentative="1">
      <w:start w:val="1"/>
      <w:numFmt w:val="bullet"/>
      <w:lvlText w:val="•"/>
      <w:lvlJc w:val="left"/>
      <w:pPr>
        <w:tabs>
          <w:tab w:val="num" w:pos="2160"/>
        </w:tabs>
        <w:ind w:left="2160" w:hanging="360"/>
      </w:pPr>
      <w:rPr>
        <w:rFonts w:ascii="Arial" w:hAnsi="Arial" w:hint="default"/>
      </w:rPr>
    </w:lvl>
    <w:lvl w:ilvl="3" w:tplc="39026AB2" w:tentative="1">
      <w:start w:val="1"/>
      <w:numFmt w:val="bullet"/>
      <w:lvlText w:val="•"/>
      <w:lvlJc w:val="left"/>
      <w:pPr>
        <w:tabs>
          <w:tab w:val="num" w:pos="2880"/>
        </w:tabs>
        <w:ind w:left="2880" w:hanging="360"/>
      </w:pPr>
      <w:rPr>
        <w:rFonts w:ascii="Arial" w:hAnsi="Arial" w:hint="default"/>
      </w:rPr>
    </w:lvl>
    <w:lvl w:ilvl="4" w:tplc="BD865668" w:tentative="1">
      <w:start w:val="1"/>
      <w:numFmt w:val="bullet"/>
      <w:lvlText w:val="•"/>
      <w:lvlJc w:val="left"/>
      <w:pPr>
        <w:tabs>
          <w:tab w:val="num" w:pos="3600"/>
        </w:tabs>
        <w:ind w:left="3600" w:hanging="360"/>
      </w:pPr>
      <w:rPr>
        <w:rFonts w:ascii="Arial" w:hAnsi="Arial" w:hint="default"/>
      </w:rPr>
    </w:lvl>
    <w:lvl w:ilvl="5" w:tplc="5F2472F2" w:tentative="1">
      <w:start w:val="1"/>
      <w:numFmt w:val="bullet"/>
      <w:lvlText w:val="•"/>
      <w:lvlJc w:val="left"/>
      <w:pPr>
        <w:tabs>
          <w:tab w:val="num" w:pos="4320"/>
        </w:tabs>
        <w:ind w:left="4320" w:hanging="360"/>
      </w:pPr>
      <w:rPr>
        <w:rFonts w:ascii="Arial" w:hAnsi="Arial" w:hint="default"/>
      </w:rPr>
    </w:lvl>
    <w:lvl w:ilvl="6" w:tplc="50E03696" w:tentative="1">
      <w:start w:val="1"/>
      <w:numFmt w:val="bullet"/>
      <w:lvlText w:val="•"/>
      <w:lvlJc w:val="left"/>
      <w:pPr>
        <w:tabs>
          <w:tab w:val="num" w:pos="5040"/>
        </w:tabs>
        <w:ind w:left="5040" w:hanging="360"/>
      </w:pPr>
      <w:rPr>
        <w:rFonts w:ascii="Arial" w:hAnsi="Arial" w:hint="default"/>
      </w:rPr>
    </w:lvl>
    <w:lvl w:ilvl="7" w:tplc="84A40AC8" w:tentative="1">
      <w:start w:val="1"/>
      <w:numFmt w:val="bullet"/>
      <w:lvlText w:val="•"/>
      <w:lvlJc w:val="left"/>
      <w:pPr>
        <w:tabs>
          <w:tab w:val="num" w:pos="5760"/>
        </w:tabs>
        <w:ind w:left="5760" w:hanging="360"/>
      </w:pPr>
      <w:rPr>
        <w:rFonts w:ascii="Arial" w:hAnsi="Arial" w:hint="default"/>
      </w:rPr>
    </w:lvl>
    <w:lvl w:ilvl="8" w:tplc="F2B82F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C45BC"/>
    <w:multiLevelType w:val="hybridMultilevel"/>
    <w:tmpl w:val="F3CC85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A33D9"/>
    <w:multiLevelType w:val="hybridMultilevel"/>
    <w:tmpl w:val="B13CC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D224B"/>
    <w:multiLevelType w:val="hybridMultilevel"/>
    <w:tmpl w:val="42204E96"/>
    <w:lvl w:ilvl="0" w:tplc="102EF4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527E4"/>
    <w:multiLevelType w:val="hybridMultilevel"/>
    <w:tmpl w:val="0746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2C92"/>
    <w:multiLevelType w:val="hybridMultilevel"/>
    <w:tmpl w:val="420E7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B027D"/>
    <w:multiLevelType w:val="hybridMultilevel"/>
    <w:tmpl w:val="242E785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733D09"/>
    <w:multiLevelType w:val="multilevel"/>
    <w:tmpl w:val="42204E9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E14358"/>
    <w:multiLevelType w:val="hybridMultilevel"/>
    <w:tmpl w:val="762AA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700FC"/>
    <w:multiLevelType w:val="hybridMultilevel"/>
    <w:tmpl w:val="FAC4DC50"/>
    <w:lvl w:ilvl="0" w:tplc="10090019">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367F09"/>
    <w:multiLevelType w:val="hybridMultilevel"/>
    <w:tmpl w:val="8514E94A"/>
    <w:lvl w:ilvl="0" w:tplc="F33CED0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27BA8"/>
    <w:multiLevelType w:val="hybridMultilevel"/>
    <w:tmpl w:val="263C40F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3946F1C"/>
    <w:multiLevelType w:val="hybridMultilevel"/>
    <w:tmpl w:val="9160B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9194109"/>
    <w:multiLevelType w:val="multilevel"/>
    <w:tmpl w:val="42204E9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6629AB"/>
    <w:multiLevelType w:val="hybridMultilevel"/>
    <w:tmpl w:val="FB3E471A"/>
    <w:lvl w:ilvl="0" w:tplc="46DE318A">
      <w:start w:val="1"/>
      <w:numFmt w:val="lowerRoman"/>
      <w:lvlText w:val="%1."/>
      <w:lvlJc w:val="left"/>
      <w:pPr>
        <w:ind w:left="1440" w:hanging="72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A7944BB"/>
    <w:multiLevelType w:val="singleLevel"/>
    <w:tmpl w:val="560C99E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3831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3"/>
  </w:num>
  <w:num w:numId="3">
    <w:abstractNumId w:val="0"/>
  </w:num>
  <w:num w:numId="4">
    <w:abstractNumId w:val="7"/>
  </w:num>
  <w:num w:numId="5">
    <w:abstractNumId w:val="10"/>
  </w:num>
  <w:num w:numId="6">
    <w:abstractNumId w:val="3"/>
  </w:num>
  <w:num w:numId="7">
    <w:abstractNumId w:val="20"/>
  </w:num>
  <w:num w:numId="8">
    <w:abstractNumId w:val="21"/>
  </w:num>
  <w:num w:numId="9">
    <w:abstractNumId w:val="8"/>
  </w:num>
  <w:num w:numId="10">
    <w:abstractNumId w:val="6"/>
  </w:num>
  <w:num w:numId="11">
    <w:abstractNumId w:val="2"/>
  </w:num>
  <w:num w:numId="12">
    <w:abstractNumId w:val="18"/>
  </w:num>
  <w:num w:numId="13">
    <w:abstractNumId w:val="12"/>
  </w:num>
  <w:num w:numId="14">
    <w:abstractNumId w:val="15"/>
  </w:num>
  <w:num w:numId="15">
    <w:abstractNumId w:val="17"/>
  </w:num>
  <w:num w:numId="16">
    <w:abstractNumId w:val="11"/>
  </w:num>
  <w:num w:numId="17">
    <w:abstractNumId w:val="1"/>
  </w:num>
  <w:num w:numId="18">
    <w:abstractNumId w:val="14"/>
  </w:num>
  <w:num w:numId="19">
    <w:abstractNumId w:val="19"/>
  </w:num>
  <w:num w:numId="20">
    <w:abstractNumId w:val="16"/>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09"/>
    <w:rsid w:val="00002FCA"/>
    <w:rsid w:val="0000361D"/>
    <w:rsid w:val="00004F80"/>
    <w:rsid w:val="00005C95"/>
    <w:rsid w:val="00016239"/>
    <w:rsid w:val="00016B71"/>
    <w:rsid w:val="0002149A"/>
    <w:rsid w:val="0002301C"/>
    <w:rsid w:val="000404B7"/>
    <w:rsid w:val="00041B94"/>
    <w:rsid w:val="00054061"/>
    <w:rsid w:val="0005633C"/>
    <w:rsid w:val="00057288"/>
    <w:rsid w:val="00061AB4"/>
    <w:rsid w:val="000656F9"/>
    <w:rsid w:val="000700B8"/>
    <w:rsid w:val="000717B5"/>
    <w:rsid w:val="00081B6B"/>
    <w:rsid w:val="00085CA4"/>
    <w:rsid w:val="00095026"/>
    <w:rsid w:val="00095F01"/>
    <w:rsid w:val="000963F8"/>
    <w:rsid w:val="000A155C"/>
    <w:rsid w:val="000A1985"/>
    <w:rsid w:val="000A4BAD"/>
    <w:rsid w:val="000A7C64"/>
    <w:rsid w:val="000B6225"/>
    <w:rsid w:val="000B668D"/>
    <w:rsid w:val="000C756D"/>
    <w:rsid w:val="000D0BE5"/>
    <w:rsid w:val="000D1242"/>
    <w:rsid w:val="000D1725"/>
    <w:rsid w:val="000D6761"/>
    <w:rsid w:val="000D765D"/>
    <w:rsid w:val="000D7937"/>
    <w:rsid w:val="000E4729"/>
    <w:rsid w:val="000E53A8"/>
    <w:rsid w:val="000F0B05"/>
    <w:rsid w:val="000F0C9A"/>
    <w:rsid w:val="000F1600"/>
    <w:rsid w:val="000F3AC8"/>
    <w:rsid w:val="00102218"/>
    <w:rsid w:val="001023F7"/>
    <w:rsid w:val="00107330"/>
    <w:rsid w:val="0011113B"/>
    <w:rsid w:val="001208B7"/>
    <w:rsid w:val="001228DB"/>
    <w:rsid w:val="00127A41"/>
    <w:rsid w:val="00131832"/>
    <w:rsid w:val="00131A41"/>
    <w:rsid w:val="00131BBB"/>
    <w:rsid w:val="001361F3"/>
    <w:rsid w:val="001436A7"/>
    <w:rsid w:val="001517AD"/>
    <w:rsid w:val="00155046"/>
    <w:rsid w:val="00155382"/>
    <w:rsid w:val="0015798D"/>
    <w:rsid w:val="0016288B"/>
    <w:rsid w:val="00163E16"/>
    <w:rsid w:val="00166B42"/>
    <w:rsid w:val="00170B9E"/>
    <w:rsid w:val="00173A46"/>
    <w:rsid w:val="00177494"/>
    <w:rsid w:val="00180C35"/>
    <w:rsid w:val="001817C2"/>
    <w:rsid w:val="00185F7B"/>
    <w:rsid w:val="001867CB"/>
    <w:rsid w:val="0019104B"/>
    <w:rsid w:val="001920FF"/>
    <w:rsid w:val="00192726"/>
    <w:rsid w:val="001945B3"/>
    <w:rsid w:val="00197118"/>
    <w:rsid w:val="001B08F8"/>
    <w:rsid w:val="001B16C4"/>
    <w:rsid w:val="001C1CEC"/>
    <w:rsid w:val="001C2BB6"/>
    <w:rsid w:val="001C3B95"/>
    <w:rsid w:val="001C7C8F"/>
    <w:rsid w:val="001E05D2"/>
    <w:rsid w:val="001E2D87"/>
    <w:rsid w:val="001E6C79"/>
    <w:rsid w:val="001E7839"/>
    <w:rsid w:val="001F0431"/>
    <w:rsid w:val="001F10CC"/>
    <w:rsid w:val="001F68BD"/>
    <w:rsid w:val="002073F8"/>
    <w:rsid w:val="0021204E"/>
    <w:rsid w:val="002228D8"/>
    <w:rsid w:val="0022344D"/>
    <w:rsid w:val="0022478B"/>
    <w:rsid w:val="002255BE"/>
    <w:rsid w:val="00230858"/>
    <w:rsid w:val="00234C61"/>
    <w:rsid w:val="00247028"/>
    <w:rsid w:val="00251170"/>
    <w:rsid w:val="002545C8"/>
    <w:rsid w:val="0025589C"/>
    <w:rsid w:val="002610DA"/>
    <w:rsid w:val="00261415"/>
    <w:rsid w:val="00273185"/>
    <w:rsid w:val="002749C6"/>
    <w:rsid w:val="00276382"/>
    <w:rsid w:val="00277A72"/>
    <w:rsid w:val="00277FDA"/>
    <w:rsid w:val="00286291"/>
    <w:rsid w:val="00287028"/>
    <w:rsid w:val="002A4E94"/>
    <w:rsid w:val="002C1182"/>
    <w:rsid w:val="002C2A32"/>
    <w:rsid w:val="002C3ECE"/>
    <w:rsid w:val="002C65EC"/>
    <w:rsid w:val="002D36E4"/>
    <w:rsid w:val="002D3EBB"/>
    <w:rsid w:val="002D47CD"/>
    <w:rsid w:val="002E36A6"/>
    <w:rsid w:val="002F56B4"/>
    <w:rsid w:val="0030131A"/>
    <w:rsid w:val="00304EAF"/>
    <w:rsid w:val="00307C19"/>
    <w:rsid w:val="00307D51"/>
    <w:rsid w:val="00312A25"/>
    <w:rsid w:val="00313938"/>
    <w:rsid w:val="00313A06"/>
    <w:rsid w:val="00316060"/>
    <w:rsid w:val="00323214"/>
    <w:rsid w:val="00326332"/>
    <w:rsid w:val="00326474"/>
    <w:rsid w:val="00336581"/>
    <w:rsid w:val="00336787"/>
    <w:rsid w:val="00340336"/>
    <w:rsid w:val="00345D0D"/>
    <w:rsid w:val="00350CD9"/>
    <w:rsid w:val="003637BC"/>
    <w:rsid w:val="0036382F"/>
    <w:rsid w:val="00363B96"/>
    <w:rsid w:val="00367EE3"/>
    <w:rsid w:val="00372633"/>
    <w:rsid w:val="00372BA0"/>
    <w:rsid w:val="0037433C"/>
    <w:rsid w:val="00375967"/>
    <w:rsid w:val="003816AB"/>
    <w:rsid w:val="003826B9"/>
    <w:rsid w:val="00382B71"/>
    <w:rsid w:val="00386DFA"/>
    <w:rsid w:val="003876E3"/>
    <w:rsid w:val="003915B4"/>
    <w:rsid w:val="00391AF7"/>
    <w:rsid w:val="003962B4"/>
    <w:rsid w:val="0039736D"/>
    <w:rsid w:val="003A0F94"/>
    <w:rsid w:val="003A1C87"/>
    <w:rsid w:val="003C2399"/>
    <w:rsid w:val="003C4F25"/>
    <w:rsid w:val="003D49B3"/>
    <w:rsid w:val="003E0595"/>
    <w:rsid w:val="003E7B5E"/>
    <w:rsid w:val="003F2083"/>
    <w:rsid w:val="003F53D9"/>
    <w:rsid w:val="00402561"/>
    <w:rsid w:val="00404FE2"/>
    <w:rsid w:val="004058B4"/>
    <w:rsid w:val="00415E80"/>
    <w:rsid w:val="00416205"/>
    <w:rsid w:val="00425E31"/>
    <w:rsid w:val="00430D41"/>
    <w:rsid w:val="00431A93"/>
    <w:rsid w:val="00431C51"/>
    <w:rsid w:val="004341C5"/>
    <w:rsid w:val="00436920"/>
    <w:rsid w:val="00437A4B"/>
    <w:rsid w:val="00440737"/>
    <w:rsid w:val="004475A2"/>
    <w:rsid w:val="00452266"/>
    <w:rsid w:val="00453E77"/>
    <w:rsid w:val="00456637"/>
    <w:rsid w:val="004654BA"/>
    <w:rsid w:val="00470024"/>
    <w:rsid w:val="0047035D"/>
    <w:rsid w:val="00476AD2"/>
    <w:rsid w:val="00480169"/>
    <w:rsid w:val="00480765"/>
    <w:rsid w:val="00496564"/>
    <w:rsid w:val="0049735A"/>
    <w:rsid w:val="004A08DD"/>
    <w:rsid w:val="004A3528"/>
    <w:rsid w:val="004A370A"/>
    <w:rsid w:val="004A6D84"/>
    <w:rsid w:val="004C26A4"/>
    <w:rsid w:val="004C4328"/>
    <w:rsid w:val="004C6937"/>
    <w:rsid w:val="004D452E"/>
    <w:rsid w:val="004D67BE"/>
    <w:rsid w:val="004D77BF"/>
    <w:rsid w:val="004E0414"/>
    <w:rsid w:val="004E1056"/>
    <w:rsid w:val="004E2872"/>
    <w:rsid w:val="004E7A38"/>
    <w:rsid w:val="0050162E"/>
    <w:rsid w:val="00503A67"/>
    <w:rsid w:val="00506D65"/>
    <w:rsid w:val="00514EEA"/>
    <w:rsid w:val="0051557A"/>
    <w:rsid w:val="00516E2D"/>
    <w:rsid w:val="00524DEF"/>
    <w:rsid w:val="005310A3"/>
    <w:rsid w:val="005320D2"/>
    <w:rsid w:val="00534333"/>
    <w:rsid w:val="005349EF"/>
    <w:rsid w:val="00537EC9"/>
    <w:rsid w:val="005414CA"/>
    <w:rsid w:val="00541A32"/>
    <w:rsid w:val="005430AA"/>
    <w:rsid w:val="00551F8E"/>
    <w:rsid w:val="00555D64"/>
    <w:rsid w:val="0056002C"/>
    <w:rsid w:val="005603EC"/>
    <w:rsid w:val="00561B80"/>
    <w:rsid w:val="00570F4A"/>
    <w:rsid w:val="00572217"/>
    <w:rsid w:val="005746DD"/>
    <w:rsid w:val="005747C4"/>
    <w:rsid w:val="00575C0B"/>
    <w:rsid w:val="0057764A"/>
    <w:rsid w:val="00584461"/>
    <w:rsid w:val="005877F8"/>
    <w:rsid w:val="005926A9"/>
    <w:rsid w:val="00593E64"/>
    <w:rsid w:val="005B10B4"/>
    <w:rsid w:val="005C1C34"/>
    <w:rsid w:val="005C5A40"/>
    <w:rsid w:val="005C7026"/>
    <w:rsid w:val="005C7E32"/>
    <w:rsid w:val="005D2118"/>
    <w:rsid w:val="005D6626"/>
    <w:rsid w:val="005E6104"/>
    <w:rsid w:val="00601EFF"/>
    <w:rsid w:val="006034CC"/>
    <w:rsid w:val="00603967"/>
    <w:rsid w:val="006050D5"/>
    <w:rsid w:val="00606010"/>
    <w:rsid w:val="00612F24"/>
    <w:rsid w:val="0062757F"/>
    <w:rsid w:val="00630494"/>
    <w:rsid w:val="0063416A"/>
    <w:rsid w:val="0063417C"/>
    <w:rsid w:val="0063724F"/>
    <w:rsid w:val="006418D7"/>
    <w:rsid w:val="006424DB"/>
    <w:rsid w:val="00650CD6"/>
    <w:rsid w:val="006542E0"/>
    <w:rsid w:val="00654BEE"/>
    <w:rsid w:val="00665FB5"/>
    <w:rsid w:val="00667412"/>
    <w:rsid w:val="0067560D"/>
    <w:rsid w:val="00683D8D"/>
    <w:rsid w:val="00690458"/>
    <w:rsid w:val="006947D4"/>
    <w:rsid w:val="006A5A54"/>
    <w:rsid w:val="006A7FA8"/>
    <w:rsid w:val="006B1276"/>
    <w:rsid w:val="006B5142"/>
    <w:rsid w:val="006B7424"/>
    <w:rsid w:val="006C5E29"/>
    <w:rsid w:val="006C7016"/>
    <w:rsid w:val="006D158D"/>
    <w:rsid w:val="006E0B9E"/>
    <w:rsid w:val="006E11F1"/>
    <w:rsid w:val="006E3EC1"/>
    <w:rsid w:val="006E7A4D"/>
    <w:rsid w:val="00705355"/>
    <w:rsid w:val="00710D6F"/>
    <w:rsid w:val="007116C7"/>
    <w:rsid w:val="007132B9"/>
    <w:rsid w:val="007246D9"/>
    <w:rsid w:val="007261A1"/>
    <w:rsid w:val="0072762C"/>
    <w:rsid w:val="00730A00"/>
    <w:rsid w:val="00735022"/>
    <w:rsid w:val="00770E3C"/>
    <w:rsid w:val="007745C9"/>
    <w:rsid w:val="00774C6B"/>
    <w:rsid w:val="00777B28"/>
    <w:rsid w:val="00784E51"/>
    <w:rsid w:val="00787A97"/>
    <w:rsid w:val="00792CB7"/>
    <w:rsid w:val="00794F06"/>
    <w:rsid w:val="0079559F"/>
    <w:rsid w:val="007967C5"/>
    <w:rsid w:val="00797471"/>
    <w:rsid w:val="007A1CF6"/>
    <w:rsid w:val="007A570B"/>
    <w:rsid w:val="007A6344"/>
    <w:rsid w:val="007B0C25"/>
    <w:rsid w:val="007C0135"/>
    <w:rsid w:val="007C3EBA"/>
    <w:rsid w:val="007C50A4"/>
    <w:rsid w:val="007D3E58"/>
    <w:rsid w:val="007D6396"/>
    <w:rsid w:val="007D6825"/>
    <w:rsid w:val="007E014C"/>
    <w:rsid w:val="007E2D4F"/>
    <w:rsid w:val="007E58E5"/>
    <w:rsid w:val="007E64F9"/>
    <w:rsid w:val="007E687C"/>
    <w:rsid w:val="008044A9"/>
    <w:rsid w:val="00811D3E"/>
    <w:rsid w:val="008144A0"/>
    <w:rsid w:val="00816CF6"/>
    <w:rsid w:val="00822B2B"/>
    <w:rsid w:val="008335E8"/>
    <w:rsid w:val="00837476"/>
    <w:rsid w:val="008449F0"/>
    <w:rsid w:val="00850921"/>
    <w:rsid w:val="008859AD"/>
    <w:rsid w:val="008861FE"/>
    <w:rsid w:val="00897FED"/>
    <w:rsid w:val="008A0F64"/>
    <w:rsid w:val="008A59D7"/>
    <w:rsid w:val="008A72BD"/>
    <w:rsid w:val="008A7C67"/>
    <w:rsid w:val="008B534A"/>
    <w:rsid w:val="008B5C45"/>
    <w:rsid w:val="008C10C5"/>
    <w:rsid w:val="008C3B5A"/>
    <w:rsid w:val="008D1A81"/>
    <w:rsid w:val="008D2A6C"/>
    <w:rsid w:val="008E32FC"/>
    <w:rsid w:val="008E5FD0"/>
    <w:rsid w:val="008E6CDA"/>
    <w:rsid w:val="008E7897"/>
    <w:rsid w:val="008F0247"/>
    <w:rsid w:val="008F2FB0"/>
    <w:rsid w:val="00904A59"/>
    <w:rsid w:val="00904BCE"/>
    <w:rsid w:val="00907D97"/>
    <w:rsid w:val="00912D06"/>
    <w:rsid w:val="00913427"/>
    <w:rsid w:val="00914031"/>
    <w:rsid w:val="009170EF"/>
    <w:rsid w:val="00921FC1"/>
    <w:rsid w:val="00944A6D"/>
    <w:rsid w:val="00961F18"/>
    <w:rsid w:val="00964062"/>
    <w:rsid w:val="00974B41"/>
    <w:rsid w:val="00985628"/>
    <w:rsid w:val="00992D80"/>
    <w:rsid w:val="009965DA"/>
    <w:rsid w:val="009A5CA5"/>
    <w:rsid w:val="009B03CD"/>
    <w:rsid w:val="009B3815"/>
    <w:rsid w:val="009B5882"/>
    <w:rsid w:val="009B659B"/>
    <w:rsid w:val="009B710D"/>
    <w:rsid w:val="009C61D8"/>
    <w:rsid w:val="009C627B"/>
    <w:rsid w:val="009C69EC"/>
    <w:rsid w:val="009C77DF"/>
    <w:rsid w:val="009D1D87"/>
    <w:rsid w:val="009D4CBF"/>
    <w:rsid w:val="009E26A1"/>
    <w:rsid w:val="009E581E"/>
    <w:rsid w:val="009F1A9B"/>
    <w:rsid w:val="009F20BA"/>
    <w:rsid w:val="009F373F"/>
    <w:rsid w:val="00A00B69"/>
    <w:rsid w:val="00A1039D"/>
    <w:rsid w:val="00A10ADA"/>
    <w:rsid w:val="00A10F57"/>
    <w:rsid w:val="00A17587"/>
    <w:rsid w:val="00A20247"/>
    <w:rsid w:val="00A2099E"/>
    <w:rsid w:val="00A20A05"/>
    <w:rsid w:val="00A21390"/>
    <w:rsid w:val="00A22990"/>
    <w:rsid w:val="00A23970"/>
    <w:rsid w:val="00A26E20"/>
    <w:rsid w:val="00A27D70"/>
    <w:rsid w:val="00A328CA"/>
    <w:rsid w:val="00A36ECF"/>
    <w:rsid w:val="00A40A51"/>
    <w:rsid w:val="00A42A07"/>
    <w:rsid w:val="00A42DE8"/>
    <w:rsid w:val="00A45966"/>
    <w:rsid w:val="00A46B43"/>
    <w:rsid w:val="00A506FE"/>
    <w:rsid w:val="00A534A7"/>
    <w:rsid w:val="00A609BC"/>
    <w:rsid w:val="00A71AA0"/>
    <w:rsid w:val="00A71B0A"/>
    <w:rsid w:val="00A75B88"/>
    <w:rsid w:val="00A7611F"/>
    <w:rsid w:val="00A81679"/>
    <w:rsid w:val="00A8219A"/>
    <w:rsid w:val="00A856F9"/>
    <w:rsid w:val="00A85D94"/>
    <w:rsid w:val="00A86120"/>
    <w:rsid w:val="00A91C79"/>
    <w:rsid w:val="00AA054A"/>
    <w:rsid w:val="00AA09B3"/>
    <w:rsid w:val="00AA2269"/>
    <w:rsid w:val="00AA39A4"/>
    <w:rsid w:val="00AA5519"/>
    <w:rsid w:val="00AB1458"/>
    <w:rsid w:val="00AB5FF9"/>
    <w:rsid w:val="00AC039F"/>
    <w:rsid w:val="00AC0CD7"/>
    <w:rsid w:val="00AC2F87"/>
    <w:rsid w:val="00AC459A"/>
    <w:rsid w:val="00AC5313"/>
    <w:rsid w:val="00AC5BBD"/>
    <w:rsid w:val="00AC6711"/>
    <w:rsid w:val="00AC6827"/>
    <w:rsid w:val="00AC6BA3"/>
    <w:rsid w:val="00AC7D09"/>
    <w:rsid w:val="00AD09FE"/>
    <w:rsid w:val="00AD493C"/>
    <w:rsid w:val="00AD725F"/>
    <w:rsid w:val="00AE3741"/>
    <w:rsid w:val="00AE4DD1"/>
    <w:rsid w:val="00AE5821"/>
    <w:rsid w:val="00AE6602"/>
    <w:rsid w:val="00AF1F7B"/>
    <w:rsid w:val="00AF58B0"/>
    <w:rsid w:val="00B02DD1"/>
    <w:rsid w:val="00B03602"/>
    <w:rsid w:val="00B04E55"/>
    <w:rsid w:val="00B10407"/>
    <w:rsid w:val="00B1655F"/>
    <w:rsid w:val="00B167FD"/>
    <w:rsid w:val="00B1751F"/>
    <w:rsid w:val="00B20123"/>
    <w:rsid w:val="00B34E1F"/>
    <w:rsid w:val="00B366E7"/>
    <w:rsid w:val="00B37497"/>
    <w:rsid w:val="00B37D69"/>
    <w:rsid w:val="00B420BF"/>
    <w:rsid w:val="00B447FC"/>
    <w:rsid w:val="00B7109E"/>
    <w:rsid w:val="00B72AC8"/>
    <w:rsid w:val="00B754A8"/>
    <w:rsid w:val="00B84BA9"/>
    <w:rsid w:val="00B8682B"/>
    <w:rsid w:val="00B9195C"/>
    <w:rsid w:val="00B92DB0"/>
    <w:rsid w:val="00B93307"/>
    <w:rsid w:val="00B9761C"/>
    <w:rsid w:val="00B97E95"/>
    <w:rsid w:val="00BA38B6"/>
    <w:rsid w:val="00BA442E"/>
    <w:rsid w:val="00BB3AE1"/>
    <w:rsid w:val="00BC5AE9"/>
    <w:rsid w:val="00BC6FA5"/>
    <w:rsid w:val="00BC73CE"/>
    <w:rsid w:val="00BD5E83"/>
    <w:rsid w:val="00BE25D1"/>
    <w:rsid w:val="00BE3647"/>
    <w:rsid w:val="00BF1DB4"/>
    <w:rsid w:val="00BF3E92"/>
    <w:rsid w:val="00BF4CF3"/>
    <w:rsid w:val="00C01F31"/>
    <w:rsid w:val="00C02D30"/>
    <w:rsid w:val="00C06E16"/>
    <w:rsid w:val="00C077AB"/>
    <w:rsid w:val="00C11BC7"/>
    <w:rsid w:val="00C26C24"/>
    <w:rsid w:val="00C26DCB"/>
    <w:rsid w:val="00C26FD1"/>
    <w:rsid w:val="00C27A01"/>
    <w:rsid w:val="00C3382A"/>
    <w:rsid w:val="00C40F91"/>
    <w:rsid w:val="00C41125"/>
    <w:rsid w:val="00C423B1"/>
    <w:rsid w:val="00C43276"/>
    <w:rsid w:val="00C43545"/>
    <w:rsid w:val="00C4359D"/>
    <w:rsid w:val="00C50A68"/>
    <w:rsid w:val="00C52C9F"/>
    <w:rsid w:val="00C5510F"/>
    <w:rsid w:val="00C559C5"/>
    <w:rsid w:val="00C56ADB"/>
    <w:rsid w:val="00C57606"/>
    <w:rsid w:val="00C57C5E"/>
    <w:rsid w:val="00C57CA8"/>
    <w:rsid w:val="00C605E2"/>
    <w:rsid w:val="00C62F53"/>
    <w:rsid w:val="00C6499D"/>
    <w:rsid w:val="00C73FA9"/>
    <w:rsid w:val="00C8171F"/>
    <w:rsid w:val="00C824A4"/>
    <w:rsid w:val="00C842E1"/>
    <w:rsid w:val="00C86357"/>
    <w:rsid w:val="00C87C8F"/>
    <w:rsid w:val="00C94219"/>
    <w:rsid w:val="00CA6CAC"/>
    <w:rsid w:val="00CB561A"/>
    <w:rsid w:val="00CC027B"/>
    <w:rsid w:val="00CC3DF4"/>
    <w:rsid w:val="00CD2DCB"/>
    <w:rsid w:val="00CD3C73"/>
    <w:rsid w:val="00CD597B"/>
    <w:rsid w:val="00CD667F"/>
    <w:rsid w:val="00CD6ECB"/>
    <w:rsid w:val="00CE0677"/>
    <w:rsid w:val="00CE4E47"/>
    <w:rsid w:val="00CE672A"/>
    <w:rsid w:val="00CE79A1"/>
    <w:rsid w:val="00CF2FA5"/>
    <w:rsid w:val="00CF7193"/>
    <w:rsid w:val="00CF73BE"/>
    <w:rsid w:val="00CF7751"/>
    <w:rsid w:val="00D1053E"/>
    <w:rsid w:val="00D26ECF"/>
    <w:rsid w:val="00D33815"/>
    <w:rsid w:val="00D340ED"/>
    <w:rsid w:val="00D34803"/>
    <w:rsid w:val="00D52045"/>
    <w:rsid w:val="00D55EE0"/>
    <w:rsid w:val="00D56645"/>
    <w:rsid w:val="00D802A4"/>
    <w:rsid w:val="00D87AFE"/>
    <w:rsid w:val="00D94A5C"/>
    <w:rsid w:val="00D97182"/>
    <w:rsid w:val="00D9759B"/>
    <w:rsid w:val="00DA5126"/>
    <w:rsid w:val="00DB118C"/>
    <w:rsid w:val="00DB14F0"/>
    <w:rsid w:val="00DB6756"/>
    <w:rsid w:val="00DC0EAC"/>
    <w:rsid w:val="00DC714A"/>
    <w:rsid w:val="00DD5B09"/>
    <w:rsid w:val="00DD71F1"/>
    <w:rsid w:val="00DE0667"/>
    <w:rsid w:val="00DE62EB"/>
    <w:rsid w:val="00DE6684"/>
    <w:rsid w:val="00E0284B"/>
    <w:rsid w:val="00E02AF3"/>
    <w:rsid w:val="00E04E8C"/>
    <w:rsid w:val="00E065A0"/>
    <w:rsid w:val="00E06B83"/>
    <w:rsid w:val="00E13D47"/>
    <w:rsid w:val="00E16B03"/>
    <w:rsid w:val="00E17CCE"/>
    <w:rsid w:val="00E2196A"/>
    <w:rsid w:val="00E359F2"/>
    <w:rsid w:val="00E36AF9"/>
    <w:rsid w:val="00E36BCB"/>
    <w:rsid w:val="00E414A6"/>
    <w:rsid w:val="00E41909"/>
    <w:rsid w:val="00E47226"/>
    <w:rsid w:val="00E5559C"/>
    <w:rsid w:val="00E67645"/>
    <w:rsid w:val="00E76C99"/>
    <w:rsid w:val="00E76EA1"/>
    <w:rsid w:val="00E8133E"/>
    <w:rsid w:val="00E85729"/>
    <w:rsid w:val="00E86437"/>
    <w:rsid w:val="00E867C9"/>
    <w:rsid w:val="00E948C8"/>
    <w:rsid w:val="00E97640"/>
    <w:rsid w:val="00E97E0C"/>
    <w:rsid w:val="00EA039D"/>
    <w:rsid w:val="00EA2B54"/>
    <w:rsid w:val="00EA61AB"/>
    <w:rsid w:val="00EB1D8D"/>
    <w:rsid w:val="00EC19D3"/>
    <w:rsid w:val="00EC33E3"/>
    <w:rsid w:val="00EC6258"/>
    <w:rsid w:val="00ED66C6"/>
    <w:rsid w:val="00EE153C"/>
    <w:rsid w:val="00EE2BB4"/>
    <w:rsid w:val="00EE401E"/>
    <w:rsid w:val="00EE4B4B"/>
    <w:rsid w:val="00EF4DE7"/>
    <w:rsid w:val="00F02B4B"/>
    <w:rsid w:val="00F05179"/>
    <w:rsid w:val="00F063C6"/>
    <w:rsid w:val="00F0784A"/>
    <w:rsid w:val="00F10DEE"/>
    <w:rsid w:val="00F16ABB"/>
    <w:rsid w:val="00F17025"/>
    <w:rsid w:val="00F227ED"/>
    <w:rsid w:val="00F2746F"/>
    <w:rsid w:val="00F30787"/>
    <w:rsid w:val="00F377DB"/>
    <w:rsid w:val="00F60C41"/>
    <w:rsid w:val="00F658BB"/>
    <w:rsid w:val="00F67B12"/>
    <w:rsid w:val="00F710E5"/>
    <w:rsid w:val="00F72D2E"/>
    <w:rsid w:val="00F745DD"/>
    <w:rsid w:val="00F75834"/>
    <w:rsid w:val="00F75B29"/>
    <w:rsid w:val="00F814D5"/>
    <w:rsid w:val="00F827F9"/>
    <w:rsid w:val="00F8346B"/>
    <w:rsid w:val="00F862BA"/>
    <w:rsid w:val="00F87FEF"/>
    <w:rsid w:val="00F9343C"/>
    <w:rsid w:val="00FA041F"/>
    <w:rsid w:val="00FA0B09"/>
    <w:rsid w:val="00FA0C28"/>
    <w:rsid w:val="00FA1FAB"/>
    <w:rsid w:val="00FA597A"/>
    <w:rsid w:val="00FB026B"/>
    <w:rsid w:val="00FB229B"/>
    <w:rsid w:val="00FB4000"/>
    <w:rsid w:val="00FB4C69"/>
    <w:rsid w:val="00FB597E"/>
    <w:rsid w:val="00FB635F"/>
    <w:rsid w:val="00FB7E0A"/>
    <w:rsid w:val="00FC59E3"/>
    <w:rsid w:val="00FD2CAF"/>
    <w:rsid w:val="00FF17D6"/>
    <w:rsid w:val="00FF278E"/>
    <w:rsid w:val="00FF59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E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182"/>
    <w:rPr>
      <w:sz w:val="24"/>
      <w:szCs w:val="24"/>
      <w:lang w:eastAsia="en-US"/>
    </w:rPr>
  </w:style>
  <w:style w:type="paragraph" w:styleId="Heading1">
    <w:name w:val="heading 1"/>
    <w:basedOn w:val="Normal"/>
    <w:next w:val="Normal"/>
    <w:qFormat/>
    <w:rsid w:val="00FA0B09"/>
    <w:pPr>
      <w:keepNext/>
      <w:outlineLvl w:val="0"/>
    </w:pPr>
    <w:rPr>
      <w:b/>
      <w:bCs/>
      <w:sz w:val="26"/>
    </w:rPr>
  </w:style>
  <w:style w:type="paragraph" w:styleId="Heading2">
    <w:name w:val="heading 2"/>
    <w:basedOn w:val="Normal"/>
    <w:next w:val="Normal"/>
    <w:qFormat/>
    <w:rsid w:val="00FA0B09"/>
    <w:pPr>
      <w:keepNext/>
      <w:jc w:val="center"/>
      <w:outlineLvl w:val="1"/>
    </w:pPr>
    <w:rPr>
      <w:b/>
      <w:bCs/>
      <w:sz w:val="40"/>
    </w:rPr>
  </w:style>
  <w:style w:type="paragraph" w:styleId="Heading3">
    <w:name w:val="heading 3"/>
    <w:basedOn w:val="Normal"/>
    <w:next w:val="Normal"/>
    <w:qFormat/>
    <w:rsid w:val="00FA0B09"/>
    <w:pPr>
      <w:keepNext/>
      <w:jc w:val="center"/>
      <w:outlineLvl w:val="2"/>
    </w:pPr>
    <w:rPr>
      <w:b/>
      <w:bCs/>
      <w:sz w:val="36"/>
    </w:rPr>
  </w:style>
  <w:style w:type="paragraph" w:styleId="Heading5">
    <w:name w:val="heading 5"/>
    <w:basedOn w:val="Normal"/>
    <w:next w:val="Normal"/>
    <w:qFormat/>
    <w:rsid w:val="00FA0B09"/>
    <w:pPr>
      <w:keepNext/>
      <w:outlineLvl w:val="4"/>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0B09"/>
    <w:pPr>
      <w:jc w:val="center"/>
    </w:pPr>
    <w:rPr>
      <w:sz w:val="28"/>
    </w:rPr>
  </w:style>
  <w:style w:type="paragraph" w:styleId="Header">
    <w:name w:val="header"/>
    <w:basedOn w:val="Normal"/>
    <w:rsid w:val="00FA0B09"/>
    <w:pPr>
      <w:tabs>
        <w:tab w:val="center" w:pos="4320"/>
        <w:tab w:val="right" w:pos="8640"/>
      </w:tabs>
    </w:pPr>
  </w:style>
  <w:style w:type="paragraph" w:styleId="Footer">
    <w:name w:val="footer"/>
    <w:basedOn w:val="Normal"/>
    <w:rsid w:val="00FA0B09"/>
    <w:pPr>
      <w:tabs>
        <w:tab w:val="center" w:pos="4320"/>
        <w:tab w:val="right" w:pos="8640"/>
      </w:tabs>
    </w:pPr>
  </w:style>
  <w:style w:type="paragraph" w:styleId="BodyText">
    <w:name w:val="Body Text"/>
    <w:basedOn w:val="Normal"/>
    <w:link w:val="BodyTextChar"/>
    <w:rsid w:val="00FA0B09"/>
    <w:rPr>
      <w:sz w:val="26"/>
    </w:rPr>
  </w:style>
  <w:style w:type="paragraph" w:styleId="BodyTextIndent">
    <w:name w:val="Body Text Indent"/>
    <w:basedOn w:val="Normal"/>
    <w:link w:val="BodyTextIndentChar"/>
    <w:rsid w:val="00FA0B09"/>
    <w:pPr>
      <w:ind w:firstLine="720"/>
    </w:pPr>
    <w:rPr>
      <w:szCs w:val="20"/>
      <w:lang w:val="en-US"/>
    </w:rPr>
  </w:style>
  <w:style w:type="paragraph" w:styleId="BodyText2">
    <w:name w:val="Body Text 2"/>
    <w:basedOn w:val="Normal"/>
    <w:rsid w:val="00FA0B09"/>
    <w:rPr>
      <w:sz w:val="28"/>
    </w:rPr>
  </w:style>
  <w:style w:type="character" w:styleId="PageNumber">
    <w:name w:val="page number"/>
    <w:basedOn w:val="DefaultParagraphFont"/>
    <w:rsid w:val="00FA0B09"/>
  </w:style>
  <w:style w:type="paragraph" w:styleId="BalloonText">
    <w:name w:val="Balloon Text"/>
    <w:basedOn w:val="Normal"/>
    <w:semiHidden/>
    <w:rsid w:val="00C842E1"/>
    <w:rPr>
      <w:rFonts w:ascii="Tahoma" w:hAnsi="Tahoma" w:cs="Tahoma"/>
      <w:sz w:val="16"/>
      <w:szCs w:val="16"/>
    </w:rPr>
  </w:style>
  <w:style w:type="paragraph" w:styleId="DocumentMap">
    <w:name w:val="Document Map"/>
    <w:basedOn w:val="Normal"/>
    <w:semiHidden/>
    <w:rsid w:val="00ED66C6"/>
    <w:pPr>
      <w:shd w:val="clear" w:color="auto" w:fill="000080"/>
    </w:pPr>
    <w:rPr>
      <w:rFonts w:ascii="Tahoma" w:hAnsi="Tahoma" w:cs="Tahoma"/>
      <w:sz w:val="20"/>
      <w:szCs w:val="20"/>
    </w:rPr>
  </w:style>
  <w:style w:type="paragraph" w:styleId="FootnoteText">
    <w:name w:val="footnote text"/>
    <w:basedOn w:val="Normal"/>
    <w:semiHidden/>
    <w:rsid w:val="00F227ED"/>
    <w:rPr>
      <w:sz w:val="20"/>
      <w:szCs w:val="20"/>
    </w:rPr>
  </w:style>
  <w:style w:type="character" w:styleId="FootnoteReference">
    <w:name w:val="footnote reference"/>
    <w:semiHidden/>
    <w:rsid w:val="00F227ED"/>
    <w:rPr>
      <w:vertAlign w:val="superscript"/>
    </w:rPr>
  </w:style>
  <w:style w:type="paragraph" w:styleId="ListParagraph">
    <w:name w:val="List Paragraph"/>
    <w:basedOn w:val="Normal"/>
    <w:uiPriority w:val="34"/>
    <w:qFormat/>
    <w:rsid w:val="009B659B"/>
    <w:pPr>
      <w:ind w:left="720"/>
    </w:pPr>
  </w:style>
  <w:style w:type="character" w:customStyle="1" w:styleId="BodyTextIndentChar">
    <w:name w:val="Body Text Indent Char"/>
    <w:basedOn w:val="DefaultParagraphFont"/>
    <w:link w:val="BodyTextIndent"/>
    <w:rsid w:val="007E2D4F"/>
    <w:rPr>
      <w:sz w:val="24"/>
      <w:lang w:val="en-US" w:eastAsia="en-US"/>
    </w:rPr>
  </w:style>
  <w:style w:type="character" w:customStyle="1" w:styleId="BodyTextChar">
    <w:name w:val="Body Text Char"/>
    <w:basedOn w:val="DefaultParagraphFont"/>
    <w:link w:val="BodyText"/>
    <w:rsid w:val="000F1600"/>
    <w:rPr>
      <w:sz w:val="26"/>
      <w:szCs w:val="24"/>
      <w:lang w:eastAsia="en-US"/>
    </w:rPr>
  </w:style>
  <w:style w:type="character" w:styleId="Emphasis">
    <w:name w:val="Emphasis"/>
    <w:basedOn w:val="DefaultParagraphFont"/>
    <w:uiPriority w:val="20"/>
    <w:qFormat/>
    <w:rsid w:val="00E47226"/>
    <w:rPr>
      <w:i/>
      <w:iCs/>
    </w:rPr>
  </w:style>
  <w:style w:type="paragraph" w:customStyle="1" w:styleId="Default">
    <w:name w:val="Default"/>
    <w:rsid w:val="00EB1D8D"/>
    <w:pPr>
      <w:autoSpaceDE w:val="0"/>
      <w:autoSpaceDN w:val="0"/>
      <w:adjustRightInd w:val="0"/>
    </w:pPr>
    <w:rPr>
      <w:rFonts w:ascii="Candara" w:hAnsi="Candara" w:cs="Candara"/>
      <w:color w:val="000000"/>
      <w:sz w:val="24"/>
      <w:szCs w:val="24"/>
    </w:rPr>
  </w:style>
  <w:style w:type="character" w:styleId="Hyperlink">
    <w:name w:val="Hyperlink"/>
    <w:basedOn w:val="DefaultParagraphFont"/>
    <w:uiPriority w:val="99"/>
    <w:unhideWhenUsed/>
    <w:rsid w:val="00C649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66193">
      <w:bodyDiv w:val="1"/>
      <w:marLeft w:val="0"/>
      <w:marRight w:val="0"/>
      <w:marTop w:val="0"/>
      <w:marBottom w:val="0"/>
      <w:divBdr>
        <w:top w:val="none" w:sz="0" w:space="0" w:color="auto"/>
        <w:left w:val="none" w:sz="0" w:space="0" w:color="auto"/>
        <w:bottom w:val="none" w:sz="0" w:space="0" w:color="auto"/>
        <w:right w:val="none" w:sz="0" w:space="0" w:color="auto"/>
      </w:divBdr>
      <w:divsChild>
        <w:div w:id="623536613">
          <w:marLeft w:val="360"/>
          <w:marRight w:val="0"/>
          <w:marTop w:val="200"/>
          <w:marBottom w:val="0"/>
          <w:divBdr>
            <w:top w:val="none" w:sz="0" w:space="0" w:color="auto"/>
            <w:left w:val="none" w:sz="0" w:space="0" w:color="auto"/>
            <w:bottom w:val="none" w:sz="0" w:space="0" w:color="auto"/>
            <w:right w:val="none" w:sz="0" w:space="0" w:color="auto"/>
          </w:divBdr>
        </w:div>
      </w:divsChild>
    </w:div>
    <w:div w:id="765468066">
      <w:bodyDiv w:val="1"/>
      <w:marLeft w:val="0"/>
      <w:marRight w:val="0"/>
      <w:marTop w:val="0"/>
      <w:marBottom w:val="0"/>
      <w:divBdr>
        <w:top w:val="none" w:sz="0" w:space="0" w:color="auto"/>
        <w:left w:val="none" w:sz="0" w:space="0" w:color="auto"/>
        <w:bottom w:val="none" w:sz="0" w:space="0" w:color="auto"/>
        <w:right w:val="none" w:sz="0" w:space="0" w:color="auto"/>
      </w:divBdr>
    </w:div>
    <w:div w:id="1300190847">
      <w:bodyDiv w:val="1"/>
      <w:marLeft w:val="0"/>
      <w:marRight w:val="0"/>
      <w:marTop w:val="0"/>
      <w:marBottom w:val="0"/>
      <w:divBdr>
        <w:top w:val="none" w:sz="0" w:space="0" w:color="auto"/>
        <w:left w:val="none" w:sz="0" w:space="0" w:color="auto"/>
        <w:bottom w:val="none" w:sz="0" w:space="0" w:color="auto"/>
        <w:right w:val="none" w:sz="0" w:space="0" w:color="auto"/>
      </w:divBdr>
    </w:div>
    <w:div w:id="1307782637">
      <w:bodyDiv w:val="1"/>
      <w:marLeft w:val="0"/>
      <w:marRight w:val="0"/>
      <w:marTop w:val="0"/>
      <w:marBottom w:val="0"/>
      <w:divBdr>
        <w:top w:val="none" w:sz="0" w:space="0" w:color="auto"/>
        <w:left w:val="none" w:sz="0" w:space="0" w:color="auto"/>
        <w:bottom w:val="none" w:sz="0" w:space="0" w:color="auto"/>
        <w:right w:val="none" w:sz="0" w:space="0" w:color="auto"/>
      </w:divBdr>
    </w:div>
    <w:div w:id="1387096856">
      <w:bodyDiv w:val="1"/>
      <w:marLeft w:val="0"/>
      <w:marRight w:val="0"/>
      <w:marTop w:val="0"/>
      <w:marBottom w:val="0"/>
      <w:divBdr>
        <w:top w:val="none" w:sz="0" w:space="0" w:color="auto"/>
        <w:left w:val="none" w:sz="0" w:space="0" w:color="auto"/>
        <w:bottom w:val="none" w:sz="0" w:space="0" w:color="auto"/>
        <w:right w:val="none" w:sz="0" w:space="0" w:color="auto"/>
      </w:divBdr>
    </w:div>
    <w:div w:id="1556043764">
      <w:bodyDiv w:val="1"/>
      <w:marLeft w:val="0"/>
      <w:marRight w:val="0"/>
      <w:marTop w:val="0"/>
      <w:marBottom w:val="0"/>
      <w:divBdr>
        <w:top w:val="none" w:sz="0" w:space="0" w:color="auto"/>
        <w:left w:val="none" w:sz="0" w:space="0" w:color="auto"/>
        <w:bottom w:val="none" w:sz="0" w:space="0" w:color="auto"/>
        <w:right w:val="none" w:sz="0" w:space="0" w:color="auto"/>
      </w:divBdr>
      <w:divsChild>
        <w:div w:id="1369183539">
          <w:marLeft w:val="360"/>
          <w:marRight w:val="0"/>
          <w:marTop w:val="200"/>
          <w:marBottom w:val="0"/>
          <w:divBdr>
            <w:top w:val="none" w:sz="0" w:space="0" w:color="auto"/>
            <w:left w:val="none" w:sz="0" w:space="0" w:color="auto"/>
            <w:bottom w:val="none" w:sz="0" w:space="0" w:color="auto"/>
            <w:right w:val="none" w:sz="0" w:space="0" w:color="auto"/>
          </w:divBdr>
        </w:div>
        <w:div w:id="1348753556">
          <w:marLeft w:val="360"/>
          <w:marRight w:val="0"/>
          <w:marTop w:val="200"/>
          <w:marBottom w:val="0"/>
          <w:divBdr>
            <w:top w:val="none" w:sz="0" w:space="0" w:color="auto"/>
            <w:left w:val="none" w:sz="0" w:space="0" w:color="auto"/>
            <w:bottom w:val="none" w:sz="0" w:space="0" w:color="auto"/>
            <w:right w:val="none" w:sz="0" w:space="0" w:color="auto"/>
          </w:divBdr>
        </w:div>
        <w:div w:id="1615941129">
          <w:marLeft w:val="360"/>
          <w:marRight w:val="0"/>
          <w:marTop w:val="200"/>
          <w:marBottom w:val="0"/>
          <w:divBdr>
            <w:top w:val="none" w:sz="0" w:space="0" w:color="auto"/>
            <w:left w:val="none" w:sz="0" w:space="0" w:color="auto"/>
            <w:bottom w:val="none" w:sz="0" w:space="0" w:color="auto"/>
            <w:right w:val="none" w:sz="0" w:space="0" w:color="auto"/>
          </w:divBdr>
        </w:div>
      </w:divsChild>
    </w:div>
    <w:div w:id="16883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C2F3-A54F-46C9-B991-FB10FCBE8C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3147</Words>
  <Characters>17813</Characters>
  <Application>Microsoft Office Word</Application>
  <DocSecurity>4</DocSecurity>
  <Lines>342</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2023-05-02T15:33:00Z</dcterms:created>
  <dcterms:modified xsi:type="dcterms:W3CDTF">2023-05-02T15:33:00Z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2022-10-27T18:00:59Z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938f318a-4a85-4ec6-93a6-5b15905e28fa</vt:lpwstr>
  </property>
  <property fmtid="{D5CDD505-2E9C-101B-9397-08002B2CF9AE}" pid="8" name="MSIP_Label_034a106e-6316-442c-ad35-738afd673d2b_ContentBits">
    <vt:lpwstr>0</vt:lpwstr>
  </property>
</Properties>
</file>