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38F5D" w14:textId="6C2E8E2E" w:rsidR="008B6112" w:rsidRPr="001102FD" w:rsidRDefault="00C3467D" w:rsidP="00592CC8">
      <w:pPr>
        <w:pStyle w:val="Title"/>
        <w:rPr>
          <w:lang w:val="fr-CA"/>
        </w:rPr>
      </w:pPr>
      <w:r w:rsidRPr="001102FD">
        <w:rPr>
          <w:rFonts w:cstheme="minorHAnsi"/>
          <w:lang w:val="fr-CA"/>
        </w:rPr>
        <w:t>CONSEIL D’ÉVALUATION DES JUGES DE PAIX</w:t>
      </w:r>
    </w:p>
    <w:p w14:paraId="4A7F9B6E" w14:textId="1D99C946" w:rsidR="008B6112" w:rsidRPr="001102FD" w:rsidRDefault="00FA3C7B" w:rsidP="00295762">
      <w:pPr>
        <w:pStyle w:val="H1"/>
        <w:rPr>
          <w:szCs w:val="26"/>
          <w:lang w:val="fr-CA"/>
        </w:rPr>
      </w:pPr>
      <w:r w:rsidRPr="001102FD">
        <w:rPr>
          <w:rFonts w:cstheme="minorHAnsi"/>
          <w:szCs w:val="26"/>
          <w:lang w:val="fr-CA" w:eastAsia="en-CA"/>
        </w:rPr>
        <w:t xml:space="preserve">DANS L’AFFAIRE D’UNE AUDIENCE EN VERTU DE L'ARTICLE 11.1 DE LA </w:t>
      </w:r>
      <w:r w:rsidRPr="001102FD">
        <w:rPr>
          <w:rFonts w:cstheme="minorHAnsi"/>
          <w:i/>
          <w:szCs w:val="26"/>
          <w:lang w:val="fr-CA" w:eastAsia="en-CA"/>
        </w:rPr>
        <w:t>LOI SUR LES JUGES DE PAIX</w:t>
      </w:r>
      <w:r w:rsidRPr="001102FD">
        <w:rPr>
          <w:rFonts w:cstheme="minorHAnsi"/>
          <w:szCs w:val="26"/>
          <w:lang w:val="fr-CA" w:eastAsia="en-CA"/>
        </w:rPr>
        <w:t>, L.R.O. 1990, ch. J.4, DANS SA VERSION MODIFIÉE,</w:t>
      </w:r>
    </w:p>
    <w:p w14:paraId="24B39DB8" w14:textId="77777777" w:rsidR="00FA3C7B" w:rsidRPr="001102FD" w:rsidRDefault="00FA3C7B" w:rsidP="00FA3C7B">
      <w:pPr>
        <w:spacing w:before="600"/>
        <w:jc w:val="center"/>
        <w:rPr>
          <w:rFonts w:cstheme="minorHAnsi"/>
          <w:b/>
          <w:szCs w:val="26"/>
          <w:lang w:val="fr-CA" w:eastAsia="en-CA"/>
        </w:rPr>
      </w:pPr>
      <w:r w:rsidRPr="001102FD">
        <w:rPr>
          <w:rFonts w:cstheme="minorHAnsi"/>
          <w:b/>
          <w:szCs w:val="26"/>
          <w:lang w:val="fr-CA" w:eastAsia="en-CA"/>
        </w:rPr>
        <w:t xml:space="preserve">En ce qui concerne une plainte au sujet de la conduite de la </w:t>
      </w:r>
    </w:p>
    <w:p w14:paraId="1C7AB117" w14:textId="19B65B3C" w:rsidR="00310E0F" w:rsidRPr="001102FD" w:rsidRDefault="00FA3C7B" w:rsidP="00FA3C7B">
      <w:pPr>
        <w:pStyle w:val="H1"/>
        <w:rPr>
          <w:b w:val="0"/>
          <w:bCs/>
          <w:szCs w:val="26"/>
          <w:lang w:val="fr-CA"/>
        </w:rPr>
      </w:pPr>
      <w:proofErr w:type="gramStart"/>
      <w:r w:rsidRPr="001102FD">
        <w:rPr>
          <w:rFonts w:cstheme="minorHAnsi"/>
          <w:szCs w:val="26"/>
          <w:lang w:val="fr-CA" w:eastAsia="en-CA"/>
        </w:rPr>
        <w:t>juge</w:t>
      </w:r>
      <w:proofErr w:type="gramEnd"/>
      <w:r w:rsidRPr="001102FD">
        <w:rPr>
          <w:rFonts w:cstheme="minorHAnsi"/>
          <w:szCs w:val="26"/>
          <w:lang w:val="fr-CA" w:eastAsia="en-CA"/>
        </w:rPr>
        <w:t xml:space="preserve"> de paix </w:t>
      </w:r>
      <w:r w:rsidR="00B22E5E" w:rsidRPr="001102FD">
        <w:rPr>
          <w:rStyle w:val="Strong"/>
          <w:b/>
          <w:bCs w:val="0"/>
          <w:szCs w:val="26"/>
          <w:lang w:val="fr-CA"/>
        </w:rPr>
        <w:t>Margot McLeod</w:t>
      </w:r>
    </w:p>
    <w:p w14:paraId="29E888F0" w14:textId="52233264" w:rsidR="00B2334B" w:rsidRPr="001102FD" w:rsidRDefault="00FA3C7B" w:rsidP="00B2334B">
      <w:pPr>
        <w:pStyle w:val="BEFORE"/>
        <w:rPr>
          <w:lang w:val="fr-CA"/>
        </w:rPr>
      </w:pPr>
      <w:r w:rsidRPr="001102FD">
        <w:rPr>
          <w:rStyle w:val="Strong"/>
          <w:b/>
          <w:lang w:val="fr-CA"/>
        </w:rPr>
        <w:t xml:space="preserve">Devant </w:t>
      </w:r>
      <w:r w:rsidR="008B6112" w:rsidRPr="001102FD">
        <w:rPr>
          <w:rStyle w:val="Strong"/>
          <w:bCs w:val="0"/>
          <w:lang w:val="fr-CA"/>
        </w:rPr>
        <w:t>:</w:t>
      </w:r>
    </w:p>
    <w:p w14:paraId="58DA20E6" w14:textId="1F70788F" w:rsidR="00B2334B" w:rsidRPr="001102FD" w:rsidRDefault="008B6112" w:rsidP="00592CC8">
      <w:pPr>
        <w:pStyle w:val="PANEL"/>
        <w:rPr>
          <w:lang w:val="fr-CA"/>
        </w:rPr>
      </w:pPr>
      <w:r w:rsidRPr="001102FD">
        <w:rPr>
          <w:lang w:val="fr-CA"/>
        </w:rPr>
        <w:t>Ju</w:t>
      </w:r>
      <w:r w:rsidR="00FA3C7B" w:rsidRPr="001102FD">
        <w:rPr>
          <w:lang w:val="fr-CA"/>
        </w:rPr>
        <w:t>ge</w:t>
      </w:r>
      <w:r w:rsidRPr="001102FD">
        <w:rPr>
          <w:lang w:val="fr-CA"/>
        </w:rPr>
        <w:t xml:space="preserve"> </w:t>
      </w:r>
      <w:r w:rsidR="00D12C8F" w:rsidRPr="001102FD">
        <w:rPr>
          <w:lang w:val="fr-CA"/>
        </w:rPr>
        <w:t>Vincenzo Rondinelli</w:t>
      </w:r>
      <w:r w:rsidRPr="001102FD">
        <w:rPr>
          <w:lang w:val="fr-CA"/>
        </w:rPr>
        <w:t xml:space="preserve">, </w:t>
      </w:r>
      <w:r w:rsidR="00FA3C7B" w:rsidRPr="001102FD">
        <w:rPr>
          <w:lang w:val="fr-CA"/>
        </w:rPr>
        <w:t>président</w:t>
      </w:r>
      <w:r w:rsidR="00295762" w:rsidRPr="001102FD">
        <w:rPr>
          <w:lang w:val="fr-CA"/>
        </w:rPr>
        <w:br/>
      </w:r>
      <w:r w:rsidR="00FA3C7B" w:rsidRPr="001102FD">
        <w:rPr>
          <w:lang w:val="fr-CA"/>
        </w:rPr>
        <w:t>Cour de justice de l’</w:t>
      </w:r>
      <w:r w:rsidR="007C226B" w:rsidRPr="001102FD">
        <w:rPr>
          <w:lang w:val="fr-CA"/>
        </w:rPr>
        <w:t xml:space="preserve">Ontario </w:t>
      </w:r>
    </w:p>
    <w:p w14:paraId="432CFCDC" w14:textId="01CEB75C" w:rsidR="00295762" w:rsidRPr="001102FD" w:rsidRDefault="00295762" w:rsidP="00295762">
      <w:pPr>
        <w:pStyle w:val="PANEL"/>
        <w:rPr>
          <w:lang w:val="fr-CA"/>
        </w:rPr>
      </w:pPr>
      <w:r w:rsidRPr="001102FD">
        <w:rPr>
          <w:lang w:val="fr-CA"/>
        </w:rPr>
        <w:t>Ju</w:t>
      </w:r>
      <w:r w:rsidR="00FA3C7B" w:rsidRPr="001102FD">
        <w:rPr>
          <w:lang w:val="fr-CA"/>
        </w:rPr>
        <w:t xml:space="preserve">ge de paix </w:t>
      </w:r>
      <w:r w:rsidR="00D12C8F" w:rsidRPr="001102FD">
        <w:rPr>
          <w:rStyle w:val="Strong"/>
          <w:b w:val="0"/>
          <w:bCs w:val="0"/>
          <w:lang w:val="fr-CA"/>
        </w:rPr>
        <w:t>Kristine Diaz</w:t>
      </w:r>
      <w:r w:rsidRPr="001102FD">
        <w:rPr>
          <w:lang w:val="fr-CA"/>
        </w:rPr>
        <w:t>,</w:t>
      </w:r>
      <w:r w:rsidRPr="001102FD">
        <w:rPr>
          <w:lang w:val="fr-CA"/>
        </w:rPr>
        <w:br/>
      </w:r>
      <w:r w:rsidR="00FA3C7B" w:rsidRPr="001102FD">
        <w:rPr>
          <w:lang w:val="fr-CA"/>
        </w:rPr>
        <w:t>Cour de justice de l’Ontario</w:t>
      </w:r>
    </w:p>
    <w:p w14:paraId="2FED4D94" w14:textId="6783FD11" w:rsidR="00295762" w:rsidRPr="001102FD" w:rsidRDefault="00D12C8F" w:rsidP="00295762">
      <w:pPr>
        <w:pStyle w:val="PANEL"/>
        <w:rPr>
          <w:b/>
          <w:bCs/>
          <w:lang w:val="fr-CA"/>
        </w:rPr>
      </w:pPr>
      <w:r w:rsidRPr="001102FD">
        <w:rPr>
          <w:rStyle w:val="Strong"/>
          <w:b w:val="0"/>
          <w:bCs w:val="0"/>
          <w:lang w:val="fr-CA"/>
        </w:rPr>
        <w:t>George Nikolov</w:t>
      </w:r>
      <w:r w:rsidRPr="001102FD">
        <w:rPr>
          <w:lang w:val="fr-CA"/>
        </w:rPr>
        <w:t xml:space="preserve">, </w:t>
      </w:r>
      <w:r w:rsidR="00FA3C7B" w:rsidRPr="001102FD">
        <w:rPr>
          <w:lang w:val="fr-CA"/>
        </w:rPr>
        <w:t>membre du public</w:t>
      </w:r>
      <w:r w:rsidR="00295762" w:rsidRPr="001102FD">
        <w:rPr>
          <w:b/>
          <w:bCs/>
          <w:lang w:val="fr-CA"/>
        </w:rPr>
        <w:br/>
      </w:r>
    </w:p>
    <w:p w14:paraId="27FC0B50" w14:textId="2F867523" w:rsidR="00E02613" w:rsidRPr="001102FD" w:rsidRDefault="00FA3C7B" w:rsidP="00E02613">
      <w:pPr>
        <w:pStyle w:val="Title"/>
        <w:spacing w:before="240"/>
        <w:rPr>
          <w:sz w:val="28"/>
          <w:szCs w:val="28"/>
          <w:lang w:val="fr-CA"/>
        </w:rPr>
      </w:pPr>
      <w:r w:rsidRPr="001102FD">
        <w:rPr>
          <w:rFonts w:cstheme="minorHAnsi"/>
          <w:sz w:val="28"/>
          <w:szCs w:val="28"/>
          <w:lang w:val="fr-CA" w:eastAsia="en-CA"/>
        </w:rPr>
        <w:t>MOTIFS DE DÉCISION</w:t>
      </w:r>
    </w:p>
    <w:p w14:paraId="18B62B9C" w14:textId="37D8D68B" w:rsidR="00D12C8F" w:rsidRPr="001102FD" w:rsidRDefault="00FA3C7B" w:rsidP="00D12C8F">
      <w:pPr>
        <w:pStyle w:val="DOCKET"/>
        <w:jc w:val="left"/>
        <w:rPr>
          <w:rStyle w:val="Strong"/>
          <w:b w:val="0"/>
          <w:bCs w:val="0"/>
          <w:lang w:val="fr-CA"/>
        </w:rPr>
      </w:pPr>
      <w:r w:rsidRPr="001102FD">
        <w:rPr>
          <w:rStyle w:val="Strong"/>
          <w:b w:val="0"/>
          <w:bCs w:val="0"/>
          <w:lang w:val="fr-CA"/>
        </w:rPr>
        <w:t xml:space="preserve">Avocats </w:t>
      </w:r>
      <w:r w:rsidR="00D12C8F" w:rsidRPr="001102FD">
        <w:rPr>
          <w:rStyle w:val="Strong"/>
          <w:b w:val="0"/>
          <w:bCs w:val="0"/>
          <w:lang w:val="fr-CA"/>
        </w:rPr>
        <w:t>:</w:t>
      </w:r>
    </w:p>
    <w:p w14:paraId="1FB3CD13" w14:textId="468ABC2A" w:rsidR="00D12C8F" w:rsidRPr="001102FD" w:rsidRDefault="00FA3C7B" w:rsidP="00D12C8F">
      <w:pPr>
        <w:pStyle w:val="COUNSEL"/>
        <w:rPr>
          <w:lang w:val="fr-CA"/>
        </w:rPr>
      </w:pPr>
      <w:r w:rsidRPr="001102FD">
        <w:rPr>
          <w:rFonts w:eastAsia="Times New Roman" w:cstheme="minorHAnsi"/>
          <w:lang w:val="fr-CA" w:eastAsia="en-CA"/>
        </w:rPr>
        <w:t>M</w:t>
      </w:r>
      <w:r w:rsidRPr="001102FD">
        <w:rPr>
          <w:rFonts w:eastAsia="Times New Roman" w:cstheme="minorHAnsi"/>
          <w:vertAlign w:val="superscript"/>
          <w:lang w:val="fr-CA" w:eastAsia="en-CA"/>
        </w:rPr>
        <w:t>e</w:t>
      </w:r>
      <w:r w:rsidRPr="001102FD">
        <w:rPr>
          <w:rFonts w:eastAsia="Times New Roman" w:cstheme="minorHAnsi"/>
          <w:lang w:val="fr-CA" w:eastAsia="en-CA"/>
        </w:rPr>
        <w:t xml:space="preserve"> </w:t>
      </w:r>
      <w:r w:rsidR="00D12C8F" w:rsidRPr="001102FD">
        <w:rPr>
          <w:lang w:val="fr-CA"/>
        </w:rPr>
        <w:t xml:space="preserve">Linda </w:t>
      </w:r>
      <w:proofErr w:type="spellStart"/>
      <w:r w:rsidR="00D12C8F" w:rsidRPr="001102FD">
        <w:rPr>
          <w:lang w:val="fr-CA"/>
        </w:rPr>
        <w:t>Rothstein</w:t>
      </w:r>
      <w:proofErr w:type="spellEnd"/>
      <w:r w:rsidR="00D12C8F" w:rsidRPr="001102FD">
        <w:rPr>
          <w:lang w:val="fr-CA"/>
        </w:rPr>
        <w:t xml:space="preserve"> </w:t>
      </w:r>
      <w:r w:rsidRPr="001102FD">
        <w:rPr>
          <w:lang w:val="fr-CA"/>
        </w:rPr>
        <w:t xml:space="preserve">et </w:t>
      </w:r>
      <w:r w:rsidRPr="001102FD">
        <w:rPr>
          <w:rFonts w:eastAsia="Times New Roman" w:cstheme="minorHAnsi"/>
          <w:lang w:val="fr-CA" w:eastAsia="en-CA"/>
        </w:rPr>
        <w:t>M</w:t>
      </w:r>
      <w:r w:rsidRPr="001102FD">
        <w:rPr>
          <w:rFonts w:eastAsia="Times New Roman" w:cstheme="minorHAnsi"/>
          <w:vertAlign w:val="superscript"/>
          <w:lang w:val="fr-CA" w:eastAsia="en-CA"/>
        </w:rPr>
        <w:t>e</w:t>
      </w:r>
      <w:r w:rsidRPr="001102FD">
        <w:rPr>
          <w:rFonts w:eastAsia="Times New Roman" w:cstheme="minorHAnsi"/>
          <w:lang w:val="fr-CA" w:eastAsia="en-CA"/>
        </w:rPr>
        <w:t xml:space="preserve"> </w:t>
      </w:r>
      <w:proofErr w:type="spellStart"/>
      <w:r w:rsidR="00D12C8F" w:rsidRPr="001102FD">
        <w:rPr>
          <w:lang w:val="fr-CA"/>
        </w:rPr>
        <w:t>Mannu</w:t>
      </w:r>
      <w:proofErr w:type="spellEnd"/>
      <w:r w:rsidR="00D12C8F" w:rsidRPr="001102FD">
        <w:rPr>
          <w:lang w:val="fr-CA"/>
        </w:rPr>
        <w:t xml:space="preserve"> Chowdhury, </w:t>
      </w:r>
      <w:r w:rsidRPr="001102FD">
        <w:rPr>
          <w:rFonts w:cstheme="minorHAnsi"/>
          <w:lang w:val="fr-CA"/>
        </w:rPr>
        <w:t>avocats chargés de présenter le dossier</w:t>
      </w:r>
    </w:p>
    <w:p w14:paraId="4FCF1DBB" w14:textId="3CBF13B6" w:rsidR="00D12C8F" w:rsidRPr="001102FD" w:rsidRDefault="00FA3C7B" w:rsidP="00D12C8F">
      <w:pPr>
        <w:pStyle w:val="COUNSEL"/>
        <w:rPr>
          <w:lang w:val="fr-CA"/>
        </w:rPr>
      </w:pPr>
      <w:r w:rsidRPr="001102FD">
        <w:rPr>
          <w:rFonts w:eastAsia="Times New Roman" w:cstheme="minorHAnsi"/>
          <w:lang w:val="fr-CA" w:eastAsia="en-CA"/>
        </w:rPr>
        <w:t>M</w:t>
      </w:r>
      <w:r w:rsidRPr="001102FD">
        <w:rPr>
          <w:rFonts w:eastAsia="Times New Roman" w:cstheme="minorHAnsi"/>
          <w:vertAlign w:val="superscript"/>
          <w:lang w:val="fr-CA" w:eastAsia="en-CA"/>
        </w:rPr>
        <w:t>e</w:t>
      </w:r>
      <w:r w:rsidRPr="001102FD">
        <w:rPr>
          <w:rFonts w:eastAsia="Times New Roman" w:cstheme="minorHAnsi"/>
          <w:lang w:val="fr-CA" w:eastAsia="en-CA"/>
        </w:rPr>
        <w:t xml:space="preserve"> </w:t>
      </w:r>
      <w:r w:rsidR="00D12C8F" w:rsidRPr="001102FD">
        <w:rPr>
          <w:lang w:val="fr-CA"/>
        </w:rPr>
        <w:t xml:space="preserve">Paul D. Stern </w:t>
      </w:r>
      <w:r w:rsidRPr="001102FD">
        <w:rPr>
          <w:lang w:val="fr-CA"/>
        </w:rPr>
        <w:t>et</w:t>
      </w:r>
      <w:r w:rsidRPr="001102FD">
        <w:rPr>
          <w:rFonts w:eastAsia="Times New Roman" w:cstheme="minorHAnsi"/>
          <w:lang w:val="fr-CA" w:eastAsia="en-CA"/>
        </w:rPr>
        <w:t xml:space="preserve"> M</w:t>
      </w:r>
      <w:r w:rsidRPr="001102FD">
        <w:rPr>
          <w:rFonts w:eastAsia="Times New Roman" w:cstheme="minorHAnsi"/>
          <w:vertAlign w:val="superscript"/>
          <w:lang w:val="fr-CA" w:eastAsia="en-CA"/>
        </w:rPr>
        <w:t>e</w:t>
      </w:r>
      <w:r w:rsidR="00D12C8F" w:rsidRPr="001102FD">
        <w:rPr>
          <w:lang w:val="fr-CA"/>
        </w:rPr>
        <w:t xml:space="preserve"> Margot Davis, </w:t>
      </w:r>
      <w:r w:rsidRPr="001102FD">
        <w:rPr>
          <w:rFonts w:eastAsia="Times New Roman" w:cstheme="minorHAnsi"/>
          <w:lang w:val="fr-CA" w:eastAsia="en-CA"/>
        </w:rPr>
        <w:t xml:space="preserve">avocats de la juge de paix </w:t>
      </w:r>
      <w:r w:rsidR="00D12C8F" w:rsidRPr="001102FD">
        <w:rPr>
          <w:lang w:val="fr-CA"/>
        </w:rPr>
        <w:t>Margot McLeod</w:t>
      </w:r>
    </w:p>
    <w:p w14:paraId="6D7FC998" w14:textId="088A7C1D" w:rsidR="008B6112" w:rsidRPr="001102FD" w:rsidRDefault="008B6112" w:rsidP="00DA7821">
      <w:pPr>
        <w:pStyle w:val="PANEL"/>
        <w:jc w:val="center"/>
        <w:rPr>
          <w:lang w:val="fr-CA"/>
        </w:rPr>
      </w:pPr>
    </w:p>
    <w:p w14:paraId="7FE0B385" w14:textId="77777777" w:rsidR="00D12C8F" w:rsidRPr="001102FD" w:rsidRDefault="00D12C8F" w:rsidP="00D12C8F">
      <w:pPr>
        <w:pStyle w:val="Heading"/>
        <w:rPr>
          <w:lang w:val="fr-CA"/>
        </w:rPr>
      </w:pPr>
      <w:r w:rsidRPr="001102FD">
        <w:rPr>
          <w:lang w:val="fr-CA"/>
        </w:rPr>
        <w:t>Introduction</w:t>
      </w:r>
    </w:p>
    <w:p w14:paraId="2E97B305" w14:textId="08E03CF5" w:rsidR="00337DDF" w:rsidRPr="001102FD" w:rsidRDefault="00FA3C7B" w:rsidP="00191006">
      <w:pPr>
        <w:pStyle w:val="AParaNumbering"/>
        <w:rPr>
          <w:lang w:val="fr-CA"/>
        </w:rPr>
      </w:pPr>
      <w:r w:rsidRPr="001102FD">
        <w:rPr>
          <w:lang w:val="fr-CA"/>
        </w:rPr>
        <w:t>Un comité des plaintes du Conseil d’évaluation des juges de paix</w:t>
      </w:r>
      <w:r w:rsidR="00E33FF7" w:rsidRPr="001102FD">
        <w:rPr>
          <w:lang w:val="fr-CA"/>
        </w:rPr>
        <w:t>,</w:t>
      </w:r>
      <w:r w:rsidRPr="001102FD">
        <w:rPr>
          <w:lang w:val="fr-CA"/>
        </w:rPr>
        <w:t xml:space="preserve"> composé d’un juge, d’un juge de paix et d’un représentant du barreau ou du public, a ordonné qu’une complainte sur la conduite de la juge de paix </w:t>
      </w:r>
      <w:r w:rsidR="00E33FF7" w:rsidRPr="001102FD">
        <w:rPr>
          <w:lang w:val="fr-CA"/>
        </w:rPr>
        <w:t xml:space="preserve">Margot McLeod </w:t>
      </w:r>
      <w:r w:rsidRPr="001102FD">
        <w:rPr>
          <w:lang w:val="fr-CA"/>
        </w:rPr>
        <w:t xml:space="preserve">soit renvoyée à un comité d’audition du Conseil d’évaluation pour tenir une audience </w:t>
      </w:r>
      <w:r w:rsidRPr="001102FD">
        <w:rPr>
          <w:lang w:val="fr-CA"/>
        </w:rPr>
        <w:lastRenderedPageBreak/>
        <w:t xml:space="preserve">formelle sur la plainte </w:t>
      </w:r>
      <w:r w:rsidR="00392F7C" w:rsidRPr="001102FD">
        <w:rPr>
          <w:lang w:val="fr-CA"/>
        </w:rPr>
        <w:t xml:space="preserve">en vertu de </w:t>
      </w:r>
      <w:r w:rsidRPr="001102FD">
        <w:rPr>
          <w:lang w:val="fr-CA"/>
        </w:rPr>
        <w:t xml:space="preserve">l’alinéa </w:t>
      </w:r>
      <w:r w:rsidR="00E33FF7" w:rsidRPr="001102FD">
        <w:rPr>
          <w:lang w:val="fr-CA"/>
        </w:rPr>
        <w:t>11</w:t>
      </w:r>
      <w:r w:rsidRPr="001102FD">
        <w:rPr>
          <w:lang w:val="fr-CA"/>
        </w:rPr>
        <w:t> </w:t>
      </w:r>
      <w:r w:rsidR="00E33FF7" w:rsidRPr="001102FD">
        <w:rPr>
          <w:lang w:val="fr-CA"/>
        </w:rPr>
        <w:t>(15)</w:t>
      </w:r>
      <w:r w:rsidRPr="001102FD">
        <w:rPr>
          <w:lang w:val="fr-CA"/>
        </w:rPr>
        <w:t> </w:t>
      </w:r>
      <w:r w:rsidR="00E33FF7" w:rsidRPr="001102FD">
        <w:rPr>
          <w:lang w:val="fr-CA"/>
        </w:rPr>
        <w:t xml:space="preserve">c) </w:t>
      </w:r>
      <w:r w:rsidRPr="001102FD">
        <w:rPr>
          <w:lang w:val="fr-CA"/>
        </w:rPr>
        <w:t xml:space="preserve">de la </w:t>
      </w:r>
      <w:r w:rsidRPr="001102FD">
        <w:rPr>
          <w:i/>
          <w:iCs/>
          <w:lang w:val="fr-CA"/>
        </w:rPr>
        <w:t>Loi sur les juges de paix</w:t>
      </w:r>
      <w:r w:rsidR="00E33FF7" w:rsidRPr="001102FD">
        <w:rPr>
          <w:lang w:val="fr-CA"/>
        </w:rPr>
        <w:t xml:space="preserve">, </w:t>
      </w:r>
      <w:r w:rsidRPr="001102FD">
        <w:rPr>
          <w:lang w:val="fr-CA"/>
        </w:rPr>
        <w:t>L</w:t>
      </w:r>
      <w:r w:rsidR="00E33FF7" w:rsidRPr="001102FD">
        <w:rPr>
          <w:lang w:val="fr-CA"/>
        </w:rPr>
        <w:t>.</w:t>
      </w:r>
      <w:r w:rsidRPr="001102FD">
        <w:rPr>
          <w:lang w:val="fr-CA"/>
        </w:rPr>
        <w:t>R</w:t>
      </w:r>
      <w:r w:rsidR="00E33FF7" w:rsidRPr="001102FD">
        <w:rPr>
          <w:lang w:val="fr-CA"/>
        </w:rPr>
        <w:t>.O. 1990, c</w:t>
      </w:r>
      <w:r w:rsidRPr="001102FD">
        <w:rPr>
          <w:lang w:val="fr-CA"/>
        </w:rPr>
        <w:t>hap</w:t>
      </w:r>
      <w:r w:rsidR="00E33FF7" w:rsidRPr="001102FD">
        <w:rPr>
          <w:lang w:val="fr-CA"/>
        </w:rPr>
        <w:t xml:space="preserve">. J.4, </w:t>
      </w:r>
      <w:r w:rsidRPr="001102FD">
        <w:rPr>
          <w:lang w:val="fr-CA"/>
        </w:rPr>
        <w:t>dans sa version modifiée (la « Loi »</w:t>
      </w:r>
      <w:r w:rsidR="00E33FF7" w:rsidRPr="001102FD">
        <w:rPr>
          <w:lang w:val="fr-CA"/>
        </w:rPr>
        <w:t>)</w:t>
      </w:r>
      <w:r w:rsidR="00E33FF7" w:rsidRPr="001102FD">
        <w:rPr>
          <w:vertAlign w:val="superscript"/>
          <w:lang w:val="fr-CA"/>
        </w:rPr>
        <w:footnoteReference w:id="1"/>
      </w:r>
      <w:r w:rsidRPr="001102FD">
        <w:rPr>
          <w:lang w:val="fr-CA"/>
        </w:rPr>
        <w:t>.</w:t>
      </w:r>
      <w:r w:rsidR="00E33FF7" w:rsidRPr="001102FD">
        <w:rPr>
          <w:lang w:val="fr-CA"/>
        </w:rPr>
        <w:t xml:space="preserve"> </w:t>
      </w:r>
    </w:p>
    <w:p w14:paraId="4F9E2403" w14:textId="1C57DE3E" w:rsidR="0037148A" w:rsidRPr="001102FD" w:rsidRDefault="00392F7C" w:rsidP="00191006">
      <w:pPr>
        <w:pStyle w:val="AParaNumbering"/>
        <w:rPr>
          <w:lang w:val="fr-CA"/>
        </w:rPr>
      </w:pPr>
      <w:r w:rsidRPr="001102FD">
        <w:rPr>
          <w:lang w:val="fr-CA"/>
        </w:rPr>
        <w:t>Conformément au Document de procédures du Conseil d’évaluation</w:t>
      </w:r>
      <w:r w:rsidR="00E33FF7" w:rsidRPr="001102FD">
        <w:rPr>
          <w:lang w:val="fr-CA"/>
        </w:rPr>
        <w:t xml:space="preserve">, </w:t>
      </w:r>
      <w:r w:rsidRPr="001102FD">
        <w:rPr>
          <w:lang w:val="fr-CA"/>
        </w:rPr>
        <w:t xml:space="preserve">un avis d’audience énonçant les allégations que le comité d’audition examinera a été déposé comme pièce dans l’instance. </w:t>
      </w:r>
    </w:p>
    <w:p w14:paraId="200ED023" w14:textId="0605ED8B" w:rsidR="00E33FF7" w:rsidRPr="001102FD" w:rsidRDefault="00392F7C" w:rsidP="00191006">
      <w:pPr>
        <w:pStyle w:val="AParaNumbering"/>
        <w:rPr>
          <w:lang w:val="fr-CA"/>
        </w:rPr>
      </w:pPr>
      <w:r w:rsidRPr="001102FD">
        <w:rPr>
          <w:lang w:val="fr-CA"/>
        </w:rPr>
        <w:t xml:space="preserve">L’audience a duré deux jours et les preuves consistaient en un exposé conjoint des faits, un </w:t>
      </w:r>
      <w:r w:rsidR="00A178D0" w:rsidRPr="001102FD">
        <w:rPr>
          <w:lang w:val="fr-CA"/>
        </w:rPr>
        <w:t xml:space="preserve">recueil conjoint des pièces et les témoignages </w:t>
      </w:r>
      <w:proofErr w:type="spellStart"/>
      <w:r w:rsidR="00E33FF7" w:rsidRPr="001102FD">
        <w:rPr>
          <w:i/>
          <w:iCs/>
          <w:lang w:val="fr-CA"/>
        </w:rPr>
        <w:t>viva</w:t>
      </w:r>
      <w:proofErr w:type="spellEnd"/>
      <w:r w:rsidR="00E33FF7" w:rsidRPr="001102FD">
        <w:rPr>
          <w:i/>
          <w:iCs/>
          <w:lang w:val="fr-CA"/>
        </w:rPr>
        <w:t xml:space="preserve"> voce </w:t>
      </w:r>
      <w:r w:rsidR="00A178D0" w:rsidRPr="001102FD">
        <w:rPr>
          <w:lang w:val="fr-CA"/>
        </w:rPr>
        <w:t xml:space="preserve">de deux témoins : la juge de paix </w:t>
      </w:r>
      <w:r w:rsidR="00E33FF7" w:rsidRPr="001102FD">
        <w:rPr>
          <w:lang w:val="fr-CA"/>
        </w:rPr>
        <w:t xml:space="preserve">Kathleen Bryant </w:t>
      </w:r>
      <w:r w:rsidR="00A178D0" w:rsidRPr="001102FD">
        <w:rPr>
          <w:lang w:val="fr-CA"/>
        </w:rPr>
        <w:t xml:space="preserve">et la juge de paix </w:t>
      </w:r>
      <w:r w:rsidR="00E33FF7" w:rsidRPr="001102FD">
        <w:rPr>
          <w:lang w:val="fr-CA"/>
        </w:rPr>
        <w:t>Margot McLeod.</w:t>
      </w:r>
    </w:p>
    <w:p w14:paraId="44634687" w14:textId="4DF3EC28" w:rsidR="00E33FF7" w:rsidRPr="001102FD" w:rsidRDefault="00A178D0" w:rsidP="00191006">
      <w:pPr>
        <w:pStyle w:val="AParaNumbering"/>
        <w:rPr>
          <w:rFonts w:asciiTheme="minorHAnsi" w:hAnsiTheme="minorHAnsi" w:cstheme="minorBidi"/>
          <w:sz w:val="23"/>
          <w:szCs w:val="23"/>
          <w:lang w:val="fr-CA"/>
        </w:rPr>
      </w:pPr>
      <w:r w:rsidRPr="001102FD">
        <w:rPr>
          <w:lang w:val="fr-CA"/>
        </w:rPr>
        <w:t xml:space="preserve">Pour les motifs énoncés ci-dessous, le comité d’audition est d’avis que la première allégation ne permet pas de conclure à une inconduite judiciaire et que les autres allégations n’ont pas été </w:t>
      </w:r>
      <w:r w:rsidR="00C3467D" w:rsidRPr="001102FD">
        <w:rPr>
          <w:lang w:val="fr-CA"/>
        </w:rPr>
        <w:t>prouvées</w:t>
      </w:r>
      <w:r w:rsidRPr="001102FD">
        <w:rPr>
          <w:lang w:val="fr-CA"/>
        </w:rPr>
        <w:t xml:space="preserve"> selon la prépondérance des probabilités</w:t>
      </w:r>
      <w:r w:rsidR="002B7A2D" w:rsidRPr="001102FD">
        <w:rPr>
          <w:lang w:val="fr-CA"/>
        </w:rPr>
        <w:t>.</w:t>
      </w:r>
      <w:r w:rsidR="00E33FF7" w:rsidRPr="001102FD">
        <w:rPr>
          <w:lang w:val="fr-CA"/>
        </w:rPr>
        <w:t xml:space="preserve"> </w:t>
      </w:r>
    </w:p>
    <w:p w14:paraId="3F586851" w14:textId="73B200DD" w:rsidR="00E33FF7" w:rsidRPr="001102FD" w:rsidRDefault="00A178D0" w:rsidP="00E33FF7">
      <w:pPr>
        <w:pStyle w:val="Heading"/>
        <w:rPr>
          <w:lang w:val="fr-CA"/>
        </w:rPr>
      </w:pPr>
      <w:r w:rsidRPr="001102FD">
        <w:rPr>
          <w:lang w:val="fr-CA"/>
        </w:rPr>
        <w:t>Contexte</w:t>
      </w:r>
    </w:p>
    <w:p w14:paraId="429996EB" w14:textId="0EC53D20" w:rsidR="00E33FF7" w:rsidRPr="001102FD" w:rsidRDefault="00A178D0" w:rsidP="00191006">
      <w:pPr>
        <w:pStyle w:val="AParaNumbering"/>
        <w:rPr>
          <w:rFonts w:asciiTheme="minorHAnsi" w:hAnsiTheme="minorHAnsi" w:cstheme="minorBidi"/>
          <w:szCs w:val="22"/>
          <w:lang w:val="fr-CA"/>
        </w:rPr>
      </w:pPr>
      <w:r w:rsidRPr="001102FD">
        <w:rPr>
          <w:lang w:val="fr-CA"/>
        </w:rPr>
        <w:t>L’exposé conjoint des faits permet de dresser un tableau des faits important pour l’examen des allégations</w:t>
      </w:r>
      <w:r w:rsidR="00E33FF7" w:rsidRPr="001102FD">
        <w:rPr>
          <w:lang w:val="fr-CA"/>
        </w:rPr>
        <w:t xml:space="preserve">. </w:t>
      </w:r>
      <w:r w:rsidRPr="001102FD">
        <w:rPr>
          <w:lang w:val="fr-CA"/>
        </w:rPr>
        <w:t>Les faits pertinents sont les suivants</w:t>
      </w:r>
      <w:r w:rsidR="00E33FF7" w:rsidRPr="001102FD">
        <w:rPr>
          <w:lang w:val="fr-CA"/>
        </w:rPr>
        <w:t>.</w:t>
      </w:r>
    </w:p>
    <w:p w14:paraId="0CCAC6CF" w14:textId="425BB79C" w:rsidR="00E33FF7" w:rsidRPr="001102FD" w:rsidRDefault="00F80C51" w:rsidP="00191006">
      <w:pPr>
        <w:pStyle w:val="AParaNumbering"/>
        <w:rPr>
          <w:rFonts w:cs="Arial"/>
          <w:lang w:val="fr-CA"/>
        </w:rPr>
      </w:pPr>
      <w:r w:rsidRPr="001102FD">
        <w:rPr>
          <w:lang w:val="fr-CA"/>
        </w:rPr>
        <w:lastRenderedPageBreak/>
        <w:t xml:space="preserve">La juge de paix est une juge de paix de la Cour de justice de l’Ontario, assignée à présider dans la région du Centre-Ouest. La juge de paix a commencé </w:t>
      </w:r>
      <w:r w:rsidR="00C3467D" w:rsidRPr="001102FD">
        <w:rPr>
          <w:lang w:val="fr-CA"/>
        </w:rPr>
        <w:t xml:space="preserve">à remplir </w:t>
      </w:r>
      <w:r w:rsidRPr="001102FD">
        <w:rPr>
          <w:lang w:val="fr-CA"/>
        </w:rPr>
        <w:t xml:space="preserve">ces fonctions en 2007. </w:t>
      </w:r>
    </w:p>
    <w:p w14:paraId="16E0B50B" w14:textId="4227CBE5" w:rsidR="00E33FF7" w:rsidRPr="001102FD" w:rsidRDefault="00F80C51" w:rsidP="00191006">
      <w:pPr>
        <w:pStyle w:val="AParaNumbering"/>
        <w:rPr>
          <w:lang w:val="fr-CA"/>
        </w:rPr>
      </w:pPr>
      <w:r w:rsidRPr="001102FD">
        <w:rPr>
          <w:lang w:val="fr-CA"/>
        </w:rPr>
        <w:t xml:space="preserve">En janvier </w:t>
      </w:r>
      <w:r w:rsidR="00E33FF7" w:rsidRPr="001102FD">
        <w:rPr>
          <w:lang w:val="fr-CA"/>
        </w:rPr>
        <w:t xml:space="preserve">2021, </w:t>
      </w:r>
      <w:r w:rsidRPr="001102FD">
        <w:rPr>
          <w:lang w:val="fr-CA"/>
        </w:rPr>
        <w:t xml:space="preserve">la juge de paix </w:t>
      </w:r>
      <w:r w:rsidR="00E33FF7" w:rsidRPr="001102FD">
        <w:rPr>
          <w:lang w:val="fr-CA"/>
        </w:rPr>
        <w:t xml:space="preserve">McLeod </w:t>
      </w:r>
      <w:r w:rsidRPr="001102FD">
        <w:rPr>
          <w:lang w:val="fr-CA"/>
        </w:rPr>
        <w:t xml:space="preserve">a fait l’objet d’une audience devant le Conseil d’évaluation des juges de paix. Le premier comité d’audition a </w:t>
      </w:r>
      <w:r w:rsidR="00C3467D" w:rsidRPr="001102FD">
        <w:rPr>
          <w:lang w:val="fr-CA"/>
        </w:rPr>
        <w:t xml:space="preserve">jugé que la juge de paix McLeod avait commis une inconduite judiciaire à plusieurs reprises et que </w:t>
      </w:r>
      <w:r w:rsidR="00AD0901" w:rsidRPr="001102FD">
        <w:rPr>
          <w:lang w:val="fr-CA"/>
        </w:rPr>
        <w:t>« la conduite de la juge de paix a constitué un modèle de conduite envers les défendeurs et la procédure judiciaire qui ne respecte pas l'intégrité et l'impartialité de la charge judiciaire et démontre un manque de patience, de décorum, de professionnalisme, de dignité, de retenue, de tact, d'objectivité, d'équité, de respect et de jugement »</w:t>
      </w:r>
      <w:r w:rsidR="00E33FF7" w:rsidRPr="001102FD">
        <w:rPr>
          <w:rStyle w:val="FootnoteReference"/>
          <w:lang w:val="fr-CA"/>
        </w:rPr>
        <w:footnoteReference w:id="2"/>
      </w:r>
      <w:r w:rsidR="00AD0901" w:rsidRPr="001102FD">
        <w:rPr>
          <w:lang w:val="fr-CA"/>
        </w:rPr>
        <w:t>.</w:t>
      </w:r>
    </w:p>
    <w:p w14:paraId="2B54A3F8" w14:textId="27764AC8" w:rsidR="00E33FF7" w:rsidRPr="001102FD" w:rsidRDefault="00AD0901" w:rsidP="00191006">
      <w:pPr>
        <w:pStyle w:val="AParaNumbering"/>
        <w:rPr>
          <w:lang w:val="fr-CA"/>
        </w:rPr>
      </w:pPr>
      <w:r w:rsidRPr="001102FD">
        <w:rPr>
          <w:lang w:val="fr-CA"/>
        </w:rPr>
        <w:t xml:space="preserve">Le 20 avril </w:t>
      </w:r>
      <w:r w:rsidR="00E33FF7" w:rsidRPr="001102FD">
        <w:rPr>
          <w:lang w:val="fr-CA"/>
        </w:rPr>
        <w:t xml:space="preserve">2021, </w:t>
      </w:r>
      <w:r w:rsidRPr="001102FD">
        <w:rPr>
          <w:lang w:val="fr-CA"/>
        </w:rPr>
        <w:t>dans sa décision sur la mesure à prendre, le premier comité d’audition a imposé les mesures correctives suivantes à la juge de paix </w:t>
      </w:r>
      <w:r w:rsidR="00E33FF7" w:rsidRPr="001102FD">
        <w:rPr>
          <w:lang w:val="fr-CA"/>
        </w:rPr>
        <w:t>McLeod</w:t>
      </w:r>
      <w:r w:rsidRPr="001102FD">
        <w:rPr>
          <w:lang w:val="fr-CA"/>
        </w:rPr>
        <w:t> </w:t>
      </w:r>
      <w:r w:rsidR="00E33FF7" w:rsidRPr="001102FD">
        <w:rPr>
          <w:lang w:val="fr-CA"/>
        </w:rPr>
        <w:t>:</w:t>
      </w:r>
    </w:p>
    <w:p w14:paraId="677C1E7C" w14:textId="53326CF1" w:rsidR="00E33FF7" w:rsidRPr="001102FD" w:rsidRDefault="00E33FF7" w:rsidP="00E33FF7">
      <w:pPr>
        <w:pStyle w:val="Quote"/>
        <w:rPr>
          <w:lang w:val="fr-CA"/>
        </w:rPr>
      </w:pPr>
      <w:r w:rsidRPr="001102FD">
        <w:rPr>
          <w:lang w:val="fr-CA"/>
        </w:rPr>
        <w:t xml:space="preserve">a) </w:t>
      </w:r>
      <w:r w:rsidR="00F80C51" w:rsidRPr="001102FD">
        <w:rPr>
          <w:lang w:val="fr-CA"/>
        </w:rPr>
        <w:t>La juge de paix McLeod est par la présente avertie qu’elle doit s’abstenir de se comporter comme elle l’a fait à l’avenir et qu’une autre conclusion d’inconduite risquerait de la placer dans une situation au-delà de toute possibilité de redressement</w:t>
      </w:r>
      <w:r w:rsidRPr="001102FD">
        <w:rPr>
          <w:lang w:val="fr-CA"/>
        </w:rPr>
        <w:t>;</w:t>
      </w:r>
    </w:p>
    <w:p w14:paraId="1FAA6F6A" w14:textId="7ED0954A" w:rsidR="00E33FF7" w:rsidRPr="001102FD" w:rsidRDefault="00E33FF7" w:rsidP="00E33FF7">
      <w:pPr>
        <w:pStyle w:val="Quote"/>
        <w:rPr>
          <w:lang w:val="fr-CA"/>
        </w:rPr>
      </w:pPr>
      <w:r w:rsidRPr="001102FD">
        <w:rPr>
          <w:lang w:val="fr-CA"/>
        </w:rPr>
        <w:t>b)</w:t>
      </w:r>
      <w:r w:rsidR="00F80C51" w:rsidRPr="001102FD">
        <w:rPr>
          <w:lang w:val="fr-CA"/>
        </w:rPr>
        <w:t xml:space="preserve"> La juge de paix est réprimandée parce qu’elle n’a pas respecté et maintenu l’intégrité et l’impartialité judiciaires, minant ainsi la confiance du public à l’égard de sa propre intégrité, de l’intégrité de sa charge et de l’intégrité de l’administration de la justice</w:t>
      </w:r>
      <w:r w:rsidRPr="001102FD">
        <w:rPr>
          <w:lang w:val="fr-CA"/>
        </w:rPr>
        <w:t>;</w:t>
      </w:r>
    </w:p>
    <w:p w14:paraId="6880EC5A" w14:textId="22FC2282" w:rsidR="00E33FF7" w:rsidRPr="001102FD" w:rsidRDefault="00E33FF7" w:rsidP="00E33FF7">
      <w:pPr>
        <w:pStyle w:val="Quote"/>
        <w:rPr>
          <w:lang w:val="fr-CA"/>
        </w:rPr>
      </w:pPr>
      <w:r w:rsidRPr="001102FD">
        <w:rPr>
          <w:lang w:val="fr-CA"/>
        </w:rPr>
        <w:t xml:space="preserve">c) </w:t>
      </w:r>
      <w:r w:rsidR="00F80C51" w:rsidRPr="001102FD">
        <w:rPr>
          <w:lang w:val="fr-CA"/>
        </w:rPr>
        <w:t>Il est ordonné à la juge de paix d’écrire des lettres d’excuses</w:t>
      </w:r>
      <w:r w:rsidRPr="001102FD">
        <w:rPr>
          <w:lang w:val="fr-CA"/>
        </w:rPr>
        <w:t xml:space="preserve">; </w:t>
      </w:r>
    </w:p>
    <w:p w14:paraId="34F83766" w14:textId="675ABE08" w:rsidR="00E33FF7" w:rsidRPr="001102FD" w:rsidRDefault="00E33FF7" w:rsidP="00E33FF7">
      <w:pPr>
        <w:pStyle w:val="Quote"/>
        <w:rPr>
          <w:lang w:val="fr-CA"/>
        </w:rPr>
      </w:pPr>
      <w:r w:rsidRPr="001102FD">
        <w:rPr>
          <w:lang w:val="fr-CA"/>
        </w:rPr>
        <w:t xml:space="preserve">d) </w:t>
      </w:r>
      <w:r w:rsidR="00F80C51" w:rsidRPr="001102FD">
        <w:rPr>
          <w:lang w:val="fr-CA"/>
        </w:rPr>
        <w:t>Pendant une période d’un an ou pendant la période que déterminera le juge en chef, la juge de paix McLeod continuera à suivre son plan de formation et de mentorat</w:t>
      </w:r>
      <w:r w:rsidR="009928C8" w:rsidRPr="001102FD">
        <w:rPr>
          <w:rStyle w:val="FootnoteReference"/>
          <w:lang w:val="fr-CA"/>
        </w:rPr>
        <w:footnoteReference w:id="3"/>
      </w:r>
      <w:r w:rsidR="00F80C51" w:rsidRPr="001102FD">
        <w:rPr>
          <w:lang w:val="fr-CA"/>
        </w:rPr>
        <w:t>.</w:t>
      </w:r>
      <w:r w:rsidRPr="001102FD">
        <w:rPr>
          <w:lang w:val="fr-CA"/>
        </w:rPr>
        <w:t xml:space="preserve"> </w:t>
      </w:r>
    </w:p>
    <w:p w14:paraId="4B66FAB0" w14:textId="72E3A72D" w:rsidR="00E33FF7" w:rsidRPr="001102FD" w:rsidRDefault="00AD0901" w:rsidP="00191006">
      <w:pPr>
        <w:pStyle w:val="AParaNumbering"/>
        <w:rPr>
          <w:lang w:val="fr-CA"/>
        </w:rPr>
      </w:pPr>
      <w:r w:rsidRPr="001102FD">
        <w:rPr>
          <w:lang w:val="fr-CA"/>
        </w:rPr>
        <w:t xml:space="preserve">Dans le cadre de l’exigence de mentorat, la juge de paix </w:t>
      </w:r>
      <w:r w:rsidR="00E33FF7" w:rsidRPr="001102FD">
        <w:rPr>
          <w:lang w:val="fr-CA"/>
        </w:rPr>
        <w:t xml:space="preserve">McLeod </w:t>
      </w:r>
      <w:r w:rsidRPr="001102FD">
        <w:rPr>
          <w:lang w:val="fr-CA"/>
        </w:rPr>
        <w:t xml:space="preserve">devait avoir des séances mensuelles avec un mentor. Le juge en chef a désigné la juge de paix </w:t>
      </w:r>
      <w:r w:rsidR="00E33FF7" w:rsidRPr="001102FD">
        <w:rPr>
          <w:lang w:val="fr-CA"/>
        </w:rPr>
        <w:t xml:space="preserve">Kathleen Bryant </w:t>
      </w:r>
      <w:r w:rsidRPr="001102FD">
        <w:rPr>
          <w:lang w:val="fr-CA"/>
        </w:rPr>
        <w:t xml:space="preserve">comme mentor de la juge de paix </w:t>
      </w:r>
      <w:r w:rsidR="00E33FF7" w:rsidRPr="001102FD">
        <w:rPr>
          <w:lang w:val="fr-CA"/>
        </w:rPr>
        <w:t>McLeod.</w:t>
      </w:r>
    </w:p>
    <w:p w14:paraId="0A81C3AC" w14:textId="0BC5D521" w:rsidR="00E33FF7" w:rsidRPr="001102FD" w:rsidRDefault="00AD0901" w:rsidP="00191006">
      <w:pPr>
        <w:pStyle w:val="AParaNumbering"/>
        <w:rPr>
          <w:lang w:val="fr-CA"/>
        </w:rPr>
      </w:pPr>
      <w:r w:rsidRPr="001102FD">
        <w:rPr>
          <w:lang w:val="fr-CA"/>
        </w:rPr>
        <w:t xml:space="preserve">Les 13 juillet </w:t>
      </w:r>
      <w:r w:rsidR="00E33FF7" w:rsidRPr="001102FD">
        <w:rPr>
          <w:lang w:val="fr-CA"/>
        </w:rPr>
        <w:t xml:space="preserve">2021 </w:t>
      </w:r>
      <w:r w:rsidRPr="001102FD">
        <w:rPr>
          <w:lang w:val="fr-CA"/>
        </w:rPr>
        <w:t xml:space="preserve">et 4 août </w:t>
      </w:r>
      <w:r w:rsidR="00E33FF7" w:rsidRPr="001102FD">
        <w:rPr>
          <w:lang w:val="fr-CA"/>
        </w:rPr>
        <w:t xml:space="preserve">2021, </w:t>
      </w:r>
      <w:r w:rsidRPr="001102FD">
        <w:rPr>
          <w:lang w:val="fr-CA"/>
        </w:rPr>
        <w:t xml:space="preserve">la juge de paix </w:t>
      </w:r>
      <w:r w:rsidR="00E33FF7" w:rsidRPr="001102FD">
        <w:rPr>
          <w:lang w:val="fr-CA"/>
        </w:rPr>
        <w:t xml:space="preserve">McLeod </w:t>
      </w:r>
      <w:r w:rsidRPr="001102FD">
        <w:rPr>
          <w:lang w:val="fr-CA"/>
        </w:rPr>
        <w:t xml:space="preserve">a participé à des séances de mentorat avec la juge de paix </w:t>
      </w:r>
      <w:r w:rsidR="00E33FF7" w:rsidRPr="001102FD">
        <w:rPr>
          <w:lang w:val="fr-CA"/>
        </w:rPr>
        <w:t xml:space="preserve">Kathleen Bryant. </w:t>
      </w:r>
      <w:r w:rsidRPr="001102FD">
        <w:rPr>
          <w:lang w:val="fr-CA"/>
        </w:rPr>
        <w:t>Le déroulement de ces séances forme la base des allégations contenues dans l’avis d’audience modifié. Les allégations sont résumées ci-dessous</w:t>
      </w:r>
      <w:r w:rsidR="00DA2744" w:rsidRPr="001102FD">
        <w:rPr>
          <w:lang w:val="fr-CA"/>
        </w:rPr>
        <w:t xml:space="preserve">. </w:t>
      </w:r>
    </w:p>
    <w:p w14:paraId="13157909" w14:textId="3694DBE0" w:rsidR="00E33FF7" w:rsidRPr="001102FD" w:rsidRDefault="00AD0901" w:rsidP="00E33FF7">
      <w:pPr>
        <w:pStyle w:val="Heading"/>
        <w:rPr>
          <w:lang w:val="fr-CA"/>
        </w:rPr>
      </w:pPr>
      <w:r w:rsidRPr="001102FD">
        <w:rPr>
          <w:lang w:val="fr-CA"/>
        </w:rPr>
        <w:t>1</w:t>
      </w:r>
      <w:r w:rsidRPr="001102FD">
        <w:rPr>
          <w:vertAlign w:val="superscript"/>
          <w:lang w:val="fr-CA"/>
        </w:rPr>
        <w:t>re</w:t>
      </w:r>
      <w:r w:rsidRPr="001102FD">
        <w:rPr>
          <w:lang w:val="fr-CA"/>
        </w:rPr>
        <w:t xml:space="preserve"> a</w:t>
      </w:r>
      <w:r w:rsidR="00E33FF7" w:rsidRPr="001102FD">
        <w:rPr>
          <w:lang w:val="fr-CA"/>
        </w:rPr>
        <w:t>ll</w:t>
      </w:r>
      <w:r w:rsidRPr="001102FD">
        <w:rPr>
          <w:lang w:val="fr-CA"/>
        </w:rPr>
        <w:t>é</w:t>
      </w:r>
      <w:r w:rsidR="00E33FF7" w:rsidRPr="001102FD">
        <w:rPr>
          <w:lang w:val="fr-CA"/>
        </w:rPr>
        <w:t>gation</w:t>
      </w:r>
    </w:p>
    <w:p w14:paraId="0CAFF467" w14:textId="30952D01" w:rsidR="00E33FF7" w:rsidRPr="001102FD" w:rsidRDefault="00AD0901" w:rsidP="00191006">
      <w:pPr>
        <w:pStyle w:val="AParaNumbering"/>
        <w:rPr>
          <w:rFonts w:asciiTheme="minorHAnsi" w:hAnsiTheme="minorHAnsi" w:cstheme="minorBidi"/>
          <w:sz w:val="23"/>
          <w:szCs w:val="23"/>
          <w:lang w:val="fr-CA"/>
        </w:rPr>
      </w:pPr>
      <w:r w:rsidRPr="001102FD">
        <w:rPr>
          <w:lang w:val="fr-CA"/>
        </w:rPr>
        <w:t>L’avis d’audience soutient que</w:t>
      </w:r>
      <w:r w:rsidR="00746385" w:rsidRPr="001102FD">
        <w:rPr>
          <w:lang w:val="fr-CA"/>
        </w:rPr>
        <w:t>,</w:t>
      </w:r>
      <w:r w:rsidRPr="001102FD">
        <w:rPr>
          <w:lang w:val="fr-CA"/>
        </w:rPr>
        <w:t xml:space="preserve"> le 13 juillet </w:t>
      </w:r>
      <w:r w:rsidR="00E33FF7" w:rsidRPr="001102FD">
        <w:rPr>
          <w:lang w:val="fr-CA"/>
        </w:rPr>
        <w:t xml:space="preserve">2021, </w:t>
      </w:r>
      <w:r w:rsidRPr="001102FD">
        <w:rPr>
          <w:lang w:val="fr-CA"/>
        </w:rPr>
        <w:t xml:space="preserve">la juge de paix </w:t>
      </w:r>
      <w:r w:rsidR="00E33FF7" w:rsidRPr="001102FD">
        <w:rPr>
          <w:lang w:val="fr-CA"/>
        </w:rPr>
        <w:t xml:space="preserve">McLeod </w:t>
      </w:r>
      <w:r w:rsidRPr="001102FD">
        <w:rPr>
          <w:lang w:val="fr-CA"/>
        </w:rPr>
        <w:t xml:space="preserve">a participé à une séance de mentorat avec la juge de paix </w:t>
      </w:r>
      <w:r w:rsidR="00E33FF7" w:rsidRPr="001102FD">
        <w:rPr>
          <w:lang w:val="fr-CA"/>
        </w:rPr>
        <w:t xml:space="preserve">Bryant </w:t>
      </w:r>
      <w:r w:rsidRPr="001102FD">
        <w:rPr>
          <w:lang w:val="fr-CA"/>
        </w:rPr>
        <w:t>alors que ses facultés étaient affaiblies par des médicaments sur ordonnance</w:t>
      </w:r>
      <w:r w:rsidR="000124DC" w:rsidRPr="001102FD">
        <w:rPr>
          <w:lang w:val="fr-CA"/>
        </w:rPr>
        <w:t>, ce qui démontre </w:t>
      </w:r>
      <w:r w:rsidR="00E33FF7" w:rsidRPr="001102FD">
        <w:rPr>
          <w:lang w:val="fr-CA"/>
        </w:rPr>
        <w:t>:</w:t>
      </w:r>
    </w:p>
    <w:p w14:paraId="367511DF" w14:textId="6365EEDD" w:rsidR="00E33FF7" w:rsidRPr="001102FD" w:rsidRDefault="00E33FF7" w:rsidP="008F64D1">
      <w:pPr>
        <w:pStyle w:val="Quote"/>
        <w:rPr>
          <w:sz w:val="23"/>
          <w:szCs w:val="23"/>
          <w:lang w:val="fr-CA"/>
        </w:rPr>
      </w:pPr>
      <w:r w:rsidRPr="001102FD">
        <w:rPr>
          <w:lang w:val="fr-CA"/>
        </w:rPr>
        <w:t xml:space="preserve">a) </w:t>
      </w:r>
      <w:r w:rsidR="000124DC" w:rsidRPr="001102FD">
        <w:rPr>
          <w:lang w:val="fr-CA"/>
        </w:rPr>
        <w:t>un manque de professionnalisme, d’intégrité, de décorum et de retenue de la parte de la juge de paix;</w:t>
      </w:r>
    </w:p>
    <w:p w14:paraId="72A77548" w14:textId="63CC9C89" w:rsidR="00E33FF7" w:rsidRPr="001102FD" w:rsidRDefault="00E33FF7" w:rsidP="00E33FF7">
      <w:pPr>
        <w:pStyle w:val="Quote"/>
        <w:rPr>
          <w:lang w:val="fr-CA"/>
        </w:rPr>
      </w:pPr>
      <w:r w:rsidRPr="001102FD">
        <w:rPr>
          <w:lang w:val="fr-CA"/>
        </w:rPr>
        <w:t xml:space="preserve">b) </w:t>
      </w:r>
      <w:r w:rsidR="000124DC" w:rsidRPr="001102FD">
        <w:rPr>
          <w:lang w:val="fr-CA"/>
        </w:rPr>
        <w:t xml:space="preserve">l’omission de suivre, d’une manière responsable et sérieuse, les mesures correctives imposées par le </w:t>
      </w:r>
      <w:r w:rsidR="00337DDF" w:rsidRPr="001102FD">
        <w:rPr>
          <w:lang w:val="fr-CA"/>
        </w:rPr>
        <w:t>[</w:t>
      </w:r>
      <w:r w:rsidR="000124DC" w:rsidRPr="001102FD">
        <w:rPr>
          <w:lang w:val="fr-CA"/>
        </w:rPr>
        <w:t>premier</w:t>
      </w:r>
      <w:r w:rsidR="00337DDF" w:rsidRPr="001102FD">
        <w:rPr>
          <w:lang w:val="fr-CA"/>
        </w:rPr>
        <w:t>]</w:t>
      </w:r>
      <w:r w:rsidRPr="001102FD">
        <w:rPr>
          <w:lang w:val="fr-CA"/>
        </w:rPr>
        <w:t xml:space="preserve"> </w:t>
      </w:r>
      <w:r w:rsidR="000124DC" w:rsidRPr="001102FD">
        <w:rPr>
          <w:lang w:val="fr-CA"/>
        </w:rPr>
        <w:t>comité d’audience en vue de renforcer l’administration de la justice et de rétablir la confiance du public envers la juge de paix</w:t>
      </w:r>
      <w:r w:rsidRPr="001102FD">
        <w:rPr>
          <w:lang w:val="fr-CA"/>
        </w:rPr>
        <w:t>.</w:t>
      </w:r>
    </w:p>
    <w:p w14:paraId="76195598" w14:textId="735C040C" w:rsidR="00E33FF7" w:rsidRPr="001102FD" w:rsidRDefault="000124DC" w:rsidP="00E33FF7">
      <w:pPr>
        <w:pStyle w:val="Heading"/>
        <w:rPr>
          <w:lang w:val="fr-CA"/>
        </w:rPr>
      </w:pPr>
      <w:r w:rsidRPr="001102FD">
        <w:rPr>
          <w:lang w:val="fr-CA"/>
        </w:rPr>
        <w:t>2</w:t>
      </w:r>
      <w:r w:rsidRPr="001102FD">
        <w:rPr>
          <w:vertAlign w:val="superscript"/>
          <w:lang w:val="fr-CA"/>
        </w:rPr>
        <w:t>e</w:t>
      </w:r>
      <w:r w:rsidRPr="001102FD">
        <w:rPr>
          <w:lang w:val="fr-CA"/>
        </w:rPr>
        <w:t xml:space="preserve"> allégation</w:t>
      </w:r>
    </w:p>
    <w:p w14:paraId="50B6915B" w14:textId="32682958" w:rsidR="00E33FF7" w:rsidRPr="001102FD" w:rsidRDefault="00262910" w:rsidP="00191006">
      <w:pPr>
        <w:pStyle w:val="AParaNumbering"/>
        <w:rPr>
          <w:rFonts w:asciiTheme="minorHAnsi" w:hAnsiTheme="minorHAnsi" w:cstheme="minorBidi"/>
          <w:sz w:val="23"/>
          <w:szCs w:val="23"/>
          <w:lang w:val="fr-CA"/>
        </w:rPr>
      </w:pPr>
      <w:bookmarkStart w:id="0" w:name="_Hlk151852523"/>
      <w:r w:rsidRPr="001102FD">
        <w:rPr>
          <w:lang w:val="fr-CA"/>
        </w:rPr>
        <w:t xml:space="preserve">L’avis d’audience allègue aussi qu’au moins une fois, entre le 13 juillet et le 4 août </w:t>
      </w:r>
      <w:r w:rsidR="00E33FF7" w:rsidRPr="001102FD">
        <w:rPr>
          <w:lang w:val="fr-CA"/>
        </w:rPr>
        <w:t xml:space="preserve">2021, </w:t>
      </w:r>
      <w:r w:rsidR="0077144B" w:rsidRPr="001102FD">
        <w:rPr>
          <w:lang w:val="fr-CA"/>
        </w:rPr>
        <w:t xml:space="preserve">la juge de paix </w:t>
      </w:r>
      <w:r w:rsidR="00E33FF7" w:rsidRPr="001102FD">
        <w:rPr>
          <w:lang w:val="fr-CA"/>
        </w:rPr>
        <w:t xml:space="preserve">McLeod </w:t>
      </w:r>
      <w:r w:rsidR="0077144B" w:rsidRPr="001102FD">
        <w:rPr>
          <w:lang w:val="fr-CA"/>
        </w:rPr>
        <w:t xml:space="preserve">a présidé </w:t>
      </w:r>
      <w:r w:rsidR="008678EE" w:rsidRPr="001102FD">
        <w:rPr>
          <w:lang w:val="fr-CA"/>
        </w:rPr>
        <w:t xml:space="preserve">des audiences </w:t>
      </w:r>
      <w:r w:rsidR="0077144B" w:rsidRPr="001102FD">
        <w:rPr>
          <w:lang w:val="fr-CA"/>
        </w:rPr>
        <w:t>et</w:t>
      </w:r>
      <w:r w:rsidR="00E33FF7" w:rsidRPr="001102FD">
        <w:rPr>
          <w:lang w:val="fr-CA"/>
        </w:rPr>
        <w:t>/</w:t>
      </w:r>
      <w:r w:rsidR="0077144B" w:rsidRPr="001102FD">
        <w:rPr>
          <w:lang w:val="fr-CA"/>
        </w:rPr>
        <w:t>ou pris</w:t>
      </w:r>
      <w:r w:rsidR="00E33FF7" w:rsidRPr="001102FD">
        <w:rPr>
          <w:lang w:val="fr-CA"/>
        </w:rPr>
        <w:t xml:space="preserve"> </w:t>
      </w:r>
      <w:r w:rsidR="000124DC" w:rsidRPr="001102FD">
        <w:rPr>
          <w:rFonts w:cs="Arial"/>
          <w:color w:val="000000"/>
          <w:lang w:val="fr-CA" w:eastAsia="en-CA"/>
        </w:rPr>
        <w:t>une ou deux décisions relatives à la mise en liberté sous caution alors qu’elle avait les facultés affaiblies par des médicaments</w:t>
      </w:r>
      <w:r w:rsidR="00E33FF7" w:rsidRPr="001102FD">
        <w:rPr>
          <w:lang w:val="fr-CA"/>
        </w:rPr>
        <w:t xml:space="preserve">, </w:t>
      </w:r>
      <w:r w:rsidR="0077144B" w:rsidRPr="001102FD">
        <w:rPr>
          <w:lang w:val="fr-CA"/>
        </w:rPr>
        <w:t xml:space="preserve">ce qui conduirait </w:t>
      </w:r>
      <w:bookmarkEnd w:id="0"/>
      <w:r w:rsidR="0077144B" w:rsidRPr="001102FD">
        <w:rPr>
          <w:lang w:val="fr-CA"/>
        </w:rPr>
        <w:t xml:space="preserve">une personne raisonnable et au courant de toutes les circonstances </w:t>
      </w:r>
      <w:r w:rsidR="00746385" w:rsidRPr="001102FD">
        <w:rPr>
          <w:lang w:val="fr-CA"/>
        </w:rPr>
        <w:t>pertinentes</w:t>
      </w:r>
      <w:r w:rsidR="0077144B" w:rsidRPr="001102FD">
        <w:rPr>
          <w:lang w:val="fr-CA"/>
        </w:rPr>
        <w:t xml:space="preserve">, y compris des normes de conduite attendues d’un juge de paix, à conclure que la juge de paix </w:t>
      </w:r>
      <w:r w:rsidR="00E33FF7" w:rsidRPr="001102FD">
        <w:rPr>
          <w:lang w:val="fr-CA"/>
        </w:rPr>
        <w:t>McLeod</w:t>
      </w:r>
      <w:r w:rsidR="0077144B" w:rsidRPr="001102FD">
        <w:rPr>
          <w:lang w:val="fr-CA"/>
        </w:rPr>
        <w:t> a commis les inconduites suivantes ou l’une d’entre elle</w:t>
      </w:r>
      <w:r w:rsidR="001102FD">
        <w:rPr>
          <w:lang w:val="fr-CA"/>
        </w:rPr>
        <w:t>s</w:t>
      </w:r>
      <w:r w:rsidR="0077144B" w:rsidRPr="001102FD">
        <w:rPr>
          <w:lang w:val="fr-CA"/>
        </w:rPr>
        <w:t> </w:t>
      </w:r>
      <w:r w:rsidR="00E33FF7" w:rsidRPr="001102FD">
        <w:rPr>
          <w:lang w:val="fr-CA"/>
        </w:rPr>
        <w:t>:</w:t>
      </w:r>
    </w:p>
    <w:p w14:paraId="41F24ACF" w14:textId="743BA4E6" w:rsidR="00E33FF7" w:rsidRPr="001102FD" w:rsidRDefault="00E33FF7" w:rsidP="00E33FF7">
      <w:pPr>
        <w:pStyle w:val="Quote"/>
        <w:rPr>
          <w:lang w:val="fr-CA"/>
        </w:rPr>
      </w:pPr>
      <w:r w:rsidRPr="001102FD">
        <w:rPr>
          <w:lang w:val="fr-CA"/>
        </w:rPr>
        <w:t xml:space="preserve">a) </w:t>
      </w:r>
      <w:r w:rsidR="0077144B" w:rsidRPr="001102FD">
        <w:rPr>
          <w:lang w:val="fr-CA"/>
        </w:rPr>
        <w:t>Elle s’est conduite d’une manière contraire aux normes de conduite attendues d’un juge de paix</w:t>
      </w:r>
      <w:r w:rsidRPr="001102FD">
        <w:rPr>
          <w:lang w:val="fr-CA"/>
        </w:rPr>
        <w:t>;</w:t>
      </w:r>
    </w:p>
    <w:p w14:paraId="072CC4A3" w14:textId="1A8CF90A" w:rsidR="00E33FF7" w:rsidRPr="001102FD" w:rsidRDefault="00E33FF7" w:rsidP="00E33FF7">
      <w:pPr>
        <w:pStyle w:val="Quote"/>
        <w:rPr>
          <w:lang w:val="fr-CA"/>
        </w:rPr>
      </w:pPr>
      <w:r w:rsidRPr="001102FD">
        <w:rPr>
          <w:lang w:val="fr-CA"/>
        </w:rPr>
        <w:t xml:space="preserve">b) </w:t>
      </w:r>
      <w:r w:rsidR="0077144B" w:rsidRPr="001102FD">
        <w:rPr>
          <w:lang w:val="fr-CA"/>
        </w:rPr>
        <w:t>Elle n’a pas démontré les compétences et le jugement professionnel nécessaires pour exercer sa charge judiciaire</w:t>
      </w:r>
      <w:r w:rsidRPr="001102FD">
        <w:rPr>
          <w:lang w:val="fr-CA"/>
        </w:rPr>
        <w:t>;</w:t>
      </w:r>
    </w:p>
    <w:p w14:paraId="5B806818" w14:textId="52AF897E" w:rsidR="00E33FF7" w:rsidRPr="001102FD" w:rsidRDefault="00E33FF7" w:rsidP="00E33FF7">
      <w:pPr>
        <w:pStyle w:val="Quote"/>
        <w:rPr>
          <w:lang w:val="fr-CA"/>
        </w:rPr>
      </w:pPr>
      <w:r w:rsidRPr="001102FD">
        <w:rPr>
          <w:lang w:val="fr-CA"/>
        </w:rPr>
        <w:t xml:space="preserve">c) </w:t>
      </w:r>
      <w:r w:rsidR="0077144B" w:rsidRPr="001102FD">
        <w:rPr>
          <w:lang w:val="fr-CA"/>
        </w:rPr>
        <w:t>Elle s’est conduite dans la salle d'audience et hors de la salle d’audience d’une manière qui manque d’intégrité</w:t>
      </w:r>
      <w:r w:rsidRPr="001102FD">
        <w:rPr>
          <w:lang w:val="fr-CA"/>
        </w:rPr>
        <w:t xml:space="preserve">; </w:t>
      </w:r>
    </w:p>
    <w:p w14:paraId="68265A7A" w14:textId="12851F19" w:rsidR="00E33FF7" w:rsidRPr="001102FD" w:rsidRDefault="00E33FF7" w:rsidP="00E33FF7">
      <w:pPr>
        <w:pStyle w:val="Quote"/>
        <w:rPr>
          <w:rFonts w:asciiTheme="minorHAnsi" w:hAnsiTheme="minorHAnsi" w:cstheme="minorBidi"/>
          <w:sz w:val="23"/>
          <w:szCs w:val="23"/>
          <w:lang w:val="fr-CA"/>
        </w:rPr>
      </w:pPr>
      <w:r w:rsidRPr="001102FD">
        <w:rPr>
          <w:lang w:val="fr-CA"/>
        </w:rPr>
        <w:t xml:space="preserve">d) </w:t>
      </w:r>
      <w:r w:rsidR="0077144B" w:rsidRPr="001102FD">
        <w:rPr>
          <w:lang w:val="fr-CA"/>
        </w:rPr>
        <w:t xml:space="preserve">Elle a </w:t>
      </w:r>
      <w:r w:rsidRPr="001102FD">
        <w:rPr>
          <w:lang w:val="fr-CA"/>
        </w:rPr>
        <w:t>t</w:t>
      </w:r>
      <w:r w:rsidR="0077144B" w:rsidRPr="001102FD">
        <w:rPr>
          <w:lang w:val="fr-CA"/>
        </w:rPr>
        <w:t>erni la dignité du tribunal</w:t>
      </w:r>
      <w:r w:rsidR="00746385" w:rsidRPr="001102FD">
        <w:rPr>
          <w:lang w:val="fr-CA"/>
        </w:rPr>
        <w:t xml:space="preserve"> et</w:t>
      </w:r>
      <w:r w:rsidR="0077144B" w:rsidRPr="001102FD">
        <w:rPr>
          <w:lang w:val="fr-CA"/>
        </w:rPr>
        <w:t xml:space="preserve"> la solennité des procédures judiciaires et jeté </w:t>
      </w:r>
      <w:r w:rsidR="009313E2" w:rsidRPr="001102FD">
        <w:rPr>
          <w:lang w:val="fr-CA"/>
        </w:rPr>
        <w:t>le discrédit sur l’administration de la justice</w:t>
      </w:r>
      <w:r w:rsidRPr="001102FD">
        <w:rPr>
          <w:lang w:val="fr-CA"/>
        </w:rPr>
        <w:t>.</w:t>
      </w:r>
    </w:p>
    <w:p w14:paraId="56DBB3E6" w14:textId="01A32401" w:rsidR="00E33FF7" w:rsidRPr="001102FD" w:rsidRDefault="0077144B" w:rsidP="00191006">
      <w:pPr>
        <w:pStyle w:val="AParaNumbering"/>
        <w:rPr>
          <w:rFonts w:asciiTheme="minorHAnsi" w:hAnsiTheme="minorHAnsi" w:cstheme="minorBidi"/>
          <w:sz w:val="23"/>
          <w:szCs w:val="23"/>
          <w:lang w:val="fr-CA"/>
        </w:rPr>
      </w:pPr>
      <w:r w:rsidRPr="001102FD">
        <w:rPr>
          <w:lang w:val="fr-CA"/>
        </w:rPr>
        <w:t>Il est également reproché à la juge de paix McLeod que sa décision de présider des audiences et de rendre au moins une décision en matière de mise en liberté sous caution alors que ses facultés étaient altérées par des médicaments</w:t>
      </w:r>
      <w:r w:rsidR="00BF14D4" w:rsidRPr="001102FD">
        <w:rPr>
          <w:lang w:val="fr-CA"/>
        </w:rPr>
        <w:t xml:space="preserve">, </w:t>
      </w:r>
      <w:r w:rsidR="00491DEF" w:rsidRPr="001102FD">
        <w:rPr>
          <w:lang w:val="fr-CA"/>
        </w:rPr>
        <w:t>ainsi que</w:t>
      </w:r>
      <w:r w:rsidR="00BF14D4" w:rsidRPr="001102FD">
        <w:rPr>
          <w:lang w:val="fr-CA"/>
        </w:rPr>
        <w:t xml:space="preserve"> son manque de discernement subséquent à l’égard de cette conduite démontrent de multiples manquements de sa part, par exemple : </w:t>
      </w:r>
    </w:p>
    <w:p w14:paraId="267B208F" w14:textId="276FC7D1" w:rsidR="00E33FF7" w:rsidRPr="001102FD" w:rsidRDefault="00E33FF7" w:rsidP="00E33FF7">
      <w:pPr>
        <w:pStyle w:val="Quote"/>
        <w:rPr>
          <w:lang w:val="fr-CA"/>
        </w:rPr>
      </w:pPr>
      <w:r w:rsidRPr="001102FD">
        <w:rPr>
          <w:lang w:val="fr-CA"/>
        </w:rPr>
        <w:t xml:space="preserve">a) </w:t>
      </w:r>
      <w:r w:rsidR="00BF14D4" w:rsidRPr="001102FD">
        <w:rPr>
          <w:lang w:val="fr-CA"/>
        </w:rPr>
        <w:t>un manque de connaissances des normes attendues d’un juge de paix</w:t>
      </w:r>
      <w:r w:rsidRPr="001102FD">
        <w:rPr>
          <w:lang w:val="fr-CA"/>
        </w:rPr>
        <w:t>;</w:t>
      </w:r>
    </w:p>
    <w:p w14:paraId="5C9CCB8A" w14:textId="6AA8F627" w:rsidR="00E33FF7" w:rsidRPr="001102FD" w:rsidRDefault="00E33FF7" w:rsidP="00E33FF7">
      <w:pPr>
        <w:pStyle w:val="Quote"/>
        <w:rPr>
          <w:lang w:val="fr-CA"/>
        </w:rPr>
      </w:pPr>
      <w:r w:rsidRPr="001102FD">
        <w:rPr>
          <w:lang w:val="fr-CA"/>
        </w:rPr>
        <w:t xml:space="preserve">b) </w:t>
      </w:r>
      <w:r w:rsidR="00BF14D4" w:rsidRPr="001102FD">
        <w:rPr>
          <w:lang w:val="fr-CA"/>
        </w:rPr>
        <w:t>un manque de remord</w:t>
      </w:r>
      <w:r w:rsidR="00A71CEE">
        <w:rPr>
          <w:lang w:val="fr-CA"/>
        </w:rPr>
        <w:t>s</w:t>
      </w:r>
      <w:r w:rsidR="00BF14D4" w:rsidRPr="001102FD">
        <w:rPr>
          <w:lang w:val="fr-CA"/>
        </w:rPr>
        <w:t>, de regrets ou d’inquiétude à l’égard de sa conduite</w:t>
      </w:r>
      <w:r w:rsidRPr="001102FD">
        <w:rPr>
          <w:lang w:val="fr-CA"/>
        </w:rPr>
        <w:t>;</w:t>
      </w:r>
    </w:p>
    <w:p w14:paraId="063952D0" w14:textId="5B976D01" w:rsidR="00E33FF7" w:rsidRPr="001102FD" w:rsidRDefault="00E33FF7" w:rsidP="00E33FF7">
      <w:pPr>
        <w:pStyle w:val="Quote"/>
        <w:rPr>
          <w:lang w:val="fr-CA"/>
        </w:rPr>
      </w:pPr>
      <w:r w:rsidRPr="001102FD">
        <w:rPr>
          <w:lang w:val="fr-CA"/>
        </w:rPr>
        <w:t xml:space="preserve">c) </w:t>
      </w:r>
      <w:r w:rsidR="00BF14D4" w:rsidRPr="001102FD">
        <w:rPr>
          <w:lang w:val="fr-CA"/>
        </w:rPr>
        <w:t>l’omission de signaler son état ou d’en informer l’autorité judiciaire pertinente;</w:t>
      </w:r>
    </w:p>
    <w:p w14:paraId="602ABBB2" w14:textId="5027F065" w:rsidR="00E33FF7" w:rsidRPr="001102FD" w:rsidRDefault="00E33FF7" w:rsidP="00E33FF7">
      <w:pPr>
        <w:pStyle w:val="Quote"/>
        <w:rPr>
          <w:rFonts w:asciiTheme="minorHAnsi" w:hAnsiTheme="minorHAnsi" w:cstheme="minorBidi"/>
          <w:sz w:val="23"/>
          <w:szCs w:val="23"/>
          <w:lang w:val="fr-CA"/>
        </w:rPr>
      </w:pPr>
      <w:r w:rsidRPr="001102FD">
        <w:rPr>
          <w:lang w:val="fr-CA"/>
        </w:rPr>
        <w:t xml:space="preserve">d) </w:t>
      </w:r>
      <w:r w:rsidR="00BF14D4" w:rsidRPr="001102FD">
        <w:rPr>
          <w:lang w:val="fr-CA"/>
        </w:rPr>
        <w:t>un manque de compréhension de la responsabilité d’un magistrat et des considérations éthiques et juridiques liées à la présidence d’audiences et à la prise de décisions judiciaires alors que ses facultés sont affaiblies</w:t>
      </w:r>
      <w:r w:rsidRPr="001102FD">
        <w:rPr>
          <w:lang w:val="fr-CA"/>
        </w:rPr>
        <w:t>.</w:t>
      </w:r>
    </w:p>
    <w:p w14:paraId="7FAC3E63" w14:textId="6E9930D4" w:rsidR="00E33FF7" w:rsidRPr="001102FD" w:rsidRDefault="00BF14D4" w:rsidP="00191006">
      <w:pPr>
        <w:pStyle w:val="AParaNumbering"/>
        <w:rPr>
          <w:rFonts w:asciiTheme="minorHAnsi" w:hAnsiTheme="minorHAnsi" w:cstheme="minorBidi"/>
          <w:sz w:val="23"/>
          <w:szCs w:val="23"/>
          <w:lang w:val="fr-CA"/>
        </w:rPr>
      </w:pPr>
      <w:r w:rsidRPr="001102FD">
        <w:rPr>
          <w:lang w:val="fr-CA"/>
        </w:rPr>
        <w:t>Par ailleurs, il est allégué qu’une personne raisonnable au courant des circonstances pertinentes aurait eu les mêmes préoccupations, que l’état de la juge de McLeod ait été apparent ou non pour les participants aux audiences en question ou lorsqu’elle a rendu ses décisions</w:t>
      </w:r>
      <w:r w:rsidR="00E33FF7" w:rsidRPr="001102FD">
        <w:rPr>
          <w:lang w:val="fr-CA"/>
        </w:rPr>
        <w:t>.</w:t>
      </w:r>
    </w:p>
    <w:p w14:paraId="20B8F83E" w14:textId="7562AFE7" w:rsidR="00E33FF7" w:rsidRPr="001102FD" w:rsidRDefault="00BF14D4" w:rsidP="00191006">
      <w:pPr>
        <w:pStyle w:val="AParaNumbering"/>
        <w:rPr>
          <w:lang w:val="fr-CA"/>
        </w:rPr>
      </w:pPr>
      <w:r w:rsidRPr="001102FD">
        <w:rPr>
          <w:lang w:val="fr-CA"/>
        </w:rPr>
        <w:t xml:space="preserve">Les faits convenus suivants sont pertinents pour la </w:t>
      </w:r>
      <w:r w:rsidR="00491DEF" w:rsidRPr="001102FD">
        <w:rPr>
          <w:lang w:val="fr-CA"/>
        </w:rPr>
        <w:t>2</w:t>
      </w:r>
      <w:r w:rsidR="00491DEF" w:rsidRPr="001102FD">
        <w:rPr>
          <w:vertAlign w:val="superscript"/>
          <w:lang w:val="fr-CA"/>
        </w:rPr>
        <w:t>e</w:t>
      </w:r>
      <w:r w:rsidR="00491DEF" w:rsidRPr="001102FD">
        <w:rPr>
          <w:lang w:val="fr-CA"/>
        </w:rPr>
        <w:t xml:space="preserve"> </w:t>
      </w:r>
      <w:r w:rsidRPr="001102FD">
        <w:rPr>
          <w:lang w:val="fr-CA"/>
        </w:rPr>
        <w:t xml:space="preserve">allégation : La juge de paix </w:t>
      </w:r>
      <w:r w:rsidR="00E33FF7" w:rsidRPr="001102FD">
        <w:rPr>
          <w:lang w:val="fr-CA"/>
        </w:rPr>
        <w:t xml:space="preserve">McLeod </w:t>
      </w:r>
      <w:r w:rsidRPr="001102FD">
        <w:rPr>
          <w:lang w:val="fr-CA"/>
        </w:rPr>
        <w:t xml:space="preserve">a présidé des audiences de mise en liberté sous caution en </w:t>
      </w:r>
      <w:r w:rsidR="00E33FF7" w:rsidRPr="001102FD">
        <w:rPr>
          <w:lang w:val="fr-CA"/>
        </w:rPr>
        <w:t>2021</w:t>
      </w:r>
      <w:r w:rsidRPr="001102FD">
        <w:rPr>
          <w:lang w:val="fr-CA"/>
        </w:rPr>
        <w:t>, le 16 juillet</w:t>
      </w:r>
      <w:r w:rsidR="00E33FF7" w:rsidRPr="001102FD">
        <w:rPr>
          <w:lang w:val="fr-CA"/>
        </w:rPr>
        <w:t xml:space="preserve"> (Hamilton)</w:t>
      </w:r>
      <w:r w:rsidRPr="001102FD">
        <w:rPr>
          <w:lang w:val="fr-CA"/>
        </w:rPr>
        <w:t>, le 19 juillet</w:t>
      </w:r>
      <w:r w:rsidR="00E33FF7" w:rsidRPr="001102FD">
        <w:rPr>
          <w:lang w:val="fr-CA"/>
        </w:rPr>
        <w:t xml:space="preserve"> (Cayuga </w:t>
      </w:r>
      <w:r w:rsidRPr="001102FD">
        <w:rPr>
          <w:lang w:val="fr-CA"/>
        </w:rPr>
        <w:t>et</w:t>
      </w:r>
      <w:r w:rsidR="00E33FF7" w:rsidRPr="001102FD">
        <w:rPr>
          <w:lang w:val="fr-CA"/>
        </w:rPr>
        <w:t xml:space="preserve"> </w:t>
      </w:r>
      <w:proofErr w:type="spellStart"/>
      <w:r w:rsidR="00E33FF7" w:rsidRPr="001102FD">
        <w:rPr>
          <w:lang w:val="fr-CA"/>
        </w:rPr>
        <w:t>Simcoe</w:t>
      </w:r>
      <w:proofErr w:type="spellEnd"/>
      <w:r w:rsidR="00E33FF7" w:rsidRPr="001102FD">
        <w:rPr>
          <w:lang w:val="fr-CA"/>
        </w:rPr>
        <w:t>)</w:t>
      </w:r>
      <w:r w:rsidRPr="001102FD">
        <w:rPr>
          <w:lang w:val="fr-CA"/>
        </w:rPr>
        <w:t>, le 21 juillet</w:t>
      </w:r>
      <w:r w:rsidR="00E33FF7" w:rsidRPr="001102FD">
        <w:rPr>
          <w:lang w:val="fr-CA"/>
        </w:rPr>
        <w:t xml:space="preserve"> (Brampton)</w:t>
      </w:r>
      <w:r w:rsidRPr="001102FD">
        <w:rPr>
          <w:lang w:val="fr-CA"/>
        </w:rPr>
        <w:t>, le 23</w:t>
      </w:r>
      <w:r w:rsidR="00491DEF" w:rsidRPr="001102FD">
        <w:rPr>
          <w:lang w:val="fr-CA"/>
        </w:rPr>
        <w:t> </w:t>
      </w:r>
      <w:r w:rsidRPr="001102FD">
        <w:rPr>
          <w:lang w:val="fr-CA"/>
        </w:rPr>
        <w:t>juillet</w:t>
      </w:r>
      <w:r w:rsidR="00E33FF7" w:rsidRPr="001102FD">
        <w:rPr>
          <w:lang w:val="fr-CA"/>
        </w:rPr>
        <w:t xml:space="preserve"> (Hamilton)</w:t>
      </w:r>
      <w:r w:rsidRPr="001102FD">
        <w:rPr>
          <w:lang w:val="fr-CA"/>
        </w:rPr>
        <w:t>, le 26 juillet</w:t>
      </w:r>
      <w:r w:rsidR="00E33FF7" w:rsidRPr="001102FD">
        <w:rPr>
          <w:lang w:val="fr-CA"/>
        </w:rPr>
        <w:t xml:space="preserve"> (Hamilton)</w:t>
      </w:r>
      <w:r w:rsidRPr="001102FD">
        <w:rPr>
          <w:lang w:val="fr-CA"/>
        </w:rPr>
        <w:t>, le 30 juillet</w:t>
      </w:r>
      <w:r w:rsidR="00E33FF7" w:rsidRPr="001102FD">
        <w:rPr>
          <w:lang w:val="fr-CA"/>
        </w:rPr>
        <w:t xml:space="preserve"> (</w:t>
      </w:r>
      <w:proofErr w:type="spellStart"/>
      <w:r w:rsidR="00E33FF7" w:rsidRPr="001102FD">
        <w:rPr>
          <w:lang w:val="fr-CA"/>
        </w:rPr>
        <w:t>Orangeville</w:t>
      </w:r>
      <w:proofErr w:type="spellEnd"/>
      <w:r w:rsidR="00E33FF7" w:rsidRPr="001102FD">
        <w:rPr>
          <w:lang w:val="fr-CA"/>
        </w:rPr>
        <w:t xml:space="preserve">) </w:t>
      </w:r>
      <w:r w:rsidRPr="001102FD">
        <w:rPr>
          <w:lang w:val="fr-CA"/>
        </w:rPr>
        <w:t xml:space="preserve">et le 3 août </w:t>
      </w:r>
      <w:r w:rsidR="00E33FF7" w:rsidRPr="001102FD">
        <w:rPr>
          <w:lang w:val="fr-CA"/>
        </w:rPr>
        <w:t>(Milton).</w:t>
      </w:r>
    </w:p>
    <w:p w14:paraId="0E545F36" w14:textId="5678651E" w:rsidR="00E33FF7" w:rsidRPr="001102FD" w:rsidRDefault="00BF14D4" w:rsidP="00191006">
      <w:pPr>
        <w:pStyle w:val="AParaNumbering"/>
        <w:rPr>
          <w:lang w:val="fr-CA"/>
        </w:rPr>
      </w:pPr>
      <w:r w:rsidRPr="001102FD">
        <w:rPr>
          <w:lang w:val="fr-CA"/>
        </w:rPr>
        <w:t>Le 16 juillet</w:t>
      </w:r>
      <w:r w:rsidR="00E33FF7" w:rsidRPr="001102FD">
        <w:rPr>
          <w:lang w:val="fr-CA"/>
        </w:rPr>
        <w:t xml:space="preserve"> 2021, </w:t>
      </w:r>
      <w:r w:rsidRPr="001102FD">
        <w:rPr>
          <w:lang w:val="fr-CA"/>
        </w:rPr>
        <w:t xml:space="preserve">la juge de paix </w:t>
      </w:r>
      <w:r w:rsidR="00E33FF7" w:rsidRPr="001102FD">
        <w:rPr>
          <w:lang w:val="fr-CA"/>
        </w:rPr>
        <w:t xml:space="preserve">McLeod </w:t>
      </w:r>
      <w:r w:rsidRPr="001102FD">
        <w:rPr>
          <w:lang w:val="fr-CA"/>
        </w:rPr>
        <w:t>a rendu des décisions relatives à la mise en liberté sous caution et présidé des audiences sur la mise en liberté sous caution</w:t>
      </w:r>
      <w:r w:rsidR="00E33FF7" w:rsidRPr="001102FD">
        <w:rPr>
          <w:lang w:val="fr-CA"/>
        </w:rPr>
        <w:t xml:space="preserve">. </w:t>
      </w:r>
      <w:r w:rsidRPr="001102FD">
        <w:rPr>
          <w:lang w:val="fr-CA"/>
        </w:rPr>
        <w:t xml:space="preserve">En particulier, le 16 juillet </w:t>
      </w:r>
      <w:r w:rsidR="00E33FF7" w:rsidRPr="001102FD">
        <w:rPr>
          <w:lang w:val="fr-CA"/>
        </w:rPr>
        <w:t xml:space="preserve">2021, </w:t>
      </w:r>
      <w:r w:rsidRPr="001102FD">
        <w:rPr>
          <w:lang w:val="fr-CA"/>
        </w:rPr>
        <w:t>la juge de paix a prononcé oralement les motifs d’une décision en matière de mise en liberté sous caution dans la cause</w:t>
      </w:r>
      <w:r w:rsidR="00E33FF7" w:rsidRPr="001102FD">
        <w:rPr>
          <w:lang w:val="fr-CA"/>
        </w:rPr>
        <w:t xml:space="preserve"> </w:t>
      </w:r>
      <w:r w:rsidR="00E33FF7" w:rsidRPr="001102FD">
        <w:rPr>
          <w:i/>
          <w:iCs/>
          <w:lang w:val="fr-CA"/>
        </w:rPr>
        <w:t xml:space="preserve">R </w:t>
      </w:r>
      <w:r w:rsidRPr="001102FD">
        <w:rPr>
          <w:i/>
          <w:iCs/>
          <w:lang w:val="fr-CA"/>
        </w:rPr>
        <w:t>c</w:t>
      </w:r>
      <w:r w:rsidR="00E33FF7" w:rsidRPr="001102FD">
        <w:rPr>
          <w:i/>
          <w:iCs/>
          <w:lang w:val="fr-CA"/>
        </w:rPr>
        <w:t xml:space="preserve">. McKenzie </w:t>
      </w:r>
      <w:r w:rsidR="00E33FF7" w:rsidRPr="001102FD">
        <w:rPr>
          <w:lang w:val="fr-CA"/>
        </w:rPr>
        <w:t>(</w:t>
      </w:r>
      <w:r w:rsidRPr="001102FD">
        <w:rPr>
          <w:lang w:val="fr-CA"/>
        </w:rPr>
        <w:t xml:space="preserve">audience sur la mise en liberté sous caution tenue le 6 juillet </w:t>
      </w:r>
      <w:r w:rsidR="00E33FF7" w:rsidRPr="001102FD">
        <w:rPr>
          <w:lang w:val="fr-CA"/>
        </w:rPr>
        <w:t xml:space="preserve">2021). </w:t>
      </w:r>
      <w:r w:rsidRPr="001102FD">
        <w:rPr>
          <w:lang w:val="fr-CA"/>
        </w:rPr>
        <w:t xml:space="preserve">La décision </w:t>
      </w:r>
      <w:r w:rsidR="00E33FF7" w:rsidRPr="001102FD">
        <w:rPr>
          <w:i/>
          <w:iCs/>
          <w:lang w:val="fr-CA"/>
        </w:rPr>
        <w:t xml:space="preserve">R </w:t>
      </w:r>
      <w:r w:rsidRPr="001102FD">
        <w:rPr>
          <w:i/>
          <w:iCs/>
          <w:lang w:val="fr-CA"/>
        </w:rPr>
        <w:t>c</w:t>
      </w:r>
      <w:r w:rsidR="00E33FF7" w:rsidRPr="001102FD">
        <w:rPr>
          <w:i/>
          <w:iCs/>
          <w:lang w:val="fr-CA"/>
        </w:rPr>
        <w:t xml:space="preserve">. McKenzie </w:t>
      </w:r>
      <w:r w:rsidRPr="001102FD">
        <w:rPr>
          <w:lang w:val="fr-CA"/>
        </w:rPr>
        <w:t xml:space="preserve">a fait l’objet d’une </w:t>
      </w:r>
      <w:r w:rsidR="00C538F4" w:rsidRPr="001102FD">
        <w:rPr>
          <w:lang w:val="fr-CA"/>
        </w:rPr>
        <w:t>révision de la mise en liberté sous caution devant la Cour supérieure de l’Ontario</w:t>
      </w:r>
      <w:r w:rsidR="00E33FF7" w:rsidRPr="001102FD">
        <w:rPr>
          <w:lang w:val="fr-CA"/>
        </w:rPr>
        <w:t>.</w:t>
      </w:r>
    </w:p>
    <w:p w14:paraId="6DA8003B" w14:textId="093451ED" w:rsidR="00E33FF7" w:rsidRPr="001102FD" w:rsidRDefault="00C538F4" w:rsidP="00E33FF7">
      <w:pPr>
        <w:pStyle w:val="Heading"/>
        <w:rPr>
          <w:lang w:val="fr-CA"/>
        </w:rPr>
      </w:pPr>
      <w:r w:rsidRPr="001102FD">
        <w:rPr>
          <w:lang w:val="fr-CA"/>
        </w:rPr>
        <w:t>3</w:t>
      </w:r>
      <w:r w:rsidRPr="001102FD">
        <w:rPr>
          <w:vertAlign w:val="superscript"/>
          <w:lang w:val="fr-CA"/>
        </w:rPr>
        <w:t>e</w:t>
      </w:r>
      <w:r w:rsidRPr="001102FD">
        <w:rPr>
          <w:lang w:val="fr-CA"/>
        </w:rPr>
        <w:t xml:space="preserve"> allégation </w:t>
      </w:r>
    </w:p>
    <w:p w14:paraId="7A011D3D" w14:textId="6BA8459F" w:rsidR="00E33FF7" w:rsidRPr="001102FD" w:rsidRDefault="00A02DAF" w:rsidP="00191006">
      <w:pPr>
        <w:pStyle w:val="AParaNumbering"/>
        <w:rPr>
          <w:rFonts w:asciiTheme="minorHAnsi" w:hAnsiTheme="minorHAnsi" w:cstheme="minorBidi"/>
          <w:sz w:val="23"/>
          <w:szCs w:val="23"/>
          <w:lang w:val="fr-CA"/>
        </w:rPr>
      </w:pPr>
      <w:r w:rsidRPr="001102FD">
        <w:rPr>
          <w:lang w:val="fr-CA"/>
        </w:rPr>
        <w:t>L’avis d’audience soutient qu’en 2021, un comité d’audition du Conseil d’évaluation des juges de paix a imposé des mesures correct</w:t>
      </w:r>
      <w:r w:rsidR="008678EE" w:rsidRPr="001102FD">
        <w:rPr>
          <w:lang w:val="fr-CA"/>
        </w:rPr>
        <w:t>ives</w:t>
      </w:r>
      <w:r w:rsidRPr="001102FD">
        <w:rPr>
          <w:lang w:val="fr-CA"/>
        </w:rPr>
        <w:t xml:space="preserve"> à la juge de paix </w:t>
      </w:r>
      <w:r w:rsidR="00E33FF7" w:rsidRPr="001102FD">
        <w:rPr>
          <w:lang w:val="fr-CA"/>
        </w:rPr>
        <w:t xml:space="preserve">McLeod </w:t>
      </w:r>
      <w:r w:rsidRPr="001102FD">
        <w:rPr>
          <w:lang w:val="fr-CA"/>
        </w:rPr>
        <w:t xml:space="preserve">en partie </w:t>
      </w:r>
      <w:r w:rsidR="00491DEF" w:rsidRPr="001102FD">
        <w:rPr>
          <w:lang w:val="fr-CA"/>
        </w:rPr>
        <w:t>à la suite</w:t>
      </w:r>
      <w:r w:rsidRPr="001102FD">
        <w:rPr>
          <w:lang w:val="fr-CA"/>
        </w:rPr>
        <w:t xml:space="preserve"> de sa conduite dans la salle d’audience. Moins de cinq mois après la décision du premier comité d’audition, le Conseil d’évaluation a reçu des plaintes semblables au sujet du jugement professionnel, de l’intégrité et de la façon de s’exprimer de la juge de paix. Il est allégué que le comportement récent de la juge de paix </w:t>
      </w:r>
      <w:r w:rsidR="00E33FF7" w:rsidRPr="001102FD">
        <w:rPr>
          <w:lang w:val="fr-CA"/>
        </w:rPr>
        <w:t>McLeod</w:t>
      </w:r>
      <w:r w:rsidRPr="001102FD">
        <w:rPr>
          <w:lang w:val="fr-CA"/>
        </w:rPr>
        <w:t xml:space="preserve"> démontre des manquements similaires à ceux qui ont conduit aux conclusions d’inconduite précédentes</w:t>
      </w:r>
      <w:r w:rsidR="00E33FF7" w:rsidRPr="001102FD">
        <w:rPr>
          <w:lang w:val="fr-CA"/>
        </w:rPr>
        <w:t>.</w:t>
      </w:r>
      <w:r w:rsidR="002B7DF2" w:rsidRPr="001102FD">
        <w:rPr>
          <w:lang w:val="fr-CA"/>
        </w:rPr>
        <w:t xml:space="preserve"> </w:t>
      </w:r>
    </w:p>
    <w:p w14:paraId="22C8C2AF" w14:textId="5047103A" w:rsidR="00E33FF7" w:rsidRPr="001102FD" w:rsidRDefault="00A02DAF" w:rsidP="00E33FF7">
      <w:pPr>
        <w:pStyle w:val="Heading"/>
        <w:rPr>
          <w:lang w:val="fr-CA"/>
        </w:rPr>
      </w:pPr>
      <w:r w:rsidRPr="001102FD">
        <w:rPr>
          <w:lang w:val="fr-CA"/>
        </w:rPr>
        <w:t xml:space="preserve">Critère </w:t>
      </w:r>
      <w:r w:rsidR="003E7CF0" w:rsidRPr="001102FD">
        <w:rPr>
          <w:lang w:val="fr-CA"/>
        </w:rPr>
        <w:t>applicable à</w:t>
      </w:r>
      <w:r w:rsidRPr="001102FD">
        <w:rPr>
          <w:lang w:val="fr-CA"/>
        </w:rPr>
        <w:t xml:space="preserve"> l’inconduite judiciaire</w:t>
      </w:r>
    </w:p>
    <w:p w14:paraId="2A639726" w14:textId="5258D826" w:rsidR="00E33FF7" w:rsidRPr="001102FD" w:rsidRDefault="00A02DAF" w:rsidP="00191006">
      <w:pPr>
        <w:pStyle w:val="AParaNumbering"/>
        <w:rPr>
          <w:lang w:val="fr-CA"/>
        </w:rPr>
      </w:pPr>
      <w:r w:rsidRPr="001102FD">
        <w:rPr>
          <w:lang w:val="fr-CA"/>
        </w:rPr>
        <w:t xml:space="preserve">Notre comité d’audition doit décider si la juge de paix McLeod s’est conduite d’une manière qui constitue une inconduite judiciaire. Bien que l’inconduite judiciaire ne soit pas définie dans la Loi, la règle 16 du </w:t>
      </w:r>
      <w:r w:rsidRPr="001102FD">
        <w:rPr>
          <w:i/>
          <w:iCs/>
          <w:lang w:val="fr-CA"/>
        </w:rPr>
        <w:t>Document relatif aux procédures du Conseil d’évaluation des juges de paix</w:t>
      </w:r>
      <w:r w:rsidRPr="001102FD">
        <w:rPr>
          <w:lang w:val="fr-CA"/>
        </w:rPr>
        <w:t xml:space="preserve"> énonce </w:t>
      </w:r>
      <w:r w:rsidR="003E7CF0" w:rsidRPr="001102FD">
        <w:rPr>
          <w:lang w:val="fr-CA"/>
        </w:rPr>
        <w:t>le critère applicable</w:t>
      </w:r>
      <w:r w:rsidR="00E33FF7" w:rsidRPr="001102FD">
        <w:rPr>
          <w:lang w:val="fr-CA"/>
        </w:rPr>
        <w:t xml:space="preserve">. </w:t>
      </w:r>
      <w:r w:rsidR="003E7CF0" w:rsidRPr="001102FD">
        <w:rPr>
          <w:lang w:val="fr-CA"/>
        </w:rPr>
        <w:t xml:space="preserve">La règle 16 prévoit ce qui suit </w:t>
      </w:r>
      <w:r w:rsidR="00E33FF7" w:rsidRPr="001102FD">
        <w:rPr>
          <w:lang w:val="fr-CA"/>
        </w:rPr>
        <w:t>:</w:t>
      </w:r>
    </w:p>
    <w:p w14:paraId="0E4FF4A4" w14:textId="616F6125" w:rsidR="00E33FF7" w:rsidRPr="001102FD" w:rsidRDefault="00E33FF7" w:rsidP="00E33FF7">
      <w:pPr>
        <w:pStyle w:val="Quote"/>
        <w:rPr>
          <w:lang w:val="fr-CA"/>
        </w:rPr>
      </w:pPr>
      <w:r w:rsidRPr="001102FD">
        <w:rPr>
          <w:lang w:val="fr-CA"/>
        </w:rPr>
        <w:t xml:space="preserve">16.1 </w:t>
      </w:r>
      <w:r w:rsidR="00A15590" w:rsidRPr="001102FD">
        <w:rPr>
          <w:lang w:val="fr-CA"/>
        </w:rPr>
        <w:t xml:space="preserve">Pour assurer que le Conseil d’évaluation examine les divers degrés de gravité de l’inconduite prévus par les al. a) à g) du par. 11.1(10) de la </w:t>
      </w:r>
      <w:r w:rsidR="00A15590" w:rsidRPr="001102FD">
        <w:rPr>
          <w:i/>
          <w:iCs w:val="0"/>
          <w:lang w:val="fr-CA"/>
        </w:rPr>
        <w:t>Loi sur les juges de paix</w:t>
      </w:r>
      <w:r w:rsidR="00A15590" w:rsidRPr="001102FD">
        <w:rPr>
          <w:lang w:val="fr-CA"/>
        </w:rPr>
        <w:t>, le Conseil d’évaluation a adopté le critère suivant relatif à l’inconduite judiciaire que devraient appliquer les comités d’audience</w:t>
      </w:r>
      <w:r w:rsidRPr="001102FD">
        <w:rPr>
          <w:lang w:val="fr-CA"/>
        </w:rPr>
        <w:t xml:space="preserve">. </w:t>
      </w:r>
    </w:p>
    <w:p w14:paraId="2C68F519" w14:textId="47341174" w:rsidR="00E33FF7" w:rsidRPr="001102FD" w:rsidRDefault="00D515CF" w:rsidP="00E33FF7">
      <w:pPr>
        <w:pStyle w:val="Quote"/>
        <w:rPr>
          <w:lang w:val="fr-CA"/>
        </w:rPr>
      </w:pPr>
      <w:r w:rsidRPr="001102FD">
        <w:rPr>
          <w:lang w:val="fr-CA"/>
        </w:rPr>
        <w:t xml:space="preserve">16.2 </w:t>
      </w:r>
      <w:r w:rsidR="00E33FF7" w:rsidRPr="001102FD">
        <w:rPr>
          <w:lang w:val="fr-CA"/>
        </w:rPr>
        <w:t xml:space="preserve">(1) </w:t>
      </w:r>
      <w:r w:rsidR="00A15590" w:rsidRPr="001102FD">
        <w:rPr>
          <w:lang w:val="fr-CA"/>
        </w:rPr>
        <w:t xml:space="preserve">Si le comité d’audience conclut que </w:t>
      </w:r>
      <w:r w:rsidRPr="001102FD">
        <w:rPr>
          <w:lang w:val="fr-CA"/>
        </w:rPr>
        <w:t>:</w:t>
      </w:r>
      <w:r w:rsidR="00E33FF7" w:rsidRPr="001102FD">
        <w:rPr>
          <w:lang w:val="fr-CA"/>
        </w:rPr>
        <w:t xml:space="preserve"> </w:t>
      </w:r>
    </w:p>
    <w:p w14:paraId="518F786D" w14:textId="7029EC42" w:rsidR="00E33FF7" w:rsidRPr="001102FD" w:rsidRDefault="00E33FF7" w:rsidP="00784D04">
      <w:pPr>
        <w:pStyle w:val="Quote"/>
        <w:ind w:left="1701"/>
        <w:rPr>
          <w:lang w:val="fr-CA"/>
        </w:rPr>
      </w:pPr>
      <w:r w:rsidRPr="001102FD">
        <w:rPr>
          <w:lang w:val="fr-CA"/>
        </w:rPr>
        <w:t xml:space="preserve">a) </w:t>
      </w:r>
      <w:r w:rsidR="00A15590" w:rsidRPr="001102FD">
        <w:rPr>
          <w:lang w:val="fr-CA"/>
        </w:rPr>
        <w:t>tout ou partie de la conduite présumée a été prouvé selon la prépondérance des probabilités,</w:t>
      </w:r>
    </w:p>
    <w:p w14:paraId="080BDE38" w14:textId="090600BA" w:rsidR="00E33FF7" w:rsidRPr="001102FD" w:rsidRDefault="00E33FF7" w:rsidP="00784D04">
      <w:pPr>
        <w:pStyle w:val="Quote"/>
        <w:ind w:left="1701"/>
        <w:rPr>
          <w:lang w:val="fr-CA"/>
        </w:rPr>
      </w:pPr>
      <w:r w:rsidRPr="001102FD">
        <w:rPr>
          <w:lang w:val="fr-CA"/>
        </w:rPr>
        <w:t xml:space="preserve">b) </w:t>
      </w:r>
      <w:r w:rsidR="00A15590" w:rsidRPr="001102FD">
        <w:rPr>
          <w:lang w:val="fr-CA"/>
        </w:rPr>
        <w:t>tout ou partie de la conduite prouvée est incompatible avec la charge judiciaire</w:t>
      </w:r>
      <w:r w:rsidRPr="001102FD">
        <w:rPr>
          <w:lang w:val="fr-CA"/>
        </w:rPr>
        <w:t xml:space="preserve">, </w:t>
      </w:r>
    </w:p>
    <w:p w14:paraId="4A58BE0B" w14:textId="48790E16" w:rsidR="00E33FF7" w:rsidRPr="001102FD" w:rsidRDefault="00A15590" w:rsidP="00784D04">
      <w:pPr>
        <w:pStyle w:val="Quote"/>
        <w:ind w:left="1701"/>
        <w:rPr>
          <w:lang w:val="fr-CA"/>
        </w:rPr>
      </w:pPr>
      <w:proofErr w:type="gramStart"/>
      <w:r w:rsidRPr="001102FD">
        <w:rPr>
          <w:lang w:val="fr-CA"/>
        </w:rPr>
        <w:t>le</w:t>
      </w:r>
      <w:proofErr w:type="gramEnd"/>
      <w:r w:rsidRPr="001102FD">
        <w:rPr>
          <w:lang w:val="fr-CA"/>
        </w:rPr>
        <w:t xml:space="preserve"> comité d’audience conclura que le juge de paix a commis une inconduite judiciaire</w:t>
      </w:r>
      <w:r w:rsidR="00E33FF7" w:rsidRPr="001102FD">
        <w:rPr>
          <w:lang w:val="fr-CA"/>
        </w:rPr>
        <w:t xml:space="preserve">. </w:t>
      </w:r>
    </w:p>
    <w:p w14:paraId="497F9293" w14:textId="3831DF70" w:rsidR="00E33FF7" w:rsidRPr="001102FD" w:rsidRDefault="00E33FF7" w:rsidP="00E33FF7">
      <w:pPr>
        <w:pStyle w:val="Quote"/>
        <w:rPr>
          <w:lang w:val="fr-CA"/>
        </w:rPr>
      </w:pPr>
      <w:r w:rsidRPr="001102FD">
        <w:rPr>
          <w:lang w:val="fr-CA"/>
        </w:rPr>
        <w:t xml:space="preserve">(2) </w:t>
      </w:r>
      <w:r w:rsidR="00A15590" w:rsidRPr="001102FD">
        <w:rPr>
          <w:lang w:val="fr-CA"/>
        </w:rPr>
        <w:t xml:space="preserve">Pour déterminer si la conduite prouvée est incompatible avec la charge judiciaire, le comité d’audience tient compte de toutes les circonstances, dont les suivantes </w:t>
      </w:r>
      <w:r w:rsidRPr="001102FD">
        <w:rPr>
          <w:lang w:val="fr-CA"/>
        </w:rPr>
        <w:t xml:space="preserve">: </w:t>
      </w:r>
    </w:p>
    <w:p w14:paraId="3E26DE6E" w14:textId="57E1EEBE" w:rsidR="00E33FF7" w:rsidRPr="001102FD" w:rsidRDefault="00E33FF7" w:rsidP="00784D04">
      <w:pPr>
        <w:pStyle w:val="Quote"/>
        <w:ind w:left="1701"/>
        <w:rPr>
          <w:lang w:val="fr-CA"/>
        </w:rPr>
      </w:pPr>
      <w:r w:rsidRPr="001102FD">
        <w:rPr>
          <w:lang w:val="fr-CA"/>
        </w:rPr>
        <w:t xml:space="preserve">a) </w:t>
      </w:r>
      <w:r w:rsidR="00A15590" w:rsidRPr="001102FD">
        <w:rPr>
          <w:lang w:val="fr-CA"/>
        </w:rPr>
        <w:t xml:space="preserve">si la conduite est incompatible avec les Principes de la charge judiciaire des juges de paix et/ou des normes de conduite établies par le juge en chef de la Cour de justice de l’Ontario et approuvées par le Conseil d’évaluation en vertu du par. 13 (1) de la </w:t>
      </w:r>
      <w:r w:rsidR="00A15590" w:rsidRPr="001102FD">
        <w:rPr>
          <w:i/>
          <w:iCs w:val="0"/>
          <w:lang w:val="fr-CA"/>
        </w:rPr>
        <w:t>Loi sur les juges de paix</w:t>
      </w:r>
      <w:r w:rsidRPr="001102FD">
        <w:rPr>
          <w:lang w:val="fr-CA"/>
        </w:rPr>
        <w:t xml:space="preserve">; </w:t>
      </w:r>
    </w:p>
    <w:p w14:paraId="742FF14F" w14:textId="0F64AB1D" w:rsidR="00E33FF7" w:rsidRPr="001102FD" w:rsidRDefault="00E33FF7" w:rsidP="00784D04">
      <w:pPr>
        <w:pStyle w:val="Quote"/>
        <w:ind w:left="1701"/>
        <w:rPr>
          <w:lang w:val="fr-CA"/>
        </w:rPr>
      </w:pPr>
      <w:r w:rsidRPr="001102FD">
        <w:rPr>
          <w:lang w:val="fr-CA"/>
        </w:rPr>
        <w:t xml:space="preserve">b) </w:t>
      </w:r>
      <w:r w:rsidR="00A15590" w:rsidRPr="001102FD">
        <w:rPr>
          <w:lang w:val="fr-CA"/>
        </w:rPr>
        <w:t>si la conduite est contraire aux principes d’impartialité, d’intégrité et d’indépendance de la magistrature;</w:t>
      </w:r>
      <w:r w:rsidRPr="001102FD">
        <w:rPr>
          <w:lang w:val="fr-CA"/>
        </w:rPr>
        <w:t xml:space="preserve"> </w:t>
      </w:r>
    </w:p>
    <w:p w14:paraId="6E494B3F" w14:textId="7343245B" w:rsidR="00E33FF7" w:rsidRPr="001102FD" w:rsidRDefault="00E33FF7" w:rsidP="00784D04">
      <w:pPr>
        <w:pStyle w:val="Quote"/>
        <w:ind w:left="1701"/>
        <w:rPr>
          <w:lang w:val="fr-CA"/>
        </w:rPr>
      </w:pPr>
      <w:r w:rsidRPr="001102FD">
        <w:rPr>
          <w:lang w:val="fr-CA"/>
        </w:rPr>
        <w:t xml:space="preserve">c) </w:t>
      </w:r>
      <w:r w:rsidR="00A15590" w:rsidRPr="001102FD">
        <w:rPr>
          <w:lang w:val="fr-CA"/>
        </w:rPr>
        <w:t>si la conduite érode la confiance du public dans la capacité du juge de paix d’exercer ses fonctions de sa charge</w:t>
      </w:r>
      <w:r w:rsidRPr="001102FD">
        <w:rPr>
          <w:lang w:val="fr-CA"/>
        </w:rPr>
        <w:t xml:space="preserve">; </w:t>
      </w:r>
    </w:p>
    <w:p w14:paraId="0CD8B14B" w14:textId="69B58AD0" w:rsidR="00E33FF7" w:rsidRPr="001102FD" w:rsidRDefault="00E33FF7" w:rsidP="00784D04">
      <w:pPr>
        <w:pStyle w:val="Quote"/>
        <w:ind w:left="1701"/>
        <w:rPr>
          <w:lang w:val="fr-CA"/>
        </w:rPr>
      </w:pPr>
      <w:r w:rsidRPr="001102FD">
        <w:rPr>
          <w:lang w:val="fr-CA"/>
        </w:rPr>
        <w:t xml:space="preserve">d) </w:t>
      </w:r>
      <w:r w:rsidR="00A15590" w:rsidRPr="001102FD">
        <w:rPr>
          <w:lang w:val="fr-CA"/>
        </w:rPr>
        <w:t>si la conduite érode la confiance du public dans l’administration de la justice en général</w:t>
      </w:r>
      <w:r w:rsidRPr="001102FD">
        <w:rPr>
          <w:lang w:val="fr-CA"/>
        </w:rPr>
        <w:t xml:space="preserve">. </w:t>
      </w:r>
    </w:p>
    <w:p w14:paraId="34C06279" w14:textId="68A9AE3B" w:rsidR="00784D04" w:rsidRPr="001102FD" w:rsidRDefault="00A15590" w:rsidP="00191006">
      <w:pPr>
        <w:pStyle w:val="AParaNumbering"/>
        <w:rPr>
          <w:lang w:val="fr-CA"/>
        </w:rPr>
      </w:pPr>
      <w:r w:rsidRPr="001102FD">
        <w:rPr>
          <w:lang w:val="fr-CA"/>
        </w:rPr>
        <w:t>C’est à l’avocat chargé de la présentation du dossier de prouver les allégations selon la prépondérance des probabilités</w:t>
      </w:r>
      <w:r w:rsidR="00784D04" w:rsidRPr="001102FD">
        <w:rPr>
          <w:lang w:val="fr-CA"/>
        </w:rPr>
        <w:t>.</w:t>
      </w:r>
    </w:p>
    <w:p w14:paraId="4722B3E6" w14:textId="19BCC966" w:rsidR="00784D04" w:rsidRPr="001102FD" w:rsidRDefault="00A15590" w:rsidP="00784D04">
      <w:pPr>
        <w:pStyle w:val="Heading"/>
        <w:rPr>
          <w:lang w:val="fr-CA"/>
        </w:rPr>
      </w:pPr>
      <w:r w:rsidRPr="001102FD">
        <w:rPr>
          <w:lang w:val="fr-CA"/>
        </w:rPr>
        <w:t>1</w:t>
      </w:r>
      <w:r w:rsidRPr="001102FD">
        <w:rPr>
          <w:vertAlign w:val="superscript"/>
          <w:lang w:val="fr-CA"/>
        </w:rPr>
        <w:t>re</w:t>
      </w:r>
      <w:r w:rsidRPr="001102FD">
        <w:rPr>
          <w:lang w:val="fr-CA"/>
        </w:rPr>
        <w:t xml:space="preserve"> allégation</w:t>
      </w:r>
      <w:r w:rsidR="00784D04" w:rsidRPr="001102FD">
        <w:rPr>
          <w:lang w:val="fr-CA"/>
        </w:rPr>
        <w:t xml:space="preserve"> – Analys</w:t>
      </w:r>
      <w:r w:rsidRPr="001102FD">
        <w:rPr>
          <w:lang w:val="fr-CA"/>
        </w:rPr>
        <w:t>e et conclusions</w:t>
      </w:r>
    </w:p>
    <w:p w14:paraId="3261B516" w14:textId="25055857" w:rsidR="006A2419" w:rsidRPr="001102FD" w:rsidRDefault="005136D4" w:rsidP="00191006">
      <w:pPr>
        <w:pStyle w:val="AParaNumbering"/>
        <w:rPr>
          <w:lang w:val="fr-CA"/>
        </w:rPr>
      </w:pPr>
      <w:r w:rsidRPr="001102FD">
        <w:rPr>
          <w:lang w:val="fr-CA"/>
        </w:rPr>
        <w:t xml:space="preserve">Le 13 juillet </w:t>
      </w:r>
      <w:r w:rsidR="00784D04" w:rsidRPr="001102FD">
        <w:rPr>
          <w:lang w:val="fr-CA"/>
        </w:rPr>
        <w:t xml:space="preserve">2021, </w:t>
      </w:r>
      <w:r w:rsidRPr="001102FD">
        <w:rPr>
          <w:lang w:val="fr-CA"/>
        </w:rPr>
        <w:t xml:space="preserve">la juge de paix </w:t>
      </w:r>
      <w:r w:rsidR="00784D04" w:rsidRPr="001102FD">
        <w:rPr>
          <w:lang w:val="fr-CA"/>
        </w:rPr>
        <w:t xml:space="preserve">McLeod </w:t>
      </w:r>
      <w:r w:rsidRPr="001102FD">
        <w:rPr>
          <w:lang w:val="fr-CA"/>
        </w:rPr>
        <w:t xml:space="preserve">a participé à une séance de mentorat avec la juge de paix </w:t>
      </w:r>
      <w:r w:rsidR="00784D04" w:rsidRPr="001102FD">
        <w:rPr>
          <w:lang w:val="fr-CA"/>
        </w:rPr>
        <w:t>Bryant.</w:t>
      </w:r>
      <w:r w:rsidRPr="001102FD">
        <w:rPr>
          <w:lang w:val="fr-CA"/>
        </w:rPr>
        <w:t xml:space="preserve"> La séance s’est déroulée par vidéoconférence. La juge de paix </w:t>
      </w:r>
      <w:r w:rsidR="00784D04" w:rsidRPr="001102FD">
        <w:rPr>
          <w:lang w:val="fr-CA"/>
        </w:rPr>
        <w:t xml:space="preserve">Bryant </w:t>
      </w:r>
      <w:r w:rsidRPr="001102FD">
        <w:rPr>
          <w:lang w:val="fr-CA"/>
        </w:rPr>
        <w:t xml:space="preserve">a </w:t>
      </w:r>
      <w:r w:rsidR="00191006" w:rsidRPr="001102FD">
        <w:rPr>
          <w:lang w:val="fr-CA"/>
        </w:rPr>
        <w:t>décrit</w:t>
      </w:r>
      <w:r w:rsidRPr="001102FD">
        <w:rPr>
          <w:lang w:val="fr-CA"/>
        </w:rPr>
        <w:t>, dans son témoignage, ce qu’elle a observé chez la juge de paix McLeod ce jour-là.</w:t>
      </w:r>
      <w:r w:rsidR="00784D04" w:rsidRPr="001102FD">
        <w:rPr>
          <w:lang w:val="fr-CA"/>
        </w:rPr>
        <w:t xml:space="preserve"> </w:t>
      </w:r>
      <w:r w:rsidRPr="001102FD">
        <w:rPr>
          <w:lang w:val="fr-CA"/>
        </w:rPr>
        <w:t>Elle a expliqué que les yeux de la juge de paix McLeod étaient à moitié fermés et qu’elle semblait léthargique. Elle a écrit dans ses notes que la juge de paix McLeod avait déclaré pendant la réunion qu’elle ne se sentait pas en forme (« </w:t>
      </w:r>
      <w:r w:rsidR="00784D04" w:rsidRPr="001102FD">
        <w:rPr>
          <w:lang w:val="fr-CA"/>
        </w:rPr>
        <w:t xml:space="preserve">a bit out of </w:t>
      </w:r>
      <w:proofErr w:type="spellStart"/>
      <w:r w:rsidR="00784D04" w:rsidRPr="001102FD">
        <w:rPr>
          <w:lang w:val="fr-CA"/>
        </w:rPr>
        <w:t>it</w:t>
      </w:r>
      <w:proofErr w:type="spellEnd"/>
      <w:r w:rsidRPr="001102FD">
        <w:rPr>
          <w:lang w:val="fr-CA"/>
        </w:rPr>
        <w:t> »)</w:t>
      </w:r>
      <w:r w:rsidR="00784D04" w:rsidRPr="001102FD">
        <w:rPr>
          <w:lang w:val="fr-CA"/>
        </w:rPr>
        <w:t>.</w:t>
      </w:r>
      <w:r w:rsidRPr="001102FD">
        <w:rPr>
          <w:lang w:val="fr-CA"/>
        </w:rPr>
        <w:t xml:space="preserve"> La juge de paix </w:t>
      </w:r>
      <w:r w:rsidR="00784D04" w:rsidRPr="001102FD">
        <w:rPr>
          <w:lang w:val="fr-CA"/>
        </w:rPr>
        <w:t xml:space="preserve">Bryant </w:t>
      </w:r>
      <w:r w:rsidRPr="001102FD">
        <w:rPr>
          <w:lang w:val="fr-CA"/>
        </w:rPr>
        <w:t>a donc décidé de raccourcir la séance</w:t>
      </w:r>
      <w:r w:rsidR="00784D04" w:rsidRPr="001102FD">
        <w:rPr>
          <w:lang w:val="fr-CA"/>
        </w:rPr>
        <w:t xml:space="preserve">. </w:t>
      </w:r>
    </w:p>
    <w:p w14:paraId="65913F6E" w14:textId="06FBA1CF" w:rsidR="00784D04" w:rsidRPr="001102FD" w:rsidRDefault="005136D4" w:rsidP="00191006">
      <w:pPr>
        <w:pStyle w:val="AParaNumbering"/>
        <w:rPr>
          <w:lang w:val="fr-CA"/>
        </w:rPr>
      </w:pPr>
      <w:r w:rsidRPr="001102FD">
        <w:rPr>
          <w:lang w:val="fr-CA"/>
        </w:rPr>
        <w:t xml:space="preserve">La juge de paix </w:t>
      </w:r>
      <w:r w:rsidR="00784D04" w:rsidRPr="001102FD">
        <w:rPr>
          <w:lang w:val="fr-CA"/>
        </w:rPr>
        <w:t xml:space="preserve">McLeod </w:t>
      </w:r>
      <w:r w:rsidRPr="001102FD">
        <w:rPr>
          <w:lang w:val="fr-CA"/>
        </w:rPr>
        <w:t xml:space="preserve">a indiqué dans son témoignage qu’elle </w:t>
      </w:r>
      <w:r w:rsidR="001775E1" w:rsidRPr="001102FD">
        <w:rPr>
          <w:lang w:val="fr-CA"/>
        </w:rPr>
        <w:t xml:space="preserve">était sous l’emprise de médicaments à cette réunion à cause d’un problème de dos. Elle a affirmé que c’était la première fois qu’elle prenait ces médicaments. Elle a reconnu être léthargique, apathique et pas </w:t>
      </w:r>
      <w:r w:rsidR="00191006" w:rsidRPr="001102FD">
        <w:rPr>
          <w:lang w:val="fr-CA"/>
        </w:rPr>
        <w:t xml:space="preserve">en </w:t>
      </w:r>
      <w:r w:rsidR="001775E1" w:rsidRPr="001102FD">
        <w:rPr>
          <w:lang w:val="fr-CA"/>
        </w:rPr>
        <w:t>état de suivre une séance de mentorat</w:t>
      </w:r>
      <w:r w:rsidR="00784D04" w:rsidRPr="001102FD">
        <w:rPr>
          <w:lang w:val="fr-CA"/>
        </w:rPr>
        <w:t>.</w:t>
      </w:r>
    </w:p>
    <w:p w14:paraId="23D427D9" w14:textId="32EF8081" w:rsidR="00784D04" w:rsidRPr="001102FD" w:rsidRDefault="001775E1" w:rsidP="00191006">
      <w:pPr>
        <w:pStyle w:val="AParaNumbering"/>
        <w:rPr>
          <w:lang w:val="fr-CA"/>
        </w:rPr>
      </w:pPr>
      <w:r w:rsidRPr="001102FD">
        <w:rPr>
          <w:lang w:val="fr-CA"/>
        </w:rPr>
        <w:t xml:space="preserve">Au vu des témoignages de la juge de paix </w:t>
      </w:r>
      <w:r w:rsidR="00784D04" w:rsidRPr="001102FD">
        <w:rPr>
          <w:lang w:val="fr-CA"/>
        </w:rPr>
        <w:t xml:space="preserve">Bryant </w:t>
      </w:r>
      <w:r w:rsidRPr="001102FD">
        <w:rPr>
          <w:lang w:val="fr-CA"/>
        </w:rPr>
        <w:t xml:space="preserve">et de la juge de paix </w:t>
      </w:r>
      <w:r w:rsidR="00784D04" w:rsidRPr="001102FD">
        <w:rPr>
          <w:lang w:val="fr-CA"/>
        </w:rPr>
        <w:t xml:space="preserve">McLeod, </w:t>
      </w:r>
      <w:r w:rsidRPr="001102FD">
        <w:rPr>
          <w:lang w:val="fr-CA"/>
        </w:rPr>
        <w:t xml:space="preserve">que notre comité d’audition accepte, nous concluons que la juge de paix </w:t>
      </w:r>
      <w:r w:rsidR="00784D04" w:rsidRPr="001102FD">
        <w:rPr>
          <w:lang w:val="fr-CA"/>
        </w:rPr>
        <w:t xml:space="preserve">McLeod </w:t>
      </w:r>
      <w:r w:rsidRPr="001102FD">
        <w:rPr>
          <w:lang w:val="fr-CA"/>
        </w:rPr>
        <w:t xml:space="preserve">était sous l’emprise de médicaments sur ordonnance qu’elle prenait pour un </w:t>
      </w:r>
      <w:r w:rsidR="00191006" w:rsidRPr="001102FD">
        <w:rPr>
          <w:lang w:val="fr-CA"/>
        </w:rPr>
        <w:t>problème</w:t>
      </w:r>
      <w:r w:rsidRPr="001102FD">
        <w:rPr>
          <w:lang w:val="fr-CA"/>
        </w:rPr>
        <w:t xml:space="preserve"> de dos lorsqu’elle a participé à la séance de mentorat du 13 juillet </w:t>
      </w:r>
      <w:r w:rsidR="00784D04" w:rsidRPr="001102FD">
        <w:rPr>
          <w:lang w:val="fr-CA"/>
        </w:rPr>
        <w:t xml:space="preserve">2021. </w:t>
      </w:r>
    </w:p>
    <w:p w14:paraId="76768537" w14:textId="4D537CDC" w:rsidR="00784D04" w:rsidRPr="001102FD" w:rsidRDefault="001775E1" w:rsidP="00191006">
      <w:pPr>
        <w:pStyle w:val="AParaNumbering"/>
        <w:rPr>
          <w:lang w:val="fr-CA"/>
        </w:rPr>
      </w:pPr>
      <w:r w:rsidRPr="001102FD">
        <w:rPr>
          <w:lang w:val="fr-CA"/>
        </w:rPr>
        <w:t>En conséquence, la prochaine question à analyser est celle de savoir si cette conduite est incompatible avec la charge judiciaire</w:t>
      </w:r>
      <w:r w:rsidR="00784D04" w:rsidRPr="001102FD">
        <w:rPr>
          <w:lang w:val="fr-CA"/>
        </w:rPr>
        <w:t xml:space="preserve">. </w:t>
      </w:r>
    </w:p>
    <w:p w14:paraId="241DEDFE" w14:textId="4928D280" w:rsidR="00784D04" w:rsidRPr="001102FD" w:rsidRDefault="00F43D66" w:rsidP="00191006">
      <w:pPr>
        <w:pStyle w:val="AParaNumbering"/>
        <w:rPr>
          <w:lang w:val="fr-CA"/>
        </w:rPr>
      </w:pPr>
      <w:r w:rsidRPr="001102FD">
        <w:rPr>
          <w:lang w:val="fr-CA"/>
        </w:rPr>
        <w:t xml:space="preserve">Bien qu’il n’existe pas de code formel ou de définition d’une inconduite causée par des facultés altérées pour les représentants de l’appareil judiciaire, les </w:t>
      </w:r>
      <w:r w:rsidRPr="001102FD">
        <w:rPr>
          <w:i/>
          <w:iCs/>
          <w:lang w:val="fr-CA"/>
        </w:rPr>
        <w:t>Principes de la charge judiciaires des juges de paix de la Cour de justice de l’Ontario</w:t>
      </w:r>
      <w:r w:rsidR="00784D04" w:rsidRPr="001102FD">
        <w:rPr>
          <w:rStyle w:val="FootnoteReference"/>
          <w:lang w:val="fr-CA"/>
        </w:rPr>
        <w:footnoteReference w:id="4"/>
      </w:r>
      <w:r w:rsidR="00784D04" w:rsidRPr="001102FD">
        <w:rPr>
          <w:lang w:val="fr-CA"/>
        </w:rPr>
        <w:t xml:space="preserve"> (</w:t>
      </w:r>
      <w:r w:rsidRPr="001102FD">
        <w:rPr>
          <w:lang w:val="fr-CA"/>
        </w:rPr>
        <w:t>les « </w:t>
      </w:r>
      <w:r w:rsidRPr="001102FD">
        <w:rPr>
          <w:i/>
          <w:iCs/>
          <w:lang w:val="fr-CA"/>
        </w:rPr>
        <w:t>Principes de la charge judiciaire</w:t>
      </w:r>
      <w:r w:rsidRPr="001102FD">
        <w:rPr>
          <w:lang w:val="fr-CA"/>
        </w:rPr>
        <w:t> »</w:t>
      </w:r>
      <w:r w:rsidR="00784D04" w:rsidRPr="001102FD">
        <w:rPr>
          <w:lang w:val="fr-CA"/>
        </w:rPr>
        <w:t xml:space="preserve">) </w:t>
      </w:r>
      <w:r w:rsidRPr="001102FD">
        <w:rPr>
          <w:lang w:val="fr-CA"/>
        </w:rPr>
        <w:t xml:space="preserve">et les </w:t>
      </w:r>
      <w:r w:rsidRPr="001102FD">
        <w:rPr>
          <w:i/>
          <w:lang w:val="fr-CA"/>
        </w:rPr>
        <w:t>Principes de déontologie judiciaire</w:t>
      </w:r>
      <w:r w:rsidRPr="001102FD">
        <w:rPr>
          <w:lang w:val="fr-CA"/>
        </w:rPr>
        <w:t xml:space="preserve"> publiés par le Conseil canadien de la magistrature</w:t>
      </w:r>
      <w:r w:rsidR="00784D04" w:rsidRPr="001102FD">
        <w:rPr>
          <w:rStyle w:val="FootnoteReference"/>
          <w:iCs/>
          <w:lang w:val="fr-CA"/>
        </w:rPr>
        <w:footnoteReference w:id="5"/>
      </w:r>
      <w:r w:rsidR="00784D04" w:rsidRPr="001102FD">
        <w:rPr>
          <w:iCs/>
          <w:lang w:val="fr-CA"/>
        </w:rPr>
        <w:t xml:space="preserve"> </w:t>
      </w:r>
      <w:r w:rsidR="00784D04" w:rsidRPr="001102FD">
        <w:rPr>
          <w:lang w:val="fr-CA"/>
        </w:rPr>
        <w:t>(</w:t>
      </w:r>
      <w:r w:rsidRPr="001102FD">
        <w:rPr>
          <w:lang w:val="fr-CA"/>
        </w:rPr>
        <w:t>les « </w:t>
      </w:r>
      <w:r w:rsidRPr="001102FD">
        <w:rPr>
          <w:i/>
          <w:iCs/>
          <w:lang w:val="fr-CA"/>
        </w:rPr>
        <w:t>Principes de déontologie judiciaire </w:t>
      </w:r>
      <w:r w:rsidRPr="001102FD">
        <w:rPr>
          <w:lang w:val="fr-CA"/>
        </w:rPr>
        <w:t>»</w:t>
      </w:r>
      <w:r w:rsidR="00784D04" w:rsidRPr="001102FD">
        <w:rPr>
          <w:lang w:val="fr-CA"/>
        </w:rPr>
        <w:t xml:space="preserve">) </w:t>
      </w:r>
      <w:r w:rsidRPr="001102FD">
        <w:rPr>
          <w:lang w:val="fr-CA"/>
        </w:rPr>
        <w:t xml:space="preserve">servent de </w:t>
      </w:r>
      <w:r w:rsidR="00191006" w:rsidRPr="001102FD">
        <w:rPr>
          <w:lang w:val="fr-CA"/>
        </w:rPr>
        <w:t>référence</w:t>
      </w:r>
      <w:r w:rsidRPr="001102FD">
        <w:rPr>
          <w:lang w:val="fr-CA"/>
        </w:rPr>
        <w:t xml:space="preserve"> dans ce domaine. </w:t>
      </w:r>
    </w:p>
    <w:p w14:paraId="3239A190" w14:textId="5C359768" w:rsidR="00784D04" w:rsidRPr="001102FD" w:rsidRDefault="00F43D66" w:rsidP="00191006">
      <w:pPr>
        <w:pStyle w:val="AParaNumbering"/>
        <w:rPr>
          <w:lang w:val="fr-CA"/>
        </w:rPr>
      </w:pPr>
      <w:r w:rsidRPr="001102FD">
        <w:rPr>
          <w:lang w:val="fr-CA"/>
        </w:rPr>
        <w:t xml:space="preserve">Le préambule des Principes de la charge judiciaire déclare </w:t>
      </w:r>
      <w:r w:rsidR="00784D04" w:rsidRPr="001102FD">
        <w:rPr>
          <w:lang w:val="fr-CA"/>
        </w:rPr>
        <w:t xml:space="preserve">: </w:t>
      </w:r>
    </w:p>
    <w:p w14:paraId="0A7ACB41" w14:textId="1933ECDB" w:rsidR="00784D04" w:rsidRPr="001102FD" w:rsidRDefault="00F43D66" w:rsidP="00784D04">
      <w:pPr>
        <w:pStyle w:val="Quote"/>
        <w:rPr>
          <w:lang w:val="fr-CA"/>
        </w:rPr>
      </w:pPr>
      <w:r w:rsidRPr="001102FD">
        <w:rPr>
          <w:rFonts w:eastAsia="Yu Mincho"/>
          <w:color w:val="000000"/>
          <w:lang w:val="fr-CA"/>
        </w:rPr>
        <w:t>Les juges de paix de la Cour de justice de l’Ontario reconnaissent qu’il leur incombe d’adopter, de maintenir et d’encourager une conduite et un professionnalisme irréprochables de manière à préserver l’indépendance et l’intégrité de leur charge judiciaire ainsi que la confiance accordée par la société aux hommes et aux femmes qui ont accepté les responsabilités liées à la charge judiciaire</w:t>
      </w:r>
      <w:r w:rsidR="00784D04" w:rsidRPr="001102FD">
        <w:rPr>
          <w:lang w:val="fr-CA"/>
        </w:rPr>
        <w:t>.</w:t>
      </w:r>
    </w:p>
    <w:p w14:paraId="11718E2F" w14:textId="589AB5B6" w:rsidR="00784D04" w:rsidRPr="001102FD" w:rsidRDefault="00F43D66" w:rsidP="00191006">
      <w:pPr>
        <w:pStyle w:val="AParaNumbering"/>
        <w:rPr>
          <w:lang w:val="fr-CA"/>
        </w:rPr>
      </w:pPr>
      <w:r w:rsidRPr="001102FD">
        <w:rPr>
          <w:lang w:val="fr-CA"/>
        </w:rPr>
        <w:t xml:space="preserve">Les </w:t>
      </w:r>
      <w:r w:rsidRPr="001102FD">
        <w:rPr>
          <w:i/>
          <w:iCs/>
          <w:lang w:val="fr-CA"/>
        </w:rPr>
        <w:t>Principes de déontologie judiciaire</w:t>
      </w:r>
      <w:r w:rsidRPr="001102FD">
        <w:rPr>
          <w:lang w:val="fr-CA"/>
        </w:rPr>
        <w:t xml:space="preserve"> énoncent les principes et commentaires suivants </w:t>
      </w:r>
      <w:r w:rsidR="00784D04" w:rsidRPr="001102FD">
        <w:rPr>
          <w:lang w:val="fr-CA"/>
        </w:rPr>
        <w:t>:</w:t>
      </w:r>
    </w:p>
    <w:p w14:paraId="32BE63D1" w14:textId="49CD68D0" w:rsidR="00944987" w:rsidRPr="001102FD" w:rsidRDefault="00944987" w:rsidP="00944987">
      <w:pPr>
        <w:pStyle w:val="Quote"/>
        <w:rPr>
          <w:b/>
          <w:bCs/>
          <w:lang w:val="fr-CA"/>
        </w:rPr>
      </w:pPr>
      <w:r w:rsidRPr="001102FD">
        <w:rPr>
          <w:b/>
          <w:bCs/>
          <w:lang w:val="fr-CA"/>
        </w:rPr>
        <w:t>II. Int</w:t>
      </w:r>
      <w:r w:rsidR="00656D30" w:rsidRPr="001102FD">
        <w:rPr>
          <w:b/>
          <w:bCs/>
          <w:lang w:val="fr-CA"/>
        </w:rPr>
        <w:t>égrité et respect</w:t>
      </w:r>
    </w:p>
    <w:p w14:paraId="4D080CA9" w14:textId="513163F0" w:rsidR="00944987" w:rsidRPr="001102FD" w:rsidRDefault="00656D30" w:rsidP="00944987">
      <w:pPr>
        <w:pStyle w:val="Quote"/>
        <w:rPr>
          <w:b/>
          <w:bCs/>
          <w:lang w:val="fr-CA"/>
        </w:rPr>
      </w:pPr>
      <w:r w:rsidRPr="001102FD">
        <w:rPr>
          <w:b/>
          <w:bCs/>
          <w:lang w:val="fr-CA"/>
        </w:rPr>
        <w:t>Énoncé</w:t>
      </w:r>
      <w:r w:rsidR="00944987" w:rsidRPr="001102FD">
        <w:rPr>
          <w:b/>
          <w:bCs/>
          <w:lang w:val="fr-CA"/>
        </w:rPr>
        <w:t xml:space="preserve"> </w:t>
      </w:r>
    </w:p>
    <w:p w14:paraId="48DA9107" w14:textId="6B286291" w:rsidR="00944987" w:rsidRPr="001102FD" w:rsidRDefault="00656D30" w:rsidP="00656D30">
      <w:pPr>
        <w:pStyle w:val="Quote"/>
        <w:rPr>
          <w:lang w:val="fr-CA"/>
        </w:rPr>
      </w:pPr>
      <w:r w:rsidRPr="001102FD">
        <w:rPr>
          <w:lang w:val="fr-CA"/>
        </w:rPr>
        <w:t>Les juges font preuve, dans leur conduite, de respect et d’intégrité de façon à soutenir et à renforcer la confiance du public à l’endroit de la magistrature</w:t>
      </w:r>
      <w:r w:rsidR="00944987" w:rsidRPr="001102FD">
        <w:rPr>
          <w:lang w:val="fr-CA"/>
        </w:rPr>
        <w:t>.</w:t>
      </w:r>
    </w:p>
    <w:p w14:paraId="03FA8706" w14:textId="075A4A3E" w:rsidR="00944987" w:rsidRPr="001102FD" w:rsidRDefault="00944987" w:rsidP="00944987">
      <w:pPr>
        <w:pStyle w:val="Quote"/>
        <w:rPr>
          <w:b/>
          <w:bCs/>
          <w:lang w:val="fr-CA"/>
        </w:rPr>
      </w:pPr>
      <w:r w:rsidRPr="001102FD">
        <w:rPr>
          <w:b/>
          <w:bCs/>
          <w:lang w:val="fr-CA"/>
        </w:rPr>
        <w:t xml:space="preserve">Principes </w:t>
      </w:r>
    </w:p>
    <w:p w14:paraId="3D1A9D9D" w14:textId="267047CF" w:rsidR="00944987" w:rsidRPr="001102FD" w:rsidRDefault="00944987" w:rsidP="00944987">
      <w:pPr>
        <w:pStyle w:val="Quote"/>
        <w:rPr>
          <w:lang w:val="fr-CA"/>
        </w:rPr>
      </w:pPr>
      <w:r w:rsidRPr="001102FD">
        <w:rPr>
          <w:lang w:val="fr-CA"/>
        </w:rPr>
        <w:t xml:space="preserve">A. </w:t>
      </w:r>
      <w:r w:rsidR="00656D30" w:rsidRPr="001102FD">
        <w:rPr>
          <w:lang w:val="fr-CA"/>
        </w:rPr>
        <w:t>Les juges se conforment au droit et adoptent, tant à l’intérieur qu’à l’extérieur de la salle d’audience, une conduite irréprochable aux yeux d’une personne raisonnable et bien renseignée</w:t>
      </w:r>
      <w:r w:rsidRPr="001102FD">
        <w:rPr>
          <w:lang w:val="fr-CA"/>
        </w:rPr>
        <w:t>.</w:t>
      </w:r>
    </w:p>
    <w:p w14:paraId="411D5EDC" w14:textId="77777777" w:rsidR="00944987" w:rsidRPr="001102FD" w:rsidRDefault="00944987" w:rsidP="006A2419">
      <w:pPr>
        <w:pStyle w:val="Quote"/>
        <w:jc w:val="center"/>
        <w:rPr>
          <w:lang w:val="fr-CA"/>
        </w:rPr>
      </w:pPr>
      <w:r w:rsidRPr="001102FD">
        <w:rPr>
          <w:lang w:val="fr-CA"/>
        </w:rPr>
        <w:t>* * *</w:t>
      </w:r>
    </w:p>
    <w:p w14:paraId="1ECCFB0F" w14:textId="65B347B4" w:rsidR="00944987" w:rsidRPr="001102FD" w:rsidRDefault="00944987" w:rsidP="00944987">
      <w:pPr>
        <w:pStyle w:val="Quote"/>
        <w:rPr>
          <w:b/>
          <w:bCs/>
          <w:lang w:val="fr-CA"/>
        </w:rPr>
      </w:pPr>
      <w:r w:rsidRPr="001102FD">
        <w:rPr>
          <w:b/>
          <w:bCs/>
          <w:lang w:val="fr-CA"/>
        </w:rPr>
        <w:t>Comment</w:t>
      </w:r>
      <w:r w:rsidR="00656D30" w:rsidRPr="001102FD">
        <w:rPr>
          <w:b/>
          <w:bCs/>
          <w:lang w:val="fr-CA"/>
        </w:rPr>
        <w:t>aires</w:t>
      </w:r>
    </w:p>
    <w:p w14:paraId="38C83FD2" w14:textId="1F2CAFCA" w:rsidR="00944987" w:rsidRPr="001102FD" w:rsidRDefault="00944987" w:rsidP="00944987">
      <w:pPr>
        <w:pStyle w:val="Quote"/>
        <w:rPr>
          <w:lang w:val="fr-CA"/>
        </w:rPr>
      </w:pPr>
      <w:r w:rsidRPr="001102FD">
        <w:rPr>
          <w:lang w:val="fr-CA"/>
        </w:rPr>
        <w:t xml:space="preserve">2.A.1 </w:t>
      </w:r>
      <w:r w:rsidRPr="001102FD">
        <w:rPr>
          <w:lang w:val="fr-CA"/>
        </w:rPr>
        <w:tab/>
      </w:r>
      <w:r w:rsidR="00656D30" w:rsidRPr="001102FD">
        <w:rPr>
          <w:lang w:val="fr-CA"/>
        </w:rPr>
        <w:t xml:space="preserve">La confiance du public à l’endroit de la magistrature est essentielle au bon fonctionnement du système de justice et, en définitive, à la primauté du droit. Les juges occupent une position de grande confiance et de responsabilité au sein de ce système. Les juges qui adoptent, en salle d’audience ou ailleurs, une conduite empreinte d’intégrité </w:t>
      </w:r>
      <w:proofErr w:type="gramStart"/>
      <w:r w:rsidR="00656D30" w:rsidRPr="001102FD">
        <w:rPr>
          <w:lang w:val="fr-CA"/>
        </w:rPr>
        <w:t>s’assurent</w:t>
      </w:r>
      <w:proofErr w:type="gramEnd"/>
      <w:r w:rsidR="00656D30" w:rsidRPr="001102FD">
        <w:rPr>
          <w:lang w:val="fr-CA"/>
        </w:rPr>
        <w:t xml:space="preserve"> du respect et de la confiance du public et, surtout, contribuent à soutenir la confiance du public à l’endroit de la magistrature et du système de justice tout entier. Les juges devraient en conséquence se conduire avec décorum, décence et humanité.</w:t>
      </w:r>
    </w:p>
    <w:p w14:paraId="52F40352" w14:textId="12B00D49" w:rsidR="00784D04" w:rsidRPr="001102FD" w:rsidRDefault="00944987" w:rsidP="00944987">
      <w:pPr>
        <w:pStyle w:val="Quote"/>
        <w:rPr>
          <w:lang w:val="fr-CA"/>
        </w:rPr>
      </w:pPr>
      <w:r w:rsidRPr="001102FD">
        <w:rPr>
          <w:lang w:val="fr-CA"/>
        </w:rPr>
        <w:t xml:space="preserve">2.A.2 </w:t>
      </w:r>
      <w:r w:rsidRPr="001102FD">
        <w:rPr>
          <w:lang w:val="fr-CA"/>
        </w:rPr>
        <w:tab/>
      </w:r>
      <w:r w:rsidR="00656D30" w:rsidRPr="001102FD">
        <w:rPr>
          <w:lang w:val="fr-CA"/>
        </w:rPr>
        <w:t>Les attentes du public à l’égard de l’intégrité des juges sont bien entendu élevées. Les comportements qu’on jugerait acceptables pour un membre du public pourraient ne pas convenir à un membre de la magistrature. Les juges devraient donc être conscients de la perception que des personnes raisonnables et bien renseignées pourraient avoir de leur conduite et de la possibilité que cette perception diminue le respect dont jouissent les juges individuellement et la magistrature dans son ensemble. Tout comportement qui porterait atteinte à ce respect dans l’esprit de ces personnes est à proscrire</w:t>
      </w:r>
      <w:r w:rsidRPr="001102FD">
        <w:rPr>
          <w:lang w:val="fr-CA"/>
        </w:rPr>
        <w:t>.</w:t>
      </w:r>
    </w:p>
    <w:p w14:paraId="2CAE8CA9" w14:textId="2E05A3FA" w:rsidR="00944987" w:rsidRPr="001102FD" w:rsidRDefault="00656D30" w:rsidP="00191006">
      <w:pPr>
        <w:pStyle w:val="AParaNumbering"/>
        <w:rPr>
          <w:lang w:val="fr-CA"/>
        </w:rPr>
      </w:pPr>
      <w:r w:rsidRPr="001102FD">
        <w:rPr>
          <w:lang w:val="fr-CA"/>
        </w:rPr>
        <w:t xml:space="preserve">Les </w:t>
      </w:r>
      <w:r w:rsidRPr="001102FD">
        <w:rPr>
          <w:i/>
          <w:iCs/>
          <w:lang w:val="fr-CA"/>
        </w:rPr>
        <w:t>Principes de déontologie judiciaire</w:t>
      </w:r>
      <w:r w:rsidRPr="001102FD">
        <w:rPr>
          <w:lang w:val="fr-CA"/>
        </w:rPr>
        <w:t xml:space="preserve"> reconnaissent l’importance du bien-être physique des juges </w:t>
      </w:r>
      <w:r w:rsidR="00944987" w:rsidRPr="001102FD">
        <w:rPr>
          <w:lang w:val="fr-CA"/>
        </w:rPr>
        <w:t>:</w:t>
      </w:r>
    </w:p>
    <w:p w14:paraId="6A624565" w14:textId="38BB9F4F" w:rsidR="00944987" w:rsidRPr="001102FD" w:rsidRDefault="00944987" w:rsidP="00944987">
      <w:pPr>
        <w:pStyle w:val="Quote"/>
        <w:rPr>
          <w:b/>
          <w:bCs/>
          <w:lang w:val="fr-CA"/>
        </w:rPr>
      </w:pPr>
      <w:r w:rsidRPr="001102FD">
        <w:rPr>
          <w:b/>
          <w:bCs/>
          <w:lang w:val="fr-CA"/>
        </w:rPr>
        <w:t xml:space="preserve">III. Diligence </w:t>
      </w:r>
      <w:r w:rsidR="00656D30" w:rsidRPr="001102FD">
        <w:rPr>
          <w:b/>
          <w:bCs/>
          <w:lang w:val="fr-CA"/>
        </w:rPr>
        <w:t>et</w:t>
      </w:r>
      <w:r w:rsidRPr="001102FD">
        <w:rPr>
          <w:b/>
          <w:bCs/>
          <w:lang w:val="fr-CA"/>
        </w:rPr>
        <w:t xml:space="preserve"> </w:t>
      </w:r>
      <w:r w:rsidR="00656D30" w:rsidRPr="001102FD">
        <w:rPr>
          <w:b/>
          <w:bCs/>
          <w:lang w:val="fr-CA"/>
        </w:rPr>
        <w:t>c</w:t>
      </w:r>
      <w:r w:rsidRPr="001102FD">
        <w:rPr>
          <w:b/>
          <w:bCs/>
          <w:lang w:val="fr-CA"/>
        </w:rPr>
        <w:t>omp</w:t>
      </w:r>
      <w:r w:rsidR="00656D30" w:rsidRPr="001102FD">
        <w:rPr>
          <w:b/>
          <w:bCs/>
          <w:lang w:val="fr-CA"/>
        </w:rPr>
        <w:t>é</w:t>
      </w:r>
      <w:r w:rsidRPr="001102FD">
        <w:rPr>
          <w:b/>
          <w:bCs/>
          <w:lang w:val="fr-CA"/>
        </w:rPr>
        <w:t>tence</w:t>
      </w:r>
    </w:p>
    <w:p w14:paraId="570D2E6D" w14:textId="084B8479" w:rsidR="00944987" w:rsidRPr="001102FD" w:rsidRDefault="00656D30" w:rsidP="00944987">
      <w:pPr>
        <w:pStyle w:val="Quote"/>
        <w:rPr>
          <w:b/>
          <w:bCs/>
          <w:lang w:val="fr-CA"/>
        </w:rPr>
      </w:pPr>
      <w:r w:rsidRPr="001102FD">
        <w:rPr>
          <w:b/>
          <w:bCs/>
          <w:lang w:val="fr-CA"/>
        </w:rPr>
        <w:t>Énoncé</w:t>
      </w:r>
    </w:p>
    <w:p w14:paraId="2FBAEA4F" w14:textId="2607D6E9" w:rsidR="00944987" w:rsidRPr="001102FD" w:rsidRDefault="00656D30" w:rsidP="00944987">
      <w:pPr>
        <w:pStyle w:val="Quote"/>
        <w:rPr>
          <w:lang w:val="fr-CA"/>
        </w:rPr>
      </w:pPr>
      <w:r w:rsidRPr="001102FD">
        <w:rPr>
          <w:lang w:val="fr-CA"/>
        </w:rPr>
        <w:t>Les juges exercent leurs fonctions avec diligence et compétence.</w:t>
      </w:r>
    </w:p>
    <w:p w14:paraId="30BBA2F4" w14:textId="15CC802A" w:rsidR="00944987" w:rsidRPr="001102FD" w:rsidRDefault="00944987" w:rsidP="00944987">
      <w:pPr>
        <w:pStyle w:val="Quote"/>
        <w:rPr>
          <w:b/>
          <w:bCs/>
          <w:lang w:val="fr-CA"/>
        </w:rPr>
      </w:pPr>
      <w:r w:rsidRPr="001102FD">
        <w:rPr>
          <w:b/>
          <w:bCs/>
          <w:lang w:val="fr-CA"/>
        </w:rPr>
        <w:t>Principes</w:t>
      </w:r>
    </w:p>
    <w:p w14:paraId="296744B5" w14:textId="30FF5FA1" w:rsidR="00944987" w:rsidRPr="001102FD" w:rsidRDefault="00944987" w:rsidP="00944987">
      <w:pPr>
        <w:pStyle w:val="Quote"/>
        <w:rPr>
          <w:lang w:val="fr-CA"/>
        </w:rPr>
      </w:pPr>
      <w:r w:rsidRPr="001102FD">
        <w:rPr>
          <w:lang w:val="fr-CA"/>
        </w:rPr>
        <w:t xml:space="preserve">D. </w:t>
      </w:r>
      <w:r w:rsidR="00656D30" w:rsidRPr="001102FD">
        <w:rPr>
          <w:lang w:val="fr-CA"/>
        </w:rPr>
        <w:t>Les juges s’efforcent de se maintenir en bonne santé afin d’exercer leurs fonctions judiciaires de manière optimale</w:t>
      </w:r>
      <w:r w:rsidRPr="001102FD">
        <w:rPr>
          <w:lang w:val="fr-CA"/>
        </w:rPr>
        <w:t>.</w:t>
      </w:r>
    </w:p>
    <w:p w14:paraId="79C393F7" w14:textId="499B6733" w:rsidR="00944987" w:rsidRPr="001102FD" w:rsidRDefault="00944987" w:rsidP="00944987">
      <w:pPr>
        <w:pStyle w:val="Quote"/>
        <w:rPr>
          <w:b/>
          <w:bCs/>
          <w:lang w:val="fr-CA"/>
        </w:rPr>
      </w:pPr>
      <w:r w:rsidRPr="001102FD">
        <w:rPr>
          <w:b/>
          <w:bCs/>
          <w:lang w:val="fr-CA"/>
        </w:rPr>
        <w:t>Commenta</w:t>
      </w:r>
      <w:r w:rsidR="00656D30" w:rsidRPr="001102FD">
        <w:rPr>
          <w:b/>
          <w:bCs/>
          <w:lang w:val="fr-CA"/>
        </w:rPr>
        <w:t>ires</w:t>
      </w:r>
    </w:p>
    <w:p w14:paraId="280D7799" w14:textId="3562AA4C" w:rsidR="00944987" w:rsidRPr="001102FD" w:rsidRDefault="00656D30" w:rsidP="00944987">
      <w:pPr>
        <w:pStyle w:val="Quote"/>
        <w:rPr>
          <w:b/>
          <w:bCs/>
          <w:lang w:val="fr-CA"/>
        </w:rPr>
      </w:pPr>
      <w:r w:rsidRPr="001102FD">
        <w:rPr>
          <w:b/>
          <w:bCs/>
          <w:lang w:val="fr-CA"/>
        </w:rPr>
        <w:t>Bien-être</w:t>
      </w:r>
      <w:r w:rsidR="00944987" w:rsidRPr="001102FD">
        <w:rPr>
          <w:b/>
          <w:bCs/>
          <w:lang w:val="fr-CA"/>
        </w:rPr>
        <w:t xml:space="preserve"> </w:t>
      </w:r>
    </w:p>
    <w:p w14:paraId="621C018A" w14:textId="0038CA87" w:rsidR="00E33FF7" w:rsidRPr="001102FD" w:rsidRDefault="00944987" w:rsidP="00944987">
      <w:pPr>
        <w:pStyle w:val="Quote"/>
        <w:rPr>
          <w:lang w:val="fr-CA"/>
        </w:rPr>
      </w:pPr>
      <w:r w:rsidRPr="001102FD">
        <w:rPr>
          <w:lang w:val="fr-CA"/>
        </w:rPr>
        <w:t xml:space="preserve">3.D.2 </w:t>
      </w:r>
      <w:r w:rsidR="00656D30" w:rsidRPr="001102FD">
        <w:rPr>
          <w:lang w:val="fr-CA"/>
        </w:rPr>
        <w:t>Les juges devraient réserver suffisamment de temps au maintien de leur bonne santé physique et mentale et se prévaloir, au besoin, des programmes d’aide qui leur sont offerts</w:t>
      </w:r>
      <w:r w:rsidRPr="001102FD">
        <w:rPr>
          <w:lang w:val="fr-CA"/>
        </w:rPr>
        <w:t>.</w:t>
      </w:r>
    </w:p>
    <w:p w14:paraId="0375D3E2" w14:textId="377BCF64" w:rsidR="00944987" w:rsidRPr="001102FD" w:rsidRDefault="009E02AC" w:rsidP="00191006">
      <w:pPr>
        <w:pStyle w:val="AParaNumbering"/>
        <w:rPr>
          <w:lang w:val="fr-CA"/>
        </w:rPr>
      </w:pPr>
      <w:r w:rsidRPr="001102FD">
        <w:rPr>
          <w:lang w:val="fr-CA"/>
        </w:rPr>
        <w:t xml:space="preserve">À la suite d’une consultation médicale pour un problème de dos, la juge de paix </w:t>
      </w:r>
      <w:r w:rsidR="00944987" w:rsidRPr="001102FD">
        <w:rPr>
          <w:lang w:val="fr-CA"/>
        </w:rPr>
        <w:t xml:space="preserve">McLeod </w:t>
      </w:r>
      <w:r w:rsidRPr="001102FD">
        <w:rPr>
          <w:lang w:val="fr-CA"/>
        </w:rPr>
        <w:t xml:space="preserve">s’est vu prescrire du </w:t>
      </w:r>
      <w:r w:rsidR="00AD41B4" w:rsidRPr="001102FD">
        <w:rPr>
          <w:lang w:val="fr-CA"/>
        </w:rPr>
        <w:t>p</w:t>
      </w:r>
      <w:r w:rsidR="00944987" w:rsidRPr="001102FD">
        <w:rPr>
          <w:lang w:val="fr-CA"/>
        </w:rPr>
        <w:t xml:space="preserve">antoprazole, </w:t>
      </w:r>
      <w:r w:rsidRPr="001102FD">
        <w:rPr>
          <w:lang w:val="fr-CA"/>
        </w:rPr>
        <w:t xml:space="preserve">du </w:t>
      </w:r>
      <w:proofErr w:type="spellStart"/>
      <w:r w:rsidR="00AD41B4" w:rsidRPr="001102FD">
        <w:rPr>
          <w:lang w:val="fr-CA"/>
        </w:rPr>
        <w:t>n</w:t>
      </w:r>
      <w:r w:rsidR="00944987" w:rsidRPr="001102FD">
        <w:rPr>
          <w:lang w:val="fr-CA"/>
        </w:rPr>
        <w:t>aproxen</w:t>
      </w:r>
      <w:proofErr w:type="spellEnd"/>
      <w:r w:rsidR="00944987" w:rsidRPr="001102FD">
        <w:rPr>
          <w:lang w:val="fr-CA"/>
        </w:rPr>
        <w:t xml:space="preserve"> </w:t>
      </w:r>
      <w:r w:rsidRPr="001102FD">
        <w:rPr>
          <w:lang w:val="fr-CA"/>
        </w:rPr>
        <w:t xml:space="preserve">et de la </w:t>
      </w:r>
      <w:proofErr w:type="spellStart"/>
      <w:r w:rsidR="00AD41B4" w:rsidRPr="001102FD">
        <w:rPr>
          <w:lang w:val="fr-CA"/>
        </w:rPr>
        <w:t>c</w:t>
      </w:r>
      <w:r w:rsidR="00944987" w:rsidRPr="001102FD">
        <w:rPr>
          <w:lang w:val="fr-CA"/>
        </w:rPr>
        <w:t>yclobenzaprine</w:t>
      </w:r>
      <w:proofErr w:type="spellEnd"/>
      <w:r w:rsidR="00AD41B4" w:rsidRPr="001102FD">
        <w:rPr>
          <w:lang w:val="fr-CA"/>
        </w:rPr>
        <w:t xml:space="preserve">, le 12 juillet </w:t>
      </w:r>
      <w:r w:rsidR="00944987" w:rsidRPr="001102FD">
        <w:rPr>
          <w:lang w:val="fr-CA"/>
        </w:rPr>
        <w:t xml:space="preserve">2021. </w:t>
      </w:r>
      <w:r w:rsidR="00AD41B4" w:rsidRPr="001102FD">
        <w:rPr>
          <w:lang w:val="fr-CA"/>
        </w:rPr>
        <w:t>Il ressort des pièces produites à l’audience que chacun de ces médicaments a des effets secondaires possibles</w:t>
      </w:r>
      <w:r w:rsidR="00944987" w:rsidRPr="001102FD">
        <w:rPr>
          <w:lang w:val="fr-CA"/>
        </w:rPr>
        <w:t xml:space="preserve">. </w:t>
      </w:r>
    </w:p>
    <w:p w14:paraId="652530F1" w14:textId="119D3754" w:rsidR="001C73C0" w:rsidRPr="001102FD" w:rsidRDefault="00AD41B4" w:rsidP="00191006">
      <w:pPr>
        <w:pStyle w:val="AParaNumbering"/>
        <w:rPr>
          <w:lang w:val="fr-CA"/>
        </w:rPr>
      </w:pPr>
      <w:r w:rsidRPr="001102FD">
        <w:rPr>
          <w:lang w:val="fr-CA"/>
        </w:rPr>
        <w:t>Les effets secondaires possibles associés au p</w:t>
      </w:r>
      <w:r w:rsidR="001C73C0" w:rsidRPr="001102FD">
        <w:rPr>
          <w:lang w:val="fr-CA"/>
        </w:rPr>
        <w:t>antoprazole</w:t>
      </w:r>
      <w:r w:rsidRPr="001102FD">
        <w:rPr>
          <w:lang w:val="fr-CA"/>
        </w:rPr>
        <w:t xml:space="preserve"> sont notamment des maux de tête, de la d</w:t>
      </w:r>
      <w:r w:rsidR="001C73C0" w:rsidRPr="001102FD">
        <w:rPr>
          <w:lang w:val="fr-CA"/>
        </w:rPr>
        <w:t>iarr</w:t>
      </w:r>
      <w:r w:rsidRPr="001102FD">
        <w:rPr>
          <w:lang w:val="fr-CA"/>
        </w:rPr>
        <w:t>hée et des étourdissements (au moment de se lever d’une position assise ou couchée</w:t>
      </w:r>
      <w:r w:rsidR="001C73C0" w:rsidRPr="001102FD">
        <w:rPr>
          <w:lang w:val="fr-CA"/>
        </w:rPr>
        <w:t xml:space="preserve">). </w:t>
      </w:r>
    </w:p>
    <w:p w14:paraId="350E83D1" w14:textId="027F9B62" w:rsidR="001C73C0" w:rsidRPr="001102FD" w:rsidRDefault="00AD41B4" w:rsidP="00191006">
      <w:pPr>
        <w:pStyle w:val="AParaNumbering"/>
        <w:rPr>
          <w:lang w:val="fr-CA"/>
        </w:rPr>
      </w:pPr>
      <w:r w:rsidRPr="001102FD">
        <w:rPr>
          <w:lang w:val="fr-CA"/>
        </w:rPr>
        <w:t xml:space="preserve">Les effets secondaires possibles associés au </w:t>
      </w:r>
      <w:proofErr w:type="spellStart"/>
      <w:r w:rsidRPr="001102FD">
        <w:rPr>
          <w:lang w:val="fr-CA"/>
        </w:rPr>
        <w:t>n</w:t>
      </w:r>
      <w:r w:rsidR="001C73C0" w:rsidRPr="001102FD">
        <w:rPr>
          <w:lang w:val="fr-CA"/>
        </w:rPr>
        <w:t>aproxen</w:t>
      </w:r>
      <w:proofErr w:type="spellEnd"/>
      <w:r w:rsidRPr="001102FD">
        <w:rPr>
          <w:lang w:val="fr-CA"/>
        </w:rPr>
        <w:t xml:space="preserve"> sont notamment des maux de tête, une indigestion, une hausse de tension, une sensibilité cutanée aux rayons ultraviolets, de la somnolence ou des étourdissements (mise en garde pour la conduite)</w:t>
      </w:r>
      <w:r w:rsidR="001C73C0" w:rsidRPr="001102FD">
        <w:rPr>
          <w:lang w:val="fr-CA"/>
        </w:rPr>
        <w:t xml:space="preserve">. </w:t>
      </w:r>
    </w:p>
    <w:p w14:paraId="37183853" w14:textId="4E0B5C2A" w:rsidR="001C73C0" w:rsidRPr="001102FD" w:rsidRDefault="00AD41B4" w:rsidP="00191006">
      <w:pPr>
        <w:pStyle w:val="AParaNumbering"/>
        <w:rPr>
          <w:lang w:val="fr-CA"/>
        </w:rPr>
      </w:pPr>
      <w:r w:rsidRPr="001102FD">
        <w:rPr>
          <w:lang w:val="fr-CA"/>
        </w:rPr>
        <w:t xml:space="preserve">Les effets secondaires possibles associés à la </w:t>
      </w:r>
      <w:proofErr w:type="spellStart"/>
      <w:r w:rsidRPr="001102FD">
        <w:rPr>
          <w:lang w:val="fr-CA"/>
        </w:rPr>
        <w:t>c</w:t>
      </w:r>
      <w:r w:rsidR="001C73C0" w:rsidRPr="001102FD">
        <w:rPr>
          <w:lang w:val="fr-CA"/>
        </w:rPr>
        <w:t>yclobenzaprine</w:t>
      </w:r>
      <w:proofErr w:type="spellEnd"/>
      <w:r w:rsidR="001C73C0" w:rsidRPr="001102FD">
        <w:rPr>
          <w:lang w:val="fr-CA"/>
        </w:rPr>
        <w:t xml:space="preserve"> </w:t>
      </w:r>
      <w:r w:rsidRPr="001102FD">
        <w:rPr>
          <w:lang w:val="fr-CA"/>
        </w:rPr>
        <w:t>sont notamment une vision trouble, la sécheresse de la bouche, un goût altéré, de la somnolence ou des étourdissements (mise en garde pour la conduite)</w:t>
      </w:r>
      <w:r w:rsidR="001C73C0" w:rsidRPr="001102FD">
        <w:rPr>
          <w:lang w:val="fr-CA"/>
        </w:rPr>
        <w:t>.</w:t>
      </w:r>
    </w:p>
    <w:p w14:paraId="5FA8ADEC" w14:textId="777B0A90" w:rsidR="001C73C0" w:rsidRPr="001102FD" w:rsidRDefault="00AD41B4" w:rsidP="00191006">
      <w:pPr>
        <w:pStyle w:val="AParaNumbering"/>
        <w:rPr>
          <w:lang w:val="fr-CA"/>
        </w:rPr>
      </w:pPr>
      <w:r w:rsidRPr="001102FD">
        <w:rPr>
          <w:lang w:val="fr-CA"/>
        </w:rPr>
        <w:t xml:space="preserve">Tous ces effets secondaires possibles semblent relativement mineurs et </w:t>
      </w:r>
      <w:r w:rsidR="00257CE3" w:rsidRPr="001102FD">
        <w:rPr>
          <w:lang w:val="fr-CA"/>
        </w:rPr>
        <w:t xml:space="preserve">ne sont même </w:t>
      </w:r>
      <w:r w:rsidRPr="001102FD">
        <w:rPr>
          <w:lang w:val="fr-CA"/>
        </w:rPr>
        <w:t>pas assez graves pour interdire la conduite. Il est évident que le degré des effets secondaires varie d’une personne à l’autre et que les preuves produites devant notre comité d’audition ne décrivent pas l’impact cognitif de ces médicaments</w:t>
      </w:r>
      <w:r w:rsidR="00257CE3" w:rsidRPr="001102FD">
        <w:rPr>
          <w:lang w:val="fr-CA"/>
        </w:rPr>
        <w:t xml:space="preserve"> sur une personne</w:t>
      </w:r>
      <w:r w:rsidR="001C73C0" w:rsidRPr="001102FD">
        <w:rPr>
          <w:lang w:val="fr-CA"/>
        </w:rPr>
        <w:t>.</w:t>
      </w:r>
    </w:p>
    <w:p w14:paraId="41972A7D" w14:textId="0F12E53E" w:rsidR="001C73C0" w:rsidRPr="001102FD" w:rsidRDefault="00AD41B4" w:rsidP="00191006">
      <w:pPr>
        <w:pStyle w:val="AParaNumbering"/>
        <w:rPr>
          <w:lang w:val="fr-CA"/>
        </w:rPr>
      </w:pPr>
      <w:r w:rsidRPr="001102FD">
        <w:rPr>
          <w:lang w:val="fr-CA"/>
        </w:rPr>
        <w:t xml:space="preserve">L’affaire dont nous sommes saisis soulève une nouvelle question, à savoir celle de savoir quel niveau </w:t>
      </w:r>
      <w:r w:rsidR="00707A21" w:rsidRPr="001102FD">
        <w:rPr>
          <w:lang w:val="fr-CA"/>
        </w:rPr>
        <w:t>d’affaiblissement des capacités compromettrait l’aptitude d’un juge de paix à exercer ses fonctions judiciaires au point de miner la confiance du public dans la magistrature</w:t>
      </w:r>
      <w:r w:rsidR="001C73C0" w:rsidRPr="001102FD">
        <w:rPr>
          <w:lang w:val="fr-CA"/>
        </w:rPr>
        <w:t xml:space="preserve">. </w:t>
      </w:r>
      <w:r w:rsidR="00707A21" w:rsidRPr="001102FD">
        <w:rPr>
          <w:lang w:val="fr-CA"/>
        </w:rPr>
        <w:t>Par exemple, si un juge de paix souffre d’un mal de tête ou d’une migraine ou qu’il n’est pas en forme, cela suffit-il pour l’empêcher d’exercer ses fonctions judiciaires</w:t>
      </w:r>
      <w:r w:rsidR="001C73C0" w:rsidRPr="001102FD">
        <w:rPr>
          <w:lang w:val="fr-CA"/>
        </w:rPr>
        <w:t xml:space="preserve">? </w:t>
      </w:r>
      <w:r w:rsidR="00707A21" w:rsidRPr="001102FD">
        <w:rPr>
          <w:lang w:val="fr-CA"/>
        </w:rPr>
        <w:t xml:space="preserve">Ou, y a-t-il une différence appréciable entre prendre des médicaments en vente libre au lieu de médicaments prescrits par un médecin </w:t>
      </w:r>
      <w:r w:rsidR="00257CE3" w:rsidRPr="001102FD">
        <w:rPr>
          <w:lang w:val="fr-CA"/>
        </w:rPr>
        <w:t xml:space="preserve">pour traiter des maladies </w:t>
      </w:r>
      <w:r w:rsidR="00707A21" w:rsidRPr="001102FD">
        <w:rPr>
          <w:lang w:val="fr-CA"/>
        </w:rPr>
        <w:t>qui rendraient un juge de paix incapable d’exercer convenablement ses fonctions</w:t>
      </w:r>
      <w:r w:rsidR="001C73C0" w:rsidRPr="001102FD">
        <w:rPr>
          <w:lang w:val="fr-CA"/>
        </w:rPr>
        <w:t>?</w:t>
      </w:r>
    </w:p>
    <w:p w14:paraId="5EC6AED4" w14:textId="597CBAAD" w:rsidR="001C73C0" w:rsidRPr="001102FD" w:rsidRDefault="001C73C0" w:rsidP="00191006">
      <w:pPr>
        <w:pStyle w:val="AParaNumbering"/>
        <w:rPr>
          <w:lang w:val="fr-CA"/>
        </w:rPr>
      </w:pPr>
      <w:r w:rsidRPr="001102FD">
        <w:rPr>
          <w:lang w:val="fr-CA"/>
        </w:rPr>
        <w:t>N</w:t>
      </w:r>
      <w:r w:rsidR="00707A21" w:rsidRPr="001102FD">
        <w:rPr>
          <w:lang w:val="fr-CA"/>
        </w:rPr>
        <w:t>i la loi ni la jurisprudence ne d</w:t>
      </w:r>
      <w:r w:rsidR="00F6616F" w:rsidRPr="001102FD">
        <w:rPr>
          <w:lang w:val="fr-CA"/>
        </w:rPr>
        <w:t xml:space="preserve">onne d’explications claires </w:t>
      </w:r>
      <w:r w:rsidR="00257CE3" w:rsidRPr="001102FD">
        <w:rPr>
          <w:lang w:val="fr-CA"/>
        </w:rPr>
        <w:t>pour nous aider à</w:t>
      </w:r>
      <w:r w:rsidR="00F6616F" w:rsidRPr="001102FD">
        <w:rPr>
          <w:lang w:val="fr-CA"/>
        </w:rPr>
        <w:t xml:space="preserve"> décider à quel moment le degré d’affaiblissement des capacités d’un magistrat n’est pas acceptable. Comme l’affaiblissement des capacités est un concept large</w:t>
      </w:r>
      <w:r w:rsidRPr="001102FD">
        <w:rPr>
          <w:lang w:val="fr-CA"/>
        </w:rPr>
        <w:t xml:space="preserve">, </w:t>
      </w:r>
      <w:r w:rsidR="00F6616F" w:rsidRPr="001102FD">
        <w:rPr>
          <w:lang w:val="fr-CA"/>
        </w:rPr>
        <w:t>il n’est pas facile d’établir des règles bien définies. Un officier de justice peut avoir ses capacités affaiblies dans le sens qu’il n’est pas capable de se concentrer sur son travail pour diverses raisons. Par exemple : l’effet de l’alcool ou de la drogue, de la fatigue, de problèmes relationnels ou d’un traitement médicamenteux, entre autres</w:t>
      </w:r>
      <w:r w:rsidRPr="001102FD">
        <w:rPr>
          <w:lang w:val="fr-CA"/>
        </w:rPr>
        <w:t>.</w:t>
      </w:r>
    </w:p>
    <w:p w14:paraId="46D26FAD" w14:textId="5E094699" w:rsidR="001C73C0" w:rsidRPr="001102FD" w:rsidRDefault="00F6616F" w:rsidP="00191006">
      <w:pPr>
        <w:pStyle w:val="AParaNumbering"/>
        <w:rPr>
          <w:rFonts w:asciiTheme="minorHAnsi" w:eastAsiaTheme="minorHAnsi" w:hAnsiTheme="minorHAnsi"/>
          <w:lang w:val="fr-CA"/>
        </w:rPr>
      </w:pPr>
      <w:r w:rsidRPr="001102FD">
        <w:rPr>
          <w:lang w:val="fr-CA"/>
        </w:rPr>
        <w:t>La question que doit trancher le comité d’audition concerne le traitement d’un état pathologique avec des médicaments qui ont eu des effets secondaires. Dans une situation de ce genre, notre comité d’audition estime qu</w:t>
      </w:r>
      <w:r w:rsidR="00257CE3" w:rsidRPr="001102FD">
        <w:rPr>
          <w:lang w:val="fr-CA"/>
        </w:rPr>
        <w:t>e le</w:t>
      </w:r>
      <w:r w:rsidRPr="001102FD">
        <w:rPr>
          <w:lang w:val="fr-CA"/>
        </w:rPr>
        <w:t xml:space="preserve"> juge de paix devrait se poser les questions suivantes </w:t>
      </w:r>
      <w:r w:rsidR="001C73C0" w:rsidRPr="001102FD">
        <w:rPr>
          <w:lang w:val="fr-CA"/>
        </w:rPr>
        <w:t xml:space="preserve">: i) </w:t>
      </w:r>
      <w:r w:rsidRPr="001102FD">
        <w:rPr>
          <w:lang w:val="fr-CA"/>
        </w:rPr>
        <w:t xml:space="preserve">est-il capable d’exercer ses fonctions en toute sécurité et </w:t>
      </w:r>
      <w:r w:rsidR="001C73C0" w:rsidRPr="001102FD">
        <w:rPr>
          <w:lang w:val="fr-CA"/>
        </w:rPr>
        <w:t xml:space="preserve">ii) </w:t>
      </w:r>
      <w:r w:rsidRPr="001102FD">
        <w:rPr>
          <w:lang w:val="fr-CA"/>
        </w:rPr>
        <w:t xml:space="preserve">sa capacité cognitive ou son jugement ont-ils été altérés au point qu’il n’est pas capable d’exercer les fonctions que lui impose la loi et les obligations qui découlent des </w:t>
      </w:r>
      <w:r w:rsidRPr="001102FD">
        <w:rPr>
          <w:i/>
          <w:iCs/>
          <w:lang w:val="fr-CA"/>
        </w:rPr>
        <w:t xml:space="preserve">Principes de la charge judiciaires </w:t>
      </w:r>
      <w:r w:rsidRPr="001102FD">
        <w:rPr>
          <w:lang w:val="fr-CA"/>
        </w:rPr>
        <w:t>et des</w:t>
      </w:r>
      <w:r w:rsidR="001C73C0" w:rsidRPr="001102FD">
        <w:rPr>
          <w:lang w:val="fr-CA"/>
        </w:rPr>
        <w:t xml:space="preserve"> </w:t>
      </w:r>
      <w:r w:rsidRPr="001102FD">
        <w:rPr>
          <w:rFonts w:eastAsia="Yu Mincho"/>
          <w:i/>
          <w:iCs/>
          <w:color w:val="000000"/>
          <w:lang w:val="fr-CA"/>
        </w:rPr>
        <w:t>Principes de déontologie judiciaire</w:t>
      </w:r>
      <w:r w:rsidR="001C73C0" w:rsidRPr="001102FD">
        <w:rPr>
          <w:lang w:val="fr-CA"/>
        </w:rPr>
        <w:t>.</w:t>
      </w:r>
    </w:p>
    <w:p w14:paraId="5A08FAA6" w14:textId="55EC02CC" w:rsidR="001C73C0" w:rsidRPr="001102FD" w:rsidRDefault="00F6616F" w:rsidP="00191006">
      <w:pPr>
        <w:pStyle w:val="AParaNumbering"/>
        <w:rPr>
          <w:rFonts w:asciiTheme="minorHAnsi" w:eastAsiaTheme="minorHAnsi" w:hAnsiTheme="minorHAnsi"/>
          <w:lang w:val="fr-CA"/>
        </w:rPr>
      </w:pPr>
      <w:r w:rsidRPr="001102FD">
        <w:rPr>
          <w:lang w:val="fr-CA"/>
        </w:rPr>
        <w:t xml:space="preserve">Comme indiqué plus haut, la juge de paix </w:t>
      </w:r>
      <w:r w:rsidR="001C73C0" w:rsidRPr="001102FD">
        <w:rPr>
          <w:lang w:val="fr-CA"/>
        </w:rPr>
        <w:t xml:space="preserve">McLeod </w:t>
      </w:r>
      <w:r w:rsidRPr="001102FD">
        <w:rPr>
          <w:lang w:val="fr-CA"/>
        </w:rPr>
        <w:t xml:space="preserve">a reconnu dans son témoignage qu’elle était léthargique et apathique et probablement pas </w:t>
      </w:r>
      <w:r w:rsidR="007811AC" w:rsidRPr="001102FD">
        <w:rPr>
          <w:lang w:val="fr-CA"/>
        </w:rPr>
        <w:t xml:space="preserve">en </w:t>
      </w:r>
      <w:r w:rsidRPr="001102FD">
        <w:rPr>
          <w:lang w:val="fr-CA"/>
        </w:rPr>
        <w:t>état de participer à une séance de mentorat</w:t>
      </w:r>
      <w:r w:rsidR="001C73C0" w:rsidRPr="001102FD">
        <w:rPr>
          <w:lang w:val="fr-CA"/>
        </w:rPr>
        <w:t>.</w:t>
      </w:r>
      <w:r w:rsidR="001C73C0" w:rsidRPr="001102FD">
        <w:rPr>
          <w:rFonts w:asciiTheme="minorHAnsi" w:eastAsiaTheme="minorHAnsi" w:hAnsiTheme="minorHAnsi"/>
          <w:lang w:val="fr-CA"/>
        </w:rPr>
        <w:t xml:space="preserve"> </w:t>
      </w:r>
      <w:r w:rsidRPr="001102FD">
        <w:rPr>
          <w:lang w:val="fr-CA"/>
        </w:rPr>
        <w:t xml:space="preserve">Notre comité d’audition est d’avis que la juge de paix </w:t>
      </w:r>
      <w:r w:rsidR="001C73C0" w:rsidRPr="001102FD">
        <w:rPr>
          <w:lang w:val="fr-CA"/>
        </w:rPr>
        <w:t xml:space="preserve">McLeod </w:t>
      </w:r>
      <w:r w:rsidRPr="001102FD">
        <w:rPr>
          <w:lang w:val="fr-CA"/>
        </w:rPr>
        <w:t>n’aurait pas dû participer à la séance dans l’état où elle était, car elle n’était pas capable d</w:t>
      </w:r>
      <w:r w:rsidR="007811AC" w:rsidRPr="001102FD">
        <w:rPr>
          <w:lang w:val="fr-CA"/>
        </w:rPr>
        <w:t xml:space="preserve">e </w:t>
      </w:r>
      <w:r w:rsidR="00814287" w:rsidRPr="001102FD">
        <w:rPr>
          <w:lang w:val="fr-CA"/>
        </w:rPr>
        <w:t>se concentrer</w:t>
      </w:r>
      <w:r w:rsidRPr="001102FD">
        <w:rPr>
          <w:lang w:val="fr-CA"/>
        </w:rPr>
        <w:t xml:space="preserve"> ou de participer pleinement à la séance</w:t>
      </w:r>
      <w:r w:rsidR="001C73C0" w:rsidRPr="001102FD">
        <w:rPr>
          <w:lang w:val="fr-CA"/>
        </w:rPr>
        <w:t xml:space="preserve">. </w:t>
      </w:r>
      <w:r w:rsidRPr="001102FD">
        <w:rPr>
          <w:lang w:val="fr-CA"/>
        </w:rPr>
        <w:t xml:space="preserve">Toutefois, il est important de préciser que la juge de paix </w:t>
      </w:r>
      <w:r w:rsidR="001C73C0" w:rsidRPr="001102FD">
        <w:rPr>
          <w:lang w:val="fr-CA"/>
        </w:rPr>
        <w:t xml:space="preserve">McLeod </w:t>
      </w:r>
      <w:r w:rsidRPr="001102FD">
        <w:rPr>
          <w:lang w:val="fr-CA"/>
        </w:rPr>
        <w:t>n’a pas tenu d’audience ce jour-là. Cela signifie qu’elle n’a</w:t>
      </w:r>
      <w:r w:rsidR="00D52329" w:rsidRPr="001102FD">
        <w:rPr>
          <w:lang w:val="fr-CA"/>
        </w:rPr>
        <w:t xml:space="preserve"> </w:t>
      </w:r>
      <w:r w:rsidRPr="001102FD">
        <w:rPr>
          <w:lang w:val="fr-CA"/>
        </w:rPr>
        <w:t>mis la vie de personne</w:t>
      </w:r>
      <w:r w:rsidR="00D52329" w:rsidRPr="001102FD">
        <w:rPr>
          <w:lang w:val="fr-CA"/>
        </w:rPr>
        <w:t xml:space="preserve"> en danger</w:t>
      </w:r>
      <w:r w:rsidRPr="001102FD">
        <w:rPr>
          <w:lang w:val="fr-CA"/>
        </w:rPr>
        <w:t xml:space="preserve">, </w:t>
      </w:r>
      <w:r w:rsidR="00D52329" w:rsidRPr="001102FD">
        <w:rPr>
          <w:lang w:val="fr-CA"/>
        </w:rPr>
        <w:t>ni</w:t>
      </w:r>
      <w:r w:rsidRPr="001102FD">
        <w:rPr>
          <w:lang w:val="fr-CA"/>
        </w:rPr>
        <w:t xml:space="preserve"> la sienne</w:t>
      </w:r>
      <w:r w:rsidR="00D52329" w:rsidRPr="001102FD">
        <w:rPr>
          <w:lang w:val="fr-CA"/>
        </w:rPr>
        <w:t xml:space="preserve"> d’ailleurs</w:t>
      </w:r>
      <w:r w:rsidRPr="001102FD">
        <w:rPr>
          <w:lang w:val="fr-CA"/>
        </w:rPr>
        <w:t>,</w:t>
      </w:r>
      <w:r w:rsidR="00D52329" w:rsidRPr="001102FD">
        <w:rPr>
          <w:lang w:val="fr-CA"/>
        </w:rPr>
        <w:t xml:space="preserve"> en décidant de ne pas prendre le volant pour se rendre au palais de justice et de ne pas rendre de décision judiciaire</w:t>
      </w:r>
      <w:r w:rsidR="001C73C0" w:rsidRPr="001102FD">
        <w:rPr>
          <w:lang w:val="fr-CA"/>
        </w:rPr>
        <w:t>.</w:t>
      </w:r>
    </w:p>
    <w:p w14:paraId="090E9846" w14:textId="453CBC32" w:rsidR="001C73C0" w:rsidRPr="001102FD" w:rsidRDefault="00814287" w:rsidP="00191006">
      <w:pPr>
        <w:pStyle w:val="AParaNumbering"/>
        <w:rPr>
          <w:lang w:val="fr-CA"/>
        </w:rPr>
      </w:pPr>
      <w:r w:rsidRPr="001102FD">
        <w:rPr>
          <w:lang w:val="fr-CA"/>
        </w:rPr>
        <w:t>En plus</w:t>
      </w:r>
      <w:r w:rsidR="00D52329" w:rsidRPr="001102FD">
        <w:rPr>
          <w:lang w:val="fr-CA"/>
        </w:rPr>
        <w:t xml:space="preserve">, elle a participé à la séance de mentorat à distance. À cette époque, la technologie virtuelle en était à ses débuts. Même aujourd’hui, les participants à une audience </w:t>
      </w:r>
      <w:r w:rsidR="001C73C0" w:rsidRPr="001102FD">
        <w:rPr>
          <w:lang w:val="fr-CA"/>
        </w:rPr>
        <w:t xml:space="preserve">– </w:t>
      </w:r>
      <w:r w:rsidR="00D52329" w:rsidRPr="001102FD">
        <w:rPr>
          <w:lang w:val="fr-CA"/>
        </w:rPr>
        <w:t xml:space="preserve">y compris les représentants de l’appareil judiciaire </w:t>
      </w:r>
      <w:r w:rsidR="001C73C0" w:rsidRPr="001102FD">
        <w:rPr>
          <w:lang w:val="fr-CA"/>
        </w:rPr>
        <w:t xml:space="preserve">– </w:t>
      </w:r>
      <w:r w:rsidRPr="001102FD">
        <w:rPr>
          <w:lang w:val="fr-CA"/>
        </w:rPr>
        <w:t>sont encore en train de</w:t>
      </w:r>
      <w:r w:rsidR="00D52329" w:rsidRPr="001102FD">
        <w:rPr>
          <w:lang w:val="fr-CA"/>
        </w:rPr>
        <w:t xml:space="preserve"> s’habituer aux avantages et limitations du recours aux technologies virtuelles dans l’administration de la justice pénale. Un de ces avantages est de pouvoir participer à un procès pénal à distance si on se sent trop malade pour se rendre à l’audience en personne</w:t>
      </w:r>
      <w:r w:rsidR="001C73C0" w:rsidRPr="001102FD">
        <w:rPr>
          <w:rStyle w:val="FootnoteReference"/>
          <w:lang w:val="fr-CA"/>
        </w:rPr>
        <w:footnoteReference w:id="6"/>
      </w:r>
      <w:r w:rsidR="00D52329" w:rsidRPr="001102FD">
        <w:rPr>
          <w:lang w:val="fr-CA"/>
        </w:rPr>
        <w:t>.</w:t>
      </w:r>
    </w:p>
    <w:p w14:paraId="4CE325CD" w14:textId="17B5F414" w:rsidR="001C73C0" w:rsidRPr="001102FD" w:rsidRDefault="00D52329" w:rsidP="00191006">
      <w:pPr>
        <w:pStyle w:val="AParaNumbering"/>
        <w:rPr>
          <w:lang w:val="fr-CA"/>
        </w:rPr>
      </w:pPr>
      <w:r w:rsidRPr="001102FD">
        <w:rPr>
          <w:lang w:val="fr-CA"/>
        </w:rPr>
        <w:t xml:space="preserve">Là encore, notre comité d’audition est d’avis que la juge de paix </w:t>
      </w:r>
      <w:r w:rsidR="001C73C0" w:rsidRPr="001102FD">
        <w:rPr>
          <w:lang w:val="fr-CA"/>
        </w:rPr>
        <w:t xml:space="preserve">McLeod </w:t>
      </w:r>
      <w:r w:rsidRPr="001102FD">
        <w:rPr>
          <w:lang w:val="fr-CA"/>
        </w:rPr>
        <w:t xml:space="preserve">n’était </w:t>
      </w:r>
      <w:r w:rsidR="00814287" w:rsidRPr="001102FD">
        <w:rPr>
          <w:lang w:val="fr-CA"/>
        </w:rPr>
        <w:t xml:space="preserve">pas </w:t>
      </w:r>
      <w:r w:rsidRPr="001102FD">
        <w:rPr>
          <w:lang w:val="fr-CA"/>
        </w:rPr>
        <w:t xml:space="preserve">en état de participer pleinement, même à distance, à une séance de mentorat, le 13 juillet </w:t>
      </w:r>
      <w:r w:rsidR="001C73C0" w:rsidRPr="001102FD">
        <w:rPr>
          <w:lang w:val="fr-CA"/>
        </w:rPr>
        <w:t xml:space="preserve">2021. </w:t>
      </w:r>
      <w:r w:rsidR="00A638DC" w:rsidRPr="001102FD">
        <w:rPr>
          <w:lang w:val="fr-CA"/>
        </w:rPr>
        <w:t xml:space="preserve">Néanmoins, la juge de paix </w:t>
      </w:r>
      <w:r w:rsidR="001C73C0" w:rsidRPr="001102FD">
        <w:rPr>
          <w:lang w:val="fr-CA"/>
        </w:rPr>
        <w:t xml:space="preserve">McLeod </w:t>
      </w:r>
      <w:r w:rsidR="00A638DC" w:rsidRPr="001102FD">
        <w:rPr>
          <w:lang w:val="fr-CA"/>
        </w:rPr>
        <w:t xml:space="preserve">a expliqué dans son témoignage qu’elle ne voulait pas manquer la réunion de mentorat parce que c’était obligatoire et qu’elle voulait régler quelques problèmes technologiques qu’elle avait à ce moment-là. </w:t>
      </w:r>
      <w:r w:rsidR="00AA33AD" w:rsidRPr="001102FD">
        <w:rPr>
          <w:lang w:val="fr-CA"/>
        </w:rPr>
        <w:t>Il faut également mentionner que c’était la seule séance de mentorat à laquelle la juge de paix a participé dans cet état et que les autres réunions se sont déroulées normalement</w:t>
      </w:r>
      <w:r w:rsidR="001C73C0" w:rsidRPr="001102FD">
        <w:rPr>
          <w:lang w:val="fr-CA"/>
        </w:rPr>
        <w:t>.</w:t>
      </w:r>
    </w:p>
    <w:p w14:paraId="147738BA" w14:textId="038DDA1E" w:rsidR="001C73C0" w:rsidRPr="001102FD" w:rsidRDefault="00AA33AD" w:rsidP="00191006">
      <w:pPr>
        <w:pStyle w:val="AParaNumbering"/>
        <w:rPr>
          <w:lang w:val="fr-CA"/>
        </w:rPr>
      </w:pPr>
      <w:r w:rsidRPr="001102FD">
        <w:rPr>
          <w:lang w:val="fr-CA"/>
        </w:rPr>
        <w:t xml:space="preserve">De l’avis de notre comité d’audition, les circonstances entourant la séance de mentorat du 13 juillet </w:t>
      </w:r>
      <w:r w:rsidR="001C73C0" w:rsidRPr="001102FD">
        <w:rPr>
          <w:lang w:val="fr-CA"/>
        </w:rPr>
        <w:t xml:space="preserve">2021 </w:t>
      </w:r>
      <w:r w:rsidRPr="001102FD">
        <w:rPr>
          <w:lang w:val="fr-CA"/>
        </w:rPr>
        <w:t xml:space="preserve">n’auraient pas donné à une personne raisonnable et bien renseignée l’impression que la juge de paix </w:t>
      </w:r>
      <w:r w:rsidR="001C73C0" w:rsidRPr="001102FD">
        <w:rPr>
          <w:lang w:val="fr-CA"/>
        </w:rPr>
        <w:t xml:space="preserve">McLeod </w:t>
      </w:r>
      <w:r w:rsidRPr="001102FD">
        <w:rPr>
          <w:lang w:val="fr-CA"/>
        </w:rPr>
        <w:t>a agi d’une manière qui porterait atteinte à l’intégrité de la magistrature ou qui minerait la confiance du public dans la capacité de la juge de paix d’exercer les fonctions de sa charge</w:t>
      </w:r>
      <w:r w:rsidR="001C73C0" w:rsidRPr="001102FD">
        <w:rPr>
          <w:lang w:val="fr-CA"/>
        </w:rPr>
        <w:t>.</w:t>
      </w:r>
      <w:r w:rsidR="001C73C0" w:rsidRPr="001102FD">
        <w:rPr>
          <w:highlight w:val="yellow"/>
          <w:lang w:val="fr-CA"/>
        </w:rPr>
        <w:t xml:space="preserve"> </w:t>
      </w:r>
    </w:p>
    <w:p w14:paraId="4BEB1451" w14:textId="3D5C69ED" w:rsidR="001C73C0" w:rsidRPr="001102FD" w:rsidRDefault="00AA33AD" w:rsidP="00191006">
      <w:pPr>
        <w:pStyle w:val="AParaNumbering"/>
        <w:rPr>
          <w:lang w:val="fr-CA"/>
        </w:rPr>
      </w:pPr>
      <w:r w:rsidRPr="001102FD">
        <w:rPr>
          <w:lang w:val="fr-CA"/>
        </w:rPr>
        <w:t>En conséquence, sa conduite ne constitue pas une conduite incompatible avec les fonctions judiciaires. Cette allégation ne justifie pas une conclusion d’inconduite judiciaire</w:t>
      </w:r>
      <w:r w:rsidR="00D03ED2" w:rsidRPr="001102FD">
        <w:rPr>
          <w:lang w:val="fr-CA"/>
        </w:rPr>
        <w:t>.</w:t>
      </w:r>
    </w:p>
    <w:p w14:paraId="0556CE3D" w14:textId="4D2C211E" w:rsidR="00D03ED2" w:rsidRPr="001102FD" w:rsidRDefault="00AA33AD" w:rsidP="00D03ED2">
      <w:pPr>
        <w:pStyle w:val="Heading"/>
        <w:rPr>
          <w:lang w:val="fr-CA"/>
        </w:rPr>
      </w:pPr>
      <w:r w:rsidRPr="001102FD">
        <w:rPr>
          <w:lang w:val="fr-CA"/>
        </w:rPr>
        <w:t>2</w:t>
      </w:r>
      <w:r w:rsidRPr="001102FD">
        <w:rPr>
          <w:vertAlign w:val="superscript"/>
          <w:lang w:val="fr-CA"/>
        </w:rPr>
        <w:t>e</w:t>
      </w:r>
      <w:r w:rsidRPr="001102FD">
        <w:rPr>
          <w:lang w:val="fr-CA"/>
        </w:rPr>
        <w:t xml:space="preserve"> allégation </w:t>
      </w:r>
      <w:r w:rsidR="00D03ED2" w:rsidRPr="001102FD">
        <w:rPr>
          <w:lang w:val="fr-CA"/>
        </w:rPr>
        <w:t>– Analys</w:t>
      </w:r>
      <w:r w:rsidRPr="001102FD">
        <w:rPr>
          <w:lang w:val="fr-CA"/>
        </w:rPr>
        <w:t>e et conclusions</w:t>
      </w:r>
    </w:p>
    <w:p w14:paraId="52C34439" w14:textId="0EAB4F2C" w:rsidR="00D03ED2" w:rsidRPr="001102FD" w:rsidRDefault="00AA33AD" w:rsidP="00191006">
      <w:pPr>
        <w:pStyle w:val="AParaNumbering"/>
        <w:rPr>
          <w:lang w:val="fr-CA"/>
        </w:rPr>
      </w:pPr>
      <w:r w:rsidRPr="001102FD">
        <w:rPr>
          <w:lang w:val="fr-CA"/>
        </w:rPr>
        <w:t>Selon la 2</w:t>
      </w:r>
      <w:r w:rsidRPr="001102FD">
        <w:rPr>
          <w:vertAlign w:val="superscript"/>
          <w:lang w:val="fr-CA"/>
        </w:rPr>
        <w:t>e</w:t>
      </w:r>
      <w:r w:rsidRPr="001102FD">
        <w:rPr>
          <w:lang w:val="fr-CA"/>
        </w:rPr>
        <w:t xml:space="preserve"> allégation, au moins une fois, entre le 13 juillet et le 4 août 2021, la juge de paix McLeod a présidé </w:t>
      </w:r>
      <w:r w:rsidR="008678EE" w:rsidRPr="001102FD">
        <w:rPr>
          <w:lang w:val="fr-CA"/>
        </w:rPr>
        <w:t xml:space="preserve">des audiences </w:t>
      </w:r>
      <w:r w:rsidRPr="001102FD">
        <w:rPr>
          <w:lang w:val="fr-CA"/>
        </w:rPr>
        <w:t xml:space="preserve">et/ou pris </w:t>
      </w:r>
      <w:r w:rsidRPr="001102FD">
        <w:rPr>
          <w:rFonts w:cs="Arial"/>
          <w:color w:val="000000"/>
          <w:lang w:val="fr-CA" w:eastAsia="en-CA"/>
        </w:rPr>
        <w:t xml:space="preserve">une ou </w:t>
      </w:r>
      <w:r w:rsidR="00814287" w:rsidRPr="001102FD">
        <w:rPr>
          <w:rFonts w:cs="Arial"/>
          <w:color w:val="000000"/>
          <w:lang w:val="fr-CA" w:eastAsia="en-CA"/>
        </w:rPr>
        <w:t>plusieurs</w:t>
      </w:r>
      <w:r w:rsidRPr="001102FD">
        <w:rPr>
          <w:rFonts w:cs="Arial"/>
          <w:color w:val="000000"/>
          <w:lang w:val="fr-CA" w:eastAsia="en-CA"/>
        </w:rPr>
        <w:t xml:space="preserve"> décisions relatives à la mise en liberté sous caution alors qu’elle avait les facultés affaiblies</w:t>
      </w:r>
      <w:r w:rsidR="00D03ED2" w:rsidRPr="001102FD">
        <w:rPr>
          <w:lang w:val="fr-CA"/>
        </w:rPr>
        <w:t>.</w:t>
      </w:r>
    </w:p>
    <w:p w14:paraId="7B8E95AE" w14:textId="5B932ABA" w:rsidR="0018324A" w:rsidRPr="001102FD" w:rsidRDefault="0047443B" w:rsidP="00191006">
      <w:pPr>
        <w:pStyle w:val="AParaNumbering"/>
        <w:rPr>
          <w:lang w:val="fr-CA"/>
        </w:rPr>
      </w:pPr>
      <w:r w:rsidRPr="001102FD">
        <w:rPr>
          <w:lang w:val="fr-CA"/>
        </w:rPr>
        <w:t>On a beaucoup parlé à l’audience du mot « high » (« </w:t>
      </w:r>
      <w:r w:rsidR="00F83BA9" w:rsidRPr="001102FD">
        <w:rPr>
          <w:lang w:val="fr-CA"/>
        </w:rPr>
        <w:t>euphorique</w:t>
      </w:r>
      <w:r w:rsidRPr="001102FD">
        <w:rPr>
          <w:lang w:val="fr-CA"/>
        </w:rPr>
        <w:t xml:space="preserve"> »), que la juge de paix McLeod aurait utilisé pendant la séance de mentorat du 4 août </w:t>
      </w:r>
      <w:r w:rsidR="00D03ED2" w:rsidRPr="001102FD">
        <w:rPr>
          <w:lang w:val="fr-CA"/>
        </w:rPr>
        <w:t xml:space="preserve">2021. </w:t>
      </w:r>
      <w:r w:rsidRPr="001102FD">
        <w:rPr>
          <w:lang w:val="fr-CA"/>
        </w:rPr>
        <w:t xml:space="preserve">La juge de paix </w:t>
      </w:r>
      <w:r w:rsidR="00D03ED2" w:rsidRPr="001102FD">
        <w:rPr>
          <w:lang w:val="fr-CA"/>
        </w:rPr>
        <w:t xml:space="preserve">Bryant </w:t>
      </w:r>
      <w:r w:rsidRPr="001102FD">
        <w:rPr>
          <w:lang w:val="fr-CA"/>
        </w:rPr>
        <w:t>a</w:t>
      </w:r>
      <w:r w:rsidR="00F83BA9" w:rsidRPr="001102FD">
        <w:rPr>
          <w:lang w:val="fr-CA"/>
        </w:rPr>
        <w:t xml:space="preserve"> indiqué dans son témoignage que la juge de paix </w:t>
      </w:r>
      <w:r w:rsidR="00D03ED2" w:rsidRPr="001102FD">
        <w:rPr>
          <w:lang w:val="fr-CA"/>
        </w:rPr>
        <w:t xml:space="preserve">McLeod </w:t>
      </w:r>
      <w:r w:rsidR="00F83BA9" w:rsidRPr="001102FD">
        <w:rPr>
          <w:lang w:val="fr-CA"/>
        </w:rPr>
        <w:t>lui avait révélé, à cette séance de mentorat, qu’elle avait reporté une décision relative à la mise en liberté sous caution alors qu’elle était « high » et qu’elle craignait qu’une personne</w:t>
      </w:r>
      <w:r w:rsidR="00BB4600" w:rsidRPr="001102FD">
        <w:rPr>
          <w:lang w:val="fr-CA"/>
        </w:rPr>
        <w:t xml:space="preserve"> ait</w:t>
      </w:r>
      <w:r w:rsidR="00F83BA9" w:rsidRPr="001102FD">
        <w:rPr>
          <w:lang w:val="fr-CA"/>
        </w:rPr>
        <w:t xml:space="preserve"> command</w:t>
      </w:r>
      <w:r w:rsidR="00BB4600" w:rsidRPr="001102FD">
        <w:rPr>
          <w:lang w:val="fr-CA"/>
        </w:rPr>
        <w:t>é</w:t>
      </w:r>
      <w:r w:rsidR="00F83BA9" w:rsidRPr="001102FD">
        <w:rPr>
          <w:lang w:val="fr-CA"/>
        </w:rPr>
        <w:t xml:space="preserve"> une transcription de l’audience, mais elle ne se souvenait pas de quelle décision il s’agissait ou qui avait commandé la transcription. Pendant la séance du 4 août, la juge de paix </w:t>
      </w:r>
      <w:r w:rsidR="00D03ED2" w:rsidRPr="001102FD">
        <w:rPr>
          <w:lang w:val="fr-CA"/>
        </w:rPr>
        <w:t xml:space="preserve">Bryant </w:t>
      </w:r>
      <w:r w:rsidR="00F83BA9" w:rsidRPr="001102FD">
        <w:rPr>
          <w:lang w:val="fr-CA"/>
        </w:rPr>
        <w:t>a pris des notes manuscrites à</w:t>
      </w:r>
      <w:r w:rsidR="00824AF3" w:rsidRPr="001102FD">
        <w:rPr>
          <w:lang w:val="fr-CA"/>
        </w:rPr>
        <w:t xml:space="preserve"> ce sujet, qui ont été déposées en preuve à l’audience</w:t>
      </w:r>
      <w:r w:rsidR="00D03ED2" w:rsidRPr="001102FD">
        <w:rPr>
          <w:lang w:val="fr-CA"/>
        </w:rPr>
        <w:t xml:space="preserve">.  </w:t>
      </w:r>
    </w:p>
    <w:p w14:paraId="21D52AD6" w14:textId="6BF52814" w:rsidR="00944987" w:rsidRPr="001102FD" w:rsidRDefault="00824AF3" w:rsidP="00191006">
      <w:pPr>
        <w:pStyle w:val="AParaNumbering"/>
        <w:rPr>
          <w:lang w:val="fr-CA"/>
        </w:rPr>
      </w:pPr>
      <w:r w:rsidRPr="001102FD">
        <w:rPr>
          <w:lang w:val="fr-CA"/>
        </w:rPr>
        <w:t xml:space="preserve">La juge de paix </w:t>
      </w:r>
      <w:r w:rsidR="00D03ED2" w:rsidRPr="001102FD">
        <w:rPr>
          <w:lang w:val="fr-CA"/>
        </w:rPr>
        <w:t xml:space="preserve">McLeod </w:t>
      </w:r>
      <w:r w:rsidRPr="001102FD">
        <w:rPr>
          <w:lang w:val="fr-CA"/>
        </w:rPr>
        <w:t>a reconnu dans son témoignage qu’il était possible qu’elle ait utilisé le mot « high » pendant la séance du 4 août, mais que c’était pour décrire son état pendant la séance du 13 juillet, à laquelle elle participait par vidéoconférence parce qu’elle était sous l’effet des médicaments</w:t>
      </w:r>
      <w:r w:rsidR="00D03ED2" w:rsidRPr="001102FD">
        <w:rPr>
          <w:lang w:val="fr-CA"/>
        </w:rPr>
        <w:t xml:space="preserve">. </w:t>
      </w:r>
      <w:r w:rsidRPr="001102FD">
        <w:rPr>
          <w:lang w:val="fr-CA"/>
        </w:rPr>
        <w:t xml:space="preserve">La juge de paix </w:t>
      </w:r>
      <w:r w:rsidR="00D03ED2" w:rsidRPr="001102FD">
        <w:rPr>
          <w:lang w:val="fr-CA"/>
        </w:rPr>
        <w:t xml:space="preserve">McLeod </w:t>
      </w:r>
      <w:r w:rsidRPr="001102FD">
        <w:rPr>
          <w:lang w:val="fr-CA"/>
        </w:rPr>
        <w:t>a affirmé dans son témoignage qu’elle n’avait pas utilisé le mot « high » pour décrire « qu</w:t>
      </w:r>
      <w:r w:rsidR="00BB4600" w:rsidRPr="001102FD">
        <w:rPr>
          <w:lang w:val="fr-CA"/>
        </w:rPr>
        <w:t xml:space="preserve">elque chose qu’elle avait </w:t>
      </w:r>
      <w:r w:rsidRPr="001102FD">
        <w:rPr>
          <w:lang w:val="fr-CA"/>
        </w:rPr>
        <w:t xml:space="preserve">fait le 16 juillet parce qu’elle n’était pas </w:t>
      </w:r>
      <w:r w:rsidR="00D03ED2" w:rsidRPr="001102FD">
        <w:rPr>
          <w:lang w:val="fr-CA"/>
        </w:rPr>
        <w:t>“high”</w:t>
      </w:r>
      <w:r w:rsidRPr="001102FD">
        <w:rPr>
          <w:lang w:val="fr-CA"/>
        </w:rPr>
        <w:t> »</w:t>
      </w:r>
      <w:r w:rsidR="00D03ED2" w:rsidRPr="001102FD">
        <w:rPr>
          <w:lang w:val="fr-CA"/>
        </w:rPr>
        <w:t>.</w:t>
      </w:r>
    </w:p>
    <w:p w14:paraId="65A5E2DE" w14:textId="5F2C682D" w:rsidR="0018324A" w:rsidRPr="001102FD" w:rsidRDefault="00824AF3" w:rsidP="00191006">
      <w:pPr>
        <w:pStyle w:val="AParaNumbering"/>
        <w:rPr>
          <w:lang w:val="fr-CA"/>
        </w:rPr>
      </w:pPr>
      <w:r w:rsidRPr="001102FD">
        <w:rPr>
          <w:lang w:val="fr-CA"/>
        </w:rPr>
        <w:t xml:space="preserve">La juge de paix </w:t>
      </w:r>
      <w:r w:rsidR="0018324A" w:rsidRPr="001102FD">
        <w:rPr>
          <w:lang w:val="fr-CA"/>
        </w:rPr>
        <w:t xml:space="preserve">McLeod </w:t>
      </w:r>
      <w:r w:rsidRPr="001102FD">
        <w:rPr>
          <w:lang w:val="fr-CA"/>
        </w:rPr>
        <w:t xml:space="preserve">a précisé dans son témoignage qu’elle avait pris un congé de maladie et qu’elle ne présidait donc pas du lundi 12 juillet au jeudi 15 juillet </w:t>
      </w:r>
      <w:r w:rsidR="0018324A" w:rsidRPr="001102FD">
        <w:rPr>
          <w:lang w:val="fr-CA"/>
        </w:rPr>
        <w:t xml:space="preserve">2021. </w:t>
      </w:r>
      <w:r w:rsidR="008678EE" w:rsidRPr="001102FD">
        <w:rPr>
          <w:lang w:val="fr-CA"/>
        </w:rPr>
        <w:t xml:space="preserve">Elle a repris ses audiences le vendredi 16 juillet </w:t>
      </w:r>
      <w:r w:rsidR="0018324A" w:rsidRPr="001102FD">
        <w:rPr>
          <w:lang w:val="fr-CA"/>
        </w:rPr>
        <w:t>2021</w:t>
      </w:r>
      <w:r w:rsidR="002B7DF2" w:rsidRPr="001102FD">
        <w:rPr>
          <w:lang w:val="fr-CA"/>
        </w:rPr>
        <w:t>. Ce jour-là</w:t>
      </w:r>
      <w:r w:rsidR="008678EE" w:rsidRPr="001102FD">
        <w:rPr>
          <w:lang w:val="fr-CA"/>
        </w:rPr>
        <w:t>, elle a rendu deux décisions relatives à la mise en liberté sous caution, qu’elle avait mises en délibéré, et présidé d’autres audiences sur la mise en liberté sous caution ce jour-là</w:t>
      </w:r>
      <w:r w:rsidR="0018324A" w:rsidRPr="001102FD">
        <w:rPr>
          <w:lang w:val="fr-CA"/>
        </w:rPr>
        <w:t xml:space="preserve">. </w:t>
      </w:r>
      <w:r w:rsidR="008678EE" w:rsidRPr="001102FD">
        <w:rPr>
          <w:lang w:val="fr-CA"/>
        </w:rPr>
        <w:t xml:space="preserve">Elle a indiqué qu’elle avait pris son dernier médicament sur ordonnance à environ 21 heures, le jeudi 15 juillet </w:t>
      </w:r>
      <w:r w:rsidR="0018324A" w:rsidRPr="001102FD">
        <w:rPr>
          <w:lang w:val="fr-CA"/>
        </w:rPr>
        <w:t>2021</w:t>
      </w:r>
      <w:r w:rsidR="008678EE" w:rsidRPr="001102FD">
        <w:rPr>
          <w:lang w:val="fr-CA"/>
        </w:rPr>
        <w:t xml:space="preserve">, </w:t>
      </w:r>
      <w:r w:rsidR="002B7DF2" w:rsidRPr="001102FD">
        <w:rPr>
          <w:lang w:val="fr-CA"/>
        </w:rPr>
        <w:t xml:space="preserve">et </w:t>
      </w:r>
      <w:r w:rsidR="008678EE" w:rsidRPr="001102FD">
        <w:rPr>
          <w:lang w:val="fr-CA"/>
        </w:rPr>
        <w:t xml:space="preserve">qu’elle n’avait pris aucun médicament le vendredi 16 juillet </w:t>
      </w:r>
      <w:r w:rsidR="0018324A" w:rsidRPr="001102FD">
        <w:rPr>
          <w:lang w:val="fr-CA"/>
        </w:rPr>
        <w:t xml:space="preserve">2021. </w:t>
      </w:r>
      <w:r w:rsidR="008678EE" w:rsidRPr="001102FD">
        <w:rPr>
          <w:lang w:val="fr-CA"/>
        </w:rPr>
        <w:t xml:space="preserve">La juge de paix </w:t>
      </w:r>
      <w:r w:rsidR="0018324A" w:rsidRPr="001102FD">
        <w:rPr>
          <w:lang w:val="fr-CA"/>
        </w:rPr>
        <w:t>McLeod</w:t>
      </w:r>
      <w:r w:rsidR="008678EE" w:rsidRPr="001102FD">
        <w:rPr>
          <w:lang w:val="fr-CA"/>
        </w:rPr>
        <w:t xml:space="preserve"> n’a pas été contre-interrogée sur cette partie de son témoignage et cette partie constitue donc une preuve non contestée</w:t>
      </w:r>
      <w:r w:rsidR="0018324A" w:rsidRPr="001102FD">
        <w:rPr>
          <w:lang w:val="fr-CA"/>
        </w:rPr>
        <w:t>.</w:t>
      </w:r>
    </w:p>
    <w:p w14:paraId="781A4FA5" w14:textId="7B653CC5" w:rsidR="0014027F" w:rsidRPr="001102FD" w:rsidRDefault="008678EE" w:rsidP="00191006">
      <w:pPr>
        <w:pStyle w:val="AParaNumbering"/>
        <w:rPr>
          <w:lang w:val="fr-CA"/>
        </w:rPr>
      </w:pPr>
      <w:r w:rsidRPr="001102FD">
        <w:rPr>
          <w:lang w:val="fr-CA"/>
        </w:rPr>
        <w:t>Comme indiqué ci-dessus, outre d’avoir présidé des audiences le 16 juillet</w:t>
      </w:r>
      <w:r w:rsidR="0014027F" w:rsidRPr="001102FD">
        <w:rPr>
          <w:lang w:val="fr-CA"/>
        </w:rPr>
        <w:t xml:space="preserve">, </w:t>
      </w:r>
      <w:r w:rsidRPr="001102FD">
        <w:rPr>
          <w:lang w:val="fr-CA"/>
        </w:rPr>
        <w:t xml:space="preserve">la juge de paix </w:t>
      </w:r>
      <w:r w:rsidR="0014027F" w:rsidRPr="001102FD">
        <w:rPr>
          <w:lang w:val="fr-CA"/>
        </w:rPr>
        <w:t>McLeod a</w:t>
      </w:r>
      <w:r w:rsidRPr="001102FD">
        <w:rPr>
          <w:lang w:val="fr-CA"/>
        </w:rPr>
        <w:t xml:space="preserve"> aussi présidé le tribunal des mises en liberté sous caution le 19 juillet </w:t>
      </w:r>
      <w:r w:rsidR="0014027F" w:rsidRPr="001102FD">
        <w:rPr>
          <w:lang w:val="fr-CA"/>
        </w:rPr>
        <w:t xml:space="preserve">(Cayuga </w:t>
      </w:r>
      <w:r w:rsidRPr="001102FD">
        <w:rPr>
          <w:lang w:val="fr-CA"/>
        </w:rPr>
        <w:t>et</w:t>
      </w:r>
      <w:r w:rsidR="0014027F" w:rsidRPr="001102FD">
        <w:rPr>
          <w:lang w:val="fr-CA"/>
        </w:rPr>
        <w:t xml:space="preserve"> </w:t>
      </w:r>
      <w:proofErr w:type="spellStart"/>
      <w:r w:rsidR="0014027F" w:rsidRPr="001102FD">
        <w:rPr>
          <w:lang w:val="fr-CA"/>
        </w:rPr>
        <w:t>Simcoe</w:t>
      </w:r>
      <w:proofErr w:type="spellEnd"/>
      <w:r w:rsidR="0014027F" w:rsidRPr="001102FD">
        <w:rPr>
          <w:lang w:val="fr-CA"/>
        </w:rPr>
        <w:t>)</w:t>
      </w:r>
      <w:r w:rsidRPr="001102FD">
        <w:rPr>
          <w:lang w:val="fr-CA"/>
        </w:rPr>
        <w:t>, le 21 juillet</w:t>
      </w:r>
      <w:r w:rsidR="0014027F" w:rsidRPr="001102FD">
        <w:rPr>
          <w:lang w:val="fr-CA"/>
        </w:rPr>
        <w:t xml:space="preserve"> (Brampton)</w:t>
      </w:r>
      <w:r w:rsidRPr="001102FD">
        <w:rPr>
          <w:lang w:val="fr-CA"/>
        </w:rPr>
        <w:t>, le 23 juillet (</w:t>
      </w:r>
      <w:r w:rsidR="0014027F" w:rsidRPr="001102FD">
        <w:rPr>
          <w:lang w:val="fr-CA"/>
        </w:rPr>
        <w:t>Hamilton)</w:t>
      </w:r>
      <w:r w:rsidRPr="001102FD">
        <w:rPr>
          <w:lang w:val="fr-CA"/>
        </w:rPr>
        <w:t xml:space="preserve">, le 26 juillet </w:t>
      </w:r>
      <w:r w:rsidR="0014027F" w:rsidRPr="001102FD">
        <w:rPr>
          <w:lang w:val="fr-CA"/>
        </w:rPr>
        <w:t>(Hamilton)</w:t>
      </w:r>
      <w:r w:rsidRPr="001102FD">
        <w:rPr>
          <w:lang w:val="fr-CA"/>
        </w:rPr>
        <w:t xml:space="preserve">, le 30 juillet </w:t>
      </w:r>
      <w:r w:rsidR="0014027F" w:rsidRPr="001102FD">
        <w:rPr>
          <w:lang w:val="fr-CA"/>
        </w:rPr>
        <w:t>(</w:t>
      </w:r>
      <w:proofErr w:type="spellStart"/>
      <w:r w:rsidR="0014027F" w:rsidRPr="001102FD">
        <w:rPr>
          <w:lang w:val="fr-CA"/>
        </w:rPr>
        <w:t>Orangeville</w:t>
      </w:r>
      <w:proofErr w:type="spellEnd"/>
      <w:r w:rsidR="0014027F" w:rsidRPr="001102FD">
        <w:rPr>
          <w:lang w:val="fr-CA"/>
        </w:rPr>
        <w:t xml:space="preserve">) </w:t>
      </w:r>
      <w:r w:rsidRPr="001102FD">
        <w:rPr>
          <w:lang w:val="fr-CA"/>
        </w:rPr>
        <w:t xml:space="preserve">et le 3 août </w:t>
      </w:r>
      <w:r w:rsidR="0014027F" w:rsidRPr="001102FD">
        <w:rPr>
          <w:lang w:val="fr-CA"/>
        </w:rPr>
        <w:t xml:space="preserve">(Milton) 2021. </w:t>
      </w:r>
      <w:r w:rsidRPr="001102FD">
        <w:rPr>
          <w:lang w:val="fr-CA"/>
        </w:rPr>
        <w:t>L’examen de</w:t>
      </w:r>
      <w:r w:rsidR="002B7DF2" w:rsidRPr="001102FD">
        <w:rPr>
          <w:lang w:val="fr-CA"/>
        </w:rPr>
        <w:t xml:space="preserve">s </w:t>
      </w:r>
      <w:r w:rsidRPr="001102FD">
        <w:rPr>
          <w:lang w:val="fr-CA"/>
        </w:rPr>
        <w:t>enregistrement</w:t>
      </w:r>
      <w:r w:rsidR="002B7DF2" w:rsidRPr="001102FD">
        <w:rPr>
          <w:lang w:val="fr-CA"/>
        </w:rPr>
        <w:t>s</w:t>
      </w:r>
      <w:r w:rsidRPr="001102FD">
        <w:rPr>
          <w:lang w:val="fr-CA"/>
        </w:rPr>
        <w:t xml:space="preserve"> audio ou des transcriptions de ces instances ne révèle aucune irrégularité manifeste dans sa conduite dans la salle d’audience. Il n’y a pas non plus de preuve que son comportement ait suscité des inquiétudes chez les parties qui ont comparu devant la juge de paix </w:t>
      </w:r>
      <w:r w:rsidR="0014027F" w:rsidRPr="001102FD">
        <w:rPr>
          <w:lang w:val="fr-CA"/>
        </w:rPr>
        <w:t xml:space="preserve">McLeod </w:t>
      </w:r>
      <w:r w:rsidRPr="001102FD">
        <w:rPr>
          <w:lang w:val="fr-CA"/>
        </w:rPr>
        <w:t>ces jours-là</w:t>
      </w:r>
      <w:r w:rsidR="0014027F" w:rsidRPr="001102FD">
        <w:rPr>
          <w:lang w:val="fr-CA"/>
        </w:rPr>
        <w:t>.</w:t>
      </w:r>
    </w:p>
    <w:p w14:paraId="01CEDDA9" w14:textId="07940245" w:rsidR="0014027F" w:rsidRPr="001102FD" w:rsidRDefault="008678EE" w:rsidP="00191006">
      <w:pPr>
        <w:pStyle w:val="AParaNumbering"/>
        <w:rPr>
          <w:lang w:val="fr-CA"/>
        </w:rPr>
      </w:pPr>
      <w:r w:rsidRPr="001102FD">
        <w:rPr>
          <w:noProof/>
          <w:lang w:val="fr-CA"/>
        </w:rPr>
        <w:t xml:space="preserve">Une des décisions relatives à la mise en liberté sous caution que la juge de paix </w:t>
      </w:r>
      <w:r w:rsidR="0014027F" w:rsidRPr="001102FD">
        <w:rPr>
          <w:noProof/>
          <w:lang w:val="fr-CA"/>
        </w:rPr>
        <w:t xml:space="preserve">McLeod </w:t>
      </w:r>
      <w:r w:rsidRPr="001102FD">
        <w:rPr>
          <w:noProof/>
          <w:lang w:val="fr-CA"/>
        </w:rPr>
        <w:t xml:space="preserve">a rendues le 16 juillet </w:t>
      </w:r>
      <w:r w:rsidR="0014027F" w:rsidRPr="001102FD">
        <w:rPr>
          <w:noProof/>
          <w:lang w:val="fr-CA"/>
        </w:rPr>
        <w:t xml:space="preserve">2021 </w:t>
      </w:r>
      <w:r w:rsidRPr="001102FD">
        <w:rPr>
          <w:noProof/>
          <w:lang w:val="fr-CA"/>
        </w:rPr>
        <w:t xml:space="preserve">a été confirmée par la Cour supérieure de justice. Dans les motifs de la requête en révision de la décision, un des juges chargés de la révision a </w:t>
      </w:r>
      <w:r w:rsidR="00EB01F5" w:rsidRPr="001102FD">
        <w:rPr>
          <w:noProof/>
          <w:lang w:val="fr-CA"/>
        </w:rPr>
        <w:t xml:space="preserve">fait un commentaire </w:t>
      </w:r>
      <w:r w:rsidR="002B7DF2" w:rsidRPr="001102FD">
        <w:rPr>
          <w:noProof/>
          <w:lang w:val="fr-CA"/>
        </w:rPr>
        <w:t>qu’il convient de souligner</w:t>
      </w:r>
      <w:r w:rsidR="0014027F" w:rsidRPr="001102FD">
        <w:rPr>
          <w:noProof/>
          <w:lang w:val="fr-CA"/>
        </w:rPr>
        <w:t xml:space="preserve">. </w:t>
      </w:r>
      <w:r w:rsidR="00EB01F5" w:rsidRPr="001102FD">
        <w:rPr>
          <w:noProof/>
          <w:lang w:val="fr-CA"/>
        </w:rPr>
        <w:t>Il a déclaré</w:t>
      </w:r>
      <w:r w:rsidR="002B7DF2" w:rsidRPr="001102FD">
        <w:rPr>
          <w:noProof/>
          <w:lang w:val="fr-CA"/>
        </w:rPr>
        <w:t> </w:t>
      </w:r>
      <w:r w:rsidR="0014027F" w:rsidRPr="001102FD">
        <w:rPr>
          <w:noProof/>
          <w:lang w:val="fr-CA"/>
        </w:rPr>
        <w:t>:</w:t>
      </w:r>
    </w:p>
    <w:p w14:paraId="73140A3A" w14:textId="734E3A2C" w:rsidR="0014027F" w:rsidRPr="001102FD" w:rsidRDefault="00EB01F5" w:rsidP="0014027F">
      <w:pPr>
        <w:pStyle w:val="Quote"/>
        <w:rPr>
          <w:lang w:val="fr-CA"/>
        </w:rPr>
      </w:pPr>
      <w:r w:rsidRPr="001102FD">
        <w:rPr>
          <w:lang w:val="fr-CA"/>
        </w:rPr>
        <w:t>La décision de la juge de paix contient 38 pages. Elle était détaillée et couvrait tous les éléments de preuve. Elle a exposé clairement les faits et le droit applicable. Elle a très bien compris les observations des avocats et a été attentive à toutes les questions en litige</w:t>
      </w:r>
      <w:r w:rsidR="0014027F" w:rsidRPr="001102FD">
        <w:rPr>
          <w:lang w:val="fr-CA"/>
        </w:rPr>
        <w:t xml:space="preserve">. </w:t>
      </w:r>
      <w:r w:rsidRPr="001102FD">
        <w:rPr>
          <w:lang w:val="fr-CA"/>
        </w:rPr>
        <w:t>L’analyse de sa réflexion conduisant à sa décision était logique</w:t>
      </w:r>
      <w:r w:rsidR="0014027F" w:rsidRPr="001102FD">
        <w:rPr>
          <w:lang w:val="fr-CA"/>
        </w:rPr>
        <w:t xml:space="preserve">. </w:t>
      </w:r>
      <w:r w:rsidRPr="001102FD">
        <w:rPr>
          <w:lang w:val="fr-CA"/>
        </w:rPr>
        <w:t xml:space="preserve">Je ne sais pas si je serais arrivé à </w:t>
      </w:r>
      <w:r w:rsidR="002B7DF2" w:rsidRPr="001102FD">
        <w:rPr>
          <w:lang w:val="fr-CA"/>
        </w:rPr>
        <w:t>la même conclusion</w:t>
      </w:r>
      <w:r w:rsidRPr="001102FD">
        <w:rPr>
          <w:lang w:val="fr-CA"/>
        </w:rPr>
        <w:t xml:space="preserve"> si j’étais le juge de première instance, mais cela n’a aucune importance. La décision de la juge de paix n’était pas manifestement inappropriée au vu de toutes les circonstances. Elle a soigneusement imposé des garanties pour protéger le public et il semble qu’à ce jour aucune des conditions imposées n’ait été violée</w:t>
      </w:r>
      <w:r w:rsidR="0014027F" w:rsidRPr="001102FD">
        <w:rPr>
          <w:lang w:val="fr-CA"/>
        </w:rPr>
        <w:t>.</w:t>
      </w:r>
      <w:r w:rsidRPr="001102FD">
        <w:rPr>
          <w:lang w:val="fr-CA"/>
        </w:rPr>
        <w:t xml:space="preserve"> [TRADUCTION]</w:t>
      </w:r>
    </w:p>
    <w:p w14:paraId="0D86CE4C" w14:textId="1B1A95CF" w:rsidR="0014027F" w:rsidRPr="001102FD" w:rsidRDefault="00EB01F5" w:rsidP="00191006">
      <w:pPr>
        <w:pStyle w:val="AParaNumbering"/>
        <w:rPr>
          <w:lang w:val="fr-CA"/>
        </w:rPr>
      </w:pPr>
      <w:r w:rsidRPr="001102FD">
        <w:rPr>
          <w:lang w:val="fr-CA"/>
        </w:rPr>
        <w:t xml:space="preserve">En fin de compte, malgré une certaine incohérence sur l’utilisation du mot « high » par la juge de paix </w:t>
      </w:r>
      <w:r w:rsidR="00F605D4" w:rsidRPr="001102FD">
        <w:rPr>
          <w:lang w:val="fr-CA"/>
        </w:rPr>
        <w:t xml:space="preserve">McLeod </w:t>
      </w:r>
      <w:r w:rsidRPr="001102FD">
        <w:rPr>
          <w:lang w:val="fr-CA"/>
        </w:rPr>
        <w:t xml:space="preserve">pendant la séance du 4 août, au vu de toutes les preuves, y compris le témoignage non contesté de la juge de paix </w:t>
      </w:r>
      <w:r w:rsidR="0014027F" w:rsidRPr="001102FD">
        <w:rPr>
          <w:lang w:val="fr-CA"/>
        </w:rPr>
        <w:t>McLeod</w:t>
      </w:r>
      <w:r w:rsidRPr="001102FD">
        <w:rPr>
          <w:lang w:val="fr-CA"/>
        </w:rPr>
        <w:t xml:space="preserve"> selon lequel elle avait cessé de prendre des médicaments la veille de son retour au tribunal et la preuve de son comportement lors des journées où elle a présidé des audiences pendant la période pertinente, notre comité d’audition conclut que l</w:t>
      </w:r>
      <w:r w:rsidR="00B80A91" w:rsidRPr="001102FD">
        <w:rPr>
          <w:lang w:val="fr-CA"/>
        </w:rPr>
        <w:t>’</w:t>
      </w:r>
      <w:r w:rsidRPr="001102FD">
        <w:rPr>
          <w:lang w:val="fr-CA"/>
        </w:rPr>
        <w:t>avocat chargé de la présentation n’a pas prouvé la 2</w:t>
      </w:r>
      <w:r w:rsidRPr="001102FD">
        <w:rPr>
          <w:vertAlign w:val="superscript"/>
          <w:lang w:val="fr-CA"/>
        </w:rPr>
        <w:t>e</w:t>
      </w:r>
      <w:r w:rsidRPr="001102FD">
        <w:rPr>
          <w:lang w:val="fr-CA"/>
        </w:rPr>
        <w:t xml:space="preserve"> allégation selon la prépondérance des probabilités</w:t>
      </w:r>
      <w:r w:rsidR="0014027F" w:rsidRPr="001102FD">
        <w:rPr>
          <w:lang w:val="fr-CA"/>
        </w:rPr>
        <w:t xml:space="preserve">. </w:t>
      </w:r>
    </w:p>
    <w:p w14:paraId="55516AC6" w14:textId="63915E21" w:rsidR="0014027F" w:rsidRPr="001102FD" w:rsidRDefault="003C1897" w:rsidP="00191006">
      <w:pPr>
        <w:pStyle w:val="AParaNumbering"/>
        <w:rPr>
          <w:lang w:val="fr-CA"/>
        </w:rPr>
      </w:pPr>
      <w:r w:rsidRPr="001102FD">
        <w:rPr>
          <w:lang w:val="fr-CA"/>
        </w:rPr>
        <w:t>Au vu de cette conclusion, il n’est plus nécessaire d’examiner la question de savoir si la conduite présumée était incompatible avec la charge judiciaire</w:t>
      </w:r>
      <w:r w:rsidR="0014027F" w:rsidRPr="001102FD">
        <w:rPr>
          <w:lang w:val="fr-CA"/>
        </w:rPr>
        <w:t>.</w:t>
      </w:r>
    </w:p>
    <w:p w14:paraId="279A9DF4" w14:textId="31EF0B90" w:rsidR="0014027F" w:rsidRPr="001102FD" w:rsidRDefault="003C1897" w:rsidP="0014027F">
      <w:pPr>
        <w:pStyle w:val="Heading"/>
        <w:rPr>
          <w:lang w:val="fr-CA"/>
        </w:rPr>
      </w:pPr>
      <w:r w:rsidRPr="001102FD">
        <w:rPr>
          <w:lang w:val="fr-CA"/>
        </w:rPr>
        <w:t>3</w:t>
      </w:r>
      <w:r w:rsidRPr="001102FD">
        <w:rPr>
          <w:vertAlign w:val="superscript"/>
          <w:lang w:val="fr-CA"/>
        </w:rPr>
        <w:t>e</w:t>
      </w:r>
      <w:r w:rsidRPr="001102FD">
        <w:rPr>
          <w:lang w:val="fr-CA"/>
        </w:rPr>
        <w:t xml:space="preserve"> allégation </w:t>
      </w:r>
      <w:r w:rsidR="0014027F" w:rsidRPr="001102FD">
        <w:rPr>
          <w:lang w:val="fr-CA"/>
        </w:rPr>
        <w:t>– Analys</w:t>
      </w:r>
      <w:r w:rsidRPr="001102FD">
        <w:rPr>
          <w:lang w:val="fr-CA"/>
        </w:rPr>
        <w:t>e et conclusions</w:t>
      </w:r>
    </w:p>
    <w:p w14:paraId="5349D8C5" w14:textId="11211923" w:rsidR="0014027F" w:rsidRPr="001102FD" w:rsidRDefault="00164CAF" w:rsidP="00191006">
      <w:pPr>
        <w:pStyle w:val="AParaNumbering"/>
        <w:rPr>
          <w:rFonts w:asciiTheme="minorHAnsi" w:hAnsiTheme="minorHAnsi" w:cstheme="minorBidi"/>
          <w:sz w:val="23"/>
          <w:szCs w:val="23"/>
          <w:lang w:val="fr-CA"/>
        </w:rPr>
      </w:pPr>
      <w:r w:rsidRPr="001102FD">
        <w:rPr>
          <w:lang w:val="fr-CA"/>
        </w:rPr>
        <w:t>La dernière allégation porte sur le fait que, cinq mois après qu</w:t>
      </w:r>
      <w:r w:rsidR="002B7DF2" w:rsidRPr="001102FD">
        <w:rPr>
          <w:lang w:val="fr-CA"/>
        </w:rPr>
        <w:t>e le</w:t>
      </w:r>
      <w:r w:rsidRPr="001102FD">
        <w:rPr>
          <w:lang w:val="fr-CA"/>
        </w:rPr>
        <w:t xml:space="preserve"> Conseil d’évaluation a imposé des mesures correctives à la juge de paix </w:t>
      </w:r>
      <w:r w:rsidR="0014027F" w:rsidRPr="001102FD">
        <w:rPr>
          <w:lang w:val="fr-CA"/>
        </w:rPr>
        <w:t>McLeod</w:t>
      </w:r>
      <w:r w:rsidR="002B7DF2" w:rsidRPr="001102FD">
        <w:rPr>
          <w:lang w:val="fr-CA"/>
        </w:rPr>
        <w:t>,</w:t>
      </w:r>
      <w:r w:rsidR="0014027F" w:rsidRPr="001102FD">
        <w:rPr>
          <w:lang w:val="fr-CA"/>
        </w:rPr>
        <w:t xml:space="preserve"> </w:t>
      </w:r>
      <w:r w:rsidRPr="001102FD">
        <w:rPr>
          <w:lang w:val="fr-CA"/>
        </w:rPr>
        <w:t>e</w:t>
      </w:r>
      <w:r w:rsidR="0014027F" w:rsidRPr="001102FD">
        <w:rPr>
          <w:lang w:val="fr-CA"/>
        </w:rPr>
        <w:t xml:space="preserve">n 2021, </w:t>
      </w:r>
      <w:r w:rsidRPr="001102FD">
        <w:rPr>
          <w:lang w:val="fr-CA"/>
        </w:rPr>
        <w:t xml:space="preserve">le Conseil d’évaluation a reçu une plainte concernant le jugement professionnel, l’intégrité et </w:t>
      </w:r>
      <w:r w:rsidR="002B7DF2" w:rsidRPr="001102FD">
        <w:rPr>
          <w:lang w:val="fr-CA"/>
        </w:rPr>
        <w:t xml:space="preserve">la façon de s’exprimer </w:t>
      </w:r>
      <w:r w:rsidRPr="001102FD">
        <w:rPr>
          <w:lang w:val="fr-CA"/>
        </w:rPr>
        <w:t xml:space="preserve">de la juge de paix </w:t>
      </w:r>
      <w:r w:rsidR="0014027F" w:rsidRPr="001102FD">
        <w:rPr>
          <w:lang w:val="fr-CA"/>
        </w:rPr>
        <w:t>McLeod.</w:t>
      </w:r>
    </w:p>
    <w:p w14:paraId="10A4C3FE" w14:textId="6C0FE0D0" w:rsidR="0014027F" w:rsidRPr="001102FD" w:rsidRDefault="00A36A10" w:rsidP="00191006">
      <w:pPr>
        <w:pStyle w:val="AParaNumbering"/>
        <w:rPr>
          <w:rFonts w:asciiTheme="minorHAnsi" w:hAnsiTheme="minorHAnsi" w:cstheme="minorBidi"/>
          <w:sz w:val="23"/>
          <w:szCs w:val="23"/>
          <w:lang w:val="fr-CA"/>
        </w:rPr>
      </w:pPr>
      <w:r w:rsidRPr="001102FD">
        <w:rPr>
          <w:lang w:val="fr-CA"/>
        </w:rPr>
        <w:t xml:space="preserve">Comme l’avocat chargé de la présentation l’a reconnu dans ses observations, </w:t>
      </w:r>
      <w:r w:rsidR="001102FD" w:rsidRPr="001102FD">
        <w:rPr>
          <w:lang w:val="fr-CA"/>
        </w:rPr>
        <w:t xml:space="preserve">la conclusion à l’égard de </w:t>
      </w:r>
      <w:r w:rsidRPr="001102FD">
        <w:rPr>
          <w:lang w:val="fr-CA"/>
        </w:rPr>
        <w:t xml:space="preserve">cette allégation </w:t>
      </w:r>
      <w:r w:rsidR="001102FD" w:rsidRPr="001102FD">
        <w:rPr>
          <w:lang w:val="fr-CA"/>
        </w:rPr>
        <w:t>dépend des</w:t>
      </w:r>
      <w:r w:rsidRPr="001102FD">
        <w:rPr>
          <w:lang w:val="fr-CA"/>
        </w:rPr>
        <w:t xml:space="preserve"> conclusions de notre comité d’audition à l’égard des allégations 1 et 2. Comme nous avons conclu que ni la 1</w:t>
      </w:r>
      <w:r w:rsidRPr="001102FD">
        <w:rPr>
          <w:vertAlign w:val="superscript"/>
          <w:lang w:val="fr-CA"/>
        </w:rPr>
        <w:t>re</w:t>
      </w:r>
      <w:r w:rsidRPr="001102FD">
        <w:rPr>
          <w:lang w:val="fr-CA"/>
        </w:rPr>
        <w:t xml:space="preserve"> allégation ni la 2</w:t>
      </w:r>
      <w:r w:rsidRPr="001102FD">
        <w:rPr>
          <w:vertAlign w:val="superscript"/>
          <w:lang w:val="fr-CA"/>
        </w:rPr>
        <w:t>e</w:t>
      </w:r>
      <w:r w:rsidRPr="001102FD">
        <w:rPr>
          <w:lang w:val="fr-CA"/>
        </w:rPr>
        <w:t xml:space="preserve"> allégation</w:t>
      </w:r>
      <w:r w:rsidR="00A71CEE">
        <w:rPr>
          <w:lang w:val="fr-CA"/>
        </w:rPr>
        <w:t xml:space="preserve"> ne </w:t>
      </w:r>
      <w:r w:rsidRPr="001102FD">
        <w:rPr>
          <w:lang w:val="fr-CA"/>
        </w:rPr>
        <w:t>justifie une conclusion d’inconduite judiciaire, la 3</w:t>
      </w:r>
      <w:r w:rsidRPr="001102FD">
        <w:rPr>
          <w:vertAlign w:val="superscript"/>
          <w:lang w:val="fr-CA"/>
        </w:rPr>
        <w:t>e</w:t>
      </w:r>
      <w:r w:rsidRPr="001102FD">
        <w:rPr>
          <w:lang w:val="fr-CA"/>
        </w:rPr>
        <w:t xml:space="preserve"> allégation aura un résultat semblable</w:t>
      </w:r>
      <w:r w:rsidR="0014027F" w:rsidRPr="001102FD">
        <w:rPr>
          <w:lang w:val="fr-CA"/>
        </w:rPr>
        <w:t>.</w:t>
      </w:r>
    </w:p>
    <w:p w14:paraId="7E090A19" w14:textId="383088B2" w:rsidR="00663910" w:rsidRPr="001102FD" w:rsidRDefault="00A36A10" w:rsidP="00191006">
      <w:pPr>
        <w:pStyle w:val="AParaNumbering"/>
        <w:rPr>
          <w:rFonts w:asciiTheme="minorHAnsi" w:hAnsiTheme="minorHAnsi" w:cstheme="minorBidi"/>
          <w:sz w:val="23"/>
          <w:szCs w:val="23"/>
          <w:lang w:val="fr-CA"/>
        </w:rPr>
      </w:pPr>
      <w:r w:rsidRPr="001102FD">
        <w:rPr>
          <w:lang w:val="fr-CA"/>
        </w:rPr>
        <w:t xml:space="preserve">Il n’y a aucun doute que la relation de mentorat entre la juge de paix </w:t>
      </w:r>
      <w:r w:rsidR="0014027F" w:rsidRPr="001102FD">
        <w:rPr>
          <w:lang w:val="fr-CA"/>
        </w:rPr>
        <w:t xml:space="preserve">Bryant </w:t>
      </w:r>
      <w:r w:rsidRPr="001102FD">
        <w:rPr>
          <w:lang w:val="fr-CA"/>
        </w:rPr>
        <w:t xml:space="preserve">et la juge de paix </w:t>
      </w:r>
      <w:r w:rsidR="0014027F" w:rsidRPr="001102FD">
        <w:rPr>
          <w:lang w:val="fr-CA"/>
        </w:rPr>
        <w:t xml:space="preserve">McLeod </w:t>
      </w:r>
      <w:r w:rsidR="001102FD" w:rsidRPr="001102FD">
        <w:rPr>
          <w:lang w:val="fr-CA"/>
        </w:rPr>
        <w:t>a été compliquée</w:t>
      </w:r>
      <w:r w:rsidRPr="001102FD">
        <w:rPr>
          <w:lang w:val="fr-CA"/>
        </w:rPr>
        <w:t xml:space="preserve"> et qu’il a fallu quelque temps pour qu’un plan de mentorat structuré se matérialise. Même si notre comité d’audition a jugé que la juge de paix McLeod avait les facultés altérées par des médicaments sur ordonnance pendant la séance de mentorat du 13 juillet </w:t>
      </w:r>
      <w:r w:rsidR="0014027F" w:rsidRPr="001102FD">
        <w:rPr>
          <w:lang w:val="fr-CA"/>
        </w:rPr>
        <w:t>2021</w:t>
      </w:r>
      <w:r w:rsidRPr="001102FD">
        <w:rPr>
          <w:lang w:val="fr-CA"/>
        </w:rPr>
        <w:t xml:space="preserve"> et qu’elle n’était donc pas en état </w:t>
      </w:r>
      <w:r w:rsidR="001102FD" w:rsidRPr="001102FD">
        <w:rPr>
          <w:lang w:val="fr-CA"/>
        </w:rPr>
        <w:t>de se concentrer</w:t>
      </w:r>
      <w:r w:rsidRPr="001102FD">
        <w:rPr>
          <w:lang w:val="fr-CA"/>
        </w:rPr>
        <w:t>, nous avons aussi estimé que ce fait ne minait pas la confiance du public dans la capacité de la juge de paix d’exécuter les fonctions de sa charge ou ne compromettait pas l’intégrité de la magistrature dans son ensemble</w:t>
      </w:r>
      <w:r w:rsidR="0014027F" w:rsidRPr="001102FD">
        <w:rPr>
          <w:lang w:val="fr-CA"/>
        </w:rPr>
        <w:t xml:space="preserve">.  </w:t>
      </w:r>
    </w:p>
    <w:p w14:paraId="352DC1E7" w14:textId="1446C70E" w:rsidR="0014027F" w:rsidRPr="001102FD" w:rsidRDefault="00A36A10" w:rsidP="00191006">
      <w:pPr>
        <w:pStyle w:val="AParaNumbering"/>
        <w:rPr>
          <w:rFonts w:asciiTheme="minorHAnsi" w:hAnsiTheme="minorHAnsi" w:cstheme="minorBidi"/>
          <w:sz w:val="23"/>
          <w:szCs w:val="23"/>
          <w:lang w:val="fr-CA"/>
        </w:rPr>
      </w:pPr>
      <w:r w:rsidRPr="001102FD">
        <w:rPr>
          <w:lang w:val="fr-CA"/>
        </w:rPr>
        <w:t xml:space="preserve">Mentionnons aussi que les mesures correctives imposées à la juge de paix </w:t>
      </w:r>
      <w:r w:rsidR="0014027F" w:rsidRPr="001102FD">
        <w:rPr>
          <w:lang w:val="fr-CA"/>
        </w:rPr>
        <w:t>McLeod</w:t>
      </w:r>
      <w:r w:rsidR="001102FD" w:rsidRPr="001102FD">
        <w:rPr>
          <w:lang w:val="fr-CA"/>
        </w:rPr>
        <w:t>,</w:t>
      </w:r>
      <w:r w:rsidR="0014027F" w:rsidRPr="001102FD">
        <w:rPr>
          <w:lang w:val="fr-CA"/>
        </w:rPr>
        <w:t xml:space="preserve"> </w:t>
      </w:r>
      <w:r w:rsidRPr="001102FD">
        <w:rPr>
          <w:lang w:val="fr-CA"/>
        </w:rPr>
        <w:t>e</w:t>
      </w:r>
      <w:r w:rsidR="0014027F" w:rsidRPr="001102FD">
        <w:rPr>
          <w:lang w:val="fr-CA"/>
        </w:rPr>
        <w:t>n 2021</w:t>
      </w:r>
      <w:r w:rsidR="001102FD" w:rsidRPr="001102FD">
        <w:rPr>
          <w:lang w:val="fr-CA"/>
        </w:rPr>
        <w:t>,</w:t>
      </w:r>
      <w:r w:rsidR="0014027F" w:rsidRPr="001102FD">
        <w:rPr>
          <w:lang w:val="fr-CA"/>
        </w:rPr>
        <w:t xml:space="preserve"> </w:t>
      </w:r>
      <w:r w:rsidRPr="001102FD">
        <w:rPr>
          <w:lang w:val="fr-CA"/>
        </w:rPr>
        <w:t xml:space="preserve">sanctionnaient son comportement dans la salle d’audience et ses commentaires écrits sur des documents judiciaires publics. </w:t>
      </w:r>
      <w:r w:rsidR="001102FD" w:rsidRPr="001102FD">
        <w:rPr>
          <w:lang w:val="fr-CA"/>
        </w:rPr>
        <w:t>L’</w:t>
      </w:r>
      <w:r w:rsidR="00E341A3" w:rsidRPr="001102FD">
        <w:rPr>
          <w:lang w:val="fr-CA"/>
        </w:rPr>
        <w:t xml:space="preserve">échantillon </w:t>
      </w:r>
      <w:r w:rsidR="001102FD" w:rsidRPr="001102FD">
        <w:rPr>
          <w:lang w:val="fr-CA"/>
        </w:rPr>
        <w:t xml:space="preserve">adéquat </w:t>
      </w:r>
      <w:r w:rsidR="00E341A3" w:rsidRPr="001102FD">
        <w:rPr>
          <w:lang w:val="fr-CA"/>
        </w:rPr>
        <w:t>d’instances que nous avons étudié</w:t>
      </w:r>
      <w:r w:rsidR="001102FD" w:rsidRPr="001102FD">
        <w:rPr>
          <w:lang w:val="fr-CA"/>
        </w:rPr>
        <w:t>e</w:t>
      </w:r>
      <w:r w:rsidR="00E341A3" w:rsidRPr="001102FD">
        <w:rPr>
          <w:lang w:val="fr-CA"/>
        </w:rPr>
        <w:t xml:space="preserve">s pour cette audience ne révèle pas de comportement qui ressemble au comportement inadéquat démontré lors de la première audience de la juge de paix </w:t>
      </w:r>
      <w:r w:rsidR="0014027F" w:rsidRPr="001102FD">
        <w:rPr>
          <w:lang w:val="fr-CA"/>
        </w:rPr>
        <w:t>McLeod.</w:t>
      </w:r>
    </w:p>
    <w:p w14:paraId="3ADAD6C9" w14:textId="0202EC01" w:rsidR="0014027F" w:rsidRPr="001102FD" w:rsidRDefault="00E341A3" w:rsidP="00191006">
      <w:pPr>
        <w:pStyle w:val="AParaNumbering"/>
        <w:rPr>
          <w:lang w:val="fr-CA"/>
        </w:rPr>
      </w:pPr>
      <w:r w:rsidRPr="001102FD">
        <w:rPr>
          <w:lang w:val="fr-CA"/>
        </w:rPr>
        <w:t>En conséquence, notre comité d’audition conclut que l’avocat chargé de la présentation n’a pas prouvé la 3</w:t>
      </w:r>
      <w:r w:rsidRPr="001102FD">
        <w:rPr>
          <w:vertAlign w:val="superscript"/>
          <w:lang w:val="fr-CA"/>
        </w:rPr>
        <w:t>e</w:t>
      </w:r>
      <w:r w:rsidRPr="001102FD">
        <w:rPr>
          <w:lang w:val="fr-CA"/>
        </w:rPr>
        <w:t xml:space="preserve"> allégation selon la prépondérance des probabilités. Il n’est donc pas nécessaire d’examiner la question de savoir si la conduite présumée était incompatible avec la charge judiciaire</w:t>
      </w:r>
      <w:r w:rsidR="0014027F" w:rsidRPr="001102FD">
        <w:rPr>
          <w:lang w:val="fr-CA"/>
        </w:rPr>
        <w:t xml:space="preserve">. </w:t>
      </w:r>
    </w:p>
    <w:p w14:paraId="71CF40A4" w14:textId="77777777" w:rsidR="0014027F" w:rsidRPr="001102FD" w:rsidRDefault="0014027F" w:rsidP="0014027F">
      <w:pPr>
        <w:pStyle w:val="Heading"/>
        <w:rPr>
          <w:lang w:val="fr-CA"/>
        </w:rPr>
      </w:pPr>
      <w:r w:rsidRPr="001102FD">
        <w:rPr>
          <w:lang w:val="fr-CA"/>
        </w:rPr>
        <w:t>Conclusion</w:t>
      </w:r>
    </w:p>
    <w:p w14:paraId="413C83F4" w14:textId="350D20D7" w:rsidR="0014027F" w:rsidRPr="001102FD" w:rsidRDefault="00E341A3" w:rsidP="00191006">
      <w:pPr>
        <w:pStyle w:val="AParaNumbering"/>
        <w:rPr>
          <w:rFonts w:asciiTheme="minorHAnsi" w:hAnsiTheme="minorHAnsi" w:cstheme="minorBidi"/>
          <w:sz w:val="23"/>
          <w:szCs w:val="23"/>
          <w:lang w:val="fr-CA"/>
        </w:rPr>
      </w:pPr>
      <w:r w:rsidRPr="001102FD">
        <w:rPr>
          <w:lang w:val="fr-CA"/>
        </w:rPr>
        <w:t xml:space="preserve">Après avoir analysé tous les éléments de preuve et pour les motifs décrits ci-dessus, notre comité d’audition estime que </w:t>
      </w:r>
      <w:r w:rsidR="001102FD" w:rsidRPr="001102FD">
        <w:rPr>
          <w:lang w:val="fr-CA"/>
        </w:rPr>
        <w:t>l’ensemble des</w:t>
      </w:r>
      <w:r w:rsidRPr="001102FD">
        <w:rPr>
          <w:lang w:val="fr-CA"/>
        </w:rPr>
        <w:t xml:space="preserve"> preuves produites à l’appui des allégations ne justifient pas une conclusion d’inconduite judiciaire. La plainte est donc rejetée</w:t>
      </w:r>
      <w:r w:rsidR="0014027F" w:rsidRPr="001102FD">
        <w:rPr>
          <w:lang w:val="fr-CA"/>
        </w:rPr>
        <w:t xml:space="preserve">. </w:t>
      </w:r>
    </w:p>
    <w:p w14:paraId="622DBF87" w14:textId="3FD00385" w:rsidR="0014027F" w:rsidRPr="001102FD" w:rsidRDefault="00E341A3" w:rsidP="00191006">
      <w:pPr>
        <w:pStyle w:val="AParaNumbering"/>
        <w:rPr>
          <w:rFonts w:asciiTheme="minorHAnsi" w:hAnsiTheme="minorHAnsi" w:cstheme="minorBidi"/>
          <w:sz w:val="23"/>
          <w:szCs w:val="23"/>
          <w:lang w:val="fr-CA"/>
        </w:rPr>
      </w:pPr>
      <w:r w:rsidRPr="001102FD">
        <w:rPr>
          <w:lang w:val="fr-CA"/>
        </w:rPr>
        <w:t>Étant donné que la plainte est rejetée, notre comité d’audition ne se penchera pas sur la question de la mesure à prendre en vertu du paragraphe </w:t>
      </w:r>
      <w:r w:rsidR="0014027F" w:rsidRPr="001102FD">
        <w:rPr>
          <w:lang w:val="fr-CA"/>
        </w:rPr>
        <w:t>11.1</w:t>
      </w:r>
      <w:r w:rsidRPr="001102FD">
        <w:rPr>
          <w:lang w:val="fr-CA"/>
        </w:rPr>
        <w:t> </w:t>
      </w:r>
      <w:r w:rsidR="0014027F" w:rsidRPr="001102FD">
        <w:rPr>
          <w:lang w:val="fr-CA"/>
        </w:rPr>
        <w:t xml:space="preserve">(10) </w:t>
      </w:r>
      <w:r w:rsidRPr="001102FD">
        <w:rPr>
          <w:lang w:val="fr-CA"/>
        </w:rPr>
        <w:t>de la Loi</w:t>
      </w:r>
      <w:r w:rsidR="0014027F" w:rsidRPr="001102FD">
        <w:rPr>
          <w:lang w:val="fr-CA"/>
        </w:rPr>
        <w:t xml:space="preserve">. </w:t>
      </w:r>
    </w:p>
    <w:p w14:paraId="3754DDD8" w14:textId="5F4888D6" w:rsidR="0014027F" w:rsidRPr="001102FD" w:rsidRDefault="00E341A3" w:rsidP="00191006">
      <w:pPr>
        <w:pStyle w:val="AParaNumbering"/>
        <w:rPr>
          <w:rFonts w:asciiTheme="minorHAnsi" w:hAnsiTheme="minorHAnsi" w:cstheme="minorBidi"/>
          <w:sz w:val="23"/>
          <w:szCs w:val="23"/>
          <w:lang w:val="fr-CA"/>
        </w:rPr>
      </w:pPr>
      <w:r w:rsidRPr="001102FD">
        <w:rPr>
          <w:lang w:val="fr-CA"/>
        </w:rPr>
        <w:t xml:space="preserve">Aux termes du paragraphe </w:t>
      </w:r>
      <w:r w:rsidR="0014027F" w:rsidRPr="001102FD">
        <w:rPr>
          <w:lang w:val="fr-CA"/>
        </w:rPr>
        <w:t>11.1</w:t>
      </w:r>
      <w:r w:rsidRPr="001102FD">
        <w:rPr>
          <w:lang w:val="fr-CA"/>
        </w:rPr>
        <w:t xml:space="preserve"> </w:t>
      </w:r>
      <w:r w:rsidR="0014027F" w:rsidRPr="001102FD">
        <w:rPr>
          <w:lang w:val="fr-CA"/>
        </w:rPr>
        <w:t xml:space="preserve">(17) </w:t>
      </w:r>
      <w:r w:rsidRPr="001102FD">
        <w:rPr>
          <w:lang w:val="fr-CA"/>
        </w:rPr>
        <w:t>de la Loi, nous sommes tenus d’</w:t>
      </w:r>
      <w:r w:rsidR="00364DE3" w:rsidRPr="001102FD">
        <w:rPr>
          <w:lang w:val="fr-CA"/>
        </w:rPr>
        <w:t>étudier</w:t>
      </w:r>
      <w:r w:rsidRPr="001102FD">
        <w:rPr>
          <w:lang w:val="fr-CA"/>
        </w:rPr>
        <w:t xml:space="preserve"> la question de savoir si la juge de paix </w:t>
      </w:r>
      <w:r w:rsidR="0014027F" w:rsidRPr="001102FD">
        <w:rPr>
          <w:lang w:val="fr-CA"/>
        </w:rPr>
        <w:t xml:space="preserve">McLeod </w:t>
      </w:r>
      <w:r w:rsidR="00364DE3" w:rsidRPr="001102FD">
        <w:rPr>
          <w:rFonts w:cs="Arial"/>
          <w:shd w:val="clear" w:color="auto" w:fill="FFFFFF"/>
          <w:lang w:val="fr-CA"/>
        </w:rPr>
        <w:t>devrait être indemnisée de la totalité ou d’une partie des frais pour services juridiques qu’elle a engagés relativement à</w:t>
      </w:r>
      <w:r w:rsidR="00364DE3" w:rsidRPr="001102FD">
        <w:rPr>
          <w:lang w:val="fr-CA"/>
        </w:rPr>
        <w:t xml:space="preserve"> l’enquête sur la plainte ou à l’audience</w:t>
      </w:r>
      <w:r w:rsidR="0014027F" w:rsidRPr="001102FD">
        <w:rPr>
          <w:lang w:val="fr-CA"/>
        </w:rPr>
        <w:t xml:space="preserve">. </w:t>
      </w:r>
    </w:p>
    <w:p w14:paraId="42E4C63F" w14:textId="283365CE" w:rsidR="0014027F" w:rsidRPr="001102FD" w:rsidRDefault="00364DE3" w:rsidP="00191006">
      <w:pPr>
        <w:pStyle w:val="AParaNumbering"/>
        <w:rPr>
          <w:rFonts w:asciiTheme="minorHAnsi" w:hAnsiTheme="minorHAnsi" w:cstheme="minorBidi"/>
          <w:sz w:val="23"/>
          <w:szCs w:val="23"/>
          <w:lang w:val="fr-CA"/>
        </w:rPr>
      </w:pPr>
      <w:r w:rsidRPr="001102FD">
        <w:rPr>
          <w:lang w:val="fr-CA"/>
        </w:rPr>
        <w:t>Les parties ont la possibilité de présenter</w:t>
      </w:r>
      <w:r w:rsidR="001102FD">
        <w:rPr>
          <w:lang w:val="fr-CA"/>
        </w:rPr>
        <w:t>, par écrit,</w:t>
      </w:r>
      <w:r w:rsidRPr="001102FD">
        <w:rPr>
          <w:lang w:val="fr-CA"/>
        </w:rPr>
        <w:t xml:space="preserve"> des observations sur l’indemnisation. La juge de paix </w:t>
      </w:r>
      <w:r w:rsidR="0014027F" w:rsidRPr="001102FD">
        <w:rPr>
          <w:lang w:val="fr-CA"/>
        </w:rPr>
        <w:t xml:space="preserve">McLeod </w:t>
      </w:r>
      <w:r w:rsidRPr="001102FD">
        <w:rPr>
          <w:lang w:val="fr-CA"/>
        </w:rPr>
        <w:t>doit déposer ses observations écrites, avec un relevé de comptes, dans les dix jours ouvrables de la date de la décision. L’avocat chargé de la présentation peut déposer une réponse écrite dans les dix jours ouvrables de la réception des observations de la juge de paix. Les observations doivent être déposées auprès du greffier</w:t>
      </w:r>
      <w:r w:rsidR="0014027F" w:rsidRPr="001102FD">
        <w:rPr>
          <w:lang w:val="fr-CA"/>
        </w:rPr>
        <w:t>.</w:t>
      </w:r>
    </w:p>
    <w:p w14:paraId="2070D6AA" w14:textId="56D5464F" w:rsidR="008E1549" w:rsidRPr="001102FD" w:rsidRDefault="00364DE3" w:rsidP="00191006">
      <w:pPr>
        <w:pStyle w:val="AParaNumbering"/>
        <w:rPr>
          <w:lang w:val="fr-CA"/>
        </w:rPr>
      </w:pPr>
      <w:r w:rsidRPr="001102FD">
        <w:rPr>
          <w:lang w:val="fr-CA"/>
        </w:rPr>
        <w:t>Si les parties demandent la tenue d’une audience orale après réception des observations écrites</w:t>
      </w:r>
      <w:r w:rsidR="001102FD">
        <w:rPr>
          <w:lang w:val="fr-CA"/>
        </w:rPr>
        <w:t>,</w:t>
      </w:r>
      <w:r w:rsidRPr="001102FD">
        <w:rPr>
          <w:lang w:val="fr-CA"/>
        </w:rPr>
        <w:t xml:space="preserve"> ou si notre comité d’audition l’exige, une audience sera fixée par le greffier en consultation avec les parties et notre comité d’audition</w:t>
      </w:r>
      <w:r w:rsidR="008E1549" w:rsidRPr="001102FD">
        <w:rPr>
          <w:lang w:val="fr-CA"/>
        </w:rPr>
        <w:t>.</w:t>
      </w:r>
    </w:p>
    <w:p w14:paraId="7CF3D42C" w14:textId="77777777" w:rsidR="00740E9F" w:rsidRPr="001102FD" w:rsidRDefault="00740E9F" w:rsidP="0037148A">
      <w:pPr>
        <w:pStyle w:val="BodyText"/>
        <w:rPr>
          <w:lang w:val="fr-CA"/>
        </w:rPr>
      </w:pPr>
    </w:p>
    <w:p w14:paraId="083EF859" w14:textId="77777777" w:rsidR="00740E9F" w:rsidRPr="001102FD" w:rsidRDefault="00740E9F">
      <w:pPr>
        <w:rPr>
          <w:lang w:val="fr-CA"/>
        </w:rPr>
      </w:pPr>
      <w:r w:rsidRPr="001102FD">
        <w:rPr>
          <w:lang w:val="fr-CA"/>
        </w:rPr>
        <w:br w:type="page"/>
      </w:r>
    </w:p>
    <w:p w14:paraId="00D85FBC" w14:textId="1F6BA83A" w:rsidR="000E6633" w:rsidRPr="001102FD" w:rsidRDefault="00364DE3" w:rsidP="0037148A">
      <w:pPr>
        <w:pStyle w:val="BodyText"/>
        <w:rPr>
          <w:lang w:val="fr-CA"/>
        </w:rPr>
      </w:pPr>
      <w:bookmarkStart w:id="1" w:name="_Hlk151021991"/>
      <w:r w:rsidRPr="001102FD">
        <w:rPr>
          <w:lang w:val="fr-CA"/>
        </w:rPr>
        <w:t xml:space="preserve">Date : 20 novembre </w:t>
      </w:r>
      <w:r w:rsidR="00B24E70" w:rsidRPr="001102FD">
        <w:rPr>
          <w:lang w:val="fr-CA"/>
        </w:rPr>
        <w:t>20</w:t>
      </w:r>
      <w:r w:rsidR="003C61FE" w:rsidRPr="001102FD">
        <w:rPr>
          <w:lang w:val="fr-CA"/>
        </w:rPr>
        <w:t>23</w:t>
      </w:r>
    </w:p>
    <w:p w14:paraId="6CA186FB" w14:textId="0BC4325D" w:rsidR="00740E9F" w:rsidRPr="001102FD" w:rsidRDefault="00740E9F" w:rsidP="0037148A">
      <w:pPr>
        <w:pStyle w:val="BodyText"/>
        <w:rPr>
          <w:lang w:val="fr-CA"/>
        </w:rPr>
      </w:pPr>
    </w:p>
    <w:p w14:paraId="4C9D8CFE" w14:textId="2DA86932" w:rsidR="00740E9F" w:rsidRPr="001102FD" w:rsidRDefault="00364DE3" w:rsidP="00740E9F">
      <w:pPr>
        <w:spacing w:line="360" w:lineRule="auto"/>
        <w:jc w:val="both"/>
        <w:rPr>
          <w:b/>
          <w:szCs w:val="26"/>
          <w:lang w:val="fr-CA"/>
        </w:rPr>
      </w:pPr>
      <w:r w:rsidRPr="001102FD">
        <w:rPr>
          <w:b/>
          <w:szCs w:val="26"/>
          <w:lang w:val="fr-CA"/>
        </w:rPr>
        <w:t xml:space="preserve">COMITÉ D’AUDITION </w:t>
      </w:r>
      <w:r w:rsidR="00740E9F" w:rsidRPr="001102FD">
        <w:rPr>
          <w:b/>
          <w:szCs w:val="26"/>
          <w:lang w:val="fr-CA"/>
        </w:rPr>
        <w:t>:</w:t>
      </w:r>
    </w:p>
    <w:p w14:paraId="5336D2B3" w14:textId="1C6F2AEC" w:rsidR="00740E9F" w:rsidRPr="001102FD" w:rsidRDefault="00740E9F" w:rsidP="00740E9F">
      <w:pPr>
        <w:spacing w:line="360" w:lineRule="auto"/>
        <w:jc w:val="both"/>
        <w:rPr>
          <w:szCs w:val="26"/>
          <w:lang w:val="fr-CA"/>
        </w:rPr>
      </w:pPr>
      <w:r w:rsidRPr="001102FD">
        <w:rPr>
          <w:szCs w:val="26"/>
          <w:lang w:val="fr-CA"/>
        </w:rPr>
        <w:t>Ju</w:t>
      </w:r>
      <w:r w:rsidR="00364DE3" w:rsidRPr="001102FD">
        <w:rPr>
          <w:szCs w:val="26"/>
          <w:lang w:val="fr-CA"/>
        </w:rPr>
        <w:t>ge</w:t>
      </w:r>
      <w:r w:rsidRPr="001102FD">
        <w:rPr>
          <w:szCs w:val="26"/>
          <w:lang w:val="fr-CA"/>
        </w:rPr>
        <w:t xml:space="preserve"> Vincenzo Rondinelli, </w:t>
      </w:r>
      <w:r w:rsidR="00364DE3" w:rsidRPr="001102FD">
        <w:rPr>
          <w:szCs w:val="26"/>
          <w:lang w:val="fr-CA"/>
        </w:rPr>
        <w:t>président</w:t>
      </w:r>
    </w:p>
    <w:p w14:paraId="793E0DF1" w14:textId="07190923" w:rsidR="00740E9F" w:rsidRPr="001102FD" w:rsidRDefault="00740E9F" w:rsidP="00740E9F">
      <w:pPr>
        <w:spacing w:line="360" w:lineRule="auto"/>
        <w:jc w:val="both"/>
        <w:rPr>
          <w:szCs w:val="26"/>
          <w:lang w:val="fr-CA"/>
        </w:rPr>
      </w:pPr>
      <w:r w:rsidRPr="001102FD">
        <w:rPr>
          <w:szCs w:val="26"/>
          <w:lang w:val="fr-CA"/>
        </w:rPr>
        <w:t>Ju</w:t>
      </w:r>
      <w:r w:rsidR="00364DE3" w:rsidRPr="001102FD">
        <w:rPr>
          <w:szCs w:val="26"/>
          <w:lang w:val="fr-CA"/>
        </w:rPr>
        <w:t>ge de paix</w:t>
      </w:r>
      <w:r w:rsidRPr="001102FD">
        <w:rPr>
          <w:szCs w:val="26"/>
          <w:lang w:val="fr-CA"/>
        </w:rPr>
        <w:t xml:space="preserve"> </w:t>
      </w:r>
      <w:r w:rsidRPr="001102FD">
        <w:rPr>
          <w:rStyle w:val="Strong"/>
          <w:b w:val="0"/>
          <w:bCs w:val="0"/>
          <w:szCs w:val="26"/>
          <w:lang w:val="fr-CA"/>
        </w:rPr>
        <w:t>Kristine Diaz</w:t>
      </w:r>
      <w:r w:rsidRPr="001102FD">
        <w:rPr>
          <w:szCs w:val="26"/>
          <w:lang w:val="fr-CA"/>
        </w:rPr>
        <w:t xml:space="preserve">, </w:t>
      </w:r>
      <w:r w:rsidR="00364DE3" w:rsidRPr="001102FD">
        <w:rPr>
          <w:szCs w:val="26"/>
          <w:lang w:val="fr-CA"/>
        </w:rPr>
        <w:t xml:space="preserve">membre juge de paix </w:t>
      </w:r>
    </w:p>
    <w:p w14:paraId="00CCD1E9" w14:textId="55516498" w:rsidR="00740E9F" w:rsidRPr="001102FD" w:rsidRDefault="00740E9F" w:rsidP="00740E9F">
      <w:pPr>
        <w:spacing w:line="360" w:lineRule="auto"/>
        <w:jc w:val="both"/>
        <w:rPr>
          <w:rStyle w:val="PageNumber"/>
          <w:szCs w:val="26"/>
          <w:lang w:val="fr-CA"/>
        </w:rPr>
      </w:pPr>
      <w:r w:rsidRPr="001102FD">
        <w:rPr>
          <w:szCs w:val="26"/>
          <w:lang w:val="fr-CA"/>
        </w:rPr>
        <w:t xml:space="preserve">George Nikolov, </w:t>
      </w:r>
      <w:bookmarkEnd w:id="1"/>
      <w:r w:rsidR="00364DE3" w:rsidRPr="001102FD">
        <w:rPr>
          <w:szCs w:val="26"/>
          <w:lang w:val="fr-CA"/>
        </w:rPr>
        <w:t>membre du public</w:t>
      </w:r>
    </w:p>
    <w:p w14:paraId="19A4BA7D" w14:textId="77777777" w:rsidR="00FA3C7B" w:rsidRPr="001102FD" w:rsidRDefault="00FA3C7B">
      <w:pPr>
        <w:spacing w:line="360" w:lineRule="auto"/>
        <w:jc w:val="both"/>
        <w:rPr>
          <w:rStyle w:val="PageNumber"/>
          <w:szCs w:val="26"/>
          <w:lang w:val="fr-CA"/>
        </w:rPr>
      </w:pPr>
    </w:p>
    <w:sectPr w:rsidR="00FA3C7B" w:rsidRPr="001102FD" w:rsidSect="00752EF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0"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FA0AA" w14:textId="77777777" w:rsidR="00407285" w:rsidRDefault="00407285" w:rsidP="00752EF4">
      <w:r>
        <w:separator/>
      </w:r>
    </w:p>
    <w:p w14:paraId="378359AC" w14:textId="77777777" w:rsidR="00407285" w:rsidRDefault="00407285"/>
  </w:endnote>
  <w:endnote w:type="continuationSeparator" w:id="0">
    <w:p w14:paraId="2B1762F2" w14:textId="77777777" w:rsidR="00407285" w:rsidRDefault="00407285" w:rsidP="00752EF4">
      <w:r>
        <w:continuationSeparator/>
      </w:r>
    </w:p>
    <w:p w14:paraId="3B3BADB7" w14:textId="77777777" w:rsidR="00407285" w:rsidRDefault="004072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719C5" w14:textId="77777777" w:rsidR="001102FD" w:rsidRDefault="001102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5A162" w14:textId="77777777" w:rsidR="001102FD" w:rsidRDefault="001102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4D81" w14:textId="77777777" w:rsidR="001102FD" w:rsidRDefault="00110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D688A" w14:textId="77777777" w:rsidR="00407285" w:rsidRDefault="00407285" w:rsidP="00752EF4">
      <w:r>
        <w:separator/>
      </w:r>
    </w:p>
    <w:p w14:paraId="5EF03FA3" w14:textId="77777777" w:rsidR="00407285" w:rsidRDefault="00407285"/>
  </w:footnote>
  <w:footnote w:type="continuationSeparator" w:id="0">
    <w:p w14:paraId="6B5F0036" w14:textId="77777777" w:rsidR="00407285" w:rsidRDefault="00407285" w:rsidP="00752EF4">
      <w:r>
        <w:continuationSeparator/>
      </w:r>
    </w:p>
    <w:p w14:paraId="36980743" w14:textId="77777777" w:rsidR="00407285" w:rsidRDefault="00407285"/>
  </w:footnote>
  <w:footnote w:id="1">
    <w:p w14:paraId="6BA501EF" w14:textId="3DE948A0" w:rsidR="005C766C" w:rsidRPr="00A178D0" w:rsidRDefault="00E33FF7" w:rsidP="005A0B03">
      <w:pPr>
        <w:pStyle w:val="FootnoteText"/>
        <w:jc w:val="both"/>
        <w:rPr>
          <w:lang w:val="fr-CA"/>
        </w:rPr>
      </w:pPr>
      <w:r w:rsidRPr="00A178D0">
        <w:rPr>
          <w:rStyle w:val="FootnoteReference"/>
          <w:lang w:val="fr-CA"/>
        </w:rPr>
        <w:footnoteRef/>
      </w:r>
      <w:r w:rsidRPr="00A178D0">
        <w:rPr>
          <w:lang w:val="fr-CA"/>
        </w:rPr>
        <w:t xml:space="preserve"> </w:t>
      </w:r>
      <w:r w:rsidR="00A178D0">
        <w:rPr>
          <w:lang w:val="fr-CA"/>
        </w:rPr>
        <w:t xml:space="preserve">Le </w:t>
      </w:r>
      <w:r w:rsidR="00A178D0" w:rsidRPr="00A178D0">
        <w:rPr>
          <w:lang w:val="fr-CA"/>
        </w:rPr>
        <w:t xml:space="preserve">Document de procédures du Conseil d’évaluation </w:t>
      </w:r>
      <w:r w:rsidR="00A178D0">
        <w:rPr>
          <w:lang w:val="fr-CA"/>
        </w:rPr>
        <w:t>prévoit qu</w:t>
      </w:r>
      <w:r w:rsidR="00C3467D">
        <w:rPr>
          <w:lang w:val="fr-CA"/>
        </w:rPr>
        <w:t xml:space="preserve">’un comité des plaintes </w:t>
      </w:r>
      <w:r w:rsidR="005A0B03" w:rsidRPr="005A0B03">
        <w:rPr>
          <w:lang w:val="fr-CA"/>
        </w:rPr>
        <w:t>peut ordonner la tenue d’une audience sur la plainte si la</w:t>
      </w:r>
      <w:r w:rsidR="005A0B03">
        <w:rPr>
          <w:lang w:val="fr-CA"/>
        </w:rPr>
        <w:t xml:space="preserve"> </w:t>
      </w:r>
      <w:r w:rsidR="005A0B03" w:rsidRPr="005A0B03">
        <w:rPr>
          <w:lang w:val="fr-CA"/>
        </w:rPr>
        <w:t>plainte porte sur une allégation d’inconduite de la part du juge de paix qui, de l’avis</w:t>
      </w:r>
      <w:r w:rsidR="005A0B03">
        <w:rPr>
          <w:lang w:val="fr-CA"/>
        </w:rPr>
        <w:t xml:space="preserve"> </w:t>
      </w:r>
      <w:r w:rsidR="005A0B03" w:rsidRPr="005A0B03">
        <w:rPr>
          <w:lang w:val="fr-CA"/>
        </w:rPr>
        <w:t>de la majorité des membres du comité des plaintes, repose sur des faits et qui, si</w:t>
      </w:r>
      <w:r w:rsidR="005A0B03">
        <w:rPr>
          <w:lang w:val="fr-CA"/>
        </w:rPr>
        <w:t xml:space="preserve"> </w:t>
      </w:r>
      <w:r w:rsidR="005A0B03" w:rsidRPr="005A0B03">
        <w:rPr>
          <w:lang w:val="fr-CA"/>
        </w:rPr>
        <w:t>le juge des faits la considère comme digne de foi, pourrait mener à une</w:t>
      </w:r>
      <w:r w:rsidR="005A0B03">
        <w:rPr>
          <w:lang w:val="fr-CA"/>
        </w:rPr>
        <w:t xml:space="preserve"> </w:t>
      </w:r>
      <w:r w:rsidR="005A0B03" w:rsidRPr="005A0B03">
        <w:rPr>
          <w:lang w:val="fr-CA"/>
        </w:rPr>
        <w:t>constatation d’inconduite judiciaire par un comité d’audition</w:t>
      </w:r>
      <w:r w:rsidR="005A0B03">
        <w:rPr>
          <w:lang w:val="fr-CA"/>
        </w:rPr>
        <w:t> </w:t>
      </w:r>
      <w:r w:rsidR="008F64D1" w:rsidRPr="00A178D0">
        <w:rPr>
          <w:lang w:val="fr-CA"/>
        </w:rPr>
        <w:t>: r</w:t>
      </w:r>
      <w:r w:rsidR="005A0B03">
        <w:rPr>
          <w:lang w:val="fr-CA"/>
        </w:rPr>
        <w:t xml:space="preserve">ègle </w:t>
      </w:r>
      <w:r w:rsidR="008F64D1" w:rsidRPr="00A178D0">
        <w:rPr>
          <w:lang w:val="fr-CA"/>
        </w:rPr>
        <w:t>6.</w:t>
      </w:r>
      <w:r w:rsidRPr="00A178D0">
        <w:rPr>
          <w:lang w:val="fr-CA"/>
        </w:rPr>
        <w:t>2</w:t>
      </w:r>
      <w:r w:rsidR="008F64D1" w:rsidRPr="00A178D0">
        <w:rPr>
          <w:lang w:val="fr-CA"/>
        </w:rPr>
        <w:t xml:space="preserve">3 </w:t>
      </w:r>
      <w:r w:rsidR="005A0B03">
        <w:rPr>
          <w:lang w:val="fr-CA"/>
        </w:rPr>
        <w:t xml:space="preserve">du </w:t>
      </w:r>
      <w:r w:rsidR="005A0B03" w:rsidRPr="00A178D0">
        <w:rPr>
          <w:lang w:val="fr-CA"/>
        </w:rPr>
        <w:t xml:space="preserve">Document de procédures du Conseil d’évaluation </w:t>
      </w:r>
      <w:r w:rsidR="008F64D1" w:rsidRPr="00A178D0">
        <w:rPr>
          <w:lang w:val="fr-CA"/>
        </w:rPr>
        <w:t>(</w:t>
      </w:r>
      <w:r w:rsidR="005A0B03">
        <w:rPr>
          <w:lang w:val="fr-CA"/>
        </w:rPr>
        <w:t>mai</w:t>
      </w:r>
      <w:r w:rsidRPr="00A178D0">
        <w:rPr>
          <w:lang w:val="fr-CA"/>
        </w:rPr>
        <w:t xml:space="preserve"> 2023</w:t>
      </w:r>
      <w:r w:rsidR="008F64D1" w:rsidRPr="00A178D0">
        <w:rPr>
          <w:lang w:val="fr-CA"/>
        </w:rPr>
        <w:t>).</w:t>
      </w:r>
      <w:r w:rsidR="002B7A2D" w:rsidRPr="00A178D0">
        <w:rPr>
          <w:lang w:val="fr-CA"/>
        </w:rPr>
        <w:t xml:space="preserve"> </w:t>
      </w:r>
    </w:p>
    <w:p w14:paraId="3448148D" w14:textId="77777777" w:rsidR="00E33FF7" w:rsidRPr="00A178D0" w:rsidRDefault="00E33FF7" w:rsidP="00E33FF7">
      <w:pPr>
        <w:pStyle w:val="FootnoteText"/>
        <w:rPr>
          <w:lang w:val="fr-CA"/>
        </w:rPr>
      </w:pPr>
    </w:p>
  </w:footnote>
  <w:footnote w:id="2">
    <w:p w14:paraId="458E2C9B" w14:textId="3A7A9382" w:rsidR="00E33FF7" w:rsidRPr="00A178D0" w:rsidRDefault="00E33FF7" w:rsidP="00E33FF7">
      <w:pPr>
        <w:pStyle w:val="FootnoteText"/>
        <w:rPr>
          <w:lang w:val="fr-CA"/>
        </w:rPr>
      </w:pPr>
      <w:r w:rsidRPr="00A178D0">
        <w:rPr>
          <w:rStyle w:val="FootnoteReference"/>
          <w:lang w:val="fr-CA"/>
        </w:rPr>
        <w:footnoteRef/>
      </w:r>
      <w:r w:rsidRPr="00A178D0">
        <w:rPr>
          <w:lang w:val="fr-CA"/>
        </w:rPr>
        <w:t xml:space="preserve"> </w:t>
      </w:r>
      <w:r w:rsidRPr="00A178D0">
        <w:rPr>
          <w:i/>
          <w:iCs/>
          <w:lang w:val="fr-CA"/>
        </w:rPr>
        <w:t>Re McLeod</w:t>
      </w:r>
      <w:r w:rsidRPr="00A178D0">
        <w:rPr>
          <w:lang w:val="fr-CA"/>
        </w:rPr>
        <w:t xml:space="preserve"> (JPRC 2021)</w:t>
      </w:r>
      <w:r w:rsidR="00A40F71" w:rsidRPr="00A178D0">
        <w:rPr>
          <w:lang w:val="fr-CA"/>
        </w:rPr>
        <w:t>,</w:t>
      </w:r>
      <w:r w:rsidRPr="00A178D0">
        <w:rPr>
          <w:lang w:val="fr-CA"/>
        </w:rPr>
        <w:t xml:space="preserve"> a</w:t>
      </w:r>
      <w:r w:rsidR="00F80C51">
        <w:rPr>
          <w:lang w:val="fr-CA"/>
        </w:rPr>
        <w:t>u</w:t>
      </w:r>
      <w:r w:rsidRPr="00A178D0">
        <w:rPr>
          <w:lang w:val="fr-CA"/>
        </w:rPr>
        <w:t xml:space="preserve"> para. 83.</w:t>
      </w:r>
    </w:p>
  </w:footnote>
  <w:footnote w:id="3">
    <w:p w14:paraId="6B51EE22" w14:textId="2BE0BC36" w:rsidR="009928C8" w:rsidRPr="00A178D0" w:rsidRDefault="009928C8" w:rsidP="006F03E5">
      <w:pPr>
        <w:pStyle w:val="FootnoteText"/>
        <w:jc w:val="both"/>
        <w:rPr>
          <w:lang w:val="fr-CA"/>
        </w:rPr>
      </w:pPr>
      <w:r w:rsidRPr="00A178D0">
        <w:rPr>
          <w:rStyle w:val="FootnoteReference"/>
          <w:lang w:val="fr-CA"/>
        </w:rPr>
        <w:footnoteRef/>
      </w:r>
      <w:r w:rsidRPr="00A178D0">
        <w:rPr>
          <w:lang w:val="fr-CA"/>
        </w:rPr>
        <w:t xml:space="preserve"> </w:t>
      </w:r>
      <w:r w:rsidR="000124DC">
        <w:rPr>
          <w:lang w:val="fr-CA"/>
        </w:rPr>
        <w:t xml:space="preserve">Après le dépôt de la plainte </w:t>
      </w:r>
      <w:r w:rsidR="00746385">
        <w:rPr>
          <w:lang w:val="fr-CA"/>
        </w:rPr>
        <w:t xml:space="preserve">en cause, </w:t>
      </w:r>
      <w:r w:rsidR="000124DC">
        <w:rPr>
          <w:lang w:val="fr-CA"/>
        </w:rPr>
        <w:t xml:space="preserve">en septembre </w:t>
      </w:r>
      <w:r w:rsidR="006C21A8" w:rsidRPr="00A178D0">
        <w:rPr>
          <w:lang w:val="fr-CA"/>
        </w:rPr>
        <w:t>2021</w:t>
      </w:r>
      <w:r w:rsidRPr="00A178D0">
        <w:rPr>
          <w:lang w:val="fr-CA"/>
        </w:rPr>
        <w:t xml:space="preserve">, </w:t>
      </w:r>
      <w:r w:rsidR="000124DC">
        <w:rPr>
          <w:lang w:val="fr-CA"/>
        </w:rPr>
        <w:t xml:space="preserve">le comité des plaintes avait recommandé </w:t>
      </w:r>
      <w:r w:rsidR="00746385">
        <w:rPr>
          <w:lang w:val="fr-CA"/>
        </w:rPr>
        <w:t xml:space="preserve">au juge principal régional </w:t>
      </w:r>
      <w:r w:rsidR="000124DC">
        <w:rPr>
          <w:lang w:val="fr-CA"/>
        </w:rPr>
        <w:t xml:space="preserve">à titre provisoire que la juge de paix </w:t>
      </w:r>
      <w:r w:rsidRPr="00A178D0">
        <w:rPr>
          <w:lang w:val="fr-CA"/>
        </w:rPr>
        <w:t xml:space="preserve">McLeod </w:t>
      </w:r>
      <w:r w:rsidR="000124DC">
        <w:rPr>
          <w:lang w:val="fr-CA"/>
        </w:rPr>
        <w:t xml:space="preserve">ne soit pas affectée à des fonctions judiciaires en attendant la décision définitive sur la plainte. Cette recommandation provisoire a été acceptée. Il revient au juge en chef de décider de l’effet à donner à la décision sur la mesure à prendre du premier comité d'audience, qui exigeait que la juge de paix </w:t>
      </w:r>
      <w:r w:rsidRPr="00A178D0">
        <w:rPr>
          <w:lang w:val="fr-CA"/>
        </w:rPr>
        <w:t xml:space="preserve">McLeod </w:t>
      </w:r>
      <w:r w:rsidR="000124DC">
        <w:rPr>
          <w:lang w:val="fr-CA"/>
        </w:rPr>
        <w:t>continue de suivre une formation et de participer à des séances de mentorat pendant une année ou</w:t>
      </w:r>
      <w:r w:rsidR="000124DC" w:rsidRPr="000124DC">
        <w:rPr>
          <w:lang w:val="fr-CA"/>
        </w:rPr>
        <w:t xml:space="preserve"> pendant la période que déterminera le juge en chef</w:t>
      </w:r>
      <w:r w:rsidRPr="00A178D0">
        <w:rPr>
          <w:lang w:val="fr-CA"/>
        </w:rPr>
        <w:t>.</w:t>
      </w:r>
      <w:r w:rsidR="00746385">
        <w:rPr>
          <w:lang w:val="fr-CA"/>
        </w:rPr>
        <w:t xml:space="preserve"> </w:t>
      </w:r>
    </w:p>
  </w:footnote>
  <w:footnote w:id="4">
    <w:p w14:paraId="2B3FE298" w14:textId="65483D3E" w:rsidR="00784D04" w:rsidRPr="00A178D0" w:rsidRDefault="00784D04" w:rsidP="00784D04">
      <w:pPr>
        <w:pStyle w:val="FootnoteText"/>
        <w:jc w:val="both"/>
        <w:rPr>
          <w:lang w:val="fr-CA"/>
        </w:rPr>
      </w:pPr>
      <w:r w:rsidRPr="00A178D0">
        <w:rPr>
          <w:rStyle w:val="FootnoteReference"/>
          <w:lang w:val="fr-CA"/>
        </w:rPr>
        <w:footnoteRef/>
      </w:r>
      <w:r w:rsidRPr="00A178D0">
        <w:rPr>
          <w:lang w:val="fr-CA"/>
        </w:rPr>
        <w:t xml:space="preserve"> </w:t>
      </w:r>
      <w:r w:rsidR="00F3357F">
        <w:rPr>
          <w:lang w:val="fr-CA"/>
        </w:rPr>
        <w:t xml:space="preserve">Les </w:t>
      </w:r>
      <w:r w:rsidR="00F3357F" w:rsidRPr="00656D30">
        <w:rPr>
          <w:i/>
          <w:iCs/>
          <w:lang w:val="fr-CA"/>
        </w:rPr>
        <w:t>Principes de la charge judiciaire</w:t>
      </w:r>
      <w:r w:rsidR="00F3357F" w:rsidRPr="00F3357F">
        <w:rPr>
          <w:lang w:val="fr-CA"/>
        </w:rPr>
        <w:t xml:space="preserve"> </w:t>
      </w:r>
      <w:r w:rsidR="00F3357F">
        <w:rPr>
          <w:lang w:val="fr-CA"/>
        </w:rPr>
        <w:t xml:space="preserve">ont été créés en vertu du paragraphe </w:t>
      </w:r>
      <w:r w:rsidRPr="00A178D0">
        <w:rPr>
          <w:lang w:val="fr-CA"/>
        </w:rPr>
        <w:t>13</w:t>
      </w:r>
      <w:r w:rsidR="00F3357F">
        <w:rPr>
          <w:lang w:val="fr-CA"/>
        </w:rPr>
        <w:t> </w:t>
      </w:r>
      <w:r w:rsidRPr="00A178D0">
        <w:rPr>
          <w:lang w:val="fr-CA"/>
        </w:rPr>
        <w:t xml:space="preserve">(1) </w:t>
      </w:r>
      <w:r w:rsidR="00F3357F">
        <w:rPr>
          <w:lang w:val="fr-CA"/>
        </w:rPr>
        <w:t xml:space="preserve">de la Loi pour </w:t>
      </w:r>
      <w:r w:rsidR="00191006">
        <w:rPr>
          <w:lang w:val="fr-CA"/>
        </w:rPr>
        <w:t>donner des précisions</w:t>
      </w:r>
      <w:r w:rsidR="00F3357F">
        <w:rPr>
          <w:lang w:val="fr-CA"/>
        </w:rPr>
        <w:t xml:space="preserve"> sur la conduite attendue des juges de paix</w:t>
      </w:r>
      <w:r w:rsidRPr="00A178D0">
        <w:rPr>
          <w:lang w:val="fr-CA"/>
        </w:rPr>
        <w:t xml:space="preserve">. </w:t>
      </w:r>
      <w:r w:rsidR="00F3357F">
        <w:rPr>
          <w:lang w:val="fr-CA"/>
        </w:rPr>
        <w:t xml:space="preserve">Les </w:t>
      </w:r>
      <w:r w:rsidR="00F3357F" w:rsidRPr="00191006">
        <w:rPr>
          <w:i/>
          <w:iCs/>
          <w:lang w:val="fr-CA"/>
        </w:rPr>
        <w:t>Principes de la charge judiciaire</w:t>
      </w:r>
      <w:r w:rsidR="00F3357F">
        <w:rPr>
          <w:lang w:val="fr-CA"/>
        </w:rPr>
        <w:t xml:space="preserve"> ont été approuvés par le Conseil d’évaluation en décembre </w:t>
      </w:r>
      <w:r w:rsidRPr="00A178D0">
        <w:rPr>
          <w:lang w:val="fr-CA"/>
        </w:rPr>
        <w:t xml:space="preserve">2007, </w:t>
      </w:r>
      <w:r w:rsidR="00F3357F">
        <w:rPr>
          <w:lang w:val="fr-CA"/>
        </w:rPr>
        <w:t>aux termes de l’alinéa</w:t>
      </w:r>
      <w:r w:rsidR="006A2419" w:rsidRPr="00A178D0">
        <w:rPr>
          <w:lang w:val="fr-CA"/>
        </w:rPr>
        <w:t xml:space="preserve"> </w:t>
      </w:r>
      <w:r w:rsidRPr="00A178D0">
        <w:rPr>
          <w:lang w:val="fr-CA"/>
        </w:rPr>
        <w:t>8</w:t>
      </w:r>
      <w:r w:rsidR="00F3357F">
        <w:rPr>
          <w:lang w:val="fr-CA"/>
        </w:rPr>
        <w:t xml:space="preserve"> </w:t>
      </w:r>
      <w:r w:rsidR="006A2419" w:rsidRPr="00A178D0">
        <w:rPr>
          <w:lang w:val="fr-CA"/>
        </w:rPr>
        <w:t>(2)</w:t>
      </w:r>
      <w:r w:rsidR="00F3357F">
        <w:rPr>
          <w:lang w:val="fr-CA"/>
        </w:rPr>
        <w:t xml:space="preserve"> </w:t>
      </w:r>
      <w:r w:rsidRPr="00A178D0">
        <w:rPr>
          <w:lang w:val="fr-CA"/>
        </w:rPr>
        <w:t xml:space="preserve">c) </w:t>
      </w:r>
      <w:r w:rsidR="00F3357F">
        <w:rPr>
          <w:lang w:val="fr-CA"/>
        </w:rPr>
        <w:t>de la Loi</w:t>
      </w:r>
      <w:r w:rsidRPr="00A178D0">
        <w:rPr>
          <w:lang w:val="fr-CA"/>
        </w:rPr>
        <w:t>.</w:t>
      </w:r>
    </w:p>
  </w:footnote>
  <w:footnote w:id="5">
    <w:p w14:paraId="4CE4B955" w14:textId="7557C5E0" w:rsidR="00784D04" w:rsidRPr="00A178D0" w:rsidRDefault="00784D04" w:rsidP="00784D04">
      <w:pPr>
        <w:pStyle w:val="FootnoteText"/>
        <w:jc w:val="both"/>
        <w:rPr>
          <w:lang w:val="fr-CA"/>
        </w:rPr>
      </w:pPr>
      <w:r w:rsidRPr="00A178D0">
        <w:rPr>
          <w:rStyle w:val="FootnoteReference"/>
          <w:lang w:val="fr-CA"/>
        </w:rPr>
        <w:footnoteRef/>
      </w:r>
      <w:r w:rsidRPr="00A178D0">
        <w:rPr>
          <w:lang w:val="fr-CA"/>
        </w:rPr>
        <w:t xml:space="preserve"> </w:t>
      </w:r>
      <w:r w:rsidR="00656D30">
        <w:rPr>
          <w:lang w:val="fr-CA"/>
        </w:rPr>
        <w:t xml:space="preserve">Mis à jour par le </w:t>
      </w:r>
      <w:r w:rsidR="00656D30" w:rsidRPr="00BD5E3D">
        <w:rPr>
          <w:lang w:val="fr-CA"/>
        </w:rPr>
        <w:t>Conseil canadien de la magistrature</w:t>
      </w:r>
      <w:r w:rsidR="00656D30" w:rsidRPr="00A178D0">
        <w:rPr>
          <w:lang w:val="fr-CA"/>
        </w:rPr>
        <w:t xml:space="preserve"> </w:t>
      </w:r>
      <w:r w:rsidR="00656D30">
        <w:rPr>
          <w:lang w:val="fr-CA"/>
        </w:rPr>
        <w:t>e</w:t>
      </w:r>
      <w:r w:rsidRPr="00A178D0">
        <w:rPr>
          <w:lang w:val="fr-CA"/>
        </w:rPr>
        <w:t xml:space="preserve">n 2021. </w:t>
      </w:r>
      <w:r w:rsidR="00656D30">
        <w:rPr>
          <w:lang w:val="fr-CA"/>
        </w:rPr>
        <w:t>En mai</w:t>
      </w:r>
      <w:r w:rsidRPr="00A178D0">
        <w:rPr>
          <w:lang w:val="fr-CA"/>
        </w:rPr>
        <w:t xml:space="preserve"> 2023, </w:t>
      </w:r>
      <w:r w:rsidR="00656D30">
        <w:rPr>
          <w:lang w:val="fr-CA"/>
        </w:rPr>
        <w:t xml:space="preserve">le CEJP a approuvé à l’unanimité l’adoption des </w:t>
      </w:r>
      <w:r w:rsidR="00656D30" w:rsidRPr="00BD5E3D">
        <w:rPr>
          <w:i/>
          <w:lang w:val="fr-CA"/>
        </w:rPr>
        <w:t>Principes de déontologie judiciaire</w:t>
      </w:r>
      <w:r w:rsidR="00656D30" w:rsidRPr="00A178D0">
        <w:rPr>
          <w:lang w:val="fr-CA"/>
        </w:rPr>
        <w:t xml:space="preserve"> </w:t>
      </w:r>
      <w:r w:rsidRPr="00A178D0">
        <w:rPr>
          <w:lang w:val="fr-CA"/>
        </w:rPr>
        <w:t xml:space="preserve">(2021) </w:t>
      </w:r>
      <w:r w:rsidR="00656D30">
        <w:rPr>
          <w:lang w:val="fr-CA"/>
        </w:rPr>
        <w:t>comme faisant partie des normes de déontologie standards applicables aux juges de paix de la Cour de justice de l’Ontario</w:t>
      </w:r>
      <w:r w:rsidRPr="00A178D0">
        <w:rPr>
          <w:lang w:val="fr-CA"/>
        </w:rPr>
        <w:t>.</w:t>
      </w:r>
    </w:p>
  </w:footnote>
  <w:footnote w:id="6">
    <w:p w14:paraId="0FF469CF" w14:textId="45BE87BA" w:rsidR="001C73C0" w:rsidRPr="00A178D0" w:rsidRDefault="001C73C0" w:rsidP="001C73C0">
      <w:pPr>
        <w:pStyle w:val="FootnoteText"/>
        <w:jc w:val="both"/>
        <w:rPr>
          <w:lang w:val="fr-CA"/>
        </w:rPr>
      </w:pPr>
      <w:r w:rsidRPr="00A178D0">
        <w:rPr>
          <w:rStyle w:val="FootnoteReference"/>
          <w:lang w:val="fr-CA"/>
        </w:rPr>
        <w:footnoteRef/>
      </w:r>
      <w:r w:rsidRPr="00A178D0">
        <w:rPr>
          <w:lang w:val="fr-CA"/>
        </w:rPr>
        <w:t xml:space="preserve"> </w:t>
      </w:r>
      <w:r w:rsidR="00AA33AD">
        <w:rPr>
          <w:lang w:val="fr-CA"/>
        </w:rPr>
        <w:t xml:space="preserve">Par exemple, l’article </w:t>
      </w:r>
      <w:r w:rsidRPr="00A178D0">
        <w:rPr>
          <w:lang w:val="fr-CA"/>
        </w:rPr>
        <w:t xml:space="preserve">714.1 </w:t>
      </w:r>
      <w:r w:rsidR="00AA33AD">
        <w:rPr>
          <w:lang w:val="fr-CA"/>
        </w:rPr>
        <w:t xml:space="preserve">du </w:t>
      </w:r>
      <w:r w:rsidRPr="00A178D0">
        <w:rPr>
          <w:i/>
          <w:iCs/>
          <w:lang w:val="fr-CA"/>
        </w:rPr>
        <w:t>C</w:t>
      </w:r>
      <w:r w:rsidR="00AA33AD">
        <w:rPr>
          <w:i/>
          <w:iCs/>
          <w:lang w:val="fr-CA"/>
        </w:rPr>
        <w:t xml:space="preserve">ode criminel </w:t>
      </w:r>
      <w:r w:rsidRPr="00A178D0">
        <w:rPr>
          <w:lang w:val="fr-CA"/>
        </w:rPr>
        <w:t>a</w:t>
      </w:r>
      <w:r w:rsidR="00AA33AD">
        <w:rPr>
          <w:lang w:val="fr-CA"/>
        </w:rPr>
        <w:t>utorise un témoin malade à déposer par vidéoconférence</w:t>
      </w:r>
      <w:r w:rsidRPr="00A178D0">
        <w:rPr>
          <w:lang w:val="fr-C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9024F" w14:textId="77777777" w:rsidR="001102FD" w:rsidRDefault="001102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3BFA4" w14:textId="77777777" w:rsidR="00752EF4" w:rsidRDefault="00752EF4" w:rsidP="00686133">
    <w:pPr>
      <w:rPr>
        <w:rStyle w:val="PageNumber"/>
      </w:rPr>
    </w:pPr>
  </w:p>
  <w:p w14:paraId="17BBB6F2" w14:textId="77777777" w:rsidR="00752EF4" w:rsidRDefault="00752EF4" w:rsidP="00686133">
    <w:pPr>
      <w:rPr>
        <w:rStyle w:val="PageNumber"/>
      </w:rPr>
    </w:pPr>
  </w:p>
  <w:p w14:paraId="17661684" w14:textId="77777777" w:rsidR="00752EF4" w:rsidRDefault="00752EF4" w:rsidP="00686133">
    <w:pPr>
      <w:rPr>
        <w:rStyle w:val="PageNumber"/>
      </w:rPr>
    </w:pPr>
  </w:p>
  <w:p w14:paraId="427A8D0F" w14:textId="7C5216BB" w:rsidR="00752EF4" w:rsidRDefault="00752EF4" w:rsidP="00752EF4">
    <w:pPr>
      <w:jc w:val="center"/>
      <w:rPr>
        <w:rStyle w:val="PageNumber"/>
      </w:rPr>
    </w:pPr>
    <w:proofErr w:type="gramStart"/>
    <w:r>
      <w:rPr>
        <w:rStyle w:val="PageNumber"/>
      </w:rPr>
      <w:t>Page</w:t>
    </w:r>
    <w:r w:rsidR="00824AF3">
      <w:rPr>
        <w:rStyle w:val="PageNumber"/>
      </w:rPr>
      <w:t xml:space="preserve"> </w:t>
    </w:r>
    <w:r>
      <w:rPr>
        <w:rStyle w:val="PageNumber"/>
      </w:rPr>
      <w:t>:</w:t>
    </w:r>
    <w:proofErr w:type="gramEnd"/>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310E0F">
      <w:rPr>
        <w:rStyle w:val="PageNumber"/>
        <w:noProof/>
      </w:rPr>
      <w:t>2</w:t>
    </w:r>
    <w:r>
      <w:rPr>
        <w:rStyle w:val="PageNumber"/>
      </w:rPr>
      <w:fldChar w:fldCharType="end"/>
    </w:r>
  </w:p>
  <w:p w14:paraId="728260BF" w14:textId="77777777" w:rsidR="00752EF4" w:rsidRDefault="00752EF4"/>
  <w:p w14:paraId="0EC67999" w14:textId="77777777" w:rsidR="008824F5" w:rsidRDefault="008824F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6556F" w14:textId="77777777" w:rsidR="001102FD" w:rsidRDefault="001102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B216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BC04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4270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82A892"/>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2A3000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1A65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6E5B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C66D6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B091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A81C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3705A"/>
    <w:multiLevelType w:val="hybridMultilevel"/>
    <w:tmpl w:val="44D2A08C"/>
    <w:lvl w:ilvl="0" w:tplc="CA22370C">
      <w:start w:val="1"/>
      <w:numFmt w:val="decimal"/>
      <w:pStyle w:val="Heading3"/>
      <w:lvlText w:val="(%1)"/>
      <w:lvlJc w:val="left"/>
      <w:pPr>
        <w:ind w:left="720" w:hanging="360"/>
      </w:pPr>
      <w:rPr>
        <w:rFonts w:ascii="Arial" w:hAnsi="Arial" w:hint="default"/>
        <w:b/>
        <w:i w:val="0"/>
        <w:sz w:val="26"/>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05900AF9"/>
    <w:multiLevelType w:val="hybridMultilevel"/>
    <w:tmpl w:val="714263FE"/>
    <w:lvl w:ilvl="0" w:tplc="B458228A">
      <w:start w:val="1"/>
      <w:numFmt w:val="lowerRoman"/>
      <w:pStyle w:val="Heading9"/>
      <w:lvlText w:val="(%1)"/>
      <w:lvlJc w:val="left"/>
      <w:pPr>
        <w:ind w:left="720" w:hanging="360"/>
      </w:pPr>
      <w:rPr>
        <w:rFonts w:hint="default"/>
        <w:b/>
        <w:i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0A72627C"/>
    <w:multiLevelType w:val="hybridMultilevel"/>
    <w:tmpl w:val="AA703A9E"/>
    <w:lvl w:ilvl="0" w:tplc="1276A202">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9CF5B5E"/>
    <w:multiLevelType w:val="hybridMultilevel"/>
    <w:tmpl w:val="C298C17C"/>
    <w:lvl w:ilvl="0" w:tplc="C7105462">
      <w:start w:val="1"/>
      <w:numFmt w:val="lowerRoman"/>
      <w:pStyle w:val="KHeading10"/>
      <w:lvlText w:val="(%1)"/>
      <w:lvlJc w:val="left"/>
      <w:pPr>
        <w:ind w:left="1080" w:hanging="360"/>
      </w:pPr>
      <w:rPr>
        <w:rFonts w:hint="default"/>
        <w:b/>
        <w:i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 w15:restartNumberingAfterBreak="0">
    <w:nsid w:val="1DD5339B"/>
    <w:multiLevelType w:val="hybridMultilevel"/>
    <w:tmpl w:val="D8D61098"/>
    <w:lvl w:ilvl="0" w:tplc="6B5C13FA">
      <w:start w:val="1"/>
      <w:numFmt w:val="lowerLetter"/>
      <w:pStyle w:val="Heading6"/>
      <w:lvlText w:val="(%1)"/>
      <w:lvlJc w:val="left"/>
      <w:pPr>
        <w:ind w:left="720" w:hanging="360"/>
      </w:pPr>
      <w:rPr>
        <w:rFonts w:hint="default"/>
        <w:b/>
        <w:i w:val="0"/>
        <w:sz w:val="26"/>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29A72801"/>
    <w:multiLevelType w:val="hybridMultilevel"/>
    <w:tmpl w:val="F22077D8"/>
    <w:lvl w:ilvl="0" w:tplc="292CDECC">
      <w:start w:val="1"/>
      <w:numFmt w:val="decimal"/>
      <w:pStyle w:val="Heading2"/>
      <w:lvlText w:val="(%1)"/>
      <w:lvlJc w:val="left"/>
      <w:pPr>
        <w:ind w:left="360" w:hanging="360"/>
      </w:pPr>
      <w:rPr>
        <w:rFonts w:ascii="Arial" w:hAnsi="Arial" w:hint="default"/>
        <w:b/>
        <w:i w:val="0"/>
        <w:sz w:val="26"/>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2B644945"/>
    <w:multiLevelType w:val="multilevel"/>
    <w:tmpl w:val="E9EA3A42"/>
    <w:lvl w:ilvl="0">
      <w:start w:val="6"/>
      <w:numFmt w:val="decimal"/>
      <w:pStyle w:val="AParaNumbering"/>
      <w:lvlText w:val="%1."/>
      <w:lvlJc w:val="left"/>
      <w:pPr>
        <w:tabs>
          <w:tab w:val="num" w:pos="1800"/>
        </w:tabs>
        <w:ind w:left="1800" w:hanging="360"/>
      </w:pPr>
      <w:rPr>
        <w:rFonts w:hint="default"/>
      </w:rPr>
    </w:lvl>
    <w:lvl w:ilvl="1">
      <w:start w:val="1"/>
      <w:numFmt w:val="decimal"/>
      <w:lvlRestart w:val="0"/>
      <w:pStyle w:val="AParaNumbering"/>
      <w:lvlText w:val="[%2]"/>
      <w:lvlJc w:val="left"/>
      <w:pPr>
        <w:tabs>
          <w:tab w:val="num" w:pos="540"/>
        </w:tabs>
        <w:ind w:left="180" w:firstLine="0"/>
      </w:pPr>
      <w:rPr>
        <w:rFonts w:ascii="Arial" w:hAnsi="Arial" w:cs="Arial" w:hint="default"/>
        <w:b w:val="0"/>
        <w:i w:val="0"/>
        <w:sz w:val="26"/>
      </w:rPr>
    </w:lvl>
    <w:lvl w:ilvl="2">
      <w:start w:val="1"/>
      <w:numFmt w:val="none"/>
      <w:lvlRestart w:val="0"/>
      <w:suff w:val="nothing"/>
      <w:lvlText w:val="%3"/>
      <w:lvlJc w:val="left"/>
      <w:pPr>
        <w:ind w:left="1440" w:firstLine="0"/>
      </w:pPr>
    </w:lvl>
    <w:lvl w:ilvl="3">
      <w:start w:val="1"/>
      <w:numFmt w:val="decimal"/>
      <w:lvlRestart w:val="0"/>
      <w:suff w:val="nothing"/>
      <w:lvlText w:val="%4."/>
      <w:lvlJc w:val="left"/>
      <w:pPr>
        <w:ind w:left="1440" w:firstLine="0"/>
      </w:pPr>
    </w:lvl>
    <w:lvl w:ilvl="4">
      <w:start w:val="1"/>
      <w:numFmt w:val="lowerLetter"/>
      <w:lvlRestart w:val="0"/>
      <w:suff w:val="nothing"/>
      <w:lvlText w:val="(%5)"/>
      <w:lvlJc w:val="left"/>
      <w:pPr>
        <w:ind w:left="1440" w:firstLine="0"/>
      </w:pPr>
    </w:lvl>
    <w:lvl w:ilvl="5">
      <w:start w:val="1"/>
      <w:numFmt w:val="lowerRoman"/>
      <w:lvlRestart w:val="0"/>
      <w:suff w:val="nothing"/>
      <w:lvlText w:val="(%6)"/>
      <w:lvlJc w:val="left"/>
      <w:pPr>
        <w:ind w:left="1440" w:firstLine="720"/>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7" w15:restartNumberingAfterBreak="0">
    <w:nsid w:val="2BDD6686"/>
    <w:multiLevelType w:val="hybridMultilevel"/>
    <w:tmpl w:val="AC2CB450"/>
    <w:lvl w:ilvl="0" w:tplc="821A86B0">
      <w:start w:val="1"/>
      <w:numFmt w:val="lowerLetter"/>
      <w:pStyle w:val="Heading7"/>
      <w:lvlText w:val="(%1)"/>
      <w:lvlJc w:val="left"/>
      <w:pPr>
        <w:ind w:left="1080" w:hanging="360"/>
      </w:pPr>
      <w:rPr>
        <w:rFonts w:hint="default"/>
        <w:b/>
        <w:i w:val="0"/>
        <w:sz w:val="26"/>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2C19717D"/>
    <w:multiLevelType w:val="hybridMultilevel"/>
    <w:tmpl w:val="E2A0B74A"/>
    <w:lvl w:ilvl="0" w:tplc="C6C85F7E">
      <w:start w:val="1"/>
      <w:numFmt w:val="lowerRoman"/>
      <w:pStyle w:val="Heading8"/>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37586785"/>
    <w:multiLevelType w:val="hybridMultilevel"/>
    <w:tmpl w:val="6EDE9D98"/>
    <w:lvl w:ilvl="0" w:tplc="7AF472AA">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AF214C8"/>
    <w:multiLevelType w:val="hybridMultilevel"/>
    <w:tmpl w:val="47B4254E"/>
    <w:lvl w:ilvl="0" w:tplc="9C586DFE">
      <w:start w:val="1"/>
      <w:numFmt w:val="decimal"/>
      <w:lvlText w:val="%1."/>
      <w:lvlJc w:val="left"/>
      <w:pPr>
        <w:ind w:left="1440" w:hanging="360"/>
      </w:pPr>
      <w:rPr>
        <w:rFonts w:ascii="Arial" w:hAnsi="Arial" w:hint="default"/>
        <w:b w:val="0"/>
        <w:i w:val="0"/>
        <w:color w:val="auto"/>
        <w:sz w:val="26"/>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1" w15:restartNumberingAfterBreak="0">
    <w:nsid w:val="41DD706F"/>
    <w:multiLevelType w:val="hybridMultilevel"/>
    <w:tmpl w:val="4D5C2B26"/>
    <w:lvl w:ilvl="0" w:tplc="1D7EF1DE">
      <w:start w:val="1"/>
      <w:numFmt w:val="decimal"/>
      <w:pStyle w:val="Heading4"/>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2" w15:restartNumberingAfterBreak="0">
    <w:nsid w:val="48AD65A4"/>
    <w:multiLevelType w:val="hybridMultilevel"/>
    <w:tmpl w:val="4BF0BA6E"/>
    <w:lvl w:ilvl="0" w:tplc="CE2AB3FC">
      <w:start w:val="1"/>
      <w:numFmt w:val="upperRoman"/>
      <w:pStyle w:val="MHeading12"/>
      <w:lvlText w:val="%1"/>
      <w:lvlJc w:val="center"/>
      <w:pPr>
        <w:ind w:left="720" w:hanging="360"/>
      </w:pPr>
      <w:rPr>
        <w:rFonts w:ascii="Arial" w:hAnsi="Arial" w:hint="default"/>
        <w:b/>
        <w:i w:val="0"/>
        <w:color w:val="auto"/>
        <w:sz w:val="2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F2A3347"/>
    <w:multiLevelType w:val="hybridMultilevel"/>
    <w:tmpl w:val="F546FF1E"/>
    <w:lvl w:ilvl="0" w:tplc="9924886A">
      <w:start w:val="1"/>
      <w:numFmt w:val="lowerLetter"/>
      <w:pStyle w:val="Heading5"/>
      <w:lvlText w:val="(%1)"/>
      <w:lvlJc w:val="left"/>
      <w:pPr>
        <w:ind w:left="360" w:hanging="360"/>
      </w:pPr>
      <w:rPr>
        <w:rFonts w:ascii="Arial" w:hAnsi="Arial" w:hint="default"/>
        <w:b/>
        <w:i w:val="0"/>
        <w:sz w:val="2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850749004">
    <w:abstractNumId w:val="20"/>
  </w:num>
  <w:num w:numId="2" w16cid:durableId="105317298">
    <w:abstractNumId w:val="16"/>
  </w:num>
  <w:num w:numId="3" w16cid:durableId="2089227778">
    <w:abstractNumId w:val="19"/>
  </w:num>
  <w:num w:numId="4" w16cid:durableId="1050961781">
    <w:abstractNumId w:val="12"/>
  </w:num>
  <w:num w:numId="5" w16cid:durableId="1721711914">
    <w:abstractNumId w:val="15"/>
  </w:num>
  <w:num w:numId="6" w16cid:durableId="14431541">
    <w:abstractNumId w:val="10"/>
  </w:num>
  <w:num w:numId="7" w16cid:durableId="1947038496">
    <w:abstractNumId w:val="21"/>
  </w:num>
  <w:num w:numId="8" w16cid:durableId="1613438308">
    <w:abstractNumId w:val="23"/>
  </w:num>
  <w:num w:numId="9" w16cid:durableId="668171382">
    <w:abstractNumId w:val="14"/>
  </w:num>
  <w:num w:numId="10" w16cid:durableId="1527787673">
    <w:abstractNumId w:val="17"/>
  </w:num>
  <w:num w:numId="11" w16cid:durableId="636104344">
    <w:abstractNumId w:val="18"/>
  </w:num>
  <w:num w:numId="12" w16cid:durableId="1860776593">
    <w:abstractNumId w:val="11"/>
  </w:num>
  <w:num w:numId="13" w16cid:durableId="2117358361">
    <w:abstractNumId w:val="13"/>
  </w:num>
  <w:num w:numId="14" w16cid:durableId="551162744">
    <w:abstractNumId w:val="9"/>
  </w:num>
  <w:num w:numId="15" w16cid:durableId="1682856549">
    <w:abstractNumId w:val="8"/>
  </w:num>
  <w:num w:numId="16" w16cid:durableId="625113985">
    <w:abstractNumId w:val="7"/>
  </w:num>
  <w:num w:numId="17" w16cid:durableId="611058625">
    <w:abstractNumId w:val="6"/>
  </w:num>
  <w:num w:numId="18" w16cid:durableId="1932159302">
    <w:abstractNumId w:val="5"/>
  </w:num>
  <w:num w:numId="19" w16cid:durableId="1503856375">
    <w:abstractNumId w:val="4"/>
  </w:num>
  <w:num w:numId="20" w16cid:durableId="1157185401">
    <w:abstractNumId w:val="3"/>
  </w:num>
  <w:num w:numId="21" w16cid:durableId="1315767277">
    <w:abstractNumId w:val="2"/>
  </w:num>
  <w:num w:numId="22" w16cid:durableId="138113540">
    <w:abstractNumId w:val="1"/>
  </w:num>
  <w:num w:numId="23" w16cid:durableId="1406414031">
    <w:abstractNumId w:val="0"/>
  </w:num>
  <w:num w:numId="24" w16cid:durableId="149745275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6BD"/>
    <w:rsid w:val="00002F2D"/>
    <w:rsid w:val="000124DC"/>
    <w:rsid w:val="00014F2F"/>
    <w:rsid w:val="000359F8"/>
    <w:rsid w:val="00054ADD"/>
    <w:rsid w:val="00087CCD"/>
    <w:rsid w:val="00096EE3"/>
    <w:rsid w:val="000B5506"/>
    <w:rsid w:val="000C1801"/>
    <w:rsid w:val="000C72FD"/>
    <w:rsid w:val="000D0680"/>
    <w:rsid w:val="000D0D51"/>
    <w:rsid w:val="000E49A2"/>
    <w:rsid w:val="000E6633"/>
    <w:rsid w:val="000E7F82"/>
    <w:rsid w:val="000F2A27"/>
    <w:rsid w:val="001055D0"/>
    <w:rsid w:val="001102FD"/>
    <w:rsid w:val="001302AA"/>
    <w:rsid w:val="0013143C"/>
    <w:rsid w:val="0014027F"/>
    <w:rsid w:val="00161523"/>
    <w:rsid w:val="00161A82"/>
    <w:rsid w:val="00164CAF"/>
    <w:rsid w:val="001652A4"/>
    <w:rsid w:val="00176FDE"/>
    <w:rsid w:val="001775E1"/>
    <w:rsid w:val="00182AB6"/>
    <w:rsid w:val="0018324A"/>
    <w:rsid w:val="00191006"/>
    <w:rsid w:val="001A4E8B"/>
    <w:rsid w:val="001B2424"/>
    <w:rsid w:val="001B79CC"/>
    <w:rsid w:val="001C73C0"/>
    <w:rsid w:val="001D4F06"/>
    <w:rsid w:val="001F1D96"/>
    <w:rsid w:val="00200E8A"/>
    <w:rsid w:val="002041E3"/>
    <w:rsid w:val="00252CD6"/>
    <w:rsid w:val="002554EE"/>
    <w:rsid w:val="00257CE3"/>
    <w:rsid w:val="002606F4"/>
    <w:rsid w:val="00262910"/>
    <w:rsid w:val="00272CB8"/>
    <w:rsid w:val="00295762"/>
    <w:rsid w:val="002B7A2D"/>
    <w:rsid w:val="002B7DF2"/>
    <w:rsid w:val="00304B1C"/>
    <w:rsid w:val="00310E0F"/>
    <w:rsid w:val="003166C5"/>
    <w:rsid w:val="00335525"/>
    <w:rsid w:val="00337DDF"/>
    <w:rsid w:val="00347C1E"/>
    <w:rsid w:val="00355A66"/>
    <w:rsid w:val="00364DE3"/>
    <w:rsid w:val="003673C3"/>
    <w:rsid w:val="0037148A"/>
    <w:rsid w:val="003753B5"/>
    <w:rsid w:val="0037734F"/>
    <w:rsid w:val="003776F8"/>
    <w:rsid w:val="003778E8"/>
    <w:rsid w:val="00384505"/>
    <w:rsid w:val="00392F7C"/>
    <w:rsid w:val="003A572D"/>
    <w:rsid w:val="003C1897"/>
    <w:rsid w:val="003C61FE"/>
    <w:rsid w:val="003E7CF0"/>
    <w:rsid w:val="00401764"/>
    <w:rsid w:val="00407285"/>
    <w:rsid w:val="004278E2"/>
    <w:rsid w:val="004320DD"/>
    <w:rsid w:val="00432F23"/>
    <w:rsid w:val="00446BAB"/>
    <w:rsid w:val="0047443B"/>
    <w:rsid w:val="00491DEF"/>
    <w:rsid w:val="004B3082"/>
    <w:rsid w:val="004D14DD"/>
    <w:rsid w:val="004D32E9"/>
    <w:rsid w:val="004F4178"/>
    <w:rsid w:val="005136D4"/>
    <w:rsid w:val="0051424E"/>
    <w:rsid w:val="00543AB8"/>
    <w:rsid w:val="005461B9"/>
    <w:rsid w:val="0056306C"/>
    <w:rsid w:val="005749BD"/>
    <w:rsid w:val="00577B1D"/>
    <w:rsid w:val="00592CC8"/>
    <w:rsid w:val="005A0B03"/>
    <w:rsid w:val="005A38C3"/>
    <w:rsid w:val="005B0B9A"/>
    <w:rsid w:val="005B15A3"/>
    <w:rsid w:val="005C1CA5"/>
    <w:rsid w:val="005C49EE"/>
    <w:rsid w:val="005C766C"/>
    <w:rsid w:val="005D01F5"/>
    <w:rsid w:val="005D178F"/>
    <w:rsid w:val="005E6251"/>
    <w:rsid w:val="005F536A"/>
    <w:rsid w:val="0061565D"/>
    <w:rsid w:val="0062101E"/>
    <w:rsid w:val="006360BC"/>
    <w:rsid w:val="00656D30"/>
    <w:rsid w:val="00663910"/>
    <w:rsid w:val="00686133"/>
    <w:rsid w:val="006A2419"/>
    <w:rsid w:val="006A27A5"/>
    <w:rsid w:val="006C21A8"/>
    <w:rsid w:val="006D7F09"/>
    <w:rsid w:val="006E22FD"/>
    <w:rsid w:val="006F03E5"/>
    <w:rsid w:val="006F6001"/>
    <w:rsid w:val="00707A21"/>
    <w:rsid w:val="00740E9F"/>
    <w:rsid w:val="00746385"/>
    <w:rsid w:val="00752EF4"/>
    <w:rsid w:val="007549C2"/>
    <w:rsid w:val="00757D8D"/>
    <w:rsid w:val="0077144B"/>
    <w:rsid w:val="00774B94"/>
    <w:rsid w:val="007811AC"/>
    <w:rsid w:val="00784D04"/>
    <w:rsid w:val="00790071"/>
    <w:rsid w:val="007B4121"/>
    <w:rsid w:val="007C226B"/>
    <w:rsid w:val="007C2A3D"/>
    <w:rsid w:val="007C3766"/>
    <w:rsid w:val="007E2263"/>
    <w:rsid w:val="007E5144"/>
    <w:rsid w:val="007F4337"/>
    <w:rsid w:val="00812211"/>
    <w:rsid w:val="0081336B"/>
    <w:rsid w:val="00814287"/>
    <w:rsid w:val="00816C67"/>
    <w:rsid w:val="00824AF3"/>
    <w:rsid w:val="00832C82"/>
    <w:rsid w:val="00863EF1"/>
    <w:rsid w:val="008678EE"/>
    <w:rsid w:val="008824F5"/>
    <w:rsid w:val="008834FD"/>
    <w:rsid w:val="008A049B"/>
    <w:rsid w:val="008B6112"/>
    <w:rsid w:val="008E1549"/>
    <w:rsid w:val="008E3AAC"/>
    <w:rsid w:val="008F5D9F"/>
    <w:rsid w:val="008F64D1"/>
    <w:rsid w:val="0092389C"/>
    <w:rsid w:val="009313E2"/>
    <w:rsid w:val="00944987"/>
    <w:rsid w:val="009516BD"/>
    <w:rsid w:val="00961428"/>
    <w:rsid w:val="00965D30"/>
    <w:rsid w:val="00975314"/>
    <w:rsid w:val="009928C8"/>
    <w:rsid w:val="00996D77"/>
    <w:rsid w:val="009A20FB"/>
    <w:rsid w:val="009A57D5"/>
    <w:rsid w:val="009C214D"/>
    <w:rsid w:val="009E02AC"/>
    <w:rsid w:val="009E2A2D"/>
    <w:rsid w:val="009E5BB5"/>
    <w:rsid w:val="009E5BE8"/>
    <w:rsid w:val="009F144D"/>
    <w:rsid w:val="009F18CB"/>
    <w:rsid w:val="00A02DAF"/>
    <w:rsid w:val="00A06697"/>
    <w:rsid w:val="00A07D56"/>
    <w:rsid w:val="00A15590"/>
    <w:rsid w:val="00A178D0"/>
    <w:rsid w:val="00A17EBB"/>
    <w:rsid w:val="00A36A10"/>
    <w:rsid w:val="00A40F71"/>
    <w:rsid w:val="00A45B68"/>
    <w:rsid w:val="00A515D1"/>
    <w:rsid w:val="00A638DC"/>
    <w:rsid w:val="00A67015"/>
    <w:rsid w:val="00A71CEE"/>
    <w:rsid w:val="00A76371"/>
    <w:rsid w:val="00AA2B00"/>
    <w:rsid w:val="00AA33AD"/>
    <w:rsid w:val="00AB18E7"/>
    <w:rsid w:val="00AB2556"/>
    <w:rsid w:val="00AC64E4"/>
    <w:rsid w:val="00AD0901"/>
    <w:rsid w:val="00AD41B4"/>
    <w:rsid w:val="00B0116C"/>
    <w:rsid w:val="00B017D2"/>
    <w:rsid w:val="00B02090"/>
    <w:rsid w:val="00B04C67"/>
    <w:rsid w:val="00B22E5E"/>
    <w:rsid w:val="00B2334B"/>
    <w:rsid w:val="00B24E70"/>
    <w:rsid w:val="00B27065"/>
    <w:rsid w:val="00B27ABC"/>
    <w:rsid w:val="00B32FAB"/>
    <w:rsid w:val="00B559E7"/>
    <w:rsid w:val="00B65DD4"/>
    <w:rsid w:val="00B709B9"/>
    <w:rsid w:val="00B80A91"/>
    <w:rsid w:val="00B874A0"/>
    <w:rsid w:val="00B96804"/>
    <w:rsid w:val="00BB4600"/>
    <w:rsid w:val="00BD2349"/>
    <w:rsid w:val="00BD659E"/>
    <w:rsid w:val="00BF14D4"/>
    <w:rsid w:val="00C062FC"/>
    <w:rsid w:val="00C3467D"/>
    <w:rsid w:val="00C538F4"/>
    <w:rsid w:val="00C64A16"/>
    <w:rsid w:val="00C772AE"/>
    <w:rsid w:val="00C831FC"/>
    <w:rsid w:val="00C84344"/>
    <w:rsid w:val="00C94FA6"/>
    <w:rsid w:val="00CA642D"/>
    <w:rsid w:val="00CB67E8"/>
    <w:rsid w:val="00CD2B9E"/>
    <w:rsid w:val="00CE2D3C"/>
    <w:rsid w:val="00D03ED2"/>
    <w:rsid w:val="00D06527"/>
    <w:rsid w:val="00D12C8F"/>
    <w:rsid w:val="00D13E57"/>
    <w:rsid w:val="00D2112F"/>
    <w:rsid w:val="00D22026"/>
    <w:rsid w:val="00D30465"/>
    <w:rsid w:val="00D31DF8"/>
    <w:rsid w:val="00D46458"/>
    <w:rsid w:val="00D515CF"/>
    <w:rsid w:val="00D52329"/>
    <w:rsid w:val="00D54B65"/>
    <w:rsid w:val="00D63011"/>
    <w:rsid w:val="00D64052"/>
    <w:rsid w:val="00D66168"/>
    <w:rsid w:val="00D93D1D"/>
    <w:rsid w:val="00DA2744"/>
    <w:rsid w:val="00DA7821"/>
    <w:rsid w:val="00DB2EC3"/>
    <w:rsid w:val="00DD7935"/>
    <w:rsid w:val="00DE4B6C"/>
    <w:rsid w:val="00E02613"/>
    <w:rsid w:val="00E20BF6"/>
    <w:rsid w:val="00E33FF7"/>
    <w:rsid w:val="00E341A3"/>
    <w:rsid w:val="00E44071"/>
    <w:rsid w:val="00E54AA5"/>
    <w:rsid w:val="00E66159"/>
    <w:rsid w:val="00E859F5"/>
    <w:rsid w:val="00E93B8C"/>
    <w:rsid w:val="00E97557"/>
    <w:rsid w:val="00EB01F5"/>
    <w:rsid w:val="00EE45A4"/>
    <w:rsid w:val="00F04D81"/>
    <w:rsid w:val="00F06E6A"/>
    <w:rsid w:val="00F15F6F"/>
    <w:rsid w:val="00F3357F"/>
    <w:rsid w:val="00F43D66"/>
    <w:rsid w:val="00F47AD1"/>
    <w:rsid w:val="00F539CB"/>
    <w:rsid w:val="00F605D4"/>
    <w:rsid w:val="00F65B3B"/>
    <w:rsid w:val="00F6616F"/>
    <w:rsid w:val="00F66EA1"/>
    <w:rsid w:val="00F80C51"/>
    <w:rsid w:val="00F83BA9"/>
    <w:rsid w:val="00F9473B"/>
    <w:rsid w:val="00F963B6"/>
    <w:rsid w:val="00FA3C7B"/>
    <w:rsid w:val="00FA6107"/>
    <w:rsid w:val="00FB4B2D"/>
    <w:rsid w:val="00FB5853"/>
    <w:rsid w:val="00FF348F"/>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1637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footnote text" w:qFormat="1"/>
    <w:lsdException w:name="caption" w:semiHidden="1" w:unhideWhenUsed="1" w:qFormat="1"/>
    <w:lsdException w:name="List Bullet"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7065"/>
    <w:rPr>
      <w:rFonts w:ascii="Arial" w:hAnsi="Arial" w:cs="Arial"/>
      <w:sz w:val="26"/>
      <w:szCs w:val="24"/>
      <w:lang w:eastAsia="en-US"/>
    </w:rPr>
  </w:style>
  <w:style w:type="paragraph" w:styleId="Heading1">
    <w:name w:val="heading 1"/>
    <w:basedOn w:val="Normal"/>
    <w:next w:val="AParaNumbering"/>
    <w:link w:val="Heading1Char"/>
    <w:rsid w:val="00592CC8"/>
    <w:pPr>
      <w:keepNext/>
      <w:spacing w:before="240" w:after="480"/>
      <w:jc w:val="center"/>
      <w:outlineLvl w:val="0"/>
    </w:pPr>
    <w:rPr>
      <w:rFonts w:cs="Times New Roman"/>
      <w:b/>
      <w:bCs/>
      <w:caps/>
      <w:kern w:val="32"/>
      <w:szCs w:val="32"/>
    </w:rPr>
  </w:style>
  <w:style w:type="paragraph" w:styleId="Heading2">
    <w:name w:val="heading 2"/>
    <w:basedOn w:val="Normal"/>
    <w:next w:val="AParaNumbering"/>
    <w:link w:val="Heading2Char"/>
    <w:qFormat/>
    <w:rsid w:val="007E5144"/>
    <w:pPr>
      <w:keepNext/>
      <w:numPr>
        <w:numId w:val="5"/>
      </w:numPr>
      <w:tabs>
        <w:tab w:val="left" w:pos="720"/>
      </w:tabs>
      <w:spacing w:before="120" w:after="120" w:line="480" w:lineRule="auto"/>
      <w:ind w:left="720" w:hanging="720"/>
      <w:outlineLvl w:val="1"/>
    </w:pPr>
    <w:rPr>
      <w:rFonts w:cs="Times New Roman"/>
      <w:b/>
      <w:bCs/>
      <w:iCs/>
      <w:szCs w:val="28"/>
    </w:rPr>
  </w:style>
  <w:style w:type="paragraph" w:styleId="Heading3">
    <w:name w:val="heading 3"/>
    <w:basedOn w:val="Normal"/>
    <w:next w:val="AParaNumbering"/>
    <w:link w:val="Heading3Char"/>
    <w:qFormat/>
    <w:rsid w:val="007E5144"/>
    <w:pPr>
      <w:keepNext/>
      <w:numPr>
        <w:numId w:val="6"/>
      </w:numPr>
      <w:tabs>
        <w:tab w:val="left" w:pos="1080"/>
      </w:tabs>
      <w:spacing w:before="120" w:after="120" w:line="480" w:lineRule="auto"/>
      <w:ind w:left="1080" w:hanging="720"/>
      <w:outlineLvl w:val="2"/>
    </w:pPr>
    <w:rPr>
      <w:rFonts w:cs="Times New Roman"/>
      <w:b/>
      <w:bCs/>
      <w:szCs w:val="26"/>
    </w:rPr>
  </w:style>
  <w:style w:type="paragraph" w:styleId="Heading4">
    <w:name w:val="heading 4"/>
    <w:basedOn w:val="Normal"/>
    <w:next w:val="AParaNumbering"/>
    <w:link w:val="Heading4Char"/>
    <w:qFormat/>
    <w:rsid w:val="007E5144"/>
    <w:pPr>
      <w:keepNext/>
      <w:numPr>
        <w:numId w:val="7"/>
      </w:numPr>
      <w:tabs>
        <w:tab w:val="left" w:pos="1440"/>
      </w:tabs>
      <w:spacing w:before="120" w:after="120" w:line="480" w:lineRule="auto"/>
      <w:ind w:hanging="720"/>
      <w:outlineLvl w:val="3"/>
    </w:pPr>
    <w:rPr>
      <w:rFonts w:cs="Times New Roman"/>
      <w:b/>
      <w:bCs/>
      <w:szCs w:val="28"/>
    </w:rPr>
  </w:style>
  <w:style w:type="paragraph" w:styleId="Heading5">
    <w:name w:val="heading 5"/>
    <w:basedOn w:val="Normal"/>
    <w:next w:val="AParaNumbering"/>
    <w:link w:val="Heading5Char"/>
    <w:qFormat/>
    <w:rsid w:val="00DB2EC3"/>
    <w:pPr>
      <w:keepNext/>
      <w:numPr>
        <w:numId w:val="8"/>
      </w:numPr>
      <w:tabs>
        <w:tab w:val="left" w:pos="720"/>
      </w:tabs>
      <w:spacing w:before="120" w:after="120" w:line="480" w:lineRule="auto"/>
      <w:ind w:left="720" w:hanging="720"/>
      <w:outlineLvl w:val="4"/>
    </w:pPr>
    <w:rPr>
      <w:rFonts w:cs="Times New Roman"/>
      <w:b/>
      <w:bCs/>
      <w:iCs/>
      <w:szCs w:val="26"/>
    </w:rPr>
  </w:style>
  <w:style w:type="paragraph" w:styleId="Heading6">
    <w:name w:val="heading 6"/>
    <w:basedOn w:val="Normal"/>
    <w:next w:val="AParaNumbering"/>
    <w:link w:val="Heading6Char"/>
    <w:qFormat/>
    <w:rsid w:val="00DB2EC3"/>
    <w:pPr>
      <w:keepNext/>
      <w:numPr>
        <w:numId w:val="9"/>
      </w:numPr>
      <w:tabs>
        <w:tab w:val="left" w:pos="1080"/>
      </w:tabs>
      <w:spacing w:before="120" w:after="120" w:line="480" w:lineRule="auto"/>
      <w:ind w:left="1077" w:hanging="720"/>
      <w:outlineLvl w:val="5"/>
    </w:pPr>
    <w:rPr>
      <w:rFonts w:cs="Times New Roman"/>
      <w:b/>
      <w:bCs/>
      <w:szCs w:val="22"/>
    </w:rPr>
  </w:style>
  <w:style w:type="paragraph" w:styleId="Heading7">
    <w:name w:val="heading 7"/>
    <w:basedOn w:val="Normal"/>
    <w:next w:val="AParaNumbering"/>
    <w:link w:val="Heading7Char"/>
    <w:qFormat/>
    <w:rsid w:val="00DB2EC3"/>
    <w:pPr>
      <w:keepNext/>
      <w:numPr>
        <w:numId w:val="10"/>
      </w:numPr>
      <w:tabs>
        <w:tab w:val="left" w:pos="1440"/>
      </w:tabs>
      <w:spacing w:before="120" w:after="120" w:line="480" w:lineRule="auto"/>
      <w:ind w:left="1440" w:hanging="720"/>
      <w:outlineLvl w:val="6"/>
    </w:pPr>
    <w:rPr>
      <w:rFonts w:cs="Times New Roman"/>
      <w:b/>
    </w:rPr>
  </w:style>
  <w:style w:type="paragraph" w:styleId="Heading8">
    <w:name w:val="heading 8"/>
    <w:basedOn w:val="Normal"/>
    <w:next w:val="AParaNumbering"/>
    <w:link w:val="Heading8Char"/>
    <w:qFormat/>
    <w:rsid w:val="00DB2EC3"/>
    <w:pPr>
      <w:keepNext/>
      <w:numPr>
        <w:numId w:val="11"/>
      </w:numPr>
      <w:tabs>
        <w:tab w:val="left" w:pos="720"/>
      </w:tabs>
      <w:spacing w:before="120" w:after="120" w:line="480" w:lineRule="auto"/>
      <w:ind w:left="720" w:hanging="720"/>
      <w:outlineLvl w:val="7"/>
    </w:pPr>
    <w:rPr>
      <w:rFonts w:cs="Times New Roman"/>
      <w:b/>
      <w:iCs/>
    </w:rPr>
  </w:style>
  <w:style w:type="paragraph" w:styleId="Heading9">
    <w:name w:val="heading 9"/>
    <w:basedOn w:val="Normal"/>
    <w:next w:val="AParaNumbering"/>
    <w:link w:val="Heading9Char"/>
    <w:rsid w:val="00DB2EC3"/>
    <w:pPr>
      <w:keepNext/>
      <w:numPr>
        <w:numId w:val="12"/>
      </w:numPr>
      <w:tabs>
        <w:tab w:val="left" w:pos="1080"/>
      </w:tabs>
      <w:spacing w:before="120" w:after="120" w:line="480" w:lineRule="auto"/>
      <w:ind w:left="1077" w:hanging="720"/>
      <w:outlineLvl w:val="8"/>
    </w:pPr>
    <w:rPr>
      <w:rFonts w:cs="Times New Roman"/>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92CC8"/>
    <w:rPr>
      <w:rFonts w:ascii="Arial" w:hAnsi="Arial"/>
      <w:b/>
      <w:bCs/>
      <w:caps/>
      <w:kern w:val="32"/>
      <w:sz w:val="26"/>
      <w:szCs w:val="32"/>
      <w:lang w:eastAsia="en-US"/>
    </w:rPr>
  </w:style>
  <w:style w:type="character" w:customStyle="1" w:styleId="Heading2Char">
    <w:name w:val="Heading 2 Char"/>
    <w:link w:val="Heading2"/>
    <w:rsid w:val="007E5144"/>
    <w:rPr>
      <w:rFonts w:ascii="Arial" w:hAnsi="Arial"/>
      <w:b/>
      <w:bCs/>
      <w:iCs/>
      <w:sz w:val="26"/>
      <w:szCs w:val="28"/>
      <w:lang w:eastAsia="en-US"/>
    </w:rPr>
  </w:style>
  <w:style w:type="character" w:customStyle="1" w:styleId="Heading3Char">
    <w:name w:val="Heading 3 Char"/>
    <w:link w:val="Heading3"/>
    <w:rsid w:val="007E5144"/>
    <w:rPr>
      <w:rFonts w:ascii="Arial" w:hAnsi="Arial"/>
      <w:b/>
      <w:bCs/>
      <w:sz w:val="26"/>
      <w:szCs w:val="26"/>
      <w:lang w:eastAsia="en-US"/>
    </w:rPr>
  </w:style>
  <w:style w:type="character" w:customStyle="1" w:styleId="Heading4Char">
    <w:name w:val="Heading 4 Char"/>
    <w:link w:val="Heading4"/>
    <w:rsid w:val="007E5144"/>
    <w:rPr>
      <w:rFonts w:ascii="Arial" w:hAnsi="Arial"/>
      <w:b/>
      <w:bCs/>
      <w:sz w:val="26"/>
      <w:szCs w:val="28"/>
      <w:lang w:eastAsia="en-US"/>
    </w:rPr>
  </w:style>
  <w:style w:type="character" w:customStyle="1" w:styleId="Heading5Char">
    <w:name w:val="Heading 5 Char"/>
    <w:link w:val="Heading5"/>
    <w:rsid w:val="00DB2EC3"/>
    <w:rPr>
      <w:rFonts w:ascii="Arial" w:hAnsi="Arial"/>
      <w:b/>
      <w:bCs/>
      <w:iCs/>
      <w:sz w:val="26"/>
      <w:szCs w:val="26"/>
      <w:lang w:eastAsia="en-US"/>
    </w:rPr>
  </w:style>
  <w:style w:type="character" w:customStyle="1" w:styleId="Heading6Char">
    <w:name w:val="Heading 6 Char"/>
    <w:link w:val="Heading6"/>
    <w:rsid w:val="00DB2EC3"/>
    <w:rPr>
      <w:rFonts w:ascii="Arial" w:hAnsi="Arial"/>
      <w:b/>
      <w:bCs/>
      <w:sz w:val="26"/>
      <w:szCs w:val="22"/>
      <w:lang w:eastAsia="en-US"/>
    </w:rPr>
  </w:style>
  <w:style w:type="character" w:customStyle="1" w:styleId="Heading7Char">
    <w:name w:val="Heading 7 Char"/>
    <w:link w:val="Heading7"/>
    <w:rsid w:val="00DB2EC3"/>
    <w:rPr>
      <w:rFonts w:ascii="Arial" w:hAnsi="Arial"/>
      <w:b/>
      <w:sz w:val="26"/>
      <w:szCs w:val="24"/>
      <w:lang w:eastAsia="en-US"/>
    </w:rPr>
  </w:style>
  <w:style w:type="character" w:customStyle="1" w:styleId="Heading8Char">
    <w:name w:val="Heading 8 Char"/>
    <w:link w:val="Heading8"/>
    <w:rsid w:val="00DB2EC3"/>
    <w:rPr>
      <w:rFonts w:ascii="Arial" w:hAnsi="Arial"/>
      <w:b/>
      <w:iCs/>
      <w:sz w:val="26"/>
      <w:szCs w:val="24"/>
      <w:lang w:eastAsia="en-US"/>
    </w:rPr>
  </w:style>
  <w:style w:type="character" w:customStyle="1" w:styleId="Heading9Char">
    <w:name w:val="Heading 9 Char"/>
    <w:link w:val="Heading9"/>
    <w:rsid w:val="00DB2EC3"/>
    <w:rPr>
      <w:rFonts w:ascii="Arial" w:hAnsi="Arial"/>
      <w:b/>
      <w:sz w:val="26"/>
      <w:szCs w:val="22"/>
      <w:lang w:eastAsia="en-US"/>
    </w:rPr>
  </w:style>
  <w:style w:type="paragraph" w:customStyle="1" w:styleId="CITATION">
    <w:name w:val="CITATION"/>
    <w:basedOn w:val="Normal"/>
    <w:semiHidden/>
    <w:rsid w:val="00161A82"/>
    <w:pPr>
      <w:jc w:val="right"/>
    </w:pPr>
  </w:style>
  <w:style w:type="paragraph" w:customStyle="1" w:styleId="Date1">
    <w:name w:val="Date1"/>
    <w:basedOn w:val="Date"/>
    <w:semiHidden/>
    <w:rsid w:val="00161A82"/>
    <w:pPr>
      <w:jc w:val="right"/>
    </w:pPr>
  </w:style>
  <w:style w:type="paragraph" w:styleId="Date">
    <w:name w:val="Date"/>
    <w:basedOn w:val="Normal"/>
    <w:next w:val="Normal"/>
    <w:link w:val="DateChar"/>
    <w:semiHidden/>
    <w:rsid w:val="00161A82"/>
  </w:style>
  <w:style w:type="character" w:customStyle="1" w:styleId="DateChar">
    <w:name w:val="Date Char"/>
    <w:link w:val="Date"/>
    <w:semiHidden/>
    <w:rsid w:val="005D01F5"/>
    <w:rPr>
      <w:rFonts w:ascii="Arial" w:hAnsi="Arial" w:cs="Arial"/>
      <w:sz w:val="26"/>
      <w:szCs w:val="24"/>
      <w:lang w:eastAsia="en-US"/>
    </w:rPr>
  </w:style>
  <w:style w:type="paragraph" w:customStyle="1" w:styleId="DOCKET">
    <w:name w:val="DOCKET"/>
    <w:basedOn w:val="Normal"/>
    <w:semiHidden/>
    <w:qFormat/>
    <w:rsid w:val="00161A82"/>
    <w:pPr>
      <w:jc w:val="right"/>
    </w:pPr>
  </w:style>
  <w:style w:type="paragraph" w:customStyle="1" w:styleId="CourtofAppealforOntario">
    <w:name w:val="Court of Appeal for Ontario"/>
    <w:basedOn w:val="Normal"/>
    <w:semiHidden/>
    <w:qFormat/>
    <w:rsid w:val="00F06E6A"/>
    <w:pPr>
      <w:spacing w:after="360"/>
      <w:jc w:val="center"/>
    </w:pPr>
    <w:rPr>
      <w:sz w:val="30"/>
    </w:rPr>
  </w:style>
  <w:style w:type="paragraph" w:customStyle="1" w:styleId="Namesofpanelofjudges">
    <w:name w:val="Names of panel of judges"/>
    <w:basedOn w:val="Normal"/>
    <w:semiHidden/>
    <w:qFormat/>
    <w:rsid w:val="00272CB8"/>
    <w:pPr>
      <w:spacing w:before="360" w:after="360"/>
      <w:jc w:val="center"/>
    </w:pPr>
  </w:style>
  <w:style w:type="character" w:styleId="PlaceholderText">
    <w:name w:val="Placeholder Text"/>
    <w:uiPriority w:val="99"/>
    <w:semiHidden/>
    <w:rsid w:val="00161A82"/>
    <w:rPr>
      <w:color w:val="808080"/>
    </w:rPr>
  </w:style>
  <w:style w:type="paragraph" w:styleId="BalloonText">
    <w:name w:val="Balloon Text"/>
    <w:basedOn w:val="Normal"/>
    <w:link w:val="BalloonTextChar"/>
    <w:semiHidden/>
    <w:rsid w:val="00161A82"/>
    <w:rPr>
      <w:rFonts w:ascii="Tahoma" w:hAnsi="Tahoma" w:cs="Tahoma"/>
      <w:sz w:val="16"/>
      <w:szCs w:val="16"/>
    </w:rPr>
  </w:style>
  <w:style w:type="character" w:customStyle="1" w:styleId="BalloonTextChar">
    <w:name w:val="Balloon Text Char"/>
    <w:link w:val="BalloonText"/>
    <w:semiHidden/>
    <w:rsid w:val="005D01F5"/>
    <w:rPr>
      <w:rFonts w:ascii="Tahoma" w:hAnsi="Tahoma" w:cs="Tahoma"/>
      <w:sz w:val="16"/>
      <w:szCs w:val="16"/>
      <w:lang w:eastAsia="en-US"/>
    </w:rPr>
  </w:style>
  <w:style w:type="paragraph" w:customStyle="1" w:styleId="BETWEEN">
    <w:name w:val="BETWEEN"/>
    <w:basedOn w:val="Normal"/>
    <w:semiHidden/>
    <w:qFormat/>
    <w:rsid w:val="00272CB8"/>
  </w:style>
  <w:style w:type="paragraph" w:customStyle="1" w:styleId="Namesofparty">
    <w:name w:val="Names of party"/>
    <w:basedOn w:val="Normal"/>
    <w:semiHidden/>
    <w:qFormat/>
    <w:rsid w:val="00272CB8"/>
    <w:pPr>
      <w:spacing w:before="240" w:after="240"/>
      <w:jc w:val="center"/>
    </w:pPr>
  </w:style>
  <w:style w:type="paragraph" w:customStyle="1" w:styleId="Partys">
    <w:name w:val="Party(s)"/>
    <w:basedOn w:val="Normal"/>
    <w:semiHidden/>
    <w:qFormat/>
    <w:rsid w:val="00272CB8"/>
    <w:pPr>
      <w:spacing w:before="120" w:after="120"/>
      <w:jc w:val="right"/>
    </w:pPr>
  </w:style>
  <w:style w:type="paragraph" w:customStyle="1" w:styleId="and">
    <w:name w:val="and"/>
    <w:basedOn w:val="Normal"/>
    <w:semiHidden/>
    <w:qFormat/>
    <w:rsid w:val="00272CB8"/>
    <w:pPr>
      <w:spacing w:before="240" w:after="240"/>
      <w:jc w:val="center"/>
    </w:pPr>
  </w:style>
  <w:style w:type="paragraph" w:customStyle="1" w:styleId="Nameofcounsel">
    <w:name w:val="Name of counsel"/>
    <w:basedOn w:val="Normal"/>
    <w:semiHidden/>
    <w:qFormat/>
    <w:rsid w:val="00272CB8"/>
    <w:pPr>
      <w:spacing w:before="240" w:after="240"/>
    </w:pPr>
  </w:style>
  <w:style w:type="paragraph" w:customStyle="1" w:styleId="Heard">
    <w:name w:val="Heard"/>
    <w:basedOn w:val="Normal"/>
    <w:semiHidden/>
    <w:qFormat/>
    <w:rsid w:val="00D54B65"/>
    <w:pPr>
      <w:spacing w:before="240" w:after="240"/>
    </w:pPr>
  </w:style>
  <w:style w:type="paragraph" w:customStyle="1" w:styleId="Onappealfrom">
    <w:name w:val="On appeal from"/>
    <w:basedOn w:val="Normal"/>
    <w:semiHidden/>
    <w:qFormat/>
    <w:rsid w:val="00D54B65"/>
    <w:pPr>
      <w:spacing w:before="240" w:after="240"/>
      <w:jc w:val="both"/>
    </w:pPr>
  </w:style>
  <w:style w:type="paragraph" w:customStyle="1" w:styleId="Judge">
    <w:name w:val="Judge"/>
    <w:basedOn w:val="Normal"/>
    <w:next w:val="AParaNumbering"/>
    <w:semiHidden/>
    <w:qFormat/>
    <w:rsid w:val="00176FDE"/>
    <w:pPr>
      <w:spacing w:before="360" w:after="360"/>
    </w:pPr>
    <w:rPr>
      <w:b/>
    </w:rPr>
  </w:style>
  <w:style w:type="character" w:customStyle="1" w:styleId="Underline">
    <w:name w:val="Underline"/>
    <w:qFormat/>
    <w:rsid w:val="00A17EBB"/>
    <w:rPr>
      <w:rFonts w:ascii="Arial" w:hAnsi="Arial"/>
      <w:sz w:val="26"/>
      <w:u w:val="single"/>
    </w:rPr>
  </w:style>
  <w:style w:type="paragraph" w:customStyle="1" w:styleId="StrongUnderline">
    <w:name w:val="Strong &amp; Underline"/>
    <w:basedOn w:val="Normal"/>
    <w:next w:val="AParaNumbering"/>
    <w:qFormat/>
    <w:rsid w:val="00961428"/>
    <w:rPr>
      <w:b/>
      <w:u w:val="single"/>
    </w:rPr>
  </w:style>
  <w:style w:type="character" w:styleId="PageNumber">
    <w:name w:val="page number"/>
    <w:semiHidden/>
    <w:rsid w:val="0081336B"/>
    <w:rPr>
      <w:rFonts w:ascii="Arial" w:hAnsi="Arial"/>
      <w:sz w:val="26"/>
    </w:rPr>
  </w:style>
  <w:style w:type="paragraph" w:customStyle="1" w:styleId="DSubquote">
    <w:name w:val="D. Subquote"/>
    <w:basedOn w:val="Normal"/>
    <w:next w:val="AParaNumbering"/>
    <w:qFormat/>
    <w:rsid w:val="00AB2556"/>
    <w:pPr>
      <w:tabs>
        <w:tab w:val="left" w:pos="2880"/>
      </w:tabs>
      <w:spacing w:after="120"/>
      <w:ind w:left="2160" w:right="2160"/>
      <w:jc w:val="both"/>
    </w:pPr>
  </w:style>
  <w:style w:type="paragraph" w:customStyle="1" w:styleId="AParaNumbering">
    <w:name w:val="A. Para Numbering"/>
    <w:basedOn w:val="Normal"/>
    <w:autoRedefine/>
    <w:qFormat/>
    <w:rsid w:val="00191006"/>
    <w:pPr>
      <w:numPr>
        <w:ilvl w:val="1"/>
        <w:numId w:val="2"/>
      </w:numPr>
      <w:tabs>
        <w:tab w:val="clear" w:pos="540"/>
        <w:tab w:val="num" w:pos="720"/>
      </w:tabs>
      <w:spacing w:line="480" w:lineRule="auto"/>
      <w:ind w:left="0"/>
      <w:jc w:val="both"/>
    </w:pPr>
    <w:rPr>
      <w:rFonts w:cs="Times New Roman"/>
      <w:szCs w:val="20"/>
    </w:rPr>
  </w:style>
  <w:style w:type="paragraph" w:styleId="BodyText">
    <w:name w:val="Body Text"/>
    <w:basedOn w:val="Normal"/>
    <w:link w:val="BodyTextChar"/>
    <w:semiHidden/>
    <w:rsid w:val="001652A4"/>
  </w:style>
  <w:style w:type="character" w:customStyle="1" w:styleId="BodyTextChar">
    <w:name w:val="Body Text Char"/>
    <w:link w:val="BodyText"/>
    <w:semiHidden/>
    <w:rsid w:val="005D01F5"/>
    <w:rPr>
      <w:rFonts w:ascii="Arial" w:hAnsi="Arial" w:cs="Arial"/>
      <w:sz w:val="26"/>
      <w:szCs w:val="24"/>
      <w:lang w:eastAsia="en-US"/>
    </w:rPr>
  </w:style>
  <w:style w:type="paragraph" w:customStyle="1" w:styleId="CQuote">
    <w:name w:val="C. Quote"/>
    <w:basedOn w:val="Normal"/>
    <w:next w:val="AParaNumbering"/>
    <w:qFormat/>
    <w:rsid w:val="0081336B"/>
    <w:pPr>
      <w:tabs>
        <w:tab w:val="left" w:pos="2160"/>
      </w:tabs>
      <w:spacing w:before="120" w:after="240"/>
      <w:ind w:left="1440" w:right="1440"/>
      <w:jc w:val="both"/>
    </w:pPr>
  </w:style>
  <w:style w:type="paragraph" w:customStyle="1" w:styleId="BContinuingPara">
    <w:name w:val="B. Continuing Para"/>
    <w:basedOn w:val="AParaNumbering"/>
    <w:next w:val="AParaNumbering"/>
    <w:qFormat/>
    <w:rsid w:val="0081336B"/>
    <w:pPr>
      <w:numPr>
        <w:ilvl w:val="0"/>
        <w:numId w:val="0"/>
      </w:numPr>
    </w:pPr>
  </w:style>
  <w:style w:type="paragraph" w:styleId="FootnoteText">
    <w:name w:val="footnote text"/>
    <w:basedOn w:val="Normal"/>
    <w:next w:val="AParaNumbering"/>
    <w:link w:val="FootnoteTextChar"/>
    <w:qFormat/>
    <w:rsid w:val="0062101E"/>
    <w:rPr>
      <w:sz w:val="20"/>
      <w:szCs w:val="20"/>
    </w:rPr>
  </w:style>
  <w:style w:type="character" w:customStyle="1" w:styleId="FootnoteTextChar">
    <w:name w:val="Footnote Text Char"/>
    <w:link w:val="FootnoteText"/>
    <w:rsid w:val="0062101E"/>
    <w:rPr>
      <w:rFonts w:ascii="Arial" w:hAnsi="Arial" w:cs="Arial"/>
      <w:lang w:eastAsia="en-US"/>
    </w:rPr>
  </w:style>
  <w:style w:type="paragraph" w:customStyle="1" w:styleId="LHeading11">
    <w:name w:val="L. Heading 11"/>
    <w:basedOn w:val="Normal"/>
    <w:next w:val="AParaNumbering"/>
    <w:link w:val="LHeading11Char"/>
    <w:qFormat/>
    <w:rsid w:val="00DB2EC3"/>
    <w:pPr>
      <w:keepNext/>
      <w:spacing w:before="120" w:after="120" w:line="480" w:lineRule="auto"/>
    </w:pPr>
    <w:rPr>
      <w:b/>
      <w:i/>
    </w:rPr>
  </w:style>
  <w:style w:type="character" w:customStyle="1" w:styleId="LHeading11Char">
    <w:name w:val="L. Heading 11 Char"/>
    <w:link w:val="LHeading11"/>
    <w:rsid w:val="00DB2EC3"/>
    <w:rPr>
      <w:rFonts w:ascii="Arial" w:hAnsi="Arial" w:cs="Arial"/>
      <w:b/>
      <w:i/>
      <w:sz w:val="26"/>
      <w:szCs w:val="24"/>
      <w:lang w:eastAsia="en-US"/>
    </w:rPr>
  </w:style>
  <w:style w:type="paragraph" w:customStyle="1" w:styleId="KHeading10">
    <w:name w:val="K Heading 10"/>
    <w:basedOn w:val="Normal"/>
    <w:next w:val="AParaNumbering"/>
    <w:link w:val="KHeading10Char"/>
    <w:rsid w:val="00DB2EC3"/>
    <w:pPr>
      <w:keepNext/>
      <w:numPr>
        <w:numId w:val="13"/>
      </w:numPr>
      <w:tabs>
        <w:tab w:val="left" w:pos="1440"/>
      </w:tabs>
      <w:spacing w:before="120" w:after="120" w:line="480" w:lineRule="auto"/>
      <w:ind w:left="1440" w:hanging="720"/>
    </w:pPr>
    <w:rPr>
      <w:b/>
    </w:rPr>
  </w:style>
  <w:style w:type="paragraph" w:customStyle="1" w:styleId="MHeading12">
    <w:name w:val="M. Heading 12"/>
    <w:basedOn w:val="Normal"/>
    <w:next w:val="AParaNumbering"/>
    <w:link w:val="MHeading12Char"/>
    <w:qFormat/>
    <w:rsid w:val="00DB2EC3"/>
    <w:pPr>
      <w:keepNext/>
      <w:numPr>
        <w:numId w:val="24"/>
      </w:numPr>
      <w:spacing w:before="120" w:after="120" w:line="480" w:lineRule="auto"/>
      <w:ind w:left="0" w:firstLine="0"/>
      <w:jc w:val="center"/>
    </w:pPr>
    <w:rPr>
      <w:b/>
    </w:rPr>
  </w:style>
  <w:style w:type="character" w:styleId="Strong">
    <w:name w:val="Strong"/>
    <w:qFormat/>
    <w:rsid w:val="007E5144"/>
    <w:rPr>
      <w:rFonts w:ascii="Arial" w:hAnsi="Arial"/>
      <w:b/>
      <w:bCs/>
      <w:sz w:val="26"/>
    </w:rPr>
  </w:style>
  <w:style w:type="character" w:styleId="Emphasis">
    <w:name w:val="Emphasis"/>
    <w:qFormat/>
    <w:rsid w:val="00AB18E7"/>
    <w:rPr>
      <w:rFonts w:ascii="Arial" w:hAnsi="Arial"/>
      <w:i/>
      <w:iCs/>
      <w:sz w:val="26"/>
    </w:rPr>
  </w:style>
  <w:style w:type="paragraph" w:customStyle="1" w:styleId="EmphasisStrong">
    <w:name w:val="Emphasis &amp; Strong"/>
    <w:basedOn w:val="Normal"/>
    <w:next w:val="AParaNumbering"/>
    <w:link w:val="EmphasisStrongChar"/>
    <w:qFormat/>
    <w:rsid w:val="004F4178"/>
    <w:rPr>
      <w:b/>
      <w:i/>
    </w:rPr>
  </w:style>
  <w:style w:type="paragraph" w:customStyle="1" w:styleId="LegislativeQuote">
    <w:name w:val="Legislative Quote"/>
    <w:basedOn w:val="Normal"/>
    <w:next w:val="AParaNumbering"/>
    <w:qFormat/>
    <w:rsid w:val="00176FDE"/>
    <w:pPr>
      <w:spacing w:before="120" w:after="240"/>
      <w:ind w:left="1440"/>
      <w:jc w:val="both"/>
    </w:pPr>
  </w:style>
  <w:style w:type="paragraph" w:customStyle="1" w:styleId="LegislativeSubquote">
    <w:name w:val="Legislative Subquote"/>
    <w:basedOn w:val="Normal"/>
    <w:next w:val="AParaNumbering"/>
    <w:rsid w:val="00176FDE"/>
    <w:pPr>
      <w:spacing w:before="120" w:after="240"/>
      <w:ind w:left="2160"/>
      <w:jc w:val="both"/>
    </w:pPr>
  </w:style>
  <w:style w:type="paragraph" w:styleId="ListBullet">
    <w:name w:val="List Bullet"/>
    <w:basedOn w:val="Normal"/>
    <w:next w:val="AParaNumbering"/>
    <w:qFormat/>
    <w:rsid w:val="00961428"/>
    <w:pPr>
      <w:numPr>
        <w:numId w:val="14"/>
      </w:numPr>
      <w:spacing w:line="480" w:lineRule="auto"/>
      <w:ind w:left="720"/>
      <w:contextualSpacing/>
      <w:jc w:val="both"/>
    </w:pPr>
  </w:style>
  <w:style w:type="paragraph" w:styleId="ListBullet2">
    <w:name w:val="List Bullet 2"/>
    <w:basedOn w:val="Normal"/>
    <w:next w:val="AParaNumbering"/>
    <w:rsid w:val="004F4178"/>
    <w:pPr>
      <w:numPr>
        <w:numId w:val="16"/>
      </w:numPr>
      <w:spacing w:before="240" w:after="240"/>
      <w:ind w:left="2160" w:right="1440" w:hanging="720"/>
      <w:jc w:val="both"/>
    </w:pPr>
  </w:style>
  <w:style w:type="paragraph" w:customStyle="1" w:styleId="FootnoteTextEmphasis">
    <w:name w:val="Footnote Text &amp; Emphasis"/>
    <w:basedOn w:val="FootnoteText"/>
    <w:next w:val="AParaNumbering"/>
    <w:link w:val="FootnoteTextEmphasisChar"/>
    <w:rsid w:val="004F4178"/>
    <w:rPr>
      <w:i/>
    </w:rPr>
  </w:style>
  <w:style w:type="paragraph" w:customStyle="1" w:styleId="Heading">
    <w:name w:val="Heading"/>
    <w:basedOn w:val="Normal"/>
    <w:next w:val="AParaNumbering"/>
    <w:link w:val="HeadingChar"/>
    <w:qFormat/>
    <w:rsid w:val="00DB2EC3"/>
    <w:pPr>
      <w:keepNext/>
      <w:spacing w:before="120" w:after="120" w:line="480" w:lineRule="auto"/>
    </w:pPr>
    <w:rPr>
      <w:b/>
    </w:rPr>
  </w:style>
  <w:style w:type="character" w:customStyle="1" w:styleId="EmphasisStrongChar">
    <w:name w:val="Emphasis &amp; Strong Char"/>
    <w:link w:val="EmphasisStrong"/>
    <w:rsid w:val="005F536A"/>
    <w:rPr>
      <w:rFonts w:ascii="Arial" w:hAnsi="Arial" w:cs="Arial"/>
      <w:b/>
      <w:i/>
      <w:sz w:val="26"/>
      <w:szCs w:val="24"/>
      <w:lang w:eastAsia="en-US"/>
    </w:rPr>
  </w:style>
  <w:style w:type="paragraph" w:customStyle="1" w:styleId="EmphasisStrongUnderline">
    <w:name w:val="Emphasis &amp; Strong &amp; Underline"/>
    <w:basedOn w:val="Normal"/>
    <w:next w:val="AParaNumbering"/>
    <w:link w:val="EmphasisStrongUnderlineChar"/>
    <w:qFormat/>
    <w:rsid w:val="005F536A"/>
    <w:rPr>
      <w:b/>
      <w:i/>
      <w:u w:val="single"/>
    </w:rPr>
  </w:style>
  <w:style w:type="character" w:customStyle="1" w:styleId="FootnoteTextEmphasisChar">
    <w:name w:val="Footnote Text &amp; Emphasis Char"/>
    <w:link w:val="FootnoteTextEmphasis"/>
    <w:rsid w:val="005F536A"/>
    <w:rPr>
      <w:rFonts w:ascii="Arial" w:hAnsi="Arial" w:cs="Arial"/>
      <w:i/>
      <w:lang w:eastAsia="en-US"/>
    </w:rPr>
  </w:style>
  <w:style w:type="character" w:customStyle="1" w:styleId="EmphasisStrongUnderlineChar">
    <w:name w:val="Emphasis &amp; Strong &amp; Underline Char"/>
    <w:link w:val="EmphasisStrongUnderline"/>
    <w:rsid w:val="005F536A"/>
    <w:rPr>
      <w:rFonts w:ascii="Arial" w:hAnsi="Arial" w:cs="Arial"/>
      <w:b/>
      <w:i/>
      <w:sz w:val="26"/>
      <w:szCs w:val="24"/>
      <w:u w:val="single"/>
      <w:lang w:eastAsia="en-US"/>
    </w:rPr>
  </w:style>
  <w:style w:type="character" w:customStyle="1" w:styleId="HeadingChar">
    <w:name w:val="Heading Char"/>
    <w:link w:val="Heading"/>
    <w:rsid w:val="00DB2EC3"/>
    <w:rPr>
      <w:rFonts w:ascii="Arial" w:hAnsi="Arial" w:cs="Arial"/>
      <w:b/>
      <w:sz w:val="26"/>
      <w:szCs w:val="24"/>
      <w:lang w:eastAsia="en-US"/>
    </w:rPr>
  </w:style>
  <w:style w:type="character" w:customStyle="1" w:styleId="KHeading10Char">
    <w:name w:val="K Heading 10 Char"/>
    <w:link w:val="KHeading10"/>
    <w:rsid w:val="00DB2EC3"/>
    <w:rPr>
      <w:rFonts w:ascii="Arial" w:hAnsi="Arial" w:cs="Arial"/>
      <w:b/>
      <w:sz w:val="26"/>
      <w:szCs w:val="24"/>
      <w:lang w:eastAsia="en-US"/>
    </w:rPr>
  </w:style>
  <w:style w:type="character" w:customStyle="1" w:styleId="MHeading12Char">
    <w:name w:val="M. Heading 12 Char"/>
    <w:link w:val="MHeading12"/>
    <w:rsid w:val="00DB2EC3"/>
    <w:rPr>
      <w:rFonts w:ascii="Arial" w:hAnsi="Arial" w:cs="Arial"/>
      <w:b/>
      <w:sz w:val="26"/>
      <w:szCs w:val="24"/>
      <w:lang w:eastAsia="en-US"/>
    </w:rPr>
  </w:style>
  <w:style w:type="paragraph" w:customStyle="1" w:styleId="EmphasisUnderline">
    <w:name w:val="Emphasis &amp; Underline"/>
    <w:basedOn w:val="Normal"/>
    <w:next w:val="AParaNumbering"/>
    <w:link w:val="EmphasisUnderlineChar"/>
    <w:qFormat/>
    <w:rsid w:val="00B017D2"/>
    <w:rPr>
      <w:i/>
      <w:u w:val="single"/>
    </w:rPr>
  </w:style>
  <w:style w:type="paragraph" w:styleId="Title">
    <w:name w:val="Title"/>
    <w:basedOn w:val="Normal"/>
    <w:next w:val="Normal"/>
    <w:link w:val="TitleChar"/>
    <w:rsid w:val="00592CC8"/>
    <w:pPr>
      <w:spacing w:after="240"/>
      <w:jc w:val="center"/>
      <w:outlineLvl w:val="0"/>
    </w:pPr>
    <w:rPr>
      <w:rFonts w:cs="Times New Roman"/>
      <w:b/>
      <w:bCs/>
      <w:kern w:val="28"/>
      <w:sz w:val="32"/>
      <w:szCs w:val="32"/>
    </w:rPr>
  </w:style>
  <w:style w:type="character" w:customStyle="1" w:styleId="EmphasisUnderlineChar">
    <w:name w:val="Emphasis &amp; Underline Char"/>
    <w:link w:val="EmphasisUnderline"/>
    <w:rsid w:val="00B017D2"/>
    <w:rPr>
      <w:rFonts w:ascii="Arial" w:hAnsi="Arial" w:cs="Arial"/>
      <w:i/>
      <w:sz w:val="26"/>
      <w:szCs w:val="24"/>
      <w:u w:val="single"/>
      <w:lang w:eastAsia="en-US"/>
    </w:rPr>
  </w:style>
  <w:style w:type="paragraph" w:styleId="ListNumber">
    <w:name w:val="List Number"/>
    <w:basedOn w:val="Normal"/>
    <w:next w:val="AParaNumbering"/>
    <w:rsid w:val="00B27065"/>
    <w:pPr>
      <w:numPr>
        <w:numId w:val="15"/>
      </w:numPr>
      <w:spacing w:line="480" w:lineRule="auto"/>
      <w:ind w:left="714" w:hanging="357"/>
      <w:contextualSpacing/>
      <w:jc w:val="both"/>
    </w:pPr>
  </w:style>
  <w:style w:type="paragraph" w:styleId="ListNumber2">
    <w:name w:val="List Number 2"/>
    <w:basedOn w:val="Normal"/>
    <w:next w:val="AParaNumbering"/>
    <w:rsid w:val="00B27065"/>
    <w:pPr>
      <w:numPr>
        <w:numId w:val="20"/>
      </w:numPr>
      <w:tabs>
        <w:tab w:val="left" w:pos="641"/>
      </w:tabs>
      <w:spacing w:before="240" w:after="240"/>
      <w:ind w:left="2160" w:right="1440" w:hanging="720"/>
      <w:contextualSpacing/>
    </w:pPr>
  </w:style>
  <w:style w:type="character" w:customStyle="1" w:styleId="TitleChar">
    <w:name w:val="Title Char"/>
    <w:link w:val="Title"/>
    <w:rsid w:val="00592CC8"/>
    <w:rPr>
      <w:rFonts w:ascii="Arial" w:hAnsi="Arial"/>
      <w:b/>
      <w:bCs/>
      <w:kern w:val="28"/>
      <w:sz w:val="32"/>
      <w:szCs w:val="32"/>
      <w:lang w:eastAsia="en-US"/>
    </w:rPr>
  </w:style>
  <w:style w:type="paragraph" w:customStyle="1" w:styleId="TITLECONTINUED">
    <w:name w:val="TITLE CONTINUED"/>
    <w:basedOn w:val="Title"/>
    <w:rsid w:val="00592CC8"/>
    <w:rPr>
      <w:bCs w:val="0"/>
      <w:sz w:val="26"/>
    </w:rPr>
  </w:style>
  <w:style w:type="paragraph" w:customStyle="1" w:styleId="StyleTITLECONTINUEDNotBold">
    <w:name w:val="Style TITLE CONTINUED + Not Bold"/>
    <w:basedOn w:val="TITLECONTINUED"/>
    <w:rsid w:val="00592CC8"/>
    <w:pPr>
      <w:contextualSpacing/>
    </w:pPr>
  </w:style>
  <w:style w:type="paragraph" w:customStyle="1" w:styleId="PANEL">
    <w:name w:val="PANEL"/>
    <w:basedOn w:val="Normal"/>
    <w:rsid w:val="00295762"/>
    <w:pPr>
      <w:spacing w:after="240"/>
    </w:pPr>
    <w:rPr>
      <w:rFonts w:eastAsia="Calibri"/>
    </w:rPr>
  </w:style>
  <w:style w:type="paragraph" w:customStyle="1" w:styleId="BEFORE">
    <w:name w:val="BEFORE"/>
    <w:basedOn w:val="PANEL"/>
    <w:rsid w:val="00B2334B"/>
    <w:rPr>
      <w:b/>
    </w:rPr>
  </w:style>
  <w:style w:type="paragraph" w:customStyle="1" w:styleId="H1">
    <w:name w:val="H1"/>
    <w:basedOn w:val="StyleTITLECONTINUEDNotBold"/>
    <w:rsid w:val="00295762"/>
    <w:pPr>
      <w:contextualSpacing w:val="0"/>
    </w:pPr>
  </w:style>
  <w:style w:type="paragraph" w:customStyle="1" w:styleId="COUNSEL">
    <w:name w:val="COUNSEL"/>
    <w:basedOn w:val="PANEL"/>
    <w:rsid w:val="00295762"/>
    <w:pPr>
      <w:spacing w:before="240"/>
    </w:pPr>
  </w:style>
  <w:style w:type="character" w:styleId="FootnoteReference">
    <w:name w:val="footnote reference"/>
    <w:basedOn w:val="DefaultParagraphFont"/>
    <w:rsid w:val="00E33FF7"/>
    <w:rPr>
      <w:vertAlign w:val="superscript"/>
    </w:rPr>
  </w:style>
  <w:style w:type="paragraph" w:styleId="Quote">
    <w:name w:val="Quote"/>
    <w:basedOn w:val="Normal"/>
    <w:next w:val="Normal"/>
    <w:link w:val="QuoteChar"/>
    <w:uiPriority w:val="29"/>
    <w:qFormat/>
    <w:rsid w:val="006A2419"/>
    <w:pPr>
      <w:spacing w:before="200" w:after="240"/>
      <w:ind w:left="1418" w:right="1418"/>
      <w:jc w:val="both"/>
    </w:pPr>
    <w:rPr>
      <w:iCs/>
    </w:rPr>
  </w:style>
  <w:style w:type="character" w:customStyle="1" w:styleId="QuoteChar">
    <w:name w:val="Quote Char"/>
    <w:basedOn w:val="DefaultParagraphFont"/>
    <w:link w:val="Quote"/>
    <w:uiPriority w:val="29"/>
    <w:rsid w:val="006A2419"/>
    <w:rPr>
      <w:rFonts w:ascii="Arial" w:hAnsi="Arial" w:cs="Arial"/>
      <w:iCs/>
      <w:sz w:val="26"/>
      <w:szCs w:val="24"/>
      <w:lang w:eastAsia="en-US"/>
    </w:rPr>
  </w:style>
  <w:style w:type="paragraph" w:styleId="Revision">
    <w:name w:val="Revision"/>
    <w:hidden/>
    <w:uiPriority w:val="99"/>
    <w:semiHidden/>
    <w:rsid w:val="006F03E5"/>
    <w:rPr>
      <w:rFonts w:ascii="Arial" w:hAnsi="Arial" w:cs="Arial"/>
      <w:sz w:val="26"/>
      <w:szCs w:val="24"/>
      <w:lang w:eastAsia="en-US"/>
    </w:rPr>
  </w:style>
  <w:style w:type="paragraph" w:styleId="Header">
    <w:name w:val="header"/>
    <w:basedOn w:val="Normal"/>
    <w:link w:val="HeaderChar"/>
    <w:rsid w:val="00C84344"/>
    <w:pPr>
      <w:tabs>
        <w:tab w:val="center" w:pos="4680"/>
        <w:tab w:val="right" w:pos="9360"/>
      </w:tabs>
    </w:pPr>
  </w:style>
  <w:style w:type="character" w:customStyle="1" w:styleId="HeaderChar">
    <w:name w:val="Header Char"/>
    <w:basedOn w:val="DefaultParagraphFont"/>
    <w:link w:val="Header"/>
    <w:rsid w:val="00C84344"/>
    <w:rPr>
      <w:rFonts w:ascii="Arial" w:hAnsi="Arial" w:cs="Arial"/>
      <w:sz w:val="26"/>
      <w:szCs w:val="24"/>
      <w:lang w:eastAsia="en-US"/>
    </w:rPr>
  </w:style>
  <w:style w:type="paragraph" w:styleId="Footer">
    <w:name w:val="footer"/>
    <w:basedOn w:val="Normal"/>
    <w:link w:val="FooterChar"/>
    <w:rsid w:val="00C84344"/>
    <w:pPr>
      <w:tabs>
        <w:tab w:val="center" w:pos="4680"/>
        <w:tab w:val="right" w:pos="9360"/>
      </w:tabs>
    </w:pPr>
  </w:style>
  <w:style w:type="character" w:customStyle="1" w:styleId="FooterChar">
    <w:name w:val="Footer Char"/>
    <w:basedOn w:val="DefaultParagraphFont"/>
    <w:link w:val="Footer"/>
    <w:rsid w:val="00C84344"/>
    <w:rPr>
      <w:rFonts w:ascii="Arial" w:hAnsi="Arial" w:cs="Arial"/>
      <w:sz w:val="2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626284">
      <w:bodyDiv w:val="1"/>
      <w:marLeft w:val="0"/>
      <w:marRight w:val="0"/>
      <w:marTop w:val="0"/>
      <w:marBottom w:val="0"/>
      <w:divBdr>
        <w:top w:val="none" w:sz="0" w:space="0" w:color="auto"/>
        <w:left w:val="none" w:sz="0" w:space="0" w:color="auto"/>
        <w:bottom w:val="none" w:sz="0" w:space="0" w:color="auto"/>
        <w:right w:val="none" w:sz="0" w:space="0" w:color="auto"/>
      </w:divBdr>
    </w:div>
    <w:div w:id="159312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4830</Words>
  <Characters>24034</Characters>
  <Application>Microsoft Office Word</Application>
  <DocSecurity>2</DocSecurity>
  <Lines>200</Lines>
  <Paragraphs>57</Paragraphs>
  <ScaleCrop>false</ScaleCrop>
  <HeadingPairs>
    <vt:vector size="2" baseType="variant">
      <vt:variant>
        <vt:lpstr>Title</vt:lpstr>
      </vt:variant>
      <vt:variant>
        <vt:i4>1</vt:i4>
      </vt:variant>
    </vt:vector>
  </HeadingPairs>
  <TitlesOfParts>
    <vt:vector size="1" baseType="lpstr">
      <vt:lpstr>Juge de paix Margot McLeod</vt:lpstr>
    </vt:vector>
  </TitlesOfParts>
  <Company/>
  <LinksUpToDate>false</LinksUpToDate>
  <CharactersWithSpaces>28807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Juge de paix Margot McLeod</dc:title>
  <dc:subject>Plainte, decision</dc:subject>
  <dc:creator/>
  <cp:keywords>Plainte, decision</cp:keywords>
  <dc:description/>
  <cp:lastModifiedBy/>
  <cp:revision>1</cp:revision>
  <dcterms:created xsi:type="dcterms:W3CDTF">2023-11-29T13:39:00Z</dcterms:created>
  <dcterms:modified xsi:type="dcterms:W3CDTF">2023-11-29T13:41:00Z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2023-11-18T19:06:15Z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752fe364-59cb-44a8-b49a-3a98dcc91c09</vt:lpwstr>
  </property>
  <property fmtid="{D5CDD505-2E9C-101B-9397-08002B2CF9AE}" pid="8" name="MSIP_Label_034a106e-6316-442c-ad35-738afd673d2b_ContentBits">
    <vt:lpwstr>0</vt:lpwstr>
  </property>
</Properties>
</file>