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00674" w14:textId="77777777" w:rsidR="00EA2631" w:rsidRPr="002A56A6" w:rsidRDefault="00EA2631" w:rsidP="00EA2631">
      <w:pPr>
        <w:spacing w:after="0" w:line="240" w:lineRule="auto"/>
        <w:ind w:right="-181"/>
        <w:jc w:val="center"/>
        <w:rPr>
          <w:rFonts w:ascii="Arial" w:eastAsia="Times New Roman" w:hAnsi="Arial" w:cs="Arial"/>
          <w:b/>
          <w:sz w:val="28"/>
          <w:szCs w:val="28"/>
          <w:lang w:val="fr-CA" w:eastAsia="en-CA"/>
        </w:rPr>
      </w:pPr>
      <w:bookmarkStart w:id="0" w:name="_GoBack"/>
      <w:bookmarkEnd w:id="0"/>
    </w:p>
    <w:p w14:paraId="1143056C" w14:textId="41F73271" w:rsidR="00AD5204" w:rsidRPr="002A56A6" w:rsidRDefault="006F3903" w:rsidP="00EA2631">
      <w:pPr>
        <w:spacing w:after="0" w:line="240" w:lineRule="auto"/>
        <w:ind w:right="-181"/>
        <w:jc w:val="center"/>
        <w:rPr>
          <w:rFonts w:ascii="Arial" w:eastAsia="Times New Roman" w:hAnsi="Arial" w:cs="Arial"/>
          <w:b/>
          <w:sz w:val="28"/>
          <w:szCs w:val="28"/>
          <w:lang w:val="fr-CA" w:eastAsia="en-CA"/>
        </w:rPr>
      </w:pPr>
      <w:r w:rsidRPr="002A56A6">
        <w:rPr>
          <w:rFonts w:ascii="Arial" w:hAnsi="Arial" w:cs="Arial"/>
          <w:b/>
          <w:sz w:val="28"/>
          <w:szCs w:val="28"/>
          <w:lang w:val="fr-CA"/>
        </w:rPr>
        <w:t>Conseil d’évaluation des juges de paix</w:t>
      </w:r>
    </w:p>
    <w:p w14:paraId="064B468C" w14:textId="77777777" w:rsidR="00EA2631" w:rsidRPr="002A56A6" w:rsidRDefault="00EA2631" w:rsidP="00EA2631">
      <w:pPr>
        <w:spacing w:after="0" w:line="240" w:lineRule="auto"/>
        <w:ind w:right="-181"/>
        <w:jc w:val="center"/>
        <w:rPr>
          <w:rFonts w:ascii="Arial" w:eastAsia="Times New Roman" w:hAnsi="Arial" w:cs="Arial"/>
          <w:b/>
          <w:sz w:val="28"/>
          <w:szCs w:val="28"/>
          <w:lang w:val="fr-CA" w:eastAsia="en-CA"/>
        </w:rPr>
      </w:pPr>
    </w:p>
    <w:p w14:paraId="04E637BD" w14:textId="7EC5CEA8" w:rsidR="00AD5204" w:rsidRPr="002A56A6" w:rsidRDefault="00312315" w:rsidP="00EA2631">
      <w:pPr>
        <w:spacing w:after="0" w:line="240" w:lineRule="auto"/>
        <w:ind w:right="-181"/>
        <w:jc w:val="center"/>
        <w:rPr>
          <w:rFonts w:ascii="Arial" w:eastAsia="Times New Roman" w:hAnsi="Arial" w:cs="Arial"/>
          <w:b/>
          <w:caps/>
          <w:sz w:val="28"/>
          <w:szCs w:val="28"/>
          <w:lang w:val="fr-CA" w:eastAsia="en-CA"/>
        </w:rPr>
      </w:pPr>
      <w:r w:rsidRPr="002A56A6">
        <w:rPr>
          <w:rFonts w:ascii="Arial" w:hAnsi="Arial" w:cs="Arial"/>
          <w:b/>
          <w:sz w:val="28"/>
          <w:szCs w:val="28"/>
          <w:lang w:val="fr-CA"/>
        </w:rPr>
        <w:t xml:space="preserve">DANS L’AFFAIRE D’UNE AUDIENCE EN VERTU DE L'ARTICLE 11.1 DE LA </w:t>
      </w:r>
      <w:r w:rsidRPr="002A56A6">
        <w:rPr>
          <w:rFonts w:ascii="Arial" w:hAnsi="Arial" w:cs="Arial"/>
          <w:b/>
          <w:i/>
          <w:sz w:val="28"/>
          <w:szCs w:val="28"/>
          <w:lang w:val="fr-CA"/>
        </w:rPr>
        <w:t>LOI SUR LES JUGES DE PAIX</w:t>
      </w:r>
      <w:r w:rsidRPr="002A56A6">
        <w:rPr>
          <w:rFonts w:ascii="Arial" w:hAnsi="Arial" w:cs="Arial"/>
          <w:b/>
          <w:sz w:val="28"/>
          <w:szCs w:val="28"/>
          <w:lang w:val="fr-CA"/>
        </w:rPr>
        <w:t>, L.R.O. 1990, ch. J.4, DANS SA VERSION MODIFIÉE</w:t>
      </w:r>
    </w:p>
    <w:p w14:paraId="25520BC4" w14:textId="102DA867" w:rsidR="00EA2631" w:rsidRPr="002A56A6" w:rsidRDefault="00EA2631" w:rsidP="00EA2631">
      <w:pPr>
        <w:spacing w:after="0" w:line="240" w:lineRule="auto"/>
        <w:ind w:left="1440" w:hanging="1440"/>
        <w:rPr>
          <w:rFonts w:eastAsia="Times New Roman" w:cstheme="minorHAnsi"/>
          <w:sz w:val="28"/>
          <w:szCs w:val="28"/>
          <w:lang w:val="fr-CA" w:eastAsia="en-CA"/>
        </w:rPr>
      </w:pPr>
    </w:p>
    <w:p w14:paraId="42A22007" w14:textId="77777777" w:rsidR="00EA2631" w:rsidRPr="002A56A6" w:rsidRDefault="00EA2631" w:rsidP="00EA2631">
      <w:pPr>
        <w:spacing w:after="0" w:line="240" w:lineRule="auto"/>
        <w:ind w:left="1440" w:hanging="1440"/>
        <w:rPr>
          <w:rFonts w:eastAsia="Times New Roman" w:cstheme="minorHAnsi"/>
          <w:sz w:val="26"/>
          <w:szCs w:val="26"/>
          <w:lang w:val="fr-CA" w:eastAsia="en-CA"/>
        </w:rPr>
      </w:pPr>
    </w:p>
    <w:p w14:paraId="6B19BB97" w14:textId="57260122" w:rsidR="00EA2631" w:rsidRPr="002A56A6" w:rsidRDefault="00312315" w:rsidP="00EA2631">
      <w:pPr>
        <w:spacing w:after="0" w:line="240" w:lineRule="auto"/>
        <w:jc w:val="center"/>
        <w:rPr>
          <w:rFonts w:ascii="Arial" w:hAnsi="Arial" w:cs="Arial"/>
          <w:b/>
          <w:sz w:val="28"/>
          <w:szCs w:val="28"/>
          <w:lang w:val="fr-CA"/>
        </w:rPr>
      </w:pPr>
      <w:r w:rsidRPr="002A56A6">
        <w:rPr>
          <w:rFonts w:ascii="Arial" w:hAnsi="Arial" w:cs="Arial"/>
          <w:b/>
          <w:sz w:val="28"/>
          <w:szCs w:val="28"/>
          <w:lang w:val="fr-CA"/>
        </w:rPr>
        <w:t>En ce qui concerne deux plaintes au sujet de la conduite de</w:t>
      </w:r>
    </w:p>
    <w:p w14:paraId="553E7AB4" w14:textId="1C9049C6" w:rsidR="00EA2631" w:rsidRPr="002A56A6" w:rsidRDefault="00312315" w:rsidP="00EA2631">
      <w:pPr>
        <w:pBdr>
          <w:bottom w:val="single" w:sz="12" w:space="1" w:color="auto"/>
        </w:pBdr>
        <w:spacing w:after="0" w:line="240" w:lineRule="auto"/>
        <w:jc w:val="center"/>
        <w:rPr>
          <w:rFonts w:ascii="Arial" w:hAnsi="Arial" w:cs="Arial"/>
          <w:b/>
          <w:sz w:val="28"/>
          <w:szCs w:val="28"/>
          <w:lang w:val="fr-CA"/>
        </w:rPr>
      </w:pPr>
      <w:proofErr w:type="gramStart"/>
      <w:r w:rsidRPr="002A56A6">
        <w:rPr>
          <w:rFonts w:ascii="Arial" w:hAnsi="Arial" w:cs="Arial"/>
          <w:b/>
          <w:sz w:val="28"/>
          <w:szCs w:val="28"/>
          <w:lang w:val="fr-CA"/>
        </w:rPr>
        <w:t>la</w:t>
      </w:r>
      <w:proofErr w:type="gramEnd"/>
      <w:r w:rsidRPr="002A56A6">
        <w:rPr>
          <w:rFonts w:ascii="Arial" w:hAnsi="Arial" w:cs="Arial"/>
          <w:b/>
          <w:sz w:val="28"/>
          <w:szCs w:val="28"/>
          <w:lang w:val="fr-CA"/>
        </w:rPr>
        <w:t xml:space="preserve"> juge de paix </w:t>
      </w:r>
      <w:r w:rsidR="00EA2631" w:rsidRPr="002A56A6">
        <w:rPr>
          <w:rFonts w:ascii="Arial" w:hAnsi="Arial" w:cs="Arial"/>
          <w:b/>
          <w:sz w:val="28"/>
          <w:szCs w:val="28"/>
          <w:lang w:val="fr-CA"/>
        </w:rPr>
        <w:t>Margot McLeod</w:t>
      </w:r>
    </w:p>
    <w:p w14:paraId="49C2B447" w14:textId="0022CA59" w:rsidR="00EA2631" w:rsidRPr="002A56A6" w:rsidRDefault="00EA2631" w:rsidP="00EA2631">
      <w:pPr>
        <w:pBdr>
          <w:bottom w:val="single" w:sz="12" w:space="1" w:color="auto"/>
        </w:pBdr>
        <w:spacing w:after="0" w:line="240" w:lineRule="auto"/>
        <w:jc w:val="center"/>
        <w:rPr>
          <w:rFonts w:ascii="Arial" w:hAnsi="Arial" w:cs="Arial"/>
          <w:b/>
          <w:sz w:val="28"/>
          <w:szCs w:val="28"/>
          <w:lang w:val="fr-CA"/>
        </w:rPr>
      </w:pPr>
    </w:p>
    <w:p w14:paraId="51B96716" w14:textId="50B49E05" w:rsidR="00EA2631" w:rsidRPr="002A56A6" w:rsidRDefault="00EA2631" w:rsidP="00EA2631">
      <w:pPr>
        <w:pBdr>
          <w:bottom w:val="single" w:sz="12" w:space="1" w:color="auto"/>
        </w:pBdr>
        <w:spacing w:after="0" w:line="240" w:lineRule="auto"/>
        <w:jc w:val="center"/>
        <w:rPr>
          <w:rFonts w:ascii="Arial" w:hAnsi="Arial" w:cs="Arial"/>
          <w:b/>
          <w:sz w:val="28"/>
          <w:szCs w:val="28"/>
          <w:lang w:val="fr-CA"/>
        </w:rPr>
      </w:pPr>
    </w:p>
    <w:p w14:paraId="3C1F04AD" w14:textId="77777777" w:rsidR="00EA2631" w:rsidRPr="002A56A6" w:rsidRDefault="00EA2631" w:rsidP="00EA2631">
      <w:pPr>
        <w:pBdr>
          <w:bottom w:val="single" w:sz="12" w:space="1" w:color="auto"/>
        </w:pBdr>
        <w:spacing w:after="0" w:line="240" w:lineRule="auto"/>
        <w:jc w:val="center"/>
        <w:rPr>
          <w:rFonts w:ascii="Arial" w:hAnsi="Arial" w:cs="Arial"/>
          <w:b/>
          <w:sz w:val="28"/>
          <w:szCs w:val="28"/>
          <w:lang w:val="fr-CA"/>
        </w:rPr>
      </w:pPr>
    </w:p>
    <w:p w14:paraId="4DCE9D90" w14:textId="60B3979D" w:rsidR="00EA2631" w:rsidRPr="002A56A6" w:rsidRDefault="00EA2631" w:rsidP="00AD5204">
      <w:pPr>
        <w:tabs>
          <w:tab w:val="left" w:pos="1134"/>
        </w:tabs>
        <w:spacing w:after="0" w:line="240" w:lineRule="auto"/>
        <w:ind w:left="3237" w:right="-187" w:hanging="1077"/>
        <w:rPr>
          <w:rFonts w:ascii="Arial" w:eastAsia="Times New Roman" w:hAnsi="Arial" w:cs="Arial"/>
          <w:b/>
          <w:szCs w:val="24"/>
          <w:lang w:val="fr-CA" w:eastAsia="en-CA"/>
        </w:rPr>
      </w:pPr>
    </w:p>
    <w:p w14:paraId="64CC5187" w14:textId="77777777" w:rsidR="00EA2631" w:rsidRPr="002A56A6" w:rsidRDefault="00EA2631" w:rsidP="00AD5204">
      <w:pPr>
        <w:tabs>
          <w:tab w:val="left" w:pos="1134"/>
        </w:tabs>
        <w:spacing w:after="0" w:line="240" w:lineRule="auto"/>
        <w:ind w:left="3237" w:right="-187" w:hanging="1077"/>
        <w:rPr>
          <w:rFonts w:ascii="Arial" w:eastAsia="Times New Roman" w:hAnsi="Arial" w:cs="Arial"/>
          <w:b/>
          <w:szCs w:val="24"/>
          <w:lang w:val="fr-CA" w:eastAsia="en-CA"/>
        </w:rPr>
      </w:pPr>
    </w:p>
    <w:p w14:paraId="0E5651B9" w14:textId="08E554F0" w:rsidR="00AD5204" w:rsidRPr="002A56A6" w:rsidRDefault="00312315" w:rsidP="00EA2631">
      <w:pPr>
        <w:tabs>
          <w:tab w:val="left" w:pos="1134"/>
        </w:tabs>
        <w:spacing w:after="0" w:line="240" w:lineRule="auto"/>
        <w:ind w:left="2268" w:right="-187" w:hanging="2268"/>
        <w:rPr>
          <w:rFonts w:ascii="Arial" w:eastAsia="Times New Roman" w:hAnsi="Arial" w:cs="Arial"/>
          <w:szCs w:val="24"/>
          <w:lang w:val="fr-CA" w:eastAsia="en-CA"/>
        </w:rPr>
      </w:pPr>
      <w:r w:rsidRPr="002A56A6">
        <w:rPr>
          <w:rFonts w:ascii="Arial" w:hAnsi="Arial" w:cs="Arial"/>
          <w:b/>
          <w:lang w:val="fr-CA"/>
        </w:rPr>
        <w:t xml:space="preserve">Devant : </w:t>
      </w:r>
      <w:r w:rsidRPr="002A56A6">
        <w:rPr>
          <w:rFonts w:ascii="Arial" w:hAnsi="Arial" w:cs="Arial"/>
          <w:b/>
          <w:lang w:val="fr-CA"/>
        </w:rPr>
        <w:tab/>
      </w:r>
      <w:r w:rsidRPr="002A56A6">
        <w:rPr>
          <w:rFonts w:ascii="Arial" w:hAnsi="Arial" w:cs="Arial"/>
          <w:lang w:val="fr-CA"/>
        </w:rPr>
        <w:t>L’honorable juge</w:t>
      </w:r>
      <w:r w:rsidRPr="002A56A6">
        <w:rPr>
          <w:rFonts w:ascii="Arial" w:eastAsia="Times New Roman" w:hAnsi="Arial" w:cs="Arial"/>
          <w:szCs w:val="24"/>
          <w:lang w:val="fr-CA" w:eastAsia="en-CA"/>
        </w:rPr>
        <w:t xml:space="preserve"> </w:t>
      </w:r>
      <w:r w:rsidR="00AD5204" w:rsidRPr="002A56A6">
        <w:rPr>
          <w:rFonts w:ascii="Arial" w:eastAsia="Times New Roman" w:hAnsi="Arial" w:cs="Arial"/>
          <w:szCs w:val="24"/>
          <w:lang w:val="fr-CA" w:eastAsia="en-CA"/>
        </w:rPr>
        <w:t xml:space="preserve">Lisa Cameron, </w:t>
      </w:r>
      <w:r w:rsidRPr="002A56A6">
        <w:rPr>
          <w:rFonts w:ascii="Arial" w:hAnsi="Arial" w:cs="Arial"/>
          <w:lang w:val="fr-CA"/>
        </w:rPr>
        <w:t>présidente</w:t>
      </w:r>
    </w:p>
    <w:p w14:paraId="2089EA3F" w14:textId="5B4F6EB0" w:rsidR="00AD5204" w:rsidRPr="002A56A6" w:rsidRDefault="00AD5204" w:rsidP="00EA2631">
      <w:pPr>
        <w:tabs>
          <w:tab w:val="left" w:pos="1134"/>
        </w:tabs>
        <w:spacing w:after="0" w:line="240" w:lineRule="auto"/>
        <w:ind w:left="2268" w:right="-187" w:hanging="2268"/>
        <w:rPr>
          <w:rFonts w:ascii="Arial" w:eastAsia="Times New Roman" w:hAnsi="Arial" w:cs="Arial"/>
          <w:szCs w:val="24"/>
          <w:lang w:val="fr-CA" w:eastAsia="en-CA"/>
        </w:rPr>
      </w:pPr>
      <w:r w:rsidRPr="002A56A6">
        <w:rPr>
          <w:rFonts w:ascii="Arial" w:eastAsia="Times New Roman" w:hAnsi="Arial" w:cs="Arial"/>
          <w:szCs w:val="24"/>
          <w:lang w:val="fr-CA" w:eastAsia="en-CA"/>
        </w:rPr>
        <w:tab/>
      </w:r>
      <w:r w:rsidR="00312315" w:rsidRPr="002A56A6">
        <w:rPr>
          <w:rFonts w:ascii="Arial" w:hAnsi="Arial" w:cs="Arial"/>
          <w:lang w:val="fr-CA"/>
        </w:rPr>
        <w:t xml:space="preserve">La juge de paix </w:t>
      </w:r>
      <w:r w:rsidR="00A56CD2" w:rsidRPr="002A56A6">
        <w:rPr>
          <w:rFonts w:ascii="Arial" w:eastAsia="Times New Roman" w:hAnsi="Arial" w:cs="Arial"/>
          <w:szCs w:val="24"/>
          <w:lang w:val="fr-CA" w:eastAsia="en-CA"/>
        </w:rPr>
        <w:t>Christine Smythe</w:t>
      </w:r>
    </w:p>
    <w:p w14:paraId="65EC23AA" w14:textId="17CE25BF" w:rsidR="00AD5204" w:rsidRPr="002A56A6" w:rsidRDefault="00AD5204" w:rsidP="00EA2631">
      <w:pPr>
        <w:tabs>
          <w:tab w:val="left" w:pos="1134"/>
        </w:tabs>
        <w:spacing w:after="0" w:line="240" w:lineRule="auto"/>
        <w:ind w:left="2268" w:right="-187" w:hanging="2268"/>
        <w:rPr>
          <w:rFonts w:ascii="Arial" w:eastAsia="Times New Roman" w:hAnsi="Arial" w:cs="Arial"/>
          <w:szCs w:val="24"/>
          <w:lang w:val="fr-CA" w:eastAsia="en-CA"/>
        </w:rPr>
      </w:pPr>
      <w:r w:rsidRPr="002A56A6">
        <w:rPr>
          <w:rFonts w:ascii="Arial" w:eastAsia="Times New Roman" w:hAnsi="Arial" w:cs="Arial"/>
          <w:szCs w:val="24"/>
          <w:lang w:val="fr-CA" w:eastAsia="en-CA"/>
        </w:rPr>
        <w:tab/>
      </w:r>
      <w:r w:rsidR="00A56CD2" w:rsidRPr="002A56A6">
        <w:rPr>
          <w:rFonts w:ascii="Arial" w:eastAsia="Times New Roman" w:hAnsi="Arial" w:cs="Arial"/>
          <w:szCs w:val="24"/>
          <w:lang w:val="fr-CA" w:eastAsia="en-CA"/>
        </w:rPr>
        <w:t xml:space="preserve">Michael Phillips, </w:t>
      </w:r>
      <w:r w:rsidR="00312315" w:rsidRPr="002A56A6">
        <w:rPr>
          <w:rFonts w:ascii="Arial" w:hAnsi="Arial" w:cs="Arial"/>
          <w:lang w:val="fr-CA"/>
        </w:rPr>
        <w:t>membre du public</w:t>
      </w:r>
    </w:p>
    <w:p w14:paraId="726D3F54" w14:textId="77777777" w:rsidR="00EA2631" w:rsidRPr="002A56A6" w:rsidRDefault="00EA2631" w:rsidP="00EA2631">
      <w:pPr>
        <w:spacing w:after="0" w:line="240" w:lineRule="auto"/>
        <w:jc w:val="center"/>
        <w:rPr>
          <w:rFonts w:eastAsia="Times New Roman" w:cstheme="minorHAnsi"/>
          <w:b/>
          <w:sz w:val="28"/>
          <w:szCs w:val="28"/>
          <w:lang w:val="fr-CA" w:eastAsia="en-CA"/>
        </w:rPr>
      </w:pPr>
    </w:p>
    <w:p w14:paraId="12DA38F0" w14:textId="77777777" w:rsidR="00EA2631" w:rsidRPr="002A56A6" w:rsidRDefault="00EA2631" w:rsidP="00EA2631">
      <w:pPr>
        <w:pBdr>
          <w:bottom w:val="single" w:sz="12" w:space="1" w:color="auto"/>
        </w:pBdr>
        <w:rPr>
          <w:rFonts w:ascii="Times New Roman" w:hAnsi="Times New Roman" w:cs="Times New Roman"/>
          <w:szCs w:val="24"/>
          <w:lang w:val="fr-CA"/>
        </w:rPr>
      </w:pPr>
    </w:p>
    <w:p w14:paraId="58C6FA45" w14:textId="77777777" w:rsidR="00EA2631" w:rsidRPr="002A56A6" w:rsidRDefault="00EA2631" w:rsidP="00EA2631">
      <w:pPr>
        <w:rPr>
          <w:rFonts w:ascii="Times New Roman" w:hAnsi="Times New Roman" w:cs="Times New Roman"/>
          <w:szCs w:val="24"/>
          <w:lang w:val="fr-CA"/>
        </w:rPr>
      </w:pPr>
    </w:p>
    <w:p w14:paraId="3488D366" w14:textId="77777777" w:rsidR="00EA2631" w:rsidRPr="002A56A6" w:rsidRDefault="00EA2631" w:rsidP="00EA2631">
      <w:pPr>
        <w:spacing w:after="0" w:line="240" w:lineRule="auto"/>
        <w:jc w:val="center"/>
        <w:rPr>
          <w:rFonts w:eastAsia="Times New Roman" w:cstheme="minorHAnsi"/>
          <w:b/>
          <w:sz w:val="28"/>
          <w:szCs w:val="28"/>
          <w:lang w:val="fr-CA" w:eastAsia="en-CA"/>
        </w:rPr>
      </w:pPr>
    </w:p>
    <w:p w14:paraId="32DD65B1" w14:textId="347CA308" w:rsidR="00EA2631" w:rsidRPr="002A56A6" w:rsidRDefault="00312315" w:rsidP="00EA2631">
      <w:pPr>
        <w:spacing w:after="0" w:line="240" w:lineRule="auto"/>
        <w:jc w:val="center"/>
        <w:rPr>
          <w:rFonts w:eastAsia="Times New Roman" w:cstheme="minorHAnsi"/>
          <w:sz w:val="28"/>
          <w:szCs w:val="28"/>
          <w:lang w:val="fr-CA" w:eastAsia="en-CA"/>
        </w:rPr>
      </w:pPr>
      <w:r w:rsidRPr="002A56A6">
        <w:rPr>
          <w:rFonts w:eastAsia="Times New Roman" w:cstheme="minorHAnsi"/>
          <w:b/>
          <w:sz w:val="28"/>
          <w:szCs w:val="28"/>
          <w:lang w:val="fr-CA" w:eastAsia="en-CA"/>
        </w:rPr>
        <w:t>DÉCISION SUR LA DEMANDE DE RECOMMANDATION D’INDEMNISATION DES FRAIS POUR SERVICES JURIDIQUES</w:t>
      </w:r>
    </w:p>
    <w:p w14:paraId="60C1A828"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0AAA598D"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07E8665D"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494959B2"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1DCADD62"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10FFEE9F"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4343255B"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5E3F8DBC"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3103C60D"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1E70D4B2" w14:textId="77777777" w:rsidR="00EA2631" w:rsidRPr="002A56A6" w:rsidRDefault="00EA2631" w:rsidP="00A56CD2">
      <w:pPr>
        <w:tabs>
          <w:tab w:val="left" w:pos="5580"/>
        </w:tabs>
        <w:spacing w:after="0" w:line="240" w:lineRule="auto"/>
        <w:ind w:right="-181"/>
        <w:rPr>
          <w:rFonts w:ascii="Arial" w:eastAsia="Times New Roman" w:hAnsi="Arial" w:cs="Arial"/>
          <w:b/>
          <w:bCs/>
          <w:szCs w:val="24"/>
          <w:lang w:val="fr-CA" w:eastAsia="en-CA"/>
        </w:rPr>
      </w:pPr>
    </w:p>
    <w:p w14:paraId="1D10C258" w14:textId="1513EAA1" w:rsidR="00A56CD2" w:rsidRPr="002A56A6" w:rsidRDefault="00312315" w:rsidP="00A56CD2">
      <w:pPr>
        <w:tabs>
          <w:tab w:val="left" w:pos="5580"/>
        </w:tabs>
        <w:spacing w:after="0" w:line="240" w:lineRule="auto"/>
        <w:ind w:right="-181"/>
        <w:rPr>
          <w:rFonts w:ascii="Arial" w:eastAsia="Times New Roman" w:hAnsi="Arial" w:cs="Arial"/>
          <w:b/>
          <w:bCs/>
          <w:szCs w:val="24"/>
          <w:lang w:val="fr-CA" w:eastAsia="en-CA"/>
        </w:rPr>
      </w:pPr>
      <w:r w:rsidRPr="002A56A6">
        <w:rPr>
          <w:rFonts w:ascii="Arial" w:eastAsia="Times New Roman" w:hAnsi="Arial" w:cs="Arial"/>
          <w:b/>
          <w:bCs/>
          <w:szCs w:val="24"/>
          <w:lang w:val="fr-CA" w:eastAsia="en-CA"/>
        </w:rPr>
        <w:t xml:space="preserve">Me </w:t>
      </w:r>
      <w:r w:rsidR="00A56CD2" w:rsidRPr="002A56A6">
        <w:rPr>
          <w:rFonts w:ascii="Arial" w:eastAsia="Times New Roman" w:hAnsi="Arial" w:cs="Arial"/>
          <w:b/>
          <w:bCs/>
          <w:szCs w:val="24"/>
          <w:lang w:val="fr-CA" w:eastAsia="en-CA"/>
        </w:rPr>
        <w:t xml:space="preserve">Matthew </w:t>
      </w:r>
      <w:proofErr w:type="spellStart"/>
      <w:r w:rsidR="00A56CD2" w:rsidRPr="002A56A6">
        <w:rPr>
          <w:rFonts w:ascii="Arial" w:eastAsia="Times New Roman" w:hAnsi="Arial" w:cs="Arial"/>
          <w:b/>
          <w:bCs/>
          <w:szCs w:val="24"/>
          <w:lang w:val="fr-CA" w:eastAsia="en-CA"/>
        </w:rPr>
        <w:t>Gourlay</w:t>
      </w:r>
      <w:proofErr w:type="spellEnd"/>
    </w:p>
    <w:p w14:paraId="26FC5C79" w14:textId="62F7D769" w:rsidR="00A56CD2" w:rsidRPr="002A56A6" w:rsidRDefault="00312315" w:rsidP="00A56CD2">
      <w:pPr>
        <w:tabs>
          <w:tab w:val="left" w:pos="5580"/>
        </w:tabs>
        <w:spacing w:after="0" w:line="240" w:lineRule="auto"/>
        <w:ind w:right="-181"/>
        <w:rPr>
          <w:rFonts w:ascii="Arial" w:eastAsia="Times New Roman" w:hAnsi="Arial" w:cs="Arial"/>
          <w:szCs w:val="24"/>
          <w:lang w:val="fr-CA" w:eastAsia="en-CA"/>
        </w:rPr>
      </w:pPr>
      <w:r w:rsidRPr="002A56A6">
        <w:rPr>
          <w:rFonts w:eastAsia="Times New Roman" w:cstheme="minorHAnsi"/>
          <w:szCs w:val="24"/>
          <w:lang w:val="fr-CA" w:eastAsia="en-CA"/>
        </w:rPr>
        <w:t>Avocat chargé de la présentation</w:t>
      </w:r>
    </w:p>
    <w:p w14:paraId="3A7451C5" w14:textId="77777777" w:rsidR="00A56CD2" w:rsidRPr="002A56A6" w:rsidRDefault="00A56CD2" w:rsidP="00A56CD2">
      <w:pPr>
        <w:tabs>
          <w:tab w:val="left" w:pos="5580"/>
        </w:tabs>
        <w:spacing w:after="0" w:line="240" w:lineRule="auto"/>
        <w:ind w:right="-181"/>
        <w:rPr>
          <w:rFonts w:ascii="Arial" w:eastAsia="Times New Roman" w:hAnsi="Arial" w:cs="Arial"/>
          <w:szCs w:val="24"/>
          <w:lang w:val="fr-CA" w:eastAsia="en-CA"/>
        </w:rPr>
      </w:pPr>
    </w:p>
    <w:p w14:paraId="1B71B4CE" w14:textId="04B62B66" w:rsidR="00A56CD2" w:rsidRPr="002A56A6" w:rsidRDefault="00312315" w:rsidP="00A56CD2">
      <w:pPr>
        <w:tabs>
          <w:tab w:val="left" w:pos="5580"/>
        </w:tabs>
        <w:spacing w:after="0" w:line="240" w:lineRule="auto"/>
        <w:ind w:right="-181"/>
        <w:rPr>
          <w:rFonts w:ascii="Arial" w:eastAsia="Times New Roman" w:hAnsi="Arial" w:cs="Arial"/>
          <w:b/>
          <w:bCs/>
          <w:szCs w:val="24"/>
          <w:lang w:val="fr-CA" w:eastAsia="en-CA"/>
        </w:rPr>
      </w:pPr>
      <w:r w:rsidRPr="002A56A6">
        <w:rPr>
          <w:rFonts w:ascii="Arial" w:eastAsia="Times New Roman" w:hAnsi="Arial" w:cs="Arial"/>
          <w:b/>
          <w:bCs/>
          <w:szCs w:val="24"/>
          <w:lang w:val="fr-CA" w:eastAsia="en-CA"/>
        </w:rPr>
        <w:t xml:space="preserve">Me </w:t>
      </w:r>
      <w:r w:rsidR="00A56CD2" w:rsidRPr="002A56A6">
        <w:rPr>
          <w:rFonts w:ascii="Arial" w:eastAsia="Times New Roman" w:hAnsi="Arial" w:cs="Arial"/>
          <w:b/>
          <w:bCs/>
          <w:szCs w:val="24"/>
          <w:lang w:val="fr-CA" w:eastAsia="en-CA"/>
        </w:rPr>
        <w:t xml:space="preserve">Eugene </w:t>
      </w:r>
      <w:proofErr w:type="spellStart"/>
      <w:r w:rsidR="00A56CD2" w:rsidRPr="002A56A6">
        <w:rPr>
          <w:rFonts w:ascii="Arial" w:eastAsia="Times New Roman" w:hAnsi="Arial" w:cs="Arial"/>
          <w:b/>
          <w:bCs/>
          <w:szCs w:val="24"/>
          <w:lang w:val="fr-CA" w:eastAsia="en-CA"/>
        </w:rPr>
        <w:t>Bhattacharya</w:t>
      </w:r>
      <w:proofErr w:type="spellEnd"/>
      <w:r w:rsidR="00A56CD2" w:rsidRPr="002A56A6">
        <w:rPr>
          <w:rFonts w:ascii="Arial" w:eastAsia="Times New Roman" w:hAnsi="Arial" w:cs="Arial"/>
          <w:b/>
          <w:bCs/>
          <w:szCs w:val="24"/>
          <w:lang w:val="fr-CA" w:eastAsia="en-CA"/>
        </w:rPr>
        <w:t xml:space="preserve"> </w:t>
      </w:r>
      <w:r w:rsidRPr="002A56A6">
        <w:rPr>
          <w:rFonts w:ascii="Arial" w:eastAsia="Times New Roman" w:hAnsi="Arial" w:cs="Arial"/>
          <w:b/>
          <w:bCs/>
          <w:szCs w:val="24"/>
          <w:lang w:val="fr-CA" w:eastAsia="en-CA"/>
        </w:rPr>
        <w:t>et</w:t>
      </w:r>
    </w:p>
    <w:p w14:paraId="74320C30" w14:textId="3585BC82" w:rsidR="00A56CD2" w:rsidRPr="002A56A6" w:rsidRDefault="00312315" w:rsidP="00A56CD2">
      <w:pPr>
        <w:tabs>
          <w:tab w:val="left" w:pos="5580"/>
        </w:tabs>
        <w:spacing w:after="0" w:line="240" w:lineRule="auto"/>
        <w:ind w:right="-181"/>
        <w:rPr>
          <w:rFonts w:ascii="Arial" w:eastAsia="Times New Roman" w:hAnsi="Arial" w:cs="Arial"/>
          <w:b/>
          <w:bCs/>
          <w:szCs w:val="24"/>
          <w:lang w:val="fr-CA" w:eastAsia="en-CA"/>
        </w:rPr>
      </w:pPr>
      <w:r w:rsidRPr="002A56A6">
        <w:rPr>
          <w:rFonts w:ascii="Arial" w:eastAsia="Times New Roman" w:hAnsi="Arial" w:cs="Arial"/>
          <w:b/>
          <w:bCs/>
          <w:szCs w:val="24"/>
          <w:lang w:val="fr-CA" w:eastAsia="en-CA"/>
        </w:rPr>
        <w:t xml:space="preserve">Me </w:t>
      </w:r>
      <w:r w:rsidR="00A56CD2" w:rsidRPr="002A56A6">
        <w:rPr>
          <w:rFonts w:ascii="Arial" w:eastAsia="Times New Roman" w:hAnsi="Arial" w:cs="Arial"/>
          <w:b/>
          <w:bCs/>
          <w:szCs w:val="24"/>
          <w:lang w:val="fr-CA" w:eastAsia="en-CA"/>
        </w:rPr>
        <w:t>Mary C. Waters Rodriguez</w:t>
      </w:r>
    </w:p>
    <w:p w14:paraId="3F0A86F9" w14:textId="7639CDD9" w:rsidR="00A56CD2" w:rsidRPr="002A56A6" w:rsidRDefault="00312315" w:rsidP="00A56CD2">
      <w:pPr>
        <w:tabs>
          <w:tab w:val="left" w:pos="5580"/>
        </w:tabs>
        <w:spacing w:after="0" w:line="240" w:lineRule="auto"/>
        <w:ind w:right="-181"/>
        <w:rPr>
          <w:rFonts w:ascii="Arial" w:eastAsia="Times New Roman" w:hAnsi="Arial" w:cs="Arial"/>
          <w:szCs w:val="24"/>
          <w:lang w:val="fr-CA" w:eastAsia="en-CA"/>
        </w:rPr>
      </w:pPr>
      <w:r w:rsidRPr="002A56A6">
        <w:rPr>
          <w:rFonts w:eastAsia="Times New Roman" w:cstheme="minorHAnsi"/>
          <w:szCs w:val="24"/>
          <w:lang w:val="fr-CA" w:eastAsia="en-CA"/>
        </w:rPr>
        <w:t>Avocats de la juge de paix</w:t>
      </w:r>
      <w:r w:rsidR="002A56A6" w:rsidRPr="002A56A6">
        <w:rPr>
          <w:rFonts w:eastAsia="Times New Roman" w:cstheme="minorHAnsi"/>
          <w:szCs w:val="24"/>
          <w:lang w:val="fr-CA" w:eastAsia="en-CA"/>
        </w:rPr>
        <w:t xml:space="preserve"> McLeod</w:t>
      </w:r>
    </w:p>
    <w:p w14:paraId="11E8C9EA" w14:textId="77777777" w:rsidR="00A56CD2" w:rsidRPr="002A56A6" w:rsidRDefault="00A56CD2">
      <w:pPr>
        <w:rPr>
          <w:rFonts w:ascii="Arial" w:eastAsia="Times New Roman" w:hAnsi="Arial" w:cs="Arial"/>
          <w:szCs w:val="24"/>
          <w:lang w:val="fr-CA" w:eastAsia="en-CA"/>
        </w:rPr>
      </w:pPr>
      <w:r w:rsidRPr="002A56A6">
        <w:rPr>
          <w:rFonts w:ascii="Arial" w:eastAsia="Times New Roman" w:hAnsi="Arial" w:cs="Arial"/>
          <w:szCs w:val="24"/>
          <w:lang w:val="fr-CA" w:eastAsia="en-CA"/>
        </w:rPr>
        <w:br w:type="page"/>
      </w:r>
    </w:p>
    <w:p w14:paraId="72619A84" w14:textId="6052E20C" w:rsidR="00197D59" w:rsidRPr="002A56A6" w:rsidRDefault="00312315" w:rsidP="00197D59">
      <w:pPr>
        <w:spacing w:line="240" w:lineRule="auto"/>
        <w:jc w:val="both"/>
        <w:rPr>
          <w:rFonts w:cstheme="minorHAnsi"/>
          <w:b/>
          <w:bCs/>
          <w:color w:val="000000"/>
          <w:szCs w:val="24"/>
          <w:lang w:val="fr-CA"/>
        </w:rPr>
      </w:pPr>
      <w:r w:rsidRPr="002A56A6">
        <w:rPr>
          <w:rFonts w:cstheme="minorHAnsi"/>
          <w:b/>
          <w:bCs/>
          <w:color w:val="000000"/>
          <w:szCs w:val="24"/>
          <w:lang w:val="fr-CA"/>
        </w:rPr>
        <w:lastRenderedPageBreak/>
        <w:t>SURVOL</w:t>
      </w:r>
    </w:p>
    <w:p w14:paraId="7397FC93" w14:textId="35EF74DB" w:rsidR="00EA2631" w:rsidRPr="002A56A6" w:rsidRDefault="00312315" w:rsidP="0049524A">
      <w:pPr>
        <w:pStyle w:val="ListParagraph"/>
        <w:numPr>
          <w:ilvl w:val="0"/>
          <w:numId w:val="2"/>
        </w:numPr>
        <w:spacing w:line="240" w:lineRule="auto"/>
        <w:ind w:left="709" w:hanging="709"/>
        <w:jc w:val="both"/>
        <w:rPr>
          <w:rFonts w:cstheme="minorHAnsi"/>
          <w:i/>
          <w:iCs/>
          <w:color w:val="000000"/>
          <w:szCs w:val="24"/>
          <w:lang w:val="fr-CA"/>
        </w:rPr>
      </w:pPr>
      <w:r w:rsidRPr="002A56A6">
        <w:rPr>
          <w:rFonts w:cstheme="minorHAnsi"/>
          <w:color w:val="000000"/>
          <w:szCs w:val="24"/>
          <w:lang w:val="fr-CA"/>
        </w:rPr>
        <w:t xml:space="preserve">Le 11 janvier </w:t>
      </w:r>
      <w:r w:rsidR="00EA2631" w:rsidRPr="002A56A6">
        <w:rPr>
          <w:rFonts w:ascii="Arial" w:eastAsia="Times New Roman" w:hAnsi="Arial" w:cs="Times New Roman"/>
          <w:szCs w:val="24"/>
          <w:lang w:val="fr-CA"/>
        </w:rPr>
        <w:t xml:space="preserve">2021, </w:t>
      </w:r>
      <w:r w:rsidRPr="002A56A6">
        <w:rPr>
          <w:rFonts w:ascii="Arial" w:eastAsia="Times New Roman" w:hAnsi="Arial" w:cs="Times New Roman"/>
          <w:szCs w:val="24"/>
          <w:lang w:val="fr-CA"/>
        </w:rPr>
        <w:t xml:space="preserve">notre comité d’audition est arrivé à de multiples conclusions d’inconduite judiciaire à l’égard de la conduite de la juge de paix </w:t>
      </w:r>
      <w:r w:rsidR="003505E1" w:rsidRPr="002A56A6">
        <w:rPr>
          <w:rFonts w:cstheme="minorHAnsi"/>
          <w:color w:val="000000"/>
          <w:szCs w:val="24"/>
          <w:lang w:val="fr-CA"/>
        </w:rPr>
        <w:t>McLeod</w:t>
      </w:r>
      <w:r w:rsidR="00EA2631" w:rsidRPr="002A56A6">
        <w:rPr>
          <w:rFonts w:cstheme="minorHAnsi"/>
          <w:color w:val="000000"/>
          <w:szCs w:val="24"/>
          <w:lang w:val="fr-CA"/>
        </w:rPr>
        <w:t>.</w:t>
      </w:r>
    </w:p>
    <w:p w14:paraId="44EAA3BB" w14:textId="77777777" w:rsidR="00EA2631" w:rsidRPr="002A56A6" w:rsidRDefault="00EA2631" w:rsidP="00EA2631">
      <w:pPr>
        <w:pStyle w:val="ListParagraph"/>
        <w:spacing w:line="240" w:lineRule="auto"/>
        <w:ind w:left="709"/>
        <w:jc w:val="both"/>
        <w:rPr>
          <w:rFonts w:cstheme="minorHAnsi"/>
          <w:i/>
          <w:iCs/>
          <w:color w:val="000000"/>
          <w:szCs w:val="24"/>
          <w:lang w:val="fr-CA"/>
        </w:rPr>
      </w:pPr>
    </w:p>
    <w:p w14:paraId="7CD13E80" w14:textId="004BCDD4" w:rsidR="00EA2631" w:rsidRPr="002A56A6" w:rsidRDefault="00312315" w:rsidP="008D1F04">
      <w:pPr>
        <w:pStyle w:val="ListParagraph"/>
        <w:numPr>
          <w:ilvl w:val="0"/>
          <w:numId w:val="2"/>
        </w:numPr>
        <w:spacing w:line="240" w:lineRule="auto"/>
        <w:ind w:left="709" w:hanging="709"/>
        <w:jc w:val="both"/>
        <w:rPr>
          <w:rFonts w:cstheme="minorHAnsi"/>
          <w:i/>
          <w:iCs/>
          <w:color w:val="000000"/>
          <w:szCs w:val="24"/>
          <w:lang w:val="fr-CA"/>
        </w:rPr>
      </w:pPr>
      <w:r w:rsidRPr="002A56A6">
        <w:rPr>
          <w:rFonts w:cstheme="minorHAnsi"/>
          <w:color w:val="000000"/>
          <w:szCs w:val="24"/>
          <w:lang w:val="fr-CA"/>
        </w:rPr>
        <w:t xml:space="preserve">Des conclusions d’inconduite ont été formulées à l’égard des faits suivants </w:t>
      </w:r>
      <w:r w:rsidR="00EA2631" w:rsidRPr="002A56A6">
        <w:rPr>
          <w:rFonts w:cstheme="minorHAnsi"/>
          <w:color w:val="000000"/>
          <w:szCs w:val="24"/>
          <w:lang w:val="fr-CA"/>
        </w:rPr>
        <w:t>:</w:t>
      </w:r>
    </w:p>
    <w:p w14:paraId="0257A39F" w14:textId="77777777" w:rsidR="00EA2631" w:rsidRPr="002A56A6" w:rsidRDefault="00EA2631" w:rsidP="00EA2631">
      <w:pPr>
        <w:pStyle w:val="ListParagraph"/>
        <w:rPr>
          <w:rFonts w:cstheme="minorHAnsi"/>
          <w:color w:val="000000"/>
          <w:szCs w:val="24"/>
          <w:lang w:val="fr-CA"/>
        </w:rPr>
      </w:pPr>
    </w:p>
    <w:p w14:paraId="11F0CFDA" w14:textId="6D3DD8DD" w:rsidR="0049524A" w:rsidRPr="002A56A6" w:rsidRDefault="006E20E7" w:rsidP="0049524A">
      <w:pPr>
        <w:pStyle w:val="ListParagraph"/>
        <w:numPr>
          <w:ilvl w:val="0"/>
          <w:numId w:val="5"/>
        </w:numPr>
        <w:spacing w:after="0" w:line="240" w:lineRule="auto"/>
        <w:ind w:right="571"/>
        <w:contextualSpacing w:val="0"/>
        <w:jc w:val="both"/>
        <w:rPr>
          <w:rFonts w:ascii="Arial" w:hAnsi="Arial" w:cs="Arial"/>
          <w:szCs w:val="24"/>
          <w:lang w:val="fr-CA"/>
        </w:rPr>
      </w:pPr>
      <w:r w:rsidRPr="002A56A6">
        <w:rPr>
          <w:rFonts w:ascii="Arial" w:hAnsi="Arial" w:cs="Arial"/>
          <w:szCs w:val="24"/>
          <w:lang w:val="fr-CA"/>
        </w:rPr>
        <w:t xml:space="preserve">Les commentaires écrits de la juge de paix au sujet de la réouverture de documents signés à la Cour des juges de paix, que le comité d’audition a jugés </w:t>
      </w:r>
      <w:r w:rsidRPr="002A56A6">
        <w:rPr>
          <w:lang w:val="fr-CA"/>
        </w:rPr>
        <w:t>intempestifs, manquant de jugement et de convenance, irrespectueux, indignes, hostiles, inappropriés et insultants</w:t>
      </w:r>
      <w:r w:rsidR="00D3642B" w:rsidRPr="002A56A6">
        <w:rPr>
          <w:rFonts w:ascii="Arial" w:hAnsi="Arial" w:cs="Arial"/>
          <w:szCs w:val="24"/>
          <w:lang w:val="fr-CA"/>
        </w:rPr>
        <w:t xml:space="preserve">. </w:t>
      </w:r>
      <w:r w:rsidRPr="002A56A6">
        <w:rPr>
          <w:rFonts w:ascii="Arial" w:hAnsi="Arial" w:cs="Arial"/>
          <w:szCs w:val="24"/>
          <w:lang w:val="fr-CA"/>
        </w:rPr>
        <w:t xml:space="preserve">En outre, la conduite de la juge de paix </w:t>
      </w:r>
      <w:r w:rsidRPr="002A56A6">
        <w:rPr>
          <w:lang w:val="fr-CA"/>
        </w:rPr>
        <w:t>a miné, ou pourrait raisonnablement être considérée comme ayant miné, l'intégrité et l'impartialité de sa charge judiciaire et la confiance du public dans l'administration de la justice</w:t>
      </w:r>
      <w:r w:rsidR="008D1F04" w:rsidRPr="002A56A6">
        <w:rPr>
          <w:rFonts w:ascii="Arial" w:hAnsi="Arial" w:cs="Arial"/>
          <w:szCs w:val="24"/>
          <w:lang w:val="fr-CA"/>
        </w:rPr>
        <w:t>;</w:t>
      </w:r>
    </w:p>
    <w:p w14:paraId="0A43F994" w14:textId="77777777" w:rsidR="0049524A" w:rsidRPr="002A56A6" w:rsidRDefault="0049524A" w:rsidP="0049524A">
      <w:pPr>
        <w:pStyle w:val="ListParagraph"/>
        <w:spacing w:after="0" w:line="240" w:lineRule="auto"/>
        <w:ind w:left="1440" w:right="571"/>
        <w:contextualSpacing w:val="0"/>
        <w:jc w:val="both"/>
        <w:rPr>
          <w:rFonts w:ascii="Arial" w:hAnsi="Arial" w:cs="Arial"/>
          <w:szCs w:val="24"/>
          <w:lang w:val="fr-CA"/>
        </w:rPr>
      </w:pPr>
    </w:p>
    <w:p w14:paraId="560A9CD1" w14:textId="16693743" w:rsidR="00D3642B" w:rsidRPr="002A56A6" w:rsidRDefault="006E20E7" w:rsidP="0049524A">
      <w:pPr>
        <w:pStyle w:val="ListParagraph"/>
        <w:numPr>
          <w:ilvl w:val="0"/>
          <w:numId w:val="5"/>
        </w:numPr>
        <w:spacing w:after="0" w:line="240" w:lineRule="auto"/>
        <w:ind w:right="571"/>
        <w:contextualSpacing w:val="0"/>
        <w:jc w:val="both"/>
        <w:rPr>
          <w:rFonts w:ascii="Arial" w:hAnsi="Arial" w:cs="Arial"/>
          <w:szCs w:val="24"/>
          <w:lang w:val="fr-CA"/>
        </w:rPr>
      </w:pPr>
      <w:r w:rsidRPr="002A56A6">
        <w:rPr>
          <w:rFonts w:ascii="Arial" w:eastAsia="Times New Roman" w:hAnsi="Arial" w:cs="Times New Roman"/>
          <w:szCs w:val="24"/>
          <w:lang w:val="fr-CA"/>
        </w:rPr>
        <w:t xml:space="preserve">Les commentaires et la conduite de la juge de paix à la Cour des infractions provinciales, le 19 juin </w:t>
      </w:r>
      <w:r w:rsidR="00EA2631" w:rsidRPr="002A56A6">
        <w:rPr>
          <w:rFonts w:ascii="Arial" w:eastAsia="Times New Roman" w:hAnsi="Arial" w:cs="Times New Roman"/>
          <w:szCs w:val="24"/>
          <w:lang w:val="fr-CA"/>
        </w:rPr>
        <w:t>2018</w:t>
      </w:r>
      <w:r w:rsidR="00D3642B" w:rsidRPr="002A56A6">
        <w:rPr>
          <w:rFonts w:ascii="Arial" w:eastAsia="Times New Roman" w:hAnsi="Arial" w:cs="Times New Roman"/>
          <w:szCs w:val="24"/>
          <w:lang w:val="fr-CA"/>
        </w:rPr>
        <w:t xml:space="preserve">, </w:t>
      </w:r>
      <w:r w:rsidRPr="002A56A6">
        <w:rPr>
          <w:rFonts w:ascii="Arial" w:eastAsia="Times New Roman" w:hAnsi="Arial" w:cs="Times New Roman"/>
          <w:szCs w:val="24"/>
          <w:lang w:val="fr-CA"/>
        </w:rPr>
        <w:t xml:space="preserve">dont ce qui suit </w:t>
      </w:r>
      <w:r w:rsidR="00D3642B" w:rsidRPr="002A56A6">
        <w:rPr>
          <w:rFonts w:ascii="Arial" w:eastAsia="Times New Roman" w:hAnsi="Arial" w:cs="Times New Roman"/>
          <w:szCs w:val="24"/>
          <w:lang w:val="fr-CA"/>
        </w:rPr>
        <w:t>:</w:t>
      </w:r>
    </w:p>
    <w:p w14:paraId="702EDE81" w14:textId="77777777" w:rsidR="00D3642B" w:rsidRPr="002A56A6" w:rsidRDefault="00D3642B" w:rsidP="00D3642B">
      <w:pPr>
        <w:pStyle w:val="ListParagraph"/>
        <w:rPr>
          <w:rFonts w:ascii="Arial" w:eastAsia="Times New Roman" w:hAnsi="Arial" w:cs="Times New Roman"/>
          <w:szCs w:val="24"/>
          <w:lang w:val="fr-CA"/>
        </w:rPr>
      </w:pPr>
    </w:p>
    <w:p w14:paraId="6870BF18" w14:textId="37A48350" w:rsidR="00D3642B" w:rsidRPr="002A56A6" w:rsidRDefault="006E20E7" w:rsidP="0049524A">
      <w:pPr>
        <w:pStyle w:val="ListParagraph"/>
        <w:numPr>
          <w:ilvl w:val="1"/>
          <w:numId w:val="5"/>
        </w:numPr>
        <w:spacing w:after="0" w:line="240" w:lineRule="auto"/>
        <w:ind w:right="571"/>
        <w:contextualSpacing w:val="0"/>
        <w:jc w:val="both"/>
        <w:rPr>
          <w:rFonts w:ascii="Arial" w:hAnsi="Arial" w:cs="Arial"/>
          <w:szCs w:val="24"/>
          <w:lang w:val="fr-CA"/>
        </w:rPr>
      </w:pPr>
      <w:r w:rsidRPr="002A56A6">
        <w:rPr>
          <w:lang w:val="fr-CA"/>
        </w:rPr>
        <w:t>La juge de paix a permis ou contribué à permettre la manipulation de circonstances factuelles dans la salle d’audience en vue de créer la fiction que des défendeurs n’avaient pas comparu au tribunal et a fait des commentaires du genre « démarrer la voiture »</w:t>
      </w:r>
      <w:r w:rsidR="002A56A6">
        <w:rPr>
          <w:lang w:val="fr-CA"/>
        </w:rPr>
        <w:t xml:space="preserve"> (</w:t>
      </w:r>
      <w:r w:rsidR="002A56A6" w:rsidRPr="00D3642B">
        <w:rPr>
          <w:lang w:val="en-US"/>
        </w:rPr>
        <w:t>“start the car”</w:t>
      </w:r>
      <w:r w:rsidR="002A56A6">
        <w:rPr>
          <w:lang w:val="en-US"/>
        </w:rPr>
        <w:t>)</w:t>
      </w:r>
      <w:r w:rsidRPr="002A56A6">
        <w:rPr>
          <w:lang w:val="fr-CA"/>
        </w:rPr>
        <w:t xml:space="preserve"> ou « sors de la D</w:t>
      </w:r>
      <w:r w:rsidR="00D3642B" w:rsidRPr="002A56A6">
        <w:rPr>
          <w:lang w:val="fr-CA"/>
        </w:rPr>
        <w:t>odge</w:t>
      </w:r>
      <w:r w:rsidRPr="002A56A6">
        <w:rPr>
          <w:lang w:val="fr-CA"/>
        </w:rPr>
        <w:t> »</w:t>
      </w:r>
      <w:r w:rsidR="002A56A6">
        <w:rPr>
          <w:lang w:val="fr-CA"/>
        </w:rPr>
        <w:t xml:space="preserve"> (</w:t>
      </w:r>
      <w:r w:rsidR="002A56A6" w:rsidRPr="00D3642B">
        <w:rPr>
          <w:lang w:val="en-US"/>
        </w:rPr>
        <w:t>“get out of dodge”</w:t>
      </w:r>
      <w:r w:rsidR="002A56A6">
        <w:rPr>
          <w:lang w:val="en-US"/>
        </w:rPr>
        <w:t>)</w:t>
      </w:r>
      <w:r w:rsidR="00D3642B" w:rsidRPr="002A56A6">
        <w:rPr>
          <w:lang w:val="fr-CA"/>
        </w:rPr>
        <w:t xml:space="preserve">; </w:t>
      </w:r>
    </w:p>
    <w:p w14:paraId="6C6C6569" w14:textId="77777777" w:rsidR="00D3642B" w:rsidRPr="002A56A6" w:rsidRDefault="00D3642B" w:rsidP="00D3642B">
      <w:pPr>
        <w:pStyle w:val="ListParagraph"/>
        <w:spacing w:after="0" w:line="240" w:lineRule="auto"/>
        <w:ind w:left="2160" w:right="571"/>
        <w:contextualSpacing w:val="0"/>
        <w:jc w:val="both"/>
        <w:rPr>
          <w:rFonts w:ascii="Arial" w:hAnsi="Arial" w:cs="Arial"/>
          <w:szCs w:val="24"/>
          <w:lang w:val="fr-CA"/>
        </w:rPr>
      </w:pPr>
    </w:p>
    <w:p w14:paraId="526F8215" w14:textId="44651C6F" w:rsidR="00D3642B" w:rsidRPr="002A56A6" w:rsidRDefault="006E20E7" w:rsidP="00C31030">
      <w:pPr>
        <w:pStyle w:val="ListParagraph"/>
        <w:numPr>
          <w:ilvl w:val="1"/>
          <w:numId w:val="5"/>
        </w:numPr>
        <w:spacing w:after="0" w:line="240" w:lineRule="auto"/>
        <w:ind w:right="571"/>
        <w:contextualSpacing w:val="0"/>
        <w:jc w:val="both"/>
        <w:rPr>
          <w:rFonts w:ascii="Arial" w:eastAsia="Times New Roman" w:hAnsi="Arial" w:cs="Times New Roman"/>
          <w:szCs w:val="24"/>
          <w:lang w:val="fr-CA"/>
        </w:rPr>
      </w:pPr>
      <w:r w:rsidRPr="002A56A6">
        <w:rPr>
          <w:lang w:val="fr-CA"/>
        </w:rPr>
        <w:t>La juge de paix a déclaré à une défenderesse qu’elle devrait apport</w:t>
      </w:r>
      <w:r w:rsidR="002A56A6">
        <w:rPr>
          <w:lang w:val="fr-CA"/>
        </w:rPr>
        <w:t>er</w:t>
      </w:r>
      <w:r w:rsidRPr="002A56A6">
        <w:rPr>
          <w:lang w:val="fr-CA"/>
        </w:rPr>
        <w:t xml:space="preserve"> ses effets personnels avec elle parce que « </w:t>
      </w:r>
      <w:r w:rsidRPr="002A56A6">
        <w:rPr>
          <w:rFonts w:ascii="Arial" w:hAnsi="Arial" w:cs="Arial"/>
          <w:szCs w:val="24"/>
          <w:lang w:val="fr-CA"/>
        </w:rPr>
        <w:t>tout le monde dans la salle d’audience est ici parce qu’il a fait quelque chose de mal »</w:t>
      </w:r>
      <w:r w:rsidR="008D1F04" w:rsidRPr="002A56A6">
        <w:rPr>
          <w:lang w:val="fr-CA"/>
        </w:rPr>
        <w:t>.</w:t>
      </w:r>
    </w:p>
    <w:p w14:paraId="1FB04D5F" w14:textId="77777777" w:rsidR="008D1F04" w:rsidRPr="002A56A6" w:rsidRDefault="008D1F04" w:rsidP="008D1F04">
      <w:pPr>
        <w:pStyle w:val="ListParagraph"/>
        <w:rPr>
          <w:rFonts w:ascii="Arial" w:eastAsia="Times New Roman" w:hAnsi="Arial" w:cs="Times New Roman"/>
          <w:szCs w:val="24"/>
          <w:lang w:val="fr-CA"/>
        </w:rPr>
      </w:pPr>
    </w:p>
    <w:p w14:paraId="3B8EDC1C" w14:textId="1011C5A7" w:rsidR="00D3642B" w:rsidRPr="002A56A6" w:rsidRDefault="006E20E7" w:rsidP="0049524A">
      <w:pPr>
        <w:pStyle w:val="ListParagraph"/>
        <w:numPr>
          <w:ilvl w:val="0"/>
          <w:numId w:val="5"/>
        </w:numPr>
        <w:spacing w:after="0" w:line="240" w:lineRule="auto"/>
        <w:jc w:val="both"/>
        <w:rPr>
          <w:lang w:val="fr-CA"/>
        </w:rPr>
      </w:pPr>
      <w:r w:rsidRPr="002A56A6">
        <w:rPr>
          <w:rFonts w:ascii="Arial" w:eastAsia="Times New Roman" w:hAnsi="Arial" w:cs="Times New Roman"/>
          <w:szCs w:val="24"/>
          <w:lang w:val="fr-CA"/>
        </w:rPr>
        <w:t xml:space="preserve">Les commentaires de la juge de paix pendant le procès de C.W., le 19 septembre </w:t>
      </w:r>
      <w:r w:rsidR="00EA2631" w:rsidRPr="002A56A6">
        <w:rPr>
          <w:rFonts w:ascii="Arial" w:eastAsia="Times New Roman" w:hAnsi="Arial" w:cs="Times New Roman"/>
          <w:szCs w:val="24"/>
          <w:lang w:val="fr-CA"/>
        </w:rPr>
        <w:t>2018</w:t>
      </w:r>
      <w:r w:rsidR="00D3642B" w:rsidRPr="002A56A6">
        <w:rPr>
          <w:rFonts w:ascii="Arial" w:eastAsia="Times New Roman" w:hAnsi="Arial" w:cs="Times New Roman"/>
          <w:szCs w:val="24"/>
          <w:lang w:val="fr-CA"/>
        </w:rPr>
        <w:t xml:space="preserve">, </w:t>
      </w:r>
      <w:r w:rsidRPr="002A56A6">
        <w:rPr>
          <w:rFonts w:ascii="Arial" w:eastAsia="Times New Roman" w:hAnsi="Arial" w:cs="Times New Roman"/>
          <w:szCs w:val="24"/>
          <w:lang w:val="fr-CA"/>
        </w:rPr>
        <w:t>y compris sa remarque que le défendeur a été « condamné » avant la fin de l’audition des témoignages;</w:t>
      </w:r>
    </w:p>
    <w:p w14:paraId="1A66DD57" w14:textId="77777777" w:rsidR="00D3642B" w:rsidRPr="002A56A6" w:rsidRDefault="00D3642B" w:rsidP="00D3642B">
      <w:pPr>
        <w:pStyle w:val="ListParagraph"/>
        <w:rPr>
          <w:lang w:val="fr-CA"/>
        </w:rPr>
      </w:pPr>
    </w:p>
    <w:p w14:paraId="56038F39" w14:textId="617DF9AB" w:rsidR="00D3642B" w:rsidRPr="002A56A6" w:rsidRDefault="006E20E7" w:rsidP="0049524A">
      <w:pPr>
        <w:pStyle w:val="ListParagraph"/>
        <w:numPr>
          <w:ilvl w:val="0"/>
          <w:numId w:val="5"/>
        </w:numPr>
        <w:spacing w:after="0" w:line="240" w:lineRule="auto"/>
        <w:ind w:right="571"/>
        <w:contextualSpacing w:val="0"/>
        <w:jc w:val="both"/>
        <w:rPr>
          <w:rFonts w:ascii="Arial" w:hAnsi="Arial" w:cs="Arial"/>
          <w:szCs w:val="24"/>
          <w:lang w:val="fr-CA"/>
        </w:rPr>
      </w:pPr>
      <w:r w:rsidRPr="002A56A6">
        <w:rPr>
          <w:lang w:val="fr-CA"/>
        </w:rPr>
        <w:t>Les commentaires et la conduite de la juge de paix dans la salle d’audience, qui, considérés collectivement, démontrent un manque d'impartialité et d'objectivité.</w:t>
      </w:r>
      <w:r w:rsidR="00D3642B" w:rsidRPr="002A56A6">
        <w:rPr>
          <w:lang w:val="fr-CA"/>
        </w:rPr>
        <w:t xml:space="preserve"> </w:t>
      </w:r>
    </w:p>
    <w:p w14:paraId="7B5F2D89" w14:textId="77777777" w:rsidR="00D3642B" w:rsidRPr="002A56A6" w:rsidRDefault="00D3642B" w:rsidP="00D3642B">
      <w:pPr>
        <w:spacing w:after="0" w:line="240" w:lineRule="auto"/>
        <w:ind w:left="2230"/>
        <w:contextualSpacing/>
        <w:jc w:val="both"/>
        <w:rPr>
          <w:lang w:val="fr-CA"/>
        </w:rPr>
      </w:pPr>
    </w:p>
    <w:p w14:paraId="6C7DDF22" w14:textId="73722705" w:rsidR="00D3642B" w:rsidRPr="002A56A6" w:rsidRDefault="006E20E7" w:rsidP="008D1F04">
      <w:pPr>
        <w:pStyle w:val="ListParagraph"/>
        <w:numPr>
          <w:ilvl w:val="0"/>
          <w:numId w:val="2"/>
        </w:numPr>
        <w:spacing w:line="240" w:lineRule="auto"/>
        <w:ind w:left="567" w:hanging="567"/>
        <w:jc w:val="both"/>
        <w:rPr>
          <w:rFonts w:cstheme="minorHAnsi"/>
          <w:color w:val="000000"/>
          <w:szCs w:val="24"/>
          <w:lang w:val="fr-CA"/>
        </w:rPr>
      </w:pPr>
      <w:r w:rsidRPr="002A56A6">
        <w:rPr>
          <w:rFonts w:cstheme="minorHAnsi"/>
          <w:color w:val="000000"/>
          <w:szCs w:val="24"/>
          <w:lang w:val="fr-CA"/>
        </w:rPr>
        <w:t xml:space="preserve">Dans notre décision du 20 avril </w:t>
      </w:r>
      <w:r w:rsidR="00197D59" w:rsidRPr="002A56A6">
        <w:rPr>
          <w:rFonts w:cstheme="minorHAnsi"/>
          <w:color w:val="000000"/>
          <w:szCs w:val="24"/>
          <w:lang w:val="fr-CA"/>
        </w:rPr>
        <w:t>2021</w:t>
      </w:r>
      <w:r w:rsidR="00EA2631" w:rsidRPr="002A56A6">
        <w:rPr>
          <w:rFonts w:cstheme="minorHAnsi"/>
          <w:color w:val="000000"/>
          <w:szCs w:val="24"/>
          <w:lang w:val="fr-CA"/>
        </w:rPr>
        <w:t xml:space="preserve">, </w:t>
      </w:r>
      <w:r w:rsidRPr="002A56A6">
        <w:rPr>
          <w:rFonts w:cstheme="minorHAnsi"/>
          <w:color w:val="000000"/>
          <w:szCs w:val="24"/>
          <w:lang w:val="fr-CA"/>
        </w:rPr>
        <w:t>nous avons déclaré que la combinaison suivante de mesures était nécessaire pour rétablir la confiance du public dans la juge de paix et dans l’administration de la ju</w:t>
      </w:r>
      <w:r w:rsidR="002A56A6">
        <w:rPr>
          <w:rFonts w:cstheme="minorHAnsi"/>
          <w:color w:val="000000"/>
          <w:szCs w:val="24"/>
          <w:lang w:val="fr-CA"/>
        </w:rPr>
        <w:t>stice</w:t>
      </w:r>
      <w:r w:rsidRPr="002A56A6">
        <w:rPr>
          <w:rFonts w:cstheme="minorHAnsi"/>
          <w:color w:val="000000"/>
          <w:szCs w:val="24"/>
          <w:lang w:val="fr-CA"/>
        </w:rPr>
        <w:t xml:space="preserve"> : un avertissement, une réprimande, des lettres d’excuses adressées aux personnes touchées par l’inconduite et </w:t>
      </w:r>
      <w:r w:rsidR="00830B74" w:rsidRPr="002A56A6">
        <w:rPr>
          <w:rFonts w:cstheme="minorHAnsi"/>
          <w:color w:val="000000"/>
          <w:szCs w:val="24"/>
          <w:lang w:val="fr-CA"/>
        </w:rPr>
        <w:t>la participation à un programme de formation et de mentorat</w:t>
      </w:r>
      <w:r w:rsidR="002F44AB" w:rsidRPr="002A56A6">
        <w:rPr>
          <w:rFonts w:cstheme="minorHAnsi"/>
          <w:color w:val="000000"/>
          <w:szCs w:val="24"/>
          <w:lang w:val="fr-CA"/>
        </w:rPr>
        <w:t>.</w:t>
      </w:r>
    </w:p>
    <w:p w14:paraId="7E7BE485" w14:textId="36DA3707" w:rsidR="00D3642B" w:rsidRPr="002A56A6" w:rsidRDefault="003E71D2" w:rsidP="008D1F04">
      <w:pPr>
        <w:pStyle w:val="ListParagraph"/>
        <w:spacing w:line="240" w:lineRule="auto"/>
        <w:ind w:left="567" w:hanging="567"/>
        <w:jc w:val="both"/>
        <w:rPr>
          <w:rFonts w:cstheme="minorHAnsi"/>
          <w:szCs w:val="24"/>
          <w:lang w:val="fr-CA"/>
        </w:rPr>
      </w:pPr>
      <w:r w:rsidRPr="002A56A6">
        <w:rPr>
          <w:rFonts w:cstheme="minorHAnsi"/>
          <w:szCs w:val="24"/>
          <w:lang w:val="fr-CA"/>
        </w:rPr>
        <w:t xml:space="preserve"> </w:t>
      </w:r>
    </w:p>
    <w:p w14:paraId="7BA79436" w14:textId="7D9C2774" w:rsidR="00D3642B" w:rsidRPr="002A56A6" w:rsidRDefault="00830B74" w:rsidP="008D1F04">
      <w:pPr>
        <w:pStyle w:val="ListParagraph"/>
        <w:numPr>
          <w:ilvl w:val="0"/>
          <w:numId w:val="2"/>
        </w:numPr>
        <w:spacing w:line="240" w:lineRule="auto"/>
        <w:ind w:left="567" w:hanging="567"/>
        <w:jc w:val="both"/>
        <w:rPr>
          <w:rFonts w:cstheme="minorHAnsi"/>
          <w:szCs w:val="24"/>
          <w:lang w:val="fr-CA"/>
        </w:rPr>
      </w:pPr>
      <w:r w:rsidRPr="002A56A6">
        <w:rPr>
          <w:rFonts w:cstheme="minorHAnsi"/>
          <w:szCs w:val="24"/>
          <w:lang w:val="fr-CA"/>
        </w:rPr>
        <w:lastRenderedPageBreak/>
        <w:t xml:space="preserve">Le 27 avril </w:t>
      </w:r>
      <w:r w:rsidR="00197D59" w:rsidRPr="002A56A6">
        <w:rPr>
          <w:rFonts w:cstheme="minorHAnsi"/>
          <w:szCs w:val="24"/>
          <w:lang w:val="fr-CA"/>
        </w:rPr>
        <w:t>2021</w:t>
      </w:r>
      <w:r w:rsidR="00EA2631" w:rsidRPr="002A56A6">
        <w:rPr>
          <w:rFonts w:cstheme="minorHAnsi"/>
          <w:szCs w:val="24"/>
          <w:lang w:val="fr-CA"/>
        </w:rPr>
        <w:t xml:space="preserve">, </w:t>
      </w:r>
      <w:r w:rsidRPr="002A56A6">
        <w:rPr>
          <w:rFonts w:cstheme="minorHAnsi"/>
          <w:szCs w:val="24"/>
          <w:lang w:val="fr-CA"/>
        </w:rPr>
        <w:t xml:space="preserve">en vertu du paragraphe </w:t>
      </w:r>
      <w:r w:rsidR="00EA2631" w:rsidRPr="002A56A6">
        <w:rPr>
          <w:rFonts w:cstheme="minorHAnsi"/>
          <w:szCs w:val="24"/>
          <w:lang w:val="fr-CA"/>
        </w:rPr>
        <w:t>11.1</w:t>
      </w:r>
      <w:r w:rsidRPr="002A56A6">
        <w:rPr>
          <w:rFonts w:cstheme="minorHAnsi"/>
          <w:szCs w:val="24"/>
          <w:lang w:val="fr-CA"/>
        </w:rPr>
        <w:t> </w:t>
      </w:r>
      <w:r w:rsidR="00EA2631" w:rsidRPr="002A56A6">
        <w:rPr>
          <w:rFonts w:cstheme="minorHAnsi"/>
          <w:szCs w:val="24"/>
          <w:lang w:val="fr-CA"/>
        </w:rPr>
        <w:t xml:space="preserve">(17) </w:t>
      </w:r>
      <w:r w:rsidRPr="002A56A6">
        <w:rPr>
          <w:rFonts w:cstheme="minorHAnsi"/>
          <w:szCs w:val="24"/>
          <w:lang w:val="fr-CA"/>
        </w:rPr>
        <w:t xml:space="preserve">de la </w:t>
      </w:r>
      <w:r w:rsidRPr="002A56A6">
        <w:rPr>
          <w:rFonts w:cstheme="minorHAnsi"/>
          <w:i/>
          <w:iCs/>
          <w:szCs w:val="24"/>
          <w:lang w:val="fr-CA"/>
        </w:rPr>
        <w:t>Loi sur les juges de paix</w:t>
      </w:r>
      <w:r w:rsidRPr="002A56A6">
        <w:rPr>
          <w:rFonts w:cstheme="minorHAnsi"/>
          <w:szCs w:val="24"/>
          <w:lang w:val="fr-CA"/>
        </w:rPr>
        <w:t>, l’avocat de la juge de paix a déposé une demande devant notre comité d’audition en vue d’obtenir la recommandation que la juge de paix soit indemnisée des frais pour services juridiques qu’elle a engagés relativement au processus de plainte</w:t>
      </w:r>
      <w:r w:rsidR="00EA2631" w:rsidRPr="002A56A6">
        <w:rPr>
          <w:rFonts w:cstheme="minorHAnsi"/>
          <w:szCs w:val="24"/>
          <w:lang w:val="fr-CA"/>
        </w:rPr>
        <w:t xml:space="preserve">. </w:t>
      </w:r>
    </w:p>
    <w:p w14:paraId="4EAF321B" w14:textId="77777777" w:rsidR="00D3642B" w:rsidRPr="002A56A6" w:rsidRDefault="00D3642B" w:rsidP="00D3642B">
      <w:pPr>
        <w:pStyle w:val="ListParagraph"/>
        <w:spacing w:line="240" w:lineRule="auto"/>
        <w:ind w:left="360"/>
        <w:jc w:val="both"/>
        <w:rPr>
          <w:rFonts w:cstheme="minorHAnsi"/>
          <w:szCs w:val="24"/>
          <w:lang w:val="fr-CA"/>
        </w:rPr>
      </w:pPr>
    </w:p>
    <w:p w14:paraId="67021430" w14:textId="071EA65E" w:rsidR="00D3642B" w:rsidRPr="002A56A6" w:rsidRDefault="00830B74" w:rsidP="008D1F04">
      <w:pPr>
        <w:pStyle w:val="ListParagraph"/>
        <w:numPr>
          <w:ilvl w:val="0"/>
          <w:numId w:val="2"/>
        </w:numPr>
        <w:spacing w:line="240" w:lineRule="auto"/>
        <w:ind w:left="567" w:hanging="567"/>
        <w:jc w:val="both"/>
        <w:rPr>
          <w:rFonts w:cstheme="minorHAnsi"/>
          <w:szCs w:val="24"/>
          <w:lang w:val="fr-CA"/>
        </w:rPr>
      </w:pPr>
      <w:r w:rsidRPr="002A56A6">
        <w:rPr>
          <w:rFonts w:cstheme="minorHAnsi"/>
          <w:szCs w:val="24"/>
          <w:lang w:val="fr-CA"/>
        </w:rPr>
        <w:t>La juge de paix a demandé que le comité d’audition recommande au procureur général qu’elle soit indemnisée intégralement des frais pour services juridiques qu’elle a engagés relativement à l’enquête et à l’audience</w:t>
      </w:r>
      <w:r w:rsidR="003B100A" w:rsidRPr="002A56A6">
        <w:rPr>
          <w:szCs w:val="24"/>
          <w:lang w:val="fr-CA"/>
        </w:rPr>
        <w:t xml:space="preserve">. </w:t>
      </w:r>
    </w:p>
    <w:p w14:paraId="55CD50D9" w14:textId="77777777" w:rsidR="00D3642B" w:rsidRPr="002A56A6" w:rsidRDefault="00D3642B" w:rsidP="008D1F04">
      <w:pPr>
        <w:pStyle w:val="ListParagraph"/>
        <w:ind w:left="567" w:hanging="426"/>
        <w:rPr>
          <w:szCs w:val="24"/>
          <w:lang w:val="fr-CA"/>
        </w:rPr>
      </w:pPr>
    </w:p>
    <w:p w14:paraId="01D9AACB" w14:textId="68AA5CC2" w:rsidR="00D3642B" w:rsidRPr="002A56A6" w:rsidRDefault="00830B74" w:rsidP="008D1F04">
      <w:pPr>
        <w:pStyle w:val="ListParagraph"/>
        <w:numPr>
          <w:ilvl w:val="0"/>
          <w:numId w:val="2"/>
        </w:numPr>
        <w:spacing w:line="240" w:lineRule="auto"/>
        <w:ind w:left="567" w:hanging="567"/>
        <w:jc w:val="both"/>
        <w:rPr>
          <w:rFonts w:cstheme="minorHAnsi"/>
          <w:szCs w:val="24"/>
          <w:lang w:val="fr-CA"/>
        </w:rPr>
      </w:pPr>
      <w:r w:rsidRPr="002A56A6">
        <w:rPr>
          <w:szCs w:val="24"/>
          <w:lang w:val="fr-CA"/>
        </w:rPr>
        <w:t xml:space="preserve">La juge de paix réclame </w:t>
      </w:r>
      <w:r w:rsidR="003B100A" w:rsidRPr="002A56A6">
        <w:rPr>
          <w:rFonts w:cstheme="minorHAnsi"/>
          <w:szCs w:val="24"/>
          <w:lang w:val="fr-CA"/>
        </w:rPr>
        <w:t>56</w:t>
      </w:r>
      <w:r w:rsidRPr="002A56A6">
        <w:rPr>
          <w:rFonts w:cstheme="minorHAnsi"/>
          <w:szCs w:val="24"/>
          <w:lang w:val="fr-CA"/>
        </w:rPr>
        <w:t> </w:t>
      </w:r>
      <w:r w:rsidR="003B100A" w:rsidRPr="002A56A6">
        <w:rPr>
          <w:rFonts w:cstheme="minorHAnsi"/>
          <w:szCs w:val="24"/>
          <w:lang w:val="fr-CA"/>
        </w:rPr>
        <w:t>385</w:t>
      </w:r>
      <w:r w:rsidRPr="002A56A6">
        <w:rPr>
          <w:rFonts w:cstheme="minorHAnsi"/>
          <w:szCs w:val="24"/>
          <w:lang w:val="fr-CA"/>
        </w:rPr>
        <w:t xml:space="preserve"> $ de frais pour services juridiques, plus </w:t>
      </w:r>
      <w:r w:rsidR="003B100A" w:rsidRPr="002A56A6">
        <w:rPr>
          <w:rFonts w:cstheme="minorHAnsi"/>
          <w:szCs w:val="24"/>
          <w:lang w:val="fr-CA"/>
        </w:rPr>
        <w:t>7</w:t>
      </w:r>
      <w:r w:rsidRPr="002A56A6">
        <w:rPr>
          <w:rFonts w:cstheme="minorHAnsi"/>
          <w:szCs w:val="24"/>
          <w:lang w:val="fr-CA"/>
        </w:rPr>
        <w:t> </w:t>
      </w:r>
      <w:r w:rsidR="003B100A" w:rsidRPr="002A56A6">
        <w:rPr>
          <w:rFonts w:cstheme="minorHAnsi"/>
          <w:szCs w:val="24"/>
          <w:lang w:val="fr-CA"/>
        </w:rPr>
        <w:t>330</w:t>
      </w:r>
      <w:r w:rsidRPr="002A56A6">
        <w:rPr>
          <w:rFonts w:cstheme="minorHAnsi"/>
          <w:szCs w:val="24"/>
          <w:lang w:val="fr-CA"/>
        </w:rPr>
        <w:t>,</w:t>
      </w:r>
      <w:r w:rsidR="003B100A" w:rsidRPr="002A56A6">
        <w:rPr>
          <w:rFonts w:cstheme="minorHAnsi"/>
          <w:szCs w:val="24"/>
          <w:lang w:val="fr-CA"/>
        </w:rPr>
        <w:t>05</w:t>
      </w:r>
      <w:r w:rsidRPr="002A56A6">
        <w:rPr>
          <w:rFonts w:cstheme="minorHAnsi"/>
          <w:szCs w:val="24"/>
          <w:lang w:val="fr-CA"/>
        </w:rPr>
        <w:t xml:space="preserve"> $ de TVH, soit un total de </w:t>
      </w:r>
      <w:r w:rsidR="003B100A" w:rsidRPr="002A56A6">
        <w:rPr>
          <w:rFonts w:cstheme="minorHAnsi"/>
          <w:szCs w:val="24"/>
          <w:lang w:val="fr-CA"/>
        </w:rPr>
        <w:t>63</w:t>
      </w:r>
      <w:r w:rsidRPr="002A56A6">
        <w:rPr>
          <w:rFonts w:cstheme="minorHAnsi"/>
          <w:szCs w:val="24"/>
          <w:lang w:val="fr-CA"/>
        </w:rPr>
        <w:t> </w:t>
      </w:r>
      <w:r w:rsidR="003B100A" w:rsidRPr="002A56A6">
        <w:rPr>
          <w:rFonts w:cstheme="minorHAnsi"/>
          <w:szCs w:val="24"/>
          <w:lang w:val="fr-CA"/>
        </w:rPr>
        <w:t>715</w:t>
      </w:r>
      <w:r w:rsidRPr="002A56A6">
        <w:rPr>
          <w:rFonts w:cstheme="minorHAnsi"/>
          <w:szCs w:val="24"/>
          <w:lang w:val="fr-CA"/>
        </w:rPr>
        <w:t>,</w:t>
      </w:r>
      <w:r w:rsidR="003B100A" w:rsidRPr="002A56A6">
        <w:rPr>
          <w:rFonts w:cstheme="minorHAnsi"/>
          <w:szCs w:val="24"/>
          <w:lang w:val="fr-CA"/>
        </w:rPr>
        <w:t>05</w:t>
      </w:r>
      <w:r w:rsidRPr="002A56A6">
        <w:rPr>
          <w:rFonts w:cstheme="minorHAnsi"/>
          <w:szCs w:val="24"/>
          <w:lang w:val="fr-CA"/>
        </w:rPr>
        <w:t> $</w:t>
      </w:r>
      <w:r w:rsidR="003B100A" w:rsidRPr="002A56A6">
        <w:rPr>
          <w:rFonts w:cstheme="minorHAnsi"/>
          <w:szCs w:val="24"/>
          <w:lang w:val="fr-CA"/>
        </w:rPr>
        <w:t>.</w:t>
      </w:r>
    </w:p>
    <w:p w14:paraId="1679D7C9" w14:textId="77777777" w:rsidR="00D3642B" w:rsidRPr="002A56A6" w:rsidRDefault="00D3642B" w:rsidP="008D1F04">
      <w:pPr>
        <w:pStyle w:val="ListParagraph"/>
        <w:ind w:left="567" w:hanging="426"/>
        <w:rPr>
          <w:rFonts w:cstheme="minorHAnsi"/>
          <w:szCs w:val="24"/>
          <w:lang w:val="fr-CA"/>
        </w:rPr>
      </w:pPr>
    </w:p>
    <w:p w14:paraId="529647C7" w14:textId="48920630" w:rsidR="003505E1" w:rsidRPr="002A56A6" w:rsidRDefault="00830B74" w:rsidP="008D1F04">
      <w:pPr>
        <w:pStyle w:val="ListParagraph"/>
        <w:numPr>
          <w:ilvl w:val="0"/>
          <w:numId w:val="2"/>
        </w:numPr>
        <w:spacing w:line="240" w:lineRule="auto"/>
        <w:ind w:left="567" w:hanging="567"/>
        <w:jc w:val="both"/>
        <w:rPr>
          <w:rFonts w:cstheme="minorHAnsi"/>
          <w:szCs w:val="24"/>
          <w:lang w:val="fr-CA"/>
        </w:rPr>
      </w:pPr>
      <w:r w:rsidRPr="002A56A6">
        <w:rPr>
          <w:rFonts w:cstheme="minorHAnsi"/>
          <w:szCs w:val="24"/>
          <w:lang w:val="fr-CA"/>
        </w:rPr>
        <w:t>L’avocat chargé de la présentation</w:t>
      </w:r>
      <w:r w:rsidR="003505E1" w:rsidRPr="002A56A6">
        <w:rPr>
          <w:rFonts w:cstheme="minorHAnsi"/>
          <w:szCs w:val="24"/>
          <w:lang w:val="fr-CA"/>
        </w:rPr>
        <w:t xml:space="preserve">, </w:t>
      </w:r>
      <w:r w:rsidRPr="002A56A6">
        <w:rPr>
          <w:rFonts w:cstheme="minorHAnsi"/>
          <w:szCs w:val="24"/>
          <w:lang w:val="fr-CA"/>
        </w:rPr>
        <w:t>bien que s’abstenant de plaider pour un résultat particulier, reconnaît que la prépondérance des facteurs pertinents pointe en faveur d’une recommandation d’indemnisation. Il ne se prononce pas sur le montant qui convien</w:t>
      </w:r>
      <w:r w:rsidR="002A56A6">
        <w:rPr>
          <w:rFonts w:cstheme="minorHAnsi"/>
          <w:szCs w:val="24"/>
          <w:lang w:val="fr-CA"/>
        </w:rPr>
        <w:t>drait</w:t>
      </w:r>
      <w:r w:rsidR="003E71D2" w:rsidRPr="002A56A6">
        <w:rPr>
          <w:rFonts w:cstheme="minorHAnsi"/>
          <w:szCs w:val="24"/>
          <w:lang w:val="fr-CA"/>
        </w:rPr>
        <w:t xml:space="preserve">. </w:t>
      </w:r>
    </w:p>
    <w:p w14:paraId="1F9C24C0" w14:textId="74784C72" w:rsidR="003B100A" w:rsidRPr="002A56A6" w:rsidRDefault="00830B74" w:rsidP="003B100A">
      <w:pPr>
        <w:rPr>
          <w:rFonts w:cstheme="minorHAnsi"/>
          <w:b/>
          <w:szCs w:val="24"/>
          <w:lang w:val="fr-CA"/>
        </w:rPr>
      </w:pPr>
      <w:r w:rsidRPr="002A56A6">
        <w:rPr>
          <w:rFonts w:cstheme="minorHAnsi"/>
          <w:b/>
          <w:szCs w:val="24"/>
          <w:lang w:val="fr-CA"/>
        </w:rPr>
        <w:t>La loi</w:t>
      </w:r>
    </w:p>
    <w:p w14:paraId="1752CD37" w14:textId="48BC7663" w:rsidR="003F6B23" w:rsidRPr="002A56A6" w:rsidRDefault="00830B74" w:rsidP="008D1F04">
      <w:pPr>
        <w:pStyle w:val="ListParagraph"/>
        <w:numPr>
          <w:ilvl w:val="0"/>
          <w:numId w:val="2"/>
        </w:numPr>
        <w:spacing w:after="0" w:line="240" w:lineRule="auto"/>
        <w:ind w:left="567" w:hanging="567"/>
        <w:jc w:val="both"/>
        <w:rPr>
          <w:rFonts w:cstheme="minorHAnsi"/>
          <w:szCs w:val="24"/>
          <w:lang w:val="fr-CA"/>
        </w:rPr>
      </w:pPr>
      <w:r w:rsidRPr="002A56A6">
        <w:rPr>
          <w:rFonts w:cstheme="minorHAnsi"/>
          <w:szCs w:val="24"/>
          <w:lang w:val="fr-CA"/>
        </w:rPr>
        <w:t xml:space="preserve">En vertu du paragraphe </w:t>
      </w:r>
      <w:r w:rsidR="003B100A" w:rsidRPr="002A56A6">
        <w:rPr>
          <w:rFonts w:cstheme="minorHAnsi"/>
          <w:szCs w:val="24"/>
          <w:lang w:val="fr-CA"/>
        </w:rPr>
        <w:t>11.1</w:t>
      </w:r>
      <w:r w:rsidRPr="002A56A6">
        <w:rPr>
          <w:rFonts w:cstheme="minorHAnsi"/>
          <w:szCs w:val="24"/>
          <w:lang w:val="fr-CA"/>
        </w:rPr>
        <w:t> </w:t>
      </w:r>
      <w:r w:rsidR="003B100A" w:rsidRPr="002A56A6">
        <w:rPr>
          <w:rFonts w:cstheme="minorHAnsi"/>
          <w:szCs w:val="24"/>
          <w:lang w:val="fr-CA"/>
        </w:rPr>
        <w:t xml:space="preserve">(17) </w:t>
      </w:r>
      <w:r w:rsidRPr="002A56A6">
        <w:rPr>
          <w:rFonts w:cstheme="minorHAnsi"/>
          <w:szCs w:val="24"/>
          <w:lang w:val="fr-CA"/>
        </w:rPr>
        <w:t xml:space="preserve">de la </w:t>
      </w:r>
      <w:r w:rsidRPr="002A56A6">
        <w:rPr>
          <w:rFonts w:cstheme="minorHAnsi"/>
          <w:i/>
          <w:iCs/>
          <w:szCs w:val="24"/>
          <w:lang w:val="fr-CA"/>
        </w:rPr>
        <w:t>Loi sur les juges de paix</w:t>
      </w:r>
      <w:r w:rsidRPr="002A56A6">
        <w:rPr>
          <w:rFonts w:cstheme="minorHAnsi"/>
          <w:szCs w:val="24"/>
          <w:lang w:val="fr-CA"/>
        </w:rPr>
        <w:t xml:space="preserve"> (la Loi)</w:t>
      </w:r>
      <w:r w:rsidR="003B100A" w:rsidRPr="002A56A6">
        <w:rPr>
          <w:rFonts w:cstheme="minorHAnsi"/>
          <w:szCs w:val="24"/>
          <w:lang w:val="fr-CA"/>
        </w:rPr>
        <w:t xml:space="preserve">, </w:t>
      </w:r>
      <w:r w:rsidRPr="002A56A6">
        <w:rPr>
          <w:rFonts w:cstheme="minorHAnsi"/>
          <w:szCs w:val="24"/>
          <w:lang w:val="fr-CA"/>
        </w:rPr>
        <w:t>le juge de paix peut demander au comité d’audition de faire une recommandation d’indemnisation des frais pour services juridiques que le juge de paix a engagés relativement à la plainte</w:t>
      </w:r>
      <w:r w:rsidR="003B100A" w:rsidRPr="002A56A6">
        <w:rPr>
          <w:rFonts w:cstheme="minorHAnsi"/>
          <w:szCs w:val="24"/>
          <w:lang w:val="fr-CA"/>
        </w:rPr>
        <w:t>.</w:t>
      </w:r>
      <w:r w:rsidR="003F6B23" w:rsidRPr="002A56A6">
        <w:rPr>
          <w:rFonts w:cstheme="minorHAnsi"/>
          <w:szCs w:val="24"/>
          <w:lang w:val="fr-CA"/>
        </w:rPr>
        <w:t xml:space="preserve"> </w:t>
      </w:r>
      <w:r w:rsidRPr="002A56A6">
        <w:rPr>
          <w:rFonts w:cstheme="minorHAnsi"/>
          <w:szCs w:val="24"/>
          <w:lang w:val="fr-CA"/>
        </w:rPr>
        <w:t>Dans sa version récemment modifiée, le paragraphe </w:t>
      </w:r>
      <w:r w:rsidR="003F6B23" w:rsidRPr="002A56A6">
        <w:rPr>
          <w:rFonts w:cstheme="minorHAnsi"/>
          <w:szCs w:val="24"/>
          <w:lang w:val="fr-CA"/>
        </w:rPr>
        <w:t>11.1</w:t>
      </w:r>
      <w:r w:rsidRPr="002A56A6">
        <w:rPr>
          <w:rFonts w:cstheme="minorHAnsi"/>
          <w:szCs w:val="24"/>
          <w:lang w:val="fr-CA"/>
        </w:rPr>
        <w:t> </w:t>
      </w:r>
      <w:r w:rsidR="003505E1" w:rsidRPr="002A56A6">
        <w:rPr>
          <w:rFonts w:cstheme="minorHAnsi"/>
          <w:szCs w:val="24"/>
          <w:lang w:val="fr-CA"/>
        </w:rPr>
        <w:t>(17)</w:t>
      </w:r>
      <w:r w:rsidR="003F6B23" w:rsidRPr="002A56A6">
        <w:rPr>
          <w:rFonts w:cstheme="minorHAnsi"/>
          <w:szCs w:val="24"/>
          <w:lang w:val="fr-CA"/>
        </w:rPr>
        <w:t xml:space="preserve"> </w:t>
      </w:r>
      <w:r w:rsidRPr="002A56A6">
        <w:rPr>
          <w:rFonts w:cstheme="minorHAnsi"/>
          <w:szCs w:val="24"/>
          <w:lang w:val="fr-CA"/>
        </w:rPr>
        <w:t xml:space="preserve">de la </w:t>
      </w:r>
      <w:r w:rsidRPr="002A56A6">
        <w:rPr>
          <w:rFonts w:cstheme="minorHAnsi"/>
          <w:i/>
          <w:iCs/>
          <w:szCs w:val="24"/>
          <w:lang w:val="fr-CA"/>
        </w:rPr>
        <w:t>Loi sur les juges de paix</w:t>
      </w:r>
      <w:r w:rsidRPr="002A56A6">
        <w:rPr>
          <w:rFonts w:cstheme="minorHAnsi"/>
          <w:szCs w:val="24"/>
          <w:lang w:val="fr-CA"/>
        </w:rPr>
        <w:t xml:space="preserve"> prévoit ce qui suit :</w:t>
      </w:r>
      <w:r w:rsidR="003F6B23" w:rsidRPr="002A56A6">
        <w:rPr>
          <w:rFonts w:cstheme="minorHAnsi"/>
          <w:szCs w:val="24"/>
          <w:lang w:val="fr-CA"/>
        </w:rPr>
        <w:t xml:space="preserve"> </w:t>
      </w:r>
    </w:p>
    <w:p w14:paraId="1D5EDDED" w14:textId="77777777" w:rsidR="003F6B23" w:rsidRPr="002A56A6" w:rsidRDefault="003F6B23" w:rsidP="003F6B23">
      <w:pPr>
        <w:pStyle w:val="ListParagraph"/>
        <w:rPr>
          <w:rFonts w:cstheme="minorHAnsi"/>
          <w:szCs w:val="24"/>
          <w:lang w:val="fr-CA"/>
        </w:rPr>
      </w:pPr>
    </w:p>
    <w:p w14:paraId="734EAB7D" w14:textId="3AB955BD" w:rsidR="003F6B23" w:rsidRPr="002A56A6" w:rsidRDefault="009C2C25" w:rsidP="008D1F04">
      <w:pPr>
        <w:pStyle w:val="ListParagraph"/>
        <w:spacing w:after="0" w:line="240" w:lineRule="auto"/>
        <w:ind w:left="851" w:right="429"/>
        <w:jc w:val="both"/>
        <w:rPr>
          <w:rFonts w:cstheme="minorHAnsi"/>
          <w:szCs w:val="24"/>
          <w:lang w:val="fr-CA"/>
        </w:rPr>
      </w:pPr>
      <w:r w:rsidRPr="002A56A6">
        <w:rPr>
          <w:rFonts w:cstheme="minorHAnsi"/>
          <w:szCs w:val="24"/>
          <w:lang w:val="fr-CA"/>
        </w:rPr>
        <w:t>11.1</w:t>
      </w:r>
      <w:r w:rsidR="003F6B23" w:rsidRPr="002A56A6">
        <w:rPr>
          <w:rFonts w:cstheme="minorHAnsi"/>
          <w:szCs w:val="24"/>
          <w:lang w:val="fr-CA"/>
        </w:rPr>
        <w:t xml:space="preserve">(17) </w:t>
      </w:r>
      <w:r w:rsidR="00830B74" w:rsidRPr="002A56A6">
        <w:rPr>
          <w:rFonts w:ascii="Arial" w:hAnsi="Arial" w:cs="Arial"/>
          <w:shd w:val="clear" w:color="auto" w:fill="FFFFFF"/>
          <w:lang w:val="fr-CA"/>
        </w:rPr>
        <w:t>Le comité d’audition étudie la question de savoir si le juge de paix devrait être indemnisé de la totalité ou d’une partie des frais pour services juridiques qu’il a engagés relativement à la démarche suivie aux termes de l’article 11 et du présent article en ce qui concerne la plainte.</w:t>
      </w:r>
      <w:r w:rsidR="003F6B23" w:rsidRPr="002A56A6">
        <w:rPr>
          <w:rFonts w:cstheme="minorHAnsi"/>
          <w:szCs w:val="24"/>
          <w:lang w:val="fr-CA"/>
        </w:rPr>
        <w:t xml:space="preserve"> </w:t>
      </w:r>
    </w:p>
    <w:p w14:paraId="3A8F0B45" w14:textId="77777777" w:rsidR="003F6B23" w:rsidRPr="002A56A6" w:rsidRDefault="003F6B23" w:rsidP="008D1F04">
      <w:pPr>
        <w:pStyle w:val="ListParagraph"/>
        <w:spacing w:after="0" w:line="240" w:lineRule="auto"/>
        <w:ind w:left="851" w:right="429"/>
        <w:jc w:val="both"/>
        <w:rPr>
          <w:rFonts w:cstheme="minorHAnsi"/>
          <w:szCs w:val="24"/>
          <w:lang w:val="fr-CA"/>
        </w:rPr>
      </w:pPr>
    </w:p>
    <w:p w14:paraId="2C15DFA2" w14:textId="2DF62009" w:rsidR="003F6B23" w:rsidRPr="002A56A6" w:rsidRDefault="003F6B23" w:rsidP="008D1F04">
      <w:pPr>
        <w:pStyle w:val="ListParagraph"/>
        <w:spacing w:after="0" w:line="240" w:lineRule="auto"/>
        <w:ind w:left="851" w:right="429"/>
        <w:jc w:val="both"/>
        <w:rPr>
          <w:rFonts w:cstheme="minorHAnsi"/>
          <w:szCs w:val="24"/>
          <w:lang w:val="fr-CA"/>
        </w:rPr>
      </w:pPr>
    </w:p>
    <w:p w14:paraId="5E312231" w14:textId="6BCB2D5C" w:rsidR="003F6B23" w:rsidRPr="002A56A6" w:rsidRDefault="003F6B23" w:rsidP="008D1F04">
      <w:pPr>
        <w:pStyle w:val="ListParagraph"/>
        <w:spacing w:after="0" w:line="240" w:lineRule="auto"/>
        <w:ind w:left="851" w:right="429"/>
        <w:jc w:val="both"/>
        <w:rPr>
          <w:rFonts w:cstheme="minorHAnsi"/>
          <w:szCs w:val="24"/>
          <w:lang w:val="fr-CA"/>
        </w:rPr>
      </w:pPr>
      <w:r w:rsidRPr="002A56A6">
        <w:rPr>
          <w:rFonts w:cstheme="minorHAnsi"/>
          <w:szCs w:val="24"/>
          <w:lang w:val="fr-CA"/>
        </w:rPr>
        <w:t xml:space="preserve">(17.1) </w:t>
      </w:r>
      <w:r w:rsidR="00830B74" w:rsidRPr="002A56A6">
        <w:rPr>
          <w:rFonts w:cstheme="minorHAnsi"/>
          <w:szCs w:val="24"/>
          <w:lang w:val="fr-CA"/>
        </w:rPr>
        <w:t>S’il est d’avis que le juge de paix devrait être indemnisé, le comité d’audition fait une recommandation à cet effet, dans laquelle il indique le montant de l’indemnité.</w:t>
      </w:r>
      <w:r w:rsidRPr="002A56A6">
        <w:rPr>
          <w:rFonts w:cstheme="minorHAnsi"/>
          <w:szCs w:val="24"/>
          <w:lang w:val="fr-CA"/>
        </w:rPr>
        <w:t xml:space="preserve"> </w:t>
      </w:r>
    </w:p>
    <w:p w14:paraId="2F91F8CA" w14:textId="77777777" w:rsidR="003F6B23" w:rsidRPr="002A56A6" w:rsidRDefault="003F6B23" w:rsidP="008D1F04">
      <w:pPr>
        <w:pStyle w:val="ListParagraph"/>
        <w:spacing w:after="0" w:line="240" w:lineRule="auto"/>
        <w:ind w:left="851" w:right="429"/>
        <w:jc w:val="both"/>
        <w:rPr>
          <w:rFonts w:cstheme="minorHAnsi"/>
          <w:szCs w:val="24"/>
          <w:lang w:val="fr-CA"/>
        </w:rPr>
      </w:pPr>
    </w:p>
    <w:p w14:paraId="1DF99190" w14:textId="1F543C37" w:rsidR="003F6B23" w:rsidRPr="002A56A6" w:rsidRDefault="003F6B23" w:rsidP="008D1F04">
      <w:pPr>
        <w:pStyle w:val="ListParagraph"/>
        <w:spacing w:after="0" w:line="240" w:lineRule="auto"/>
        <w:ind w:left="851" w:right="429"/>
        <w:jc w:val="both"/>
        <w:rPr>
          <w:rFonts w:cstheme="minorHAnsi"/>
          <w:szCs w:val="24"/>
          <w:lang w:val="fr-CA"/>
        </w:rPr>
      </w:pPr>
    </w:p>
    <w:p w14:paraId="0A51FA09" w14:textId="43206862" w:rsidR="003F6B23" w:rsidRPr="002A56A6" w:rsidRDefault="003F6B23" w:rsidP="008D1F04">
      <w:pPr>
        <w:pStyle w:val="ListParagraph"/>
        <w:spacing w:after="0" w:line="240" w:lineRule="auto"/>
        <w:ind w:left="851" w:right="429"/>
        <w:jc w:val="both"/>
        <w:rPr>
          <w:rFonts w:cstheme="minorHAnsi"/>
          <w:szCs w:val="24"/>
          <w:lang w:val="fr-CA"/>
        </w:rPr>
      </w:pPr>
      <w:r w:rsidRPr="002A56A6">
        <w:rPr>
          <w:rFonts w:cstheme="minorHAnsi"/>
          <w:szCs w:val="24"/>
          <w:lang w:val="fr-CA"/>
        </w:rPr>
        <w:t xml:space="preserve">(17.2) </w:t>
      </w:r>
      <w:r w:rsidR="00830B74" w:rsidRPr="002A56A6">
        <w:rPr>
          <w:rFonts w:cstheme="minorHAnsi"/>
          <w:szCs w:val="24"/>
          <w:lang w:val="fr-CA"/>
        </w:rPr>
        <w:t xml:space="preserve">Si le comité d’audition fait une recommandation en vertu de l’alinéa (10) g) en ce qui concerne une plainte déposée le jour de l’entrée en vigueur du paragraphe 2 (1) de l’annexe 12 de la </w:t>
      </w:r>
      <w:r w:rsidR="00830B74" w:rsidRPr="002A56A6">
        <w:rPr>
          <w:rFonts w:cstheme="minorHAnsi"/>
          <w:i/>
          <w:iCs/>
          <w:szCs w:val="24"/>
          <w:lang w:val="fr-CA"/>
        </w:rPr>
        <w:t>Loi de 2020 pour un système judiciaire plus efficace et plus solide</w:t>
      </w:r>
      <w:r w:rsidR="00830B74" w:rsidRPr="002A56A6">
        <w:rPr>
          <w:rFonts w:cstheme="minorHAnsi"/>
          <w:szCs w:val="24"/>
          <w:lang w:val="fr-CA"/>
        </w:rPr>
        <w:t xml:space="preserve"> ou après ce jour, le paragraphe (17) ne s’applique pas et aucune indemnité ne doit être recommandée aux termes du paragraphe (17.1)</w:t>
      </w:r>
      <w:r w:rsidRPr="002A56A6">
        <w:rPr>
          <w:rFonts w:cstheme="minorHAnsi"/>
          <w:szCs w:val="24"/>
          <w:lang w:val="fr-CA"/>
        </w:rPr>
        <w:t xml:space="preserve">. </w:t>
      </w:r>
    </w:p>
    <w:p w14:paraId="75A3761F" w14:textId="77777777" w:rsidR="0049524A" w:rsidRPr="002A56A6" w:rsidRDefault="0049524A" w:rsidP="003F6B23">
      <w:pPr>
        <w:pStyle w:val="ListParagraph"/>
        <w:spacing w:after="0" w:line="240" w:lineRule="auto"/>
        <w:ind w:left="709"/>
        <w:jc w:val="both"/>
        <w:rPr>
          <w:rFonts w:cstheme="minorHAnsi"/>
          <w:szCs w:val="24"/>
          <w:lang w:val="fr-CA"/>
        </w:rPr>
      </w:pPr>
    </w:p>
    <w:p w14:paraId="312B641A" w14:textId="1979FB9A" w:rsidR="008D1F04" w:rsidRPr="002A56A6" w:rsidRDefault="00DB5A54" w:rsidP="002C3570">
      <w:pPr>
        <w:pStyle w:val="ListParagraph"/>
        <w:numPr>
          <w:ilvl w:val="0"/>
          <w:numId w:val="2"/>
        </w:numPr>
        <w:spacing w:after="0" w:line="240" w:lineRule="auto"/>
        <w:ind w:left="567" w:hanging="567"/>
        <w:jc w:val="both"/>
        <w:rPr>
          <w:rFonts w:cstheme="minorHAnsi"/>
          <w:szCs w:val="24"/>
          <w:lang w:val="fr-CA"/>
        </w:rPr>
      </w:pPr>
      <w:r w:rsidRPr="002A56A6">
        <w:rPr>
          <w:rFonts w:cstheme="minorHAnsi"/>
          <w:szCs w:val="24"/>
          <w:lang w:val="fr-CA"/>
        </w:rPr>
        <w:t xml:space="preserve">Notre comité d’audition doit examiner la question de savoir si la juge de paix </w:t>
      </w:r>
      <w:r w:rsidR="00A7070A" w:rsidRPr="002A56A6">
        <w:rPr>
          <w:rFonts w:cstheme="minorHAnsi"/>
          <w:szCs w:val="24"/>
          <w:lang w:val="fr-CA"/>
        </w:rPr>
        <w:t>McLeod</w:t>
      </w:r>
      <w:r w:rsidR="003B100A" w:rsidRPr="002A56A6">
        <w:rPr>
          <w:rFonts w:cstheme="minorHAnsi"/>
          <w:szCs w:val="24"/>
          <w:lang w:val="fr-CA"/>
        </w:rPr>
        <w:t xml:space="preserve"> </w:t>
      </w:r>
      <w:r w:rsidRPr="002A56A6">
        <w:rPr>
          <w:rFonts w:cstheme="minorHAnsi"/>
          <w:szCs w:val="24"/>
          <w:lang w:val="fr-CA"/>
        </w:rPr>
        <w:t xml:space="preserve">devrait être indemnisée </w:t>
      </w:r>
      <w:r w:rsidRPr="002A56A6">
        <w:rPr>
          <w:rFonts w:ascii="Arial" w:hAnsi="Arial" w:cs="Arial"/>
          <w:shd w:val="clear" w:color="auto" w:fill="FFFFFF"/>
          <w:lang w:val="fr-CA"/>
        </w:rPr>
        <w:t xml:space="preserve">de la totalité ou d’une partie des frais pour services juridiques qu’elle a engagés relativement au processus de plainte, y compris </w:t>
      </w:r>
      <w:r w:rsidRPr="002A56A6">
        <w:rPr>
          <w:rFonts w:ascii="Arial" w:hAnsi="Arial" w:cs="Arial"/>
          <w:shd w:val="clear" w:color="auto" w:fill="FFFFFF"/>
          <w:lang w:val="fr-CA"/>
        </w:rPr>
        <w:lastRenderedPageBreak/>
        <w:t>l’audience. Si le comité d’audition est d’avis que la juge de paix devrait être indemnisée des frais pour services juridiques qu’elle a engagés, il fera une recommandation au procureur général à cet effet, en indiquant le montant d’indemnité recommandé. Le procureur général a le pouvoir discrétionnaire de décider de verser ou non l’indemnité recommandée</w:t>
      </w:r>
      <w:r w:rsidR="003B100A" w:rsidRPr="002A56A6">
        <w:rPr>
          <w:rFonts w:cstheme="minorHAnsi"/>
          <w:szCs w:val="24"/>
          <w:lang w:val="fr-CA"/>
        </w:rPr>
        <w:t>.</w:t>
      </w:r>
    </w:p>
    <w:p w14:paraId="2CAEC638" w14:textId="77777777" w:rsidR="008D1F04" w:rsidRPr="002A56A6" w:rsidRDefault="008D1F04" w:rsidP="008D1F04">
      <w:pPr>
        <w:pStyle w:val="ListParagraph"/>
        <w:spacing w:after="0" w:line="240" w:lineRule="auto"/>
        <w:ind w:left="360"/>
        <w:jc w:val="both"/>
        <w:rPr>
          <w:rFonts w:cstheme="minorHAnsi"/>
          <w:szCs w:val="24"/>
          <w:lang w:val="fr-CA"/>
        </w:rPr>
      </w:pPr>
    </w:p>
    <w:p w14:paraId="18C4CE40" w14:textId="7B7413C5" w:rsidR="003B100A" w:rsidRPr="002A56A6" w:rsidRDefault="00DB5A54" w:rsidP="002C3570">
      <w:pPr>
        <w:pStyle w:val="ListParagraph"/>
        <w:numPr>
          <w:ilvl w:val="0"/>
          <w:numId w:val="2"/>
        </w:numPr>
        <w:spacing w:after="0" w:line="240" w:lineRule="auto"/>
        <w:ind w:left="567" w:hanging="567"/>
        <w:jc w:val="both"/>
        <w:rPr>
          <w:rFonts w:cstheme="minorHAnsi"/>
          <w:szCs w:val="24"/>
          <w:lang w:val="fr-CA"/>
        </w:rPr>
      </w:pPr>
      <w:r w:rsidRPr="002A56A6">
        <w:rPr>
          <w:rFonts w:cstheme="minorHAnsi"/>
          <w:szCs w:val="24"/>
          <w:lang w:val="fr-CA"/>
        </w:rPr>
        <w:t>L</w:t>
      </w:r>
      <w:r w:rsidR="006E2484" w:rsidRPr="002A56A6">
        <w:rPr>
          <w:rFonts w:cstheme="minorHAnsi"/>
          <w:szCs w:val="24"/>
          <w:lang w:val="fr-CA"/>
        </w:rPr>
        <w:t xml:space="preserve">e précédent portant sur la question de l’indemnisation </w:t>
      </w:r>
      <w:r w:rsidR="005D1333">
        <w:rPr>
          <w:rFonts w:cstheme="minorHAnsi"/>
          <w:szCs w:val="24"/>
          <w:lang w:val="fr-CA"/>
        </w:rPr>
        <w:t xml:space="preserve">que doit suivre notre comité d’audition </w:t>
      </w:r>
      <w:r w:rsidR="006E2484" w:rsidRPr="002A56A6">
        <w:rPr>
          <w:rFonts w:cstheme="minorHAnsi"/>
          <w:szCs w:val="24"/>
          <w:lang w:val="fr-CA"/>
        </w:rPr>
        <w:t>est l’affaire</w:t>
      </w:r>
      <w:r w:rsidR="003B100A" w:rsidRPr="002A56A6">
        <w:rPr>
          <w:rFonts w:cstheme="minorHAnsi"/>
          <w:szCs w:val="24"/>
          <w:lang w:val="fr-CA"/>
        </w:rPr>
        <w:t xml:space="preserve"> </w:t>
      </w:r>
      <w:proofErr w:type="spellStart"/>
      <w:r w:rsidR="003B100A" w:rsidRPr="002A56A6">
        <w:rPr>
          <w:rFonts w:cstheme="minorHAnsi"/>
          <w:i/>
          <w:iCs/>
          <w:szCs w:val="24"/>
          <w:lang w:val="fr-CA"/>
        </w:rPr>
        <w:t>Massiah</w:t>
      </w:r>
      <w:proofErr w:type="spellEnd"/>
      <w:r w:rsidR="003B100A" w:rsidRPr="002A56A6">
        <w:rPr>
          <w:rFonts w:cstheme="minorHAnsi"/>
          <w:i/>
          <w:iCs/>
          <w:szCs w:val="24"/>
          <w:lang w:val="fr-CA"/>
        </w:rPr>
        <w:t xml:space="preserve"> </w:t>
      </w:r>
      <w:r w:rsidR="006E2484" w:rsidRPr="002A56A6">
        <w:rPr>
          <w:rFonts w:cstheme="minorHAnsi"/>
          <w:i/>
          <w:iCs/>
          <w:szCs w:val="24"/>
          <w:lang w:val="fr-CA"/>
        </w:rPr>
        <w:t>c</w:t>
      </w:r>
      <w:r w:rsidR="003B100A" w:rsidRPr="002A56A6">
        <w:rPr>
          <w:rFonts w:cstheme="minorHAnsi"/>
          <w:i/>
          <w:iCs/>
          <w:szCs w:val="24"/>
          <w:lang w:val="fr-CA"/>
        </w:rPr>
        <w:t xml:space="preserve">. </w:t>
      </w:r>
      <w:r w:rsidR="006E2484" w:rsidRPr="002A56A6">
        <w:rPr>
          <w:rFonts w:cstheme="minorHAnsi"/>
          <w:i/>
          <w:iCs/>
          <w:szCs w:val="24"/>
          <w:lang w:val="fr-CA"/>
        </w:rPr>
        <w:t>Conseil d’évaluation des juges de paix</w:t>
      </w:r>
      <w:r w:rsidR="003B100A" w:rsidRPr="002A56A6">
        <w:rPr>
          <w:rFonts w:cstheme="minorHAnsi"/>
          <w:szCs w:val="24"/>
          <w:lang w:val="fr-CA"/>
        </w:rPr>
        <w:t xml:space="preserve">, 2016 ONSC 6191 (Div. Court). </w:t>
      </w:r>
      <w:r w:rsidR="006E2484" w:rsidRPr="002A56A6">
        <w:rPr>
          <w:lang w:val="fr-CA"/>
        </w:rPr>
        <w:t xml:space="preserve">Le juge </w:t>
      </w:r>
      <w:proofErr w:type="spellStart"/>
      <w:r w:rsidR="006E2484" w:rsidRPr="002A56A6">
        <w:rPr>
          <w:lang w:val="fr-CA"/>
        </w:rPr>
        <w:t>Nordheimer</w:t>
      </w:r>
      <w:proofErr w:type="spellEnd"/>
      <w:r w:rsidR="006E2484" w:rsidRPr="002A56A6">
        <w:rPr>
          <w:lang w:val="fr-CA"/>
        </w:rPr>
        <w:t xml:space="preserve"> (son titre à l’époque), au nom du comité d’audition, a énoncé quelques principes directeurs dont il faut tenir compte pour trancher une demande d’indemnisation des frais pour services juridiques</w:t>
      </w:r>
      <w:r w:rsidR="00C260F3" w:rsidRPr="002A56A6">
        <w:rPr>
          <w:rFonts w:cstheme="minorHAnsi"/>
          <w:szCs w:val="24"/>
          <w:lang w:val="fr-CA"/>
        </w:rPr>
        <w:t xml:space="preserve"> </w:t>
      </w:r>
      <w:r w:rsidR="006E2484" w:rsidRPr="002A56A6">
        <w:rPr>
          <w:rFonts w:cstheme="minorHAnsi"/>
          <w:szCs w:val="24"/>
          <w:lang w:val="fr-CA"/>
        </w:rPr>
        <w:t>qu’a engagés un juge de paix à l’égard d’une procédure disciplinaire contre lui</w:t>
      </w:r>
      <w:bookmarkStart w:id="1" w:name="_Hlk52371754"/>
      <w:r w:rsidR="006E2484" w:rsidRPr="002A56A6">
        <w:rPr>
          <w:rFonts w:cstheme="minorHAnsi"/>
          <w:szCs w:val="24"/>
          <w:lang w:val="fr-CA"/>
        </w:rPr>
        <w:t xml:space="preserve">. Par exemple, au </w:t>
      </w:r>
      <w:r w:rsidR="003B100A" w:rsidRPr="002A56A6">
        <w:rPr>
          <w:rFonts w:cstheme="minorHAnsi"/>
          <w:szCs w:val="24"/>
          <w:lang w:val="fr-CA"/>
        </w:rPr>
        <w:t>para. 56:</w:t>
      </w:r>
    </w:p>
    <w:p w14:paraId="5129388D" w14:textId="77777777" w:rsidR="003B100A" w:rsidRPr="002A56A6" w:rsidRDefault="003B100A" w:rsidP="003B100A">
      <w:pPr>
        <w:pStyle w:val="ListParagraph"/>
        <w:spacing w:line="240" w:lineRule="auto"/>
        <w:ind w:left="709"/>
        <w:jc w:val="both"/>
        <w:rPr>
          <w:rFonts w:cstheme="minorHAnsi"/>
          <w:szCs w:val="24"/>
          <w:lang w:val="fr-CA"/>
        </w:rPr>
      </w:pPr>
    </w:p>
    <w:p w14:paraId="446DB33D" w14:textId="77777777" w:rsidR="006E2484" w:rsidRPr="002A56A6" w:rsidRDefault="006E2484" w:rsidP="006E2484">
      <w:pPr>
        <w:pStyle w:val="ListParagraph"/>
        <w:spacing w:line="240" w:lineRule="auto"/>
        <w:ind w:left="1843" w:right="855"/>
        <w:jc w:val="both"/>
        <w:rPr>
          <w:rFonts w:cstheme="minorHAnsi"/>
          <w:szCs w:val="24"/>
          <w:lang w:val="fr-CA"/>
        </w:rPr>
      </w:pPr>
      <w:r w:rsidRPr="002A56A6">
        <w:rPr>
          <w:rFonts w:cstheme="minorHAnsi"/>
          <w:szCs w:val="24"/>
          <w:lang w:val="fr-CA"/>
        </w:rPr>
        <w:t>« …</w:t>
      </w:r>
      <w:r w:rsidRPr="002A56A6">
        <w:rPr>
          <w:rFonts w:ascii="Arial" w:hAnsi="Arial"/>
          <w:color w:val="000000" w:themeColor="text1"/>
          <w:szCs w:val="24"/>
          <w:lang w:val="fr-CA"/>
        </w:rPr>
        <w:t xml:space="preserve"> il est toujours dans l’intérêt de l’administration de la justice, de s’assurer que les </w:t>
      </w:r>
      <w:r w:rsidRPr="002A56A6">
        <w:rPr>
          <w:rFonts w:cstheme="minorHAnsi"/>
          <w:szCs w:val="24"/>
          <w:lang w:val="fr-CA"/>
        </w:rPr>
        <w:t xml:space="preserve">[juges de paix] </w:t>
      </w:r>
      <w:r w:rsidRPr="002A56A6">
        <w:rPr>
          <w:rFonts w:ascii="Arial" w:hAnsi="Arial"/>
          <w:color w:val="000000" w:themeColor="text1"/>
          <w:szCs w:val="24"/>
          <w:lang w:val="fr-CA"/>
        </w:rPr>
        <w:t>bénéficient des services d’un avocat. Par conséquent, les coûts d’un processus équitable et complet devraient être assumés habituellement par les fonds publics, car ce sont d’abord et avant tout les intérêts du public qui sont mis de l’avant et maintenus dans le cadre du processus de plainte. »</w:t>
      </w:r>
    </w:p>
    <w:bookmarkEnd w:id="1"/>
    <w:p w14:paraId="74861A24" w14:textId="77777777" w:rsidR="003B100A" w:rsidRPr="002A56A6" w:rsidRDefault="003B100A" w:rsidP="003B100A">
      <w:pPr>
        <w:pStyle w:val="ListParagraph"/>
        <w:spacing w:line="240" w:lineRule="auto"/>
        <w:ind w:left="709"/>
        <w:jc w:val="both"/>
        <w:rPr>
          <w:rFonts w:cstheme="minorHAnsi"/>
          <w:szCs w:val="24"/>
          <w:lang w:val="fr-CA"/>
        </w:rPr>
      </w:pPr>
    </w:p>
    <w:p w14:paraId="5C6500ED" w14:textId="3AA5F4B8" w:rsidR="00D3642B" w:rsidRPr="002A56A6" w:rsidRDefault="006E2484" w:rsidP="002C3570">
      <w:pPr>
        <w:pStyle w:val="ListParagraph"/>
        <w:numPr>
          <w:ilvl w:val="0"/>
          <w:numId w:val="2"/>
        </w:numPr>
        <w:spacing w:line="240" w:lineRule="auto"/>
        <w:ind w:hanging="644"/>
        <w:jc w:val="both"/>
        <w:rPr>
          <w:lang w:val="fr-CA"/>
        </w:rPr>
      </w:pPr>
      <w:bookmarkStart w:id="2" w:name="_Hlk52371842"/>
      <w:r w:rsidRPr="002A56A6">
        <w:rPr>
          <w:lang w:val="fr-CA"/>
        </w:rPr>
        <w:t xml:space="preserve">Le juge </w:t>
      </w:r>
      <w:proofErr w:type="spellStart"/>
      <w:r w:rsidR="004E560F" w:rsidRPr="002A56A6">
        <w:rPr>
          <w:lang w:val="fr-CA"/>
        </w:rPr>
        <w:t>Nordheimer</w:t>
      </w:r>
      <w:proofErr w:type="spellEnd"/>
      <w:r w:rsidR="004E560F" w:rsidRPr="002A56A6">
        <w:rPr>
          <w:lang w:val="fr-CA"/>
        </w:rPr>
        <w:t xml:space="preserve"> </w:t>
      </w:r>
      <w:r w:rsidRPr="002A56A6">
        <w:rPr>
          <w:lang w:val="fr-CA"/>
        </w:rPr>
        <w:t xml:space="preserve">a reconnu qu’il est dans l’intérêt de l’administration de la justice que l’officier de justice qui fait l’objet de la plainte </w:t>
      </w:r>
      <w:r w:rsidR="00527D35" w:rsidRPr="002A56A6">
        <w:rPr>
          <w:lang w:val="fr-CA"/>
        </w:rPr>
        <w:t>ait</w:t>
      </w:r>
      <w:r w:rsidRPr="002A56A6">
        <w:rPr>
          <w:lang w:val="fr-CA"/>
        </w:rPr>
        <w:t xml:space="preserve"> un avocat. Ce principe repose sur l’objectif principal du processus de plainte, qui est de rétablir et de maintenir la confiance du public dans l’intégrité de la magistrature et pas de punir l’officier de justice en cause</w:t>
      </w:r>
      <w:r w:rsidR="00A7070A" w:rsidRPr="002A56A6">
        <w:rPr>
          <w:lang w:val="fr-CA"/>
        </w:rPr>
        <w:t xml:space="preserve">. </w:t>
      </w:r>
      <w:r w:rsidRPr="002A56A6">
        <w:rPr>
          <w:lang w:val="fr-CA"/>
        </w:rPr>
        <w:t>Le principe reste valable quelle que soit la conclusion d’inconduite</w:t>
      </w:r>
      <w:r w:rsidR="00A7070A" w:rsidRPr="002A56A6">
        <w:rPr>
          <w:lang w:val="fr-CA"/>
        </w:rPr>
        <w:t>.</w:t>
      </w:r>
    </w:p>
    <w:p w14:paraId="4820C7D6" w14:textId="77777777" w:rsidR="00D3642B" w:rsidRPr="002A56A6" w:rsidRDefault="00D3642B" w:rsidP="00D3642B">
      <w:pPr>
        <w:pStyle w:val="ListParagraph"/>
        <w:spacing w:line="240" w:lineRule="auto"/>
        <w:ind w:left="360"/>
        <w:jc w:val="both"/>
        <w:rPr>
          <w:lang w:val="fr-CA"/>
        </w:rPr>
      </w:pPr>
    </w:p>
    <w:p w14:paraId="32745344" w14:textId="2192A982" w:rsidR="00D3642B" w:rsidRPr="002A56A6" w:rsidRDefault="006E2484" w:rsidP="002C3570">
      <w:pPr>
        <w:pStyle w:val="ListParagraph"/>
        <w:numPr>
          <w:ilvl w:val="0"/>
          <w:numId w:val="2"/>
        </w:numPr>
        <w:spacing w:line="240" w:lineRule="auto"/>
        <w:ind w:hanging="644"/>
        <w:jc w:val="both"/>
        <w:rPr>
          <w:lang w:val="fr-CA"/>
        </w:rPr>
      </w:pPr>
      <w:r w:rsidRPr="002A56A6">
        <w:rPr>
          <w:lang w:val="fr-CA"/>
        </w:rPr>
        <w:t>Cependant, la Cour divisionnaire a déclaré clairement que ce n’est pas dans tous les cas qu’une recommandation d’indemnisation devrait être faite et que si une recommandation est faite, ce n’est pas forcément pour le montant intégral qui a été demandé</w:t>
      </w:r>
      <w:r w:rsidR="00D562E7" w:rsidRPr="002A56A6">
        <w:rPr>
          <w:lang w:val="fr-CA"/>
        </w:rPr>
        <w:t>.</w:t>
      </w:r>
      <w:r w:rsidR="003B100A" w:rsidRPr="002A56A6">
        <w:rPr>
          <w:lang w:val="fr-CA"/>
        </w:rPr>
        <w:t xml:space="preserve"> </w:t>
      </w:r>
      <w:r w:rsidRPr="002A56A6">
        <w:rPr>
          <w:lang w:val="fr-CA"/>
        </w:rPr>
        <w:t xml:space="preserve">Comme la Cour l’a précisé au paragraphe 55, une recommandation d’indemnisation « ne s’accompagne pas de l’obligation que l’indemnité couvre l’intégralité des frais pour services juridiques engagés » </w:t>
      </w:r>
      <w:r w:rsidRPr="002A56A6">
        <w:rPr>
          <w:rFonts w:cstheme="minorHAnsi"/>
          <w:lang w:val="fr-CA"/>
        </w:rPr>
        <w:t>[traduction]</w:t>
      </w:r>
      <w:r w:rsidR="00C52445" w:rsidRPr="002A56A6">
        <w:rPr>
          <w:rFonts w:ascii="Arial" w:hAnsi="Arial" w:cs="Arial"/>
          <w:bCs/>
          <w:szCs w:val="28"/>
          <w:lang w:val="fr-CA"/>
        </w:rPr>
        <w:t xml:space="preserve">. </w:t>
      </w:r>
      <w:r w:rsidRPr="002A56A6">
        <w:rPr>
          <w:lang w:val="fr-CA"/>
        </w:rPr>
        <w:t>La décision concernant la recommandation devrait tenir compte des circonstances du cas particulier et de l’objectif du processus disciplinaire à l’encontre des juges</w:t>
      </w:r>
      <w:r w:rsidR="00A7070A" w:rsidRPr="002A56A6">
        <w:rPr>
          <w:lang w:val="fr-CA"/>
        </w:rPr>
        <w:t>.</w:t>
      </w:r>
    </w:p>
    <w:p w14:paraId="33AB13F3" w14:textId="77777777" w:rsidR="00D3642B" w:rsidRPr="002A56A6" w:rsidRDefault="00D3642B" w:rsidP="00D3642B">
      <w:pPr>
        <w:pStyle w:val="ListParagraph"/>
        <w:rPr>
          <w:lang w:val="fr-CA"/>
        </w:rPr>
      </w:pPr>
    </w:p>
    <w:p w14:paraId="018A52B3" w14:textId="079648F9" w:rsidR="00EA0501" w:rsidRPr="002A56A6" w:rsidRDefault="006E2484" w:rsidP="002C3570">
      <w:pPr>
        <w:pStyle w:val="ListParagraph"/>
        <w:numPr>
          <w:ilvl w:val="0"/>
          <w:numId w:val="2"/>
        </w:numPr>
        <w:spacing w:line="240" w:lineRule="auto"/>
        <w:ind w:hanging="644"/>
        <w:jc w:val="both"/>
        <w:rPr>
          <w:lang w:val="fr-CA"/>
        </w:rPr>
      </w:pPr>
      <w:r w:rsidRPr="002A56A6">
        <w:rPr>
          <w:rFonts w:ascii="Arial" w:eastAsia="Times New Roman" w:hAnsi="Arial" w:cs="Arial"/>
          <w:szCs w:val="24"/>
          <w:lang w:val="fr-CA" w:eastAsia="en-CA"/>
        </w:rPr>
        <w:t>Les principes et facteurs énoncés ci-dessus sont pertinents pour l’examen d’une demande d’indemnisation</w:t>
      </w:r>
      <w:r w:rsidRPr="002A56A6">
        <w:rPr>
          <w:lang w:val="fr-CA"/>
        </w:rPr>
        <w:t xml:space="preserve"> </w:t>
      </w:r>
      <w:r w:rsidR="00A7070A" w:rsidRPr="002A56A6">
        <w:rPr>
          <w:lang w:val="fr-CA"/>
        </w:rPr>
        <w:t>:</w:t>
      </w:r>
    </w:p>
    <w:p w14:paraId="3293511B" w14:textId="77777777" w:rsidR="00EA0501" w:rsidRPr="002A56A6" w:rsidRDefault="00EA0501" w:rsidP="00EA0501">
      <w:pPr>
        <w:pStyle w:val="ListParagraph"/>
        <w:rPr>
          <w:lang w:val="fr-CA"/>
        </w:rPr>
      </w:pPr>
    </w:p>
    <w:p w14:paraId="265553D6" w14:textId="79E9CFC2" w:rsidR="003505E1" w:rsidRPr="002A56A6" w:rsidRDefault="00DB24AE" w:rsidP="008D1F04">
      <w:pPr>
        <w:pStyle w:val="ListParagraph"/>
        <w:numPr>
          <w:ilvl w:val="0"/>
          <w:numId w:val="4"/>
        </w:numPr>
        <w:spacing w:line="240" w:lineRule="auto"/>
        <w:ind w:left="993" w:right="429"/>
        <w:jc w:val="both"/>
        <w:rPr>
          <w:lang w:val="fr-CA"/>
        </w:rPr>
      </w:pPr>
      <w:r w:rsidRPr="002A56A6">
        <w:rPr>
          <w:lang w:val="fr-CA"/>
        </w:rPr>
        <w:t xml:space="preserve">Selon le juge </w:t>
      </w:r>
      <w:proofErr w:type="spellStart"/>
      <w:r w:rsidRPr="002A56A6">
        <w:rPr>
          <w:lang w:val="fr-CA"/>
        </w:rPr>
        <w:t>Nordheimer</w:t>
      </w:r>
      <w:proofErr w:type="spellEnd"/>
      <w:r w:rsidR="00527D35" w:rsidRPr="002A56A6">
        <w:rPr>
          <w:lang w:val="fr-CA"/>
        </w:rPr>
        <w:t xml:space="preserve">, le facteur principal est la </w:t>
      </w:r>
      <w:r w:rsidR="00527D35" w:rsidRPr="002A56A6">
        <w:rPr>
          <w:rFonts w:ascii="Arial" w:hAnsi="Arial"/>
          <w:color w:val="000000" w:themeColor="text1"/>
          <w:szCs w:val="24"/>
          <w:lang w:val="fr-CA"/>
        </w:rPr>
        <w:t>nature de l’inconduite et son lien avec la fonction judiciaire</w:t>
      </w:r>
      <w:r w:rsidR="00A7070A" w:rsidRPr="002A56A6">
        <w:rPr>
          <w:lang w:val="fr-CA"/>
        </w:rPr>
        <w:t xml:space="preserve">. </w:t>
      </w:r>
      <w:r w:rsidR="00527D35" w:rsidRPr="002A56A6">
        <w:rPr>
          <w:lang w:val="fr-CA"/>
        </w:rPr>
        <w:t xml:space="preserve">Une </w:t>
      </w:r>
      <w:r w:rsidR="00527D35" w:rsidRPr="002A56A6">
        <w:rPr>
          <w:rFonts w:ascii="Arial" w:hAnsi="Arial"/>
          <w:color w:val="000000" w:themeColor="text1"/>
          <w:szCs w:val="24"/>
          <w:lang w:val="fr-CA"/>
        </w:rPr>
        <w:t>conduite ayant un lien direct avec la fonction judiciaire</w:t>
      </w:r>
      <w:r w:rsidR="00527D35" w:rsidRPr="002A56A6">
        <w:rPr>
          <w:rFonts w:ascii="Arial" w:hAnsi="Arial" w:cs="Arial"/>
          <w:color w:val="000000"/>
          <w:szCs w:val="24"/>
          <w:lang w:val="fr-CA"/>
        </w:rPr>
        <w:t xml:space="preserve"> est une conduite qui met en jeu l’exercice « du pouvoir discrétionnaire judiciaire ou du pouvoir décisionnel judiciaire » </w:t>
      </w:r>
      <w:r w:rsidR="00527D35" w:rsidRPr="002A56A6">
        <w:rPr>
          <w:rFonts w:cstheme="minorHAnsi"/>
          <w:lang w:val="fr-CA"/>
        </w:rPr>
        <w:t>[traduction]</w:t>
      </w:r>
      <w:r w:rsidR="00527D35" w:rsidRPr="002A56A6">
        <w:rPr>
          <w:rFonts w:ascii="Arial" w:hAnsi="Arial" w:cs="Arial"/>
          <w:bCs/>
          <w:szCs w:val="28"/>
          <w:lang w:val="fr-CA"/>
        </w:rPr>
        <w:t xml:space="preserve">. </w:t>
      </w:r>
      <w:r w:rsidR="003505E1" w:rsidRPr="002A56A6">
        <w:rPr>
          <w:rFonts w:ascii="Arial" w:hAnsi="Arial" w:cs="Arial"/>
          <w:color w:val="000000"/>
          <w:szCs w:val="24"/>
          <w:lang w:val="fr-CA"/>
        </w:rPr>
        <w:t xml:space="preserve"> </w:t>
      </w:r>
    </w:p>
    <w:p w14:paraId="290BF645" w14:textId="77777777" w:rsidR="003505E1" w:rsidRPr="002A56A6" w:rsidRDefault="003505E1" w:rsidP="008D1F04">
      <w:pPr>
        <w:pStyle w:val="ListParagraph"/>
        <w:spacing w:line="240" w:lineRule="auto"/>
        <w:ind w:left="993" w:right="429"/>
        <w:jc w:val="both"/>
        <w:rPr>
          <w:lang w:val="fr-CA"/>
        </w:rPr>
      </w:pPr>
    </w:p>
    <w:p w14:paraId="2A630B1B" w14:textId="458F3562" w:rsidR="00C260F3" w:rsidRPr="002A56A6" w:rsidRDefault="00527D35" w:rsidP="008D1F04">
      <w:pPr>
        <w:pStyle w:val="ListParagraph"/>
        <w:spacing w:line="240" w:lineRule="auto"/>
        <w:ind w:left="993" w:right="429"/>
        <w:jc w:val="both"/>
        <w:rPr>
          <w:lang w:val="fr-CA"/>
        </w:rPr>
      </w:pPr>
      <w:r w:rsidRPr="002A56A6">
        <w:rPr>
          <w:rFonts w:ascii="Arial" w:hAnsi="Arial"/>
          <w:color w:val="000000" w:themeColor="text1"/>
          <w:szCs w:val="24"/>
          <w:lang w:val="fr-CA"/>
        </w:rPr>
        <w:lastRenderedPageBreak/>
        <w:t>Une inconduite ayant un lien direct avec la fonction judiciaire peut, par rapport à une inconduite ayant un lien moins direct, mériter davantage qu’une ordonnance d’indemnisation soit rendue</w:t>
      </w:r>
      <w:r w:rsidR="00EA0501" w:rsidRPr="002A56A6">
        <w:rPr>
          <w:lang w:val="fr-CA"/>
        </w:rPr>
        <w:t>.</w:t>
      </w:r>
      <w:r w:rsidR="003505E1" w:rsidRPr="002A56A6">
        <w:rPr>
          <w:lang w:val="fr-CA"/>
        </w:rPr>
        <w:t xml:space="preserve"> </w:t>
      </w:r>
      <w:r w:rsidRPr="002A56A6">
        <w:rPr>
          <w:lang w:val="fr-CA"/>
        </w:rPr>
        <w:t xml:space="preserve">Comme l’avocat chargé de la présentation l’a fait observer dans ses observations écrites, c’est probablement parce que l’objectif primaire de l’indemnisation est de protéger l’indépendance judiciaire, pour veiller à ce que les officiers de justice soient capables de se défendre contre des allégations qui empiètent peut-être sur cet important principe constitutionnel. Dans la mesure où l’inconduite a très peu à faire avec la fonction judiciaire, le risque d’atteinte à l’indépendance judiciaire est moindre </w:t>
      </w:r>
      <w:r w:rsidRPr="002A56A6">
        <w:rPr>
          <w:szCs w:val="24"/>
          <w:lang w:val="fr-CA"/>
        </w:rPr>
        <w:t>et l’indemnisation se justifie moins</w:t>
      </w:r>
      <w:r w:rsidR="00C260F3" w:rsidRPr="002A56A6">
        <w:rPr>
          <w:szCs w:val="24"/>
          <w:lang w:val="fr-CA"/>
        </w:rPr>
        <w:t>.</w:t>
      </w:r>
    </w:p>
    <w:p w14:paraId="21943ADD" w14:textId="77777777" w:rsidR="00A7070A" w:rsidRPr="002A56A6" w:rsidRDefault="00A7070A" w:rsidP="008D1F04">
      <w:pPr>
        <w:pStyle w:val="ListParagraph"/>
        <w:spacing w:line="240" w:lineRule="auto"/>
        <w:ind w:left="993" w:right="429"/>
        <w:jc w:val="both"/>
        <w:rPr>
          <w:lang w:val="fr-CA"/>
        </w:rPr>
      </w:pPr>
    </w:p>
    <w:p w14:paraId="69D3398C" w14:textId="3DA3AA3F" w:rsidR="003505E1" w:rsidRPr="002A56A6" w:rsidRDefault="00527D35" w:rsidP="008D1F04">
      <w:pPr>
        <w:pStyle w:val="ListParagraph"/>
        <w:numPr>
          <w:ilvl w:val="0"/>
          <w:numId w:val="4"/>
        </w:numPr>
        <w:spacing w:line="240" w:lineRule="auto"/>
        <w:ind w:left="993" w:right="429"/>
        <w:jc w:val="both"/>
        <w:rPr>
          <w:lang w:val="fr-CA"/>
        </w:rPr>
      </w:pPr>
      <w:r w:rsidRPr="002A56A6">
        <w:rPr>
          <w:lang w:val="fr-CA"/>
        </w:rPr>
        <w:t xml:space="preserve">Si toute personne </w:t>
      </w:r>
      <w:r w:rsidR="007D153D">
        <w:rPr>
          <w:lang w:val="fr-CA"/>
        </w:rPr>
        <w:t>devait savoir</w:t>
      </w:r>
      <w:r w:rsidRPr="002A56A6">
        <w:rPr>
          <w:lang w:val="fr-CA"/>
        </w:rPr>
        <w:t xml:space="preserve"> que la conduite en question était inappropriée</w:t>
      </w:r>
      <w:r w:rsidR="00506918" w:rsidRPr="002A56A6">
        <w:rPr>
          <w:lang w:val="fr-CA"/>
        </w:rPr>
        <w:t xml:space="preserve">. </w:t>
      </w:r>
    </w:p>
    <w:p w14:paraId="0E34C2E8" w14:textId="77777777" w:rsidR="003505E1" w:rsidRPr="002A56A6" w:rsidRDefault="003505E1" w:rsidP="008D1F04">
      <w:pPr>
        <w:pStyle w:val="ListParagraph"/>
        <w:spacing w:line="240" w:lineRule="auto"/>
        <w:ind w:left="993" w:right="429"/>
        <w:jc w:val="both"/>
        <w:rPr>
          <w:lang w:val="fr-CA"/>
        </w:rPr>
      </w:pPr>
    </w:p>
    <w:p w14:paraId="2F94D697" w14:textId="5FD3C992" w:rsidR="00A7070A" w:rsidRPr="002A56A6" w:rsidRDefault="00527D35" w:rsidP="008D1F04">
      <w:pPr>
        <w:pStyle w:val="ListParagraph"/>
        <w:spacing w:line="240" w:lineRule="auto"/>
        <w:ind w:left="993" w:right="429"/>
        <w:jc w:val="both"/>
        <w:rPr>
          <w:lang w:val="fr-CA"/>
        </w:rPr>
      </w:pPr>
      <w:r w:rsidRPr="002A56A6">
        <w:rPr>
          <w:rFonts w:ascii="Arial" w:hAnsi="Arial"/>
          <w:color w:val="000000" w:themeColor="text1"/>
          <w:szCs w:val="24"/>
          <w:lang w:val="fr-CA"/>
        </w:rPr>
        <w:t xml:space="preserve">Une conduite que toute personne </w:t>
      </w:r>
      <w:r w:rsidR="007D153D">
        <w:rPr>
          <w:rFonts w:ascii="Arial" w:hAnsi="Arial"/>
          <w:color w:val="000000" w:themeColor="text1"/>
          <w:szCs w:val="24"/>
          <w:lang w:val="fr-CA"/>
        </w:rPr>
        <w:t>devait</w:t>
      </w:r>
      <w:r w:rsidRPr="002A56A6">
        <w:rPr>
          <w:rFonts w:ascii="Arial" w:hAnsi="Arial"/>
          <w:color w:val="000000" w:themeColor="text1"/>
          <w:szCs w:val="24"/>
          <w:lang w:val="fr-CA"/>
        </w:rPr>
        <w:t xml:space="preserve"> savoir </w:t>
      </w:r>
      <w:r w:rsidR="007D153D">
        <w:rPr>
          <w:rFonts w:ascii="Arial" w:hAnsi="Arial"/>
          <w:color w:val="000000" w:themeColor="text1"/>
          <w:szCs w:val="24"/>
          <w:lang w:val="fr-CA"/>
        </w:rPr>
        <w:t>être</w:t>
      </w:r>
      <w:r w:rsidRPr="002A56A6">
        <w:rPr>
          <w:rFonts w:ascii="Arial" w:hAnsi="Arial"/>
          <w:color w:val="000000" w:themeColor="text1"/>
          <w:szCs w:val="24"/>
          <w:lang w:val="fr-CA"/>
        </w:rPr>
        <w:t xml:space="preserve"> inappropriée méritera moins qu’une ordonnance d’indemnisation soit rendue, par rapport à une conduite qui est jugée inappropriée seulement du fait de la décision définitive rendue dans une affaire particulière</w:t>
      </w:r>
      <w:r w:rsidRPr="002A56A6">
        <w:rPr>
          <w:lang w:val="fr-CA"/>
        </w:rPr>
        <w:t>.</w:t>
      </w:r>
    </w:p>
    <w:p w14:paraId="7BF92D9A" w14:textId="77777777" w:rsidR="00A7070A" w:rsidRPr="002A56A6" w:rsidRDefault="00A7070A" w:rsidP="008D1F04">
      <w:pPr>
        <w:pStyle w:val="ListParagraph"/>
        <w:ind w:left="993" w:right="429"/>
        <w:rPr>
          <w:lang w:val="fr-CA"/>
        </w:rPr>
      </w:pPr>
    </w:p>
    <w:p w14:paraId="5E59C0ED" w14:textId="05ABCDB0" w:rsidR="003505E1" w:rsidRPr="002A56A6" w:rsidRDefault="00527D35" w:rsidP="008D1F04">
      <w:pPr>
        <w:pStyle w:val="ListParagraph"/>
        <w:numPr>
          <w:ilvl w:val="0"/>
          <w:numId w:val="4"/>
        </w:numPr>
        <w:spacing w:line="240" w:lineRule="auto"/>
        <w:ind w:left="993" w:right="429"/>
        <w:jc w:val="both"/>
        <w:rPr>
          <w:lang w:val="fr-CA"/>
        </w:rPr>
      </w:pPr>
      <w:r w:rsidRPr="002A56A6">
        <w:rPr>
          <w:lang w:val="fr-CA"/>
        </w:rPr>
        <w:t>S’il y a eu plusieurs cas d’inconduite</w:t>
      </w:r>
      <w:r w:rsidR="00506918" w:rsidRPr="002A56A6">
        <w:rPr>
          <w:lang w:val="fr-CA"/>
        </w:rPr>
        <w:t xml:space="preserve">.  </w:t>
      </w:r>
    </w:p>
    <w:p w14:paraId="41524BA7" w14:textId="77777777" w:rsidR="003505E1" w:rsidRPr="002A56A6" w:rsidRDefault="003505E1" w:rsidP="008D1F04">
      <w:pPr>
        <w:pStyle w:val="ListParagraph"/>
        <w:spacing w:line="240" w:lineRule="auto"/>
        <w:ind w:left="993" w:right="429"/>
        <w:jc w:val="both"/>
        <w:rPr>
          <w:lang w:val="fr-CA"/>
        </w:rPr>
      </w:pPr>
    </w:p>
    <w:p w14:paraId="4CA3D7CD" w14:textId="6E8D982D" w:rsidR="00A7070A" w:rsidRPr="002A56A6" w:rsidRDefault="00527D35" w:rsidP="008D1F04">
      <w:pPr>
        <w:pStyle w:val="ListParagraph"/>
        <w:spacing w:line="240" w:lineRule="auto"/>
        <w:ind w:left="993" w:right="429"/>
        <w:jc w:val="both"/>
        <w:rPr>
          <w:lang w:val="fr-CA"/>
        </w:rPr>
      </w:pPr>
      <w:r w:rsidRPr="002A56A6">
        <w:rPr>
          <w:rFonts w:ascii="Arial" w:hAnsi="Arial"/>
          <w:color w:val="000000" w:themeColor="text1"/>
          <w:szCs w:val="24"/>
          <w:lang w:val="fr-CA"/>
        </w:rPr>
        <w:t>Lorsque l’inconduite s’est produite à plusieurs reprises, une recommandation d'indemnisation peut être moins méritée qu’en cas d’incident unique.</w:t>
      </w:r>
    </w:p>
    <w:p w14:paraId="449AA465" w14:textId="77777777" w:rsidR="00A7070A" w:rsidRPr="002A56A6" w:rsidRDefault="00A7070A" w:rsidP="008D1F04">
      <w:pPr>
        <w:pStyle w:val="ListParagraph"/>
        <w:ind w:left="993" w:right="429"/>
        <w:rPr>
          <w:lang w:val="fr-CA"/>
        </w:rPr>
      </w:pPr>
    </w:p>
    <w:p w14:paraId="1AE61797" w14:textId="64077D6D" w:rsidR="00A7070A" w:rsidRPr="002A56A6" w:rsidRDefault="002B0EE1" w:rsidP="008D1F04">
      <w:pPr>
        <w:pStyle w:val="ListParagraph"/>
        <w:numPr>
          <w:ilvl w:val="0"/>
          <w:numId w:val="4"/>
        </w:numPr>
        <w:spacing w:line="240" w:lineRule="auto"/>
        <w:ind w:left="993" w:right="429"/>
        <w:jc w:val="both"/>
        <w:rPr>
          <w:lang w:val="fr-CA"/>
        </w:rPr>
      </w:pPr>
      <w:r w:rsidRPr="002A56A6">
        <w:rPr>
          <w:rFonts w:eastAsia="Times New Roman" w:cstheme="minorHAnsi"/>
          <w:szCs w:val="24"/>
          <w:lang w:val="fr-CA" w:eastAsia="en-CA"/>
        </w:rPr>
        <w:t xml:space="preserve">Si l’indemnisation ne </w:t>
      </w:r>
      <w:r w:rsidR="007D153D">
        <w:rPr>
          <w:rFonts w:eastAsia="Times New Roman" w:cstheme="minorHAnsi"/>
          <w:szCs w:val="24"/>
          <w:lang w:val="fr-CA" w:eastAsia="en-CA"/>
        </w:rPr>
        <w:t>doit</w:t>
      </w:r>
      <w:r w:rsidRPr="002A56A6">
        <w:rPr>
          <w:rFonts w:eastAsia="Times New Roman" w:cstheme="minorHAnsi"/>
          <w:szCs w:val="24"/>
          <w:lang w:val="fr-CA" w:eastAsia="en-CA"/>
        </w:rPr>
        <w:t xml:space="preserve"> pas englober les coûts liés à des mesures inutiles ou infondées</w:t>
      </w:r>
      <w:r w:rsidR="00A7070A" w:rsidRPr="002A56A6">
        <w:rPr>
          <w:lang w:val="fr-CA"/>
        </w:rPr>
        <w:t>.</w:t>
      </w:r>
    </w:p>
    <w:p w14:paraId="0612F059" w14:textId="77777777" w:rsidR="00A7070A" w:rsidRPr="002A56A6" w:rsidRDefault="00A7070A" w:rsidP="00506918">
      <w:pPr>
        <w:pStyle w:val="ListParagraph"/>
        <w:spacing w:line="240" w:lineRule="auto"/>
        <w:ind w:left="709"/>
        <w:jc w:val="both"/>
        <w:rPr>
          <w:lang w:val="fr-CA"/>
        </w:rPr>
      </w:pPr>
    </w:p>
    <w:bookmarkEnd w:id="2"/>
    <w:p w14:paraId="342C088A" w14:textId="7F743DC3" w:rsidR="00506918" w:rsidRPr="002A56A6" w:rsidRDefault="002B0EE1" w:rsidP="008D1F04">
      <w:pPr>
        <w:pStyle w:val="ListParagraph"/>
        <w:numPr>
          <w:ilvl w:val="0"/>
          <w:numId w:val="2"/>
        </w:numPr>
        <w:spacing w:line="240" w:lineRule="auto"/>
        <w:ind w:hanging="644"/>
        <w:jc w:val="both"/>
        <w:rPr>
          <w:lang w:val="fr-CA"/>
        </w:rPr>
      </w:pPr>
      <w:r w:rsidRPr="002A56A6">
        <w:rPr>
          <w:lang w:val="fr-CA"/>
        </w:rPr>
        <w:t xml:space="preserve">La jurisprudence qui a suivi l’affaire </w:t>
      </w:r>
      <w:proofErr w:type="spellStart"/>
      <w:r w:rsidR="00506918" w:rsidRPr="002A56A6">
        <w:rPr>
          <w:i/>
          <w:iCs/>
          <w:lang w:val="fr-CA"/>
        </w:rPr>
        <w:t>Massiah</w:t>
      </w:r>
      <w:proofErr w:type="spellEnd"/>
      <w:r w:rsidR="006467D3" w:rsidRPr="002A56A6">
        <w:rPr>
          <w:lang w:val="fr-CA"/>
        </w:rPr>
        <w:t xml:space="preserve"> </w:t>
      </w:r>
      <w:r w:rsidRPr="002A56A6">
        <w:rPr>
          <w:lang w:val="fr-CA"/>
        </w:rPr>
        <w:t xml:space="preserve">a énoncé d’autres critères dont on peut aussi tenir compte aux fins de la décision à rendre sur une demande de recommandation d’indemnisation. Ces critères sont les suivants </w:t>
      </w:r>
      <w:r w:rsidR="00506918" w:rsidRPr="002A56A6">
        <w:rPr>
          <w:lang w:val="fr-CA"/>
        </w:rPr>
        <w:t xml:space="preserve">: </w:t>
      </w:r>
    </w:p>
    <w:p w14:paraId="60ADD796" w14:textId="77777777" w:rsidR="00506918" w:rsidRPr="002A56A6" w:rsidRDefault="00506918" w:rsidP="00506918">
      <w:pPr>
        <w:pStyle w:val="ListParagraph"/>
        <w:spacing w:line="240" w:lineRule="auto"/>
        <w:ind w:left="709"/>
        <w:jc w:val="both"/>
        <w:rPr>
          <w:szCs w:val="24"/>
          <w:lang w:val="fr-CA"/>
        </w:rPr>
      </w:pPr>
    </w:p>
    <w:p w14:paraId="677FEE84" w14:textId="6CF0DEB5" w:rsidR="00506918" w:rsidRPr="002A56A6" w:rsidRDefault="002B0EE1" w:rsidP="008D1F04">
      <w:pPr>
        <w:pStyle w:val="ListParagraph"/>
        <w:numPr>
          <w:ilvl w:val="0"/>
          <w:numId w:val="3"/>
        </w:numPr>
        <w:spacing w:line="240" w:lineRule="auto"/>
        <w:ind w:left="993" w:hanging="426"/>
        <w:jc w:val="both"/>
        <w:rPr>
          <w:szCs w:val="24"/>
          <w:lang w:val="fr-CA"/>
        </w:rPr>
      </w:pPr>
      <w:r w:rsidRPr="002A56A6">
        <w:rPr>
          <w:szCs w:val="24"/>
          <w:lang w:val="fr-CA"/>
        </w:rPr>
        <w:t>La gravité de l’inconduite</w:t>
      </w:r>
      <w:r w:rsidR="00506918" w:rsidRPr="002A56A6">
        <w:rPr>
          <w:szCs w:val="24"/>
          <w:lang w:val="fr-CA"/>
        </w:rPr>
        <w:t>;</w:t>
      </w:r>
    </w:p>
    <w:p w14:paraId="13D8A951" w14:textId="77777777" w:rsidR="00506918" w:rsidRPr="002A56A6" w:rsidRDefault="00506918" w:rsidP="008D1F04">
      <w:pPr>
        <w:pStyle w:val="ListParagraph"/>
        <w:spacing w:line="240" w:lineRule="auto"/>
        <w:ind w:left="993" w:hanging="862"/>
        <w:jc w:val="both"/>
        <w:rPr>
          <w:szCs w:val="24"/>
          <w:lang w:val="fr-CA"/>
        </w:rPr>
      </w:pPr>
    </w:p>
    <w:p w14:paraId="3AA4B954" w14:textId="0F3C7823" w:rsidR="00506918" w:rsidRPr="002A56A6" w:rsidRDefault="002B0EE1" w:rsidP="008D1F04">
      <w:pPr>
        <w:pStyle w:val="ListParagraph"/>
        <w:numPr>
          <w:ilvl w:val="0"/>
          <w:numId w:val="3"/>
        </w:numPr>
        <w:spacing w:line="240" w:lineRule="auto"/>
        <w:ind w:left="993" w:hanging="426"/>
        <w:jc w:val="both"/>
        <w:rPr>
          <w:szCs w:val="24"/>
          <w:lang w:val="fr-CA"/>
        </w:rPr>
      </w:pPr>
      <w:r w:rsidRPr="002A56A6">
        <w:rPr>
          <w:szCs w:val="24"/>
          <w:lang w:val="fr-CA"/>
        </w:rPr>
        <w:t>Si le juge de paix a fait l’objet de conclusions d’inconduite antérieures</w:t>
      </w:r>
      <w:r w:rsidR="00506918" w:rsidRPr="002A56A6">
        <w:rPr>
          <w:szCs w:val="24"/>
          <w:lang w:val="fr-CA"/>
        </w:rPr>
        <w:t>;</w:t>
      </w:r>
      <w:r w:rsidR="002F44AB" w:rsidRPr="002A56A6">
        <w:rPr>
          <w:szCs w:val="24"/>
          <w:lang w:val="fr-CA"/>
        </w:rPr>
        <w:t xml:space="preserve"> </w:t>
      </w:r>
    </w:p>
    <w:p w14:paraId="5C66A308" w14:textId="77777777" w:rsidR="00506918" w:rsidRPr="002A56A6" w:rsidRDefault="00506918" w:rsidP="008D1F04">
      <w:pPr>
        <w:pStyle w:val="ListParagraph"/>
        <w:ind w:left="993" w:hanging="862"/>
        <w:rPr>
          <w:szCs w:val="24"/>
          <w:lang w:val="fr-CA"/>
        </w:rPr>
      </w:pPr>
    </w:p>
    <w:p w14:paraId="2788DB41" w14:textId="147FE577" w:rsidR="00506918" w:rsidRPr="002A56A6" w:rsidRDefault="002B0EE1" w:rsidP="008D1F04">
      <w:pPr>
        <w:pStyle w:val="ListParagraph"/>
        <w:numPr>
          <w:ilvl w:val="0"/>
          <w:numId w:val="3"/>
        </w:numPr>
        <w:spacing w:line="240" w:lineRule="auto"/>
        <w:ind w:left="993" w:hanging="426"/>
        <w:jc w:val="both"/>
        <w:rPr>
          <w:szCs w:val="24"/>
          <w:lang w:val="fr-CA"/>
        </w:rPr>
      </w:pPr>
      <w:r w:rsidRPr="002A56A6">
        <w:rPr>
          <w:szCs w:val="24"/>
          <w:lang w:val="fr-CA"/>
        </w:rPr>
        <w:t>La conduite elle-même et si elle met en jeu des mesures qui étaient inutiles</w:t>
      </w:r>
      <w:r w:rsidR="00506918" w:rsidRPr="002A56A6">
        <w:rPr>
          <w:szCs w:val="24"/>
          <w:lang w:val="fr-CA"/>
        </w:rPr>
        <w:t>.</w:t>
      </w:r>
    </w:p>
    <w:p w14:paraId="270525BA" w14:textId="77777777" w:rsidR="003B100A" w:rsidRPr="002A56A6" w:rsidRDefault="003B100A" w:rsidP="003B100A">
      <w:pPr>
        <w:pStyle w:val="ListParagraph"/>
        <w:ind w:right="855"/>
        <w:jc w:val="both"/>
        <w:rPr>
          <w:rFonts w:eastAsia="Times New Roman" w:cstheme="minorHAnsi"/>
          <w:szCs w:val="24"/>
          <w:lang w:val="fr-CA" w:eastAsia="en-CA"/>
        </w:rPr>
      </w:pPr>
    </w:p>
    <w:p w14:paraId="2550246D" w14:textId="1FB51372" w:rsidR="00A7070A" w:rsidRPr="002A56A6" w:rsidRDefault="00A7070A" w:rsidP="00A7070A">
      <w:pPr>
        <w:pStyle w:val="ListParagraph"/>
        <w:ind w:left="0"/>
        <w:jc w:val="both"/>
        <w:rPr>
          <w:rFonts w:ascii="Arial" w:hAnsi="Arial" w:cs="Arial"/>
          <w:b/>
          <w:szCs w:val="28"/>
          <w:lang w:val="fr-CA"/>
        </w:rPr>
      </w:pPr>
      <w:r w:rsidRPr="002A56A6">
        <w:rPr>
          <w:rFonts w:ascii="Arial" w:hAnsi="Arial" w:cs="Arial"/>
          <w:b/>
          <w:szCs w:val="28"/>
          <w:lang w:val="fr-CA"/>
        </w:rPr>
        <w:t xml:space="preserve">Application </w:t>
      </w:r>
      <w:r w:rsidR="002B0EE1" w:rsidRPr="002A56A6">
        <w:rPr>
          <w:rFonts w:ascii="Arial" w:hAnsi="Arial" w:cs="Arial"/>
          <w:b/>
          <w:szCs w:val="28"/>
          <w:lang w:val="fr-CA"/>
        </w:rPr>
        <w:t>des facteurs de l’affaire</w:t>
      </w:r>
      <w:r w:rsidRPr="002A56A6">
        <w:rPr>
          <w:rFonts w:ascii="Arial" w:hAnsi="Arial" w:cs="Arial"/>
          <w:b/>
          <w:szCs w:val="28"/>
          <w:lang w:val="fr-CA"/>
        </w:rPr>
        <w:t xml:space="preserve"> </w:t>
      </w:r>
      <w:proofErr w:type="spellStart"/>
      <w:r w:rsidRPr="002A56A6">
        <w:rPr>
          <w:rFonts w:ascii="Arial" w:hAnsi="Arial" w:cs="Arial"/>
          <w:b/>
          <w:i/>
          <w:szCs w:val="28"/>
          <w:lang w:val="fr-CA"/>
        </w:rPr>
        <w:t>Massiah</w:t>
      </w:r>
      <w:proofErr w:type="spellEnd"/>
      <w:r w:rsidR="002B0EE1" w:rsidRPr="002A56A6">
        <w:rPr>
          <w:rFonts w:ascii="Arial" w:hAnsi="Arial" w:cs="Arial"/>
          <w:b/>
          <w:szCs w:val="28"/>
          <w:lang w:val="fr-CA"/>
        </w:rPr>
        <w:t xml:space="preserve"> en l’espèce</w:t>
      </w:r>
    </w:p>
    <w:p w14:paraId="0E921D87" w14:textId="77777777" w:rsidR="00A7070A" w:rsidRPr="002A56A6" w:rsidRDefault="00A7070A" w:rsidP="00A7070A">
      <w:pPr>
        <w:pStyle w:val="ListParagraph"/>
        <w:ind w:left="0"/>
        <w:jc w:val="both"/>
        <w:rPr>
          <w:rFonts w:ascii="Times New Roman" w:hAnsi="Times New Roman" w:cs="Times New Roman"/>
          <w:b/>
          <w:sz w:val="26"/>
          <w:szCs w:val="26"/>
          <w:lang w:val="fr-CA"/>
        </w:rPr>
      </w:pPr>
    </w:p>
    <w:p w14:paraId="564F694E" w14:textId="21DD2F22" w:rsidR="00593268" w:rsidRPr="002A56A6" w:rsidRDefault="002B0EE1" w:rsidP="008D1F04">
      <w:pPr>
        <w:pStyle w:val="ListParagraph"/>
        <w:numPr>
          <w:ilvl w:val="0"/>
          <w:numId w:val="2"/>
        </w:numPr>
        <w:spacing w:line="240" w:lineRule="auto"/>
        <w:ind w:hanging="644"/>
        <w:jc w:val="both"/>
        <w:rPr>
          <w:lang w:val="fr-CA"/>
        </w:rPr>
      </w:pPr>
      <w:r w:rsidRPr="002A56A6">
        <w:rPr>
          <w:lang w:val="fr-CA"/>
        </w:rPr>
        <w:t xml:space="preserve">Le comité d’audition a examiné tous les facteurs décrits ci-dessus et a conclu que les constatations suivantes étaient importantes en l’espèce </w:t>
      </w:r>
      <w:r w:rsidR="00593268" w:rsidRPr="002A56A6">
        <w:rPr>
          <w:lang w:val="fr-CA"/>
        </w:rPr>
        <w:t xml:space="preserve">: </w:t>
      </w:r>
    </w:p>
    <w:p w14:paraId="26E31D5E" w14:textId="77777777" w:rsidR="00593268" w:rsidRPr="002A56A6" w:rsidRDefault="00593268" w:rsidP="00593268">
      <w:pPr>
        <w:pStyle w:val="ListParagraph"/>
        <w:ind w:left="360"/>
        <w:rPr>
          <w:sz w:val="22"/>
          <w:lang w:val="fr-CA"/>
        </w:rPr>
      </w:pPr>
    </w:p>
    <w:p w14:paraId="3F87B120" w14:textId="13F5180D" w:rsidR="00593268" w:rsidRPr="002A56A6" w:rsidRDefault="002B0EE1" w:rsidP="008D1F04">
      <w:pPr>
        <w:pStyle w:val="ListParagraph"/>
        <w:numPr>
          <w:ilvl w:val="0"/>
          <w:numId w:val="6"/>
        </w:numPr>
        <w:jc w:val="both"/>
        <w:rPr>
          <w:rFonts w:ascii="Arial" w:hAnsi="Arial" w:cs="Arial"/>
          <w:lang w:val="fr-CA"/>
        </w:rPr>
      </w:pPr>
      <w:r w:rsidRPr="002A56A6">
        <w:rPr>
          <w:rFonts w:ascii="Arial" w:hAnsi="Arial" w:cs="Arial"/>
          <w:lang w:val="fr-CA"/>
        </w:rPr>
        <w:t xml:space="preserve">Comme nous l’avons précédemment décrit, toutes les inconduites (les trois cas séparément et pris collectivement) avaient un lieu direct avec la fonction judiciaire </w:t>
      </w:r>
      <w:r w:rsidRPr="002A56A6">
        <w:rPr>
          <w:rFonts w:ascii="Arial" w:hAnsi="Arial" w:cs="Arial"/>
          <w:lang w:val="fr-CA"/>
        </w:rPr>
        <w:lastRenderedPageBreak/>
        <w:t>de la juge de paix. La juge de paix a commis l’inconduite judiciaire pendant qu’elle exerçait ses fonctions judiciaires. Ce facteur pèse en faveur d’une recommandation d’indemnisation</w:t>
      </w:r>
      <w:r w:rsidR="00593268" w:rsidRPr="002A56A6">
        <w:rPr>
          <w:rFonts w:ascii="Arial" w:hAnsi="Arial" w:cs="Arial"/>
          <w:lang w:val="fr-CA"/>
        </w:rPr>
        <w:t xml:space="preserve">. </w:t>
      </w:r>
    </w:p>
    <w:p w14:paraId="481F96E3" w14:textId="77777777" w:rsidR="00593268" w:rsidRPr="002A56A6" w:rsidRDefault="00593268" w:rsidP="008D1F04">
      <w:pPr>
        <w:pStyle w:val="ListParagraph"/>
        <w:jc w:val="both"/>
        <w:rPr>
          <w:rFonts w:ascii="Arial" w:hAnsi="Arial" w:cs="Arial"/>
          <w:lang w:val="fr-CA"/>
        </w:rPr>
      </w:pPr>
    </w:p>
    <w:p w14:paraId="539FB93B" w14:textId="0E63B2F7" w:rsidR="0049524A" w:rsidRPr="002A56A6" w:rsidRDefault="002B0EE1" w:rsidP="008D1F04">
      <w:pPr>
        <w:pStyle w:val="ListParagraph"/>
        <w:numPr>
          <w:ilvl w:val="0"/>
          <w:numId w:val="6"/>
        </w:numPr>
        <w:jc w:val="both"/>
        <w:rPr>
          <w:rFonts w:ascii="Arial" w:hAnsi="Arial" w:cs="Arial"/>
          <w:sz w:val="20"/>
          <w:lang w:val="fr-CA"/>
        </w:rPr>
      </w:pPr>
      <w:r w:rsidRPr="002A56A6">
        <w:rPr>
          <w:rFonts w:ascii="Arial" w:hAnsi="Arial" w:cs="Arial"/>
          <w:lang w:val="fr-CA"/>
        </w:rPr>
        <w:t>Les commentaires au sujet des demandes de réouverture étaient graves et c’est certainement quelque chose que toute personne aurait dû reconnaître comme inapproprié. À notre avis, les officiers de justice conscients de leurs obligations professionnelles et éthiques sauraient que des commentaires de ce genre étaient clairement inappropriés</w:t>
      </w:r>
      <w:r w:rsidR="0049524A" w:rsidRPr="002A56A6">
        <w:rPr>
          <w:rFonts w:ascii="Arial" w:hAnsi="Arial" w:cs="Arial"/>
          <w:lang w:val="fr-CA"/>
        </w:rPr>
        <w:t xml:space="preserve"> </w:t>
      </w:r>
      <w:r w:rsidR="0049524A" w:rsidRPr="002A56A6">
        <w:rPr>
          <w:rFonts w:ascii="Calibri" w:hAnsi="Calibri" w:cs="Calibri"/>
          <w:lang w:val="fr-CA"/>
        </w:rPr>
        <w:t>(</w:t>
      </w:r>
      <w:r w:rsidRPr="002A56A6">
        <w:rPr>
          <w:rFonts w:ascii="Arial" w:hAnsi="Arial" w:cs="Arial"/>
          <w:lang w:val="fr-CA"/>
        </w:rPr>
        <w:t xml:space="preserve">les autres cas d’inconduite, comme nous l’avons souligné dans notre décision sur l’inconduite et dans notre décision sur la mesure à prendre, </w:t>
      </w:r>
      <w:r w:rsidR="00280AE8" w:rsidRPr="002A56A6">
        <w:rPr>
          <w:rFonts w:ascii="Arial" w:hAnsi="Arial" w:cs="Arial"/>
          <w:lang w:val="fr-CA"/>
        </w:rPr>
        <w:t>étaient moins évidents). Ce facteur justifie moins l’octroi d’une indemnisation</w:t>
      </w:r>
      <w:r w:rsidR="0049524A" w:rsidRPr="002A56A6">
        <w:rPr>
          <w:rFonts w:ascii="Arial" w:eastAsia="Times New Roman" w:hAnsi="Arial" w:cs="Times New Roman"/>
          <w:szCs w:val="24"/>
          <w:lang w:val="fr-CA"/>
        </w:rPr>
        <w:t>.</w:t>
      </w:r>
    </w:p>
    <w:p w14:paraId="693C0470" w14:textId="77777777" w:rsidR="0049524A" w:rsidRPr="002A56A6" w:rsidRDefault="0049524A" w:rsidP="0049524A">
      <w:pPr>
        <w:pStyle w:val="ListParagraph"/>
        <w:jc w:val="both"/>
        <w:rPr>
          <w:rFonts w:ascii="Arial" w:hAnsi="Arial" w:cs="Arial"/>
          <w:lang w:val="fr-CA"/>
        </w:rPr>
      </w:pPr>
    </w:p>
    <w:p w14:paraId="6885F4C0" w14:textId="34D9A315" w:rsidR="00593268" w:rsidRPr="002A56A6" w:rsidRDefault="00280AE8" w:rsidP="008D1F04">
      <w:pPr>
        <w:pStyle w:val="ListParagraph"/>
        <w:numPr>
          <w:ilvl w:val="0"/>
          <w:numId w:val="6"/>
        </w:numPr>
        <w:jc w:val="both"/>
        <w:rPr>
          <w:rFonts w:ascii="Arial" w:hAnsi="Arial" w:cs="Arial"/>
          <w:lang w:val="fr-CA"/>
        </w:rPr>
      </w:pPr>
      <w:r w:rsidRPr="002A56A6">
        <w:rPr>
          <w:rFonts w:ascii="Arial" w:hAnsi="Arial" w:cs="Arial"/>
          <w:lang w:val="fr-CA"/>
        </w:rPr>
        <w:t xml:space="preserve">Il y a eu </w:t>
      </w:r>
      <w:r w:rsidR="005D1333">
        <w:rPr>
          <w:rFonts w:ascii="Arial" w:hAnsi="Arial" w:cs="Arial"/>
          <w:lang w:val="fr-CA"/>
        </w:rPr>
        <w:t xml:space="preserve">de multiples </w:t>
      </w:r>
      <w:r w:rsidRPr="002A56A6">
        <w:rPr>
          <w:rFonts w:ascii="Arial" w:hAnsi="Arial" w:cs="Arial"/>
          <w:lang w:val="fr-CA"/>
        </w:rPr>
        <w:t>cas d’inconduite. Ce facteur pèse contre une recommandation d’indemnisation</w:t>
      </w:r>
      <w:r w:rsidR="00593268" w:rsidRPr="002A56A6">
        <w:rPr>
          <w:rFonts w:ascii="Arial" w:hAnsi="Arial" w:cs="Arial"/>
          <w:lang w:val="fr-CA"/>
        </w:rPr>
        <w:t>.</w:t>
      </w:r>
    </w:p>
    <w:p w14:paraId="0EA56564" w14:textId="77777777" w:rsidR="00593268" w:rsidRPr="002A56A6" w:rsidRDefault="00593268" w:rsidP="008D1F04">
      <w:pPr>
        <w:pStyle w:val="ListParagraph"/>
        <w:jc w:val="both"/>
        <w:rPr>
          <w:rFonts w:ascii="Arial" w:hAnsi="Arial" w:cs="Arial"/>
          <w:lang w:val="fr-CA"/>
        </w:rPr>
      </w:pPr>
    </w:p>
    <w:p w14:paraId="2AEAEF7C" w14:textId="426E6B8F" w:rsidR="00593268" w:rsidRPr="002A56A6" w:rsidRDefault="00280AE8" w:rsidP="008D1F04">
      <w:pPr>
        <w:pStyle w:val="ListParagraph"/>
        <w:numPr>
          <w:ilvl w:val="0"/>
          <w:numId w:val="6"/>
        </w:numPr>
        <w:spacing w:line="240" w:lineRule="auto"/>
        <w:jc w:val="both"/>
        <w:rPr>
          <w:lang w:val="fr-CA"/>
        </w:rPr>
      </w:pPr>
      <w:r w:rsidRPr="002A56A6">
        <w:rPr>
          <w:lang w:val="fr-CA"/>
        </w:rPr>
        <w:t xml:space="preserve">La juge de paix n’a aucun antécédent de conclusions d’inconduite. </w:t>
      </w:r>
      <w:r w:rsidRPr="002A56A6">
        <w:rPr>
          <w:rFonts w:ascii="Arial" w:hAnsi="Arial" w:cs="Arial"/>
          <w:lang w:val="fr-CA"/>
        </w:rPr>
        <w:t>Ce facteur pèse en faveur d’une recommandation d’indemnisation.</w:t>
      </w:r>
    </w:p>
    <w:p w14:paraId="24ADF4F4" w14:textId="77777777" w:rsidR="0049524A" w:rsidRPr="002A56A6" w:rsidRDefault="0049524A" w:rsidP="008D1F04">
      <w:pPr>
        <w:pStyle w:val="ListParagraph"/>
        <w:jc w:val="both"/>
        <w:rPr>
          <w:lang w:val="fr-CA"/>
        </w:rPr>
      </w:pPr>
    </w:p>
    <w:p w14:paraId="600CD34B" w14:textId="1C52295C" w:rsidR="00593268" w:rsidRPr="002A56A6" w:rsidRDefault="00280AE8" w:rsidP="008D1F04">
      <w:pPr>
        <w:pStyle w:val="ListParagraph"/>
        <w:numPr>
          <w:ilvl w:val="0"/>
          <w:numId w:val="6"/>
        </w:numPr>
        <w:spacing w:line="240" w:lineRule="auto"/>
        <w:jc w:val="both"/>
        <w:rPr>
          <w:lang w:val="fr-CA"/>
        </w:rPr>
      </w:pPr>
      <w:r w:rsidRPr="002A56A6">
        <w:rPr>
          <w:lang w:val="fr-CA"/>
        </w:rPr>
        <w:t xml:space="preserve">L’audience s’est déroulée avec efficacité. Les avocats ont déposé un exposé conjoint des faits et la juge de paix a avoué que ses commentaires sur les demandes de réouverture constituaient une inconduite judiciaire. Par ailleurs, nous estimons que même si son comportement s’est en partie avéré une inconduite judiciaire, la juge de paix ne semble pas arrogante, de mauvaise foi ou négligente dans ses fonctions. </w:t>
      </w:r>
      <w:r w:rsidRPr="002A56A6">
        <w:rPr>
          <w:rFonts w:ascii="Arial" w:hAnsi="Arial" w:cs="Arial"/>
          <w:lang w:val="fr-CA"/>
        </w:rPr>
        <w:t>Ces circonstances pèsent en faveur d’une recommandation d’indemnisation.</w:t>
      </w:r>
    </w:p>
    <w:p w14:paraId="307E4A90" w14:textId="77777777" w:rsidR="00D3642B" w:rsidRPr="002A56A6" w:rsidRDefault="00D3642B" w:rsidP="00D3642B">
      <w:pPr>
        <w:pStyle w:val="ListParagraph"/>
        <w:spacing w:line="240" w:lineRule="auto"/>
        <w:ind w:left="360"/>
        <w:jc w:val="both"/>
        <w:rPr>
          <w:lang w:val="fr-CA"/>
        </w:rPr>
      </w:pPr>
    </w:p>
    <w:p w14:paraId="52AF8D7C" w14:textId="431ADEB1" w:rsidR="00D3642B" w:rsidRPr="002A56A6" w:rsidRDefault="00280AE8" w:rsidP="008D1F04">
      <w:pPr>
        <w:pStyle w:val="ListParagraph"/>
        <w:numPr>
          <w:ilvl w:val="0"/>
          <w:numId w:val="2"/>
        </w:numPr>
        <w:spacing w:line="240" w:lineRule="auto"/>
        <w:ind w:hanging="644"/>
        <w:jc w:val="both"/>
        <w:rPr>
          <w:lang w:val="fr-CA"/>
        </w:rPr>
      </w:pPr>
      <w:r w:rsidRPr="002A56A6">
        <w:rPr>
          <w:lang w:val="fr-CA"/>
        </w:rPr>
        <w:t>Enfin, le comité d’audition est d’avis que les frais demandés par l’avocat de la juge de paix au titre de la préparation de ses observations sur l’indemnisation ne devraient pas être indemnisables. Le comité d’audition n’est pas prêt à recommander une indemnité pour le temps que l’avocat de la juge de paix a passé à préparer et réviser les observations sur les dépens et le mémoire de dépens</w:t>
      </w:r>
      <w:r w:rsidR="00D3642B" w:rsidRPr="002A56A6">
        <w:rPr>
          <w:lang w:val="fr-CA"/>
        </w:rPr>
        <w:t>.</w:t>
      </w:r>
    </w:p>
    <w:p w14:paraId="5E6DE5A8" w14:textId="47C3A7C9" w:rsidR="00D3642B" w:rsidRPr="002A56A6" w:rsidRDefault="00D3642B" w:rsidP="00D3642B">
      <w:pPr>
        <w:spacing w:line="240" w:lineRule="auto"/>
        <w:jc w:val="both"/>
        <w:rPr>
          <w:b/>
          <w:bCs/>
          <w:lang w:val="fr-CA"/>
        </w:rPr>
      </w:pPr>
      <w:r w:rsidRPr="002A56A6">
        <w:rPr>
          <w:b/>
          <w:bCs/>
          <w:lang w:val="fr-CA"/>
        </w:rPr>
        <w:t xml:space="preserve">Conclusion </w:t>
      </w:r>
    </w:p>
    <w:p w14:paraId="420A409D" w14:textId="5ACBC7E6" w:rsidR="00D3642B" w:rsidRPr="002A56A6" w:rsidRDefault="00280AE8" w:rsidP="008D1F04">
      <w:pPr>
        <w:pStyle w:val="ListParagraph"/>
        <w:numPr>
          <w:ilvl w:val="0"/>
          <w:numId w:val="2"/>
        </w:numPr>
        <w:spacing w:line="240" w:lineRule="auto"/>
        <w:ind w:hanging="644"/>
        <w:jc w:val="both"/>
        <w:rPr>
          <w:lang w:val="fr-CA"/>
        </w:rPr>
      </w:pPr>
      <w:r w:rsidRPr="002A56A6">
        <w:rPr>
          <w:lang w:val="fr-CA"/>
        </w:rPr>
        <w:t>Selon notre examen des facteurs décrits ci-dessus, dont la nature des allégations, les conclusions formulées en l’espèce et le mémoire de dépens de l’auteur de la demande, nous estimons qu’une recommandation d’indemnisation d’une partie des frais pour services juridiques engagés</w:t>
      </w:r>
      <w:r w:rsidRPr="002A56A6">
        <w:rPr>
          <w:rFonts w:cstheme="minorHAnsi"/>
          <w:szCs w:val="24"/>
          <w:lang w:val="fr-CA"/>
        </w:rPr>
        <w:t xml:space="preserve"> était appropriée</w:t>
      </w:r>
      <w:r w:rsidRPr="002A56A6">
        <w:rPr>
          <w:lang w:val="fr-CA"/>
        </w:rPr>
        <w:t xml:space="preserve">, à savoir d’un montant de </w:t>
      </w:r>
      <w:r w:rsidR="00C8256E" w:rsidRPr="002A56A6">
        <w:rPr>
          <w:rFonts w:cstheme="minorHAnsi"/>
          <w:szCs w:val="24"/>
          <w:lang w:val="fr-CA"/>
        </w:rPr>
        <w:t>49</w:t>
      </w:r>
      <w:r w:rsidRPr="002A56A6">
        <w:rPr>
          <w:rFonts w:cstheme="minorHAnsi"/>
          <w:szCs w:val="24"/>
          <w:lang w:val="fr-CA"/>
        </w:rPr>
        <w:t> </w:t>
      </w:r>
      <w:r w:rsidR="00C8256E" w:rsidRPr="002A56A6">
        <w:rPr>
          <w:rFonts w:cstheme="minorHAnsi"/>
          <w:szCs w:val="24"/>
          <w:lang w:val="fr-CA"/>
        </w:rPr>
        <w:t>472</w:t>
      </w:r>
      <w:r w:rsidRPr="002A56A6">
        <w:rPr>
          <w:rFonts w:cstheme="minorHAnsi"/>
          <w:szCs w:val="24"/>
          <w:lang w:val="fr-CA"/>
        </w:rPr>
        <w:t>,</w:t>
      </w:r>
      <w:r w:rsidR="00C8256E" w:rsidRPr="002A56A6">
        <w:rPr>
          <w:rFonts w:cstheme="minorHAnsi"/>
          <w:szCs w:val="24"/>
          <w:lang w:val="fr-CA"/>
        </w:rPr>
        <w:t>50</w:t>
      </w:r>
      <w:r w:rsidRPr="002A56A6">
        <w:rPr>
          <w:rFonts w:cstheme="minorHAnsi"/>
          <w:szCs w:val="24"/>
          <w:lang w:val="fr-CA"/>
        </w:rPr>
        <w:t> $ plus TVH</w:t>
      </w:r>
      <w:r w:rsidR="00C8256E" w:rsidRPr="002A56A6">
        <w:rPr>
          <w:rFonts w:cstheme="minorHAnsi"/>
          <w:szCs w:val="24"/>
          <w:lang w:val="fr-CA"/>
        </w:rPr>
        <w:t xml:space="preserve">. </w:t>
      </w:r>
    </w:p>
    <w:p w14:paraId="064B2192" w14:textId="77777777" w:rsidR="00D3642B" w:rsidRPr="002A56A6" w:rsidRDefault="00D3642B" w:rsidP="00D3642B">
      <w:pPr>
        <w:pStyle w:val="ListParagraph"/>
        <w:spacing w:line="240" w:lineRule="auto"/>
        <w:ind w:left="360"/>
        <w:jc w:val="both"/>
        <w:rPr>
          <w:lang w:val="fr-CA"/>
        </w:rPr>
      </w:pPr>
    </w:p>
    <w:p w14:paraId="14179BF4" w14:textId="40B0B085" w:rsidR="00F44DAC" w:rsidRPr="002A56A6" w:rsidRDefault="00280AE8" w:rsidP="008D1F04">
      <w:pPr>
        <w:pStyle w:val="ListParagraph"/>
        <w:numPr>
          <w:ilvl w:val="0"/>
          <w:numId w:val="2"/>
        </w:numPr>
        <w:spacing w:line="240" w:lineRule="auto"/>
        <w:ind w:hanging="644"/>
        <w:jc w:val="both"/>
        <w:rPr>
          <w:lang w:val="fr-CA"/>
        </w:rPr>
      </w:pPr>
      <w:r w:rsidRPr="002A56A6">
        <w:rPr>
          <w:rFonts w:ascii="Arial" w:hAnsi="Arial" w:cs="Arial"/>
          <w:szCs w:val="24"/>
          <w:lang w:val="fr-CA"/>
        </w:rPr>
        <w:t xml:space="preserve">Le comité d’audition recommande au procureur général que la juge de paix </w:t>
      </w:r>
      <w:r w:rsidR="00F44DAC" w:rsidRPr="002A56A6">
        <w:rPr>
          <w:rFonts w:ascii="Arial" w:hAnsi="Arial" w:cs="Arial"/>
          <w:szCs w:val="24"/>
          <w:lang w:val="fr-CA"/>
        </w:rPr>
        <w:t xml:space="preserve">McLeod </w:t>
      </w:r>
      <w:r w:rsidRPr="002A56A6">
        <w:rPr>
          <w:rFonts w:ascii="Arial" w:hAnsi="Arial" w:cs="Arial"/>
          <w:szCs w:val="24"/>
          <w:lang w:val="fr-CA"/>
        </w:rPr>
        <w:t>soit partiellement indemnisée des frais pour services juridiques qu’elle a engagés à l’égard du processus de plainte</w:t>
      </w:r>
      <w:r w:rsidR="006B26DF" w:rsidRPr="002A56A6">
        <w:rPr>
          <w:rFonts w:ascii="Arial" w:hAnsi="Arial" w:cs="Arial"/>
          <w:szCs w:val="24"/>
          <w:lang w:val="fr-CA"/>
        </w:rPr>
        <w:t xml:space="preserve"> : </w:t>
      </w:r>
      <w:r w:rsidR="003B13D0" w:rsidRPr="002A56A6">
        <w:rPr>
          <w:rFonts w:ascii="Arial" w:hAnsi="Arial" w:cs="Arial"/>
          <w:szCs w:val="24"/>
          <w:lang w:val="fr-CA"/>
        </w:rPr>
        <w:t>49</w:t>
      </w:r>
      <w:r w:rsidR="006B26DF" w:rsidRPr="002A56A6">
        <w:rPr>
          <w:rFonts w:ascii="Arial" w:hAnsi="Arial" w:cs="Arial"/>
          <w:szCs w:val="24"/>
          <w:lang w:val="fr-CA"/>
        </w:rPr>
        <w:t> </w:t>
      </w:r>
      <w:r w:rsidR="003B13D0" w:rsidRPr="002A56A6">
        <w:rPr>
          <w:rFonts w:ascii="Arial" w:hAnsi="Arial" w:cs="Arial"/>
          <w:szCs w:val="24"/>
          <w:lang w:val="fr-CA"/>
        </w:rPr>
        <w:t>4</w:t>
      </w:r>
      <w:r w:rsidR="00C8256E" w:rsidRPr="002A56A6">
        <w:rPr>
          <w:rFonts w:ascii="Arial" w:hAnsi="Arial" w:cs="Arial"/>
          <w:szCs w:val="24"/>
          <w:lang w:val="fr-CA"/>
        </w:rPr>
        <w:t>72</w:t>
      </w:r>
      <w:r w:rsidR="006B26DF" w:rsidRPr="002A56A6">
        <w:rPr>
          <w:rFonts w:ascii="Arial" w:hAnsi="Arial" w:cs="Arial"/>
          <w:szCs w:val="24"/>
          <w:lang w:val="fr-CA"/>
        </w:rPr>
        <w:t>,</w:t>
      </w:r>
      <w:r w:rsidR="00C8256E" w:rsidRPr="002A56A6">
        <w:rPr>
          <w:rFonts w:ascii="Arial" w:hAnsi="Arial" w:cs="Arial"/>
          <w:szCs w:val="24"/>
          <w:lang w:val="fr-CA"/>
        </w:rPr>
        <w:t>50</w:t>
      </w:r>
      <w:r w:rsidR="006B26DF" w:rsidRPr="002A56A6">
        <w:rPr>
          <w:rFonts w:ascii="Arial" w:hAnsi="Arial" w:cs="Arial"/>
          <w:szCs w:val="24"/>
          <w:lang w:val="fr-CA"/>
        </w:rPr>
        <w:t> $</w:t>
      </w:r>
      <w:r w:rsidR="00F44DAC" w:rsidRPr="002A56A6">
        <w:rPr>
          <w:rFonts w:ascii="Arial" w:hAnsi="Arial" w:cs="Arial"/>
          <w:szCs w:val="24"/>
          <w:lang w:val="fr-CA"/>
        </w:rPr>
        <w:t xml:space="preserve">, plus </w:t>
      </w:r>
      <w:r w:rsidR="006B26DF" w:rsidRPr="002A56A6">
        <w:rPr>
          <w:rFonts w:ascii="Arial" w:hAnsi="Arial" w:cs="Arial"/>
          <w:szCs w:val="24"/>
          <w:lang w:val="fr-CA"/>
        </w:rPr>
        <w:t xml:space="preserve">6 431,42 $ au titre de la TVH, pour un total de </w:t>
      </w:r>
      <w:r w:rsidR="00C8256E" w:rsidRPr="002A56A6">
        <w:rPr>
          <w:rFonts w:ascii="Arial" w:hAnsi="Arial" w:cs="Arial"/>
          <w:szCs w:val="24"/>
          <w:lang w:val="fr-CA"/>
        </w:rPr>
        <w:t>55</w:t>
      </w:r>
      <w:r w:rsidR="006B26DF" w:rsidRPr="002A56A6">
        <w:rPr>
          <w:rFonts w:ascii="Arial" w:hAnsi="Arial" w:cs="Arial"/>
          <w:szCs w:val="24"/>
          <w:lang w:val="fr-CA"/>
        </w:rPr>
        <w:t> </w:t>
      </w:r>
      <w:r w:rsidR="00C8256E" w:rsidRPr="002A56A6">
        <w:rPr>
          <w:rFonts w:ascii="Arial" w:hAnsi="Arial" w:cs="Arial"/>
          <w:szCs w:val="24"/>
          <w:lang w:val="fr-CA"/>
        </w:rPr>
        <w:t>903</w:t>
      </w:r>
      <w:r w:rsidR="006B26DF" w:rsidRPr="002A56A6">
        <w:rPr>
          <w:rFonts w:ascii="Arial" w:hAnsi="Arial" w:cs="Arial"/>
          <w:szCs w:val="24"/>
          <w:lang w:val="fr-CA"/>
        </w:rPr>
        <w:t>,</w:t>
      </w:r>
      <w:r w:rsidR="00C8256E" w:rsidRPr="002A56A6">
        <w:rPr>
          <w:rFonts w:ascii="Arial" w:hAnsi="Arial" w:cs="Arial"/>
          <w:szCs w:val="24"/>
          <w:lang w:val="fr-CA"/>
        </w:rPr>
        <w:t>92</w:t>
      </w:r>
      <w:r w:rsidR="006B26DF" w:rsidRPr="002A56A6">
        <w:rPr>
          <w:rFonts w:ascii="Arial" w:hAnsi="Arial" w:cs="Arial"/>
          <w:szCs w:val="24"/>
          <w:lang w:val="fr-CA"/>
        </w:rPr>
        <w:t> $.</w:t>
      </w:r>
    </w:p>
    <w:p w14:paraId="3B3CA9E2" w14:textId="72B330C6" w:rsidR="00AD5204" w:rsidRPr="002A56A6" w:rsidRDefault="006B26DF" w:rsidP="0000219F">
      <w:pPr>
        <w:keepNext/>
        <w:keepLines/>
        <w:tabs>
          <w:tab w:val="left" w:pos="900"/>
          <w:tab w:val="num" w:pos="3333"/>
        </w:tabs>
        <w:spacing w:before="240" w:after="240" w:line="360" w:lineRule="auto"/>
        <w:jc w:val="both"/>
        <w:rPr>
          <w:rFonts w:ascii="Arial" w:eastAsia="Times New Roman" w:hAnsi="Arial" w:cs="Arial"/>
          <w:szCs w:val="24"/>
          <w:lang w:val="fr-CA"/>
        </w:rPr>
      </w:pPr>
      <w:r w:rsidRPr="002A56A6">
        <w:rPr>
          <w:rFonts w:ascii="Arial" w:eastAsia="Times New Roman" w:hAnsi="Arial" w:cs="Arial"/>
          <w:szCs w:val="24"/>
          <w:lang w:val="fr-CA"/>
        </w:rPr>
        <w:lastRenderedPageBreak/>
        <w:t xml:space="preserve">Fait à </w:t>
      </w:r>
      <w:r w:rsidR="00AD5204" w:rsidRPr="002A56A6">
        <w:rPr>
          <w:rFonts w:ascii="Arial" w:eastAsia="Times New Roman" w:hAnsi="Arial" w:cs="Arial"/>
          <w:szCs w:val="24"/>
          <w:lang w:val="fr-CA"/>
        </w:rPr>
        <w:t xml:space="preserve">Toronto </w:t>
      </w:r>
      <w:r w:rsidRPr="002A56A6">
        <w:rPr>
          <w:rFonts w:ascii="Arial" w:eastAsia="Times New Roman" w:hAnsi="Arial" w:cs="Arial"/>
          <w:szCs w:val="24"/>
          <w:lang w:val="fr-CA"/>
        </w:rPr>
        <w:t xml:space="preserve">le 10 juin </w:t>
      </w:r>
      <w:r w:rsidR="00D11926" w:rsidRPr="002A56A6">
        <w:rPr>
          <w:rFonts w:ascii="Arial" w:eastAsia="Times New Roman" w:hAnsi="Arial" w:cs="Arial"/>
          <w:szCs w:val="24"/>
          <w:lang w:val="fr-CA"/>
        </w:rPr>
        <w:t>2021</w:t>
      </w:r>
    </w:p>
    <w:p w14:paraId="214E1872" w14:textId="37990D19" w:rsidR="00AD5204" w:rsidRPr="002A56A6" w:rsidRDefault="006B26DF" w:rsidP="0000219F">
      <w:pPr>
        <w:tabs>
          <w:tab w:val="left" w:pos="900"/>
          <w:tab w:val="num" w:pos="3333"/>
        </w:tabs>
        <w:spacing w:before="480" w:after="0" w:line="240" w:lineRule="auto"/>
        <w:jc w:val="both"/>
        <w:rPr>
          <w:rFonts w:ascii="Arial" w:eastAsia="Times New Roman" w:hAnsi="Arial" w:cs="Arial"/>
          <w:b/>
          <w:bCs/>
          <w:szCs w:val="24"/>
          <w:lang w:val="fr-CA"/>
        </w:rPr>
      </w:pPr>
      <w:r w:rsidRPr="002A56A6">
        <w:rPr>
          <w:rFonts w:eastAsia="Times New Roman" w:cstheme="minorHAnsi"/>
          <w:b/>
          <w:bCs/>
          <w:szCs w:val="24"/>
          <w:lang w:val="fr-CA" w:eastAsia="en-CA"/>
        </w:rPr>
        <w:t xml:space="preserve">COMITÉ D’AUDITION </w:t>
      </w:r>
      <w:r w:rsidR="00AD5204" w:rsidRPr="002A56A6">
        <w:rPr>
          <w:rFonts w:ascii="Arial" w:eastAsia="Times New Roman" w:hAnsi="Arial" w:cs="Arial"/>
          <w:b/>
          <w:bCs/>
          <w:szCs w:val="24"/>
          <w:lang w:val="fr-CA"/>
        </w:rPr>
        <w:t>:</w:t>
      </w:r>
    </w:p>
    <w:p w14:paraId="4C0CA2FB" w14:textId="77777777" w:rsidR="00AD5204" w:rsidRPr="002A56A6" w:rsidRDefault="00AD5204" w:rsidP="00AD5204">
      <w:pPr>
        <w:spacing w:after="0" w:line="240" w:lineRule="auto"/>
        <w:ind w:right="-446"/>
        <w:rPr>
          <w:rFonts w:ascii="Arial" w:eastAsia="Times New Roman" w:hAnsi="Arial" w:cs="Arial"/>
          <w:szCs w:val="24"/>
          <w:lang w:val="fr-CA" w:eastAsia="en-CA"/>
        </w:rPr>
      </w:pPr>
    </w:p>
    <w:p w14:paraId="1BD561A9" w14:textId="46113443" w:rsidR="00AD5204" w:rsidRPr="002A56A6" w:rsidRDefault="006B26DF" w:rsidP="00AD5204">
      <w:pPr>
        <w:spacing w:after="0" w:line="240" w:lineRule="auto"/>
        <w:ind w:right="-446"/>
        <w:rPr>
          <w:rFonts w:ascii="Arial" w:eastAsia="Times New Roman" w:hAnsi="Arial" w:cs="Arial"/>
          <w:szCs w:val="24"/>
          <w:lang w:val="fr-CA" w:eastAsia="en-CA"/>
        </w:rPr>
      </w:pPr>
      <w:r w:rsidRPr="002A56A6">
        <w:rPr>
          <w:rFonts w:cstheme="minorHAnsi"/>
          <w:szCs w:val="24"/>
          <w:lang w:val="fr-CA"/>
        </w:rPr>
        <w:t>L’honorable juge</w:t>
      </w:r>
      <w:r w:rsidRPr="002A56A6">
        <w:rPr>
          <w:rFonts w:ascii="Arial" w:eastAsia="Times New Roman" w:hAnsi="Arial" w:cs="Arial"/>
          <w:szCs w:val="24"/>
          <w:lang w:val="fr-CA" w:eastAsia="en-CA"/>
        </w:rPr>
        <w:t xml:space="preserve"> </w:t>
      </w:r>
      <w:r w:rsidR="00AD5204" w:rsidRPr="002A56A6">
        <w:rPr>
          <w:rFonts w:ascii="Arial" w:eastAsia="Times New Roman" w:hAnsi="Arial" w:cs="Arial"/>
          <w:szCs w:val="24"/>
          <w:lang w:val="fr-CA" w:eastAsia="en-CA"/>
        </w:rPr>
        <w:t xml:space="preserve">Lisa Cameron, </w:t>
      </w:r>
      <w:r w:rsidRPr="002A56A6">
        <w:rPr>
          <w:rFonts w:ascii="Arial" w:eastAsia="Times New Roman" w:hAnsi="Arial" w:cs="Arial"/>
          <w:szCs w:val="24"/>
          <w:lang w:val="fr-CA" w:eastAsia="en-CA"/>
        </w:rPr>
        <w:t>présidente</w:t>
      </w:r>
    </w:p>
    <w:p w14:paraId="64104824" w14:textId="77777777" w:rsidR="00AD5204" w:rsidRPr="002A56A6" w:rsidRDefault="00AD5204" w:rsidP="00AD5204">
      <w:pPr>
        <w:spacing w:after="0" w:line="240" w:lineRule="auto"/>
        <w:ind w:right="-446"/>
        <w:rPr>
          <w:rFonts w:ascii="Arial" w:eastAsia="Times New Roman" w:hAnsi="Arial" w:cs="Arial"/>
          <w:szCs w:val="24"/>
          <w:lang w:val="fr-CA" w:eastAsia="en-CA"/>
        </w:rPr>
      </w:pPr>
    </w:p>
    <w:p w14:paraId="5FAC6C4F" w14:textId="764912D6" w:rsidR="00AD5204" w:rsidRPr="002A56A6" w:rsidRDefault="006B26DF" w:rsidP="00AD5204">
      <w:pPr>
        <w:spacing w:after="0" w:line="240" w:lineRule="auto"/>
        <w:ind w:right="-446"/>
        <w:rPr>
          <w:rFonts w:ascii="Arial" w:eastAsia="Times New Roman" w:hAnsi="Arial" w:cs="Arial"/>
          <w:szCs w:val="24"/>
          <w:lang w:val="fr-CA" w:eastAsia="en-CA"/>
        </w:rPr>
      </w:pPr>
      <w:r w:rsidRPr="002A56A6">
        <w:rPr>
          <w:rFonts w:cstheme="minorHAnsi"/>
          <w:szCs w:val="24"/>
          <w:lang w:val="fr-CA"/>
        </w:rPr>
        <w:t xml:space="preserve">La juge de paix </w:t>
      </w:r>
      <w:r w:rsidR="00311BCF" w:rsidRPr="002A56A6">
        <w:rPr>
          <w:rFonts w:ascii="Arial" w:eastAsia="Times New Roman" w:hAnsi="Arial" w:cs="Arial"/>
          <w:szCs w:val="24"/>
          <w:lang w:val="fr-CA" w:eastAsia="en-CA"/>
        </w:rPr>
        <w:t>Christine Smythe</w:t>
      </w:r>
    </w:p>
    <w:p w14:paraId="74C40DBB" w14:textId="77777777" w:rsidR="00AD5204" w:rsidRPr="002A56A6" w:rsidRDefault="00AD5204" w:rsidP="00AD5204">
      <w:pPr>
        <w:spacing w:after="0" w:line="240" w:lineRule="auto"/>
        <w:ind w:right="-446"/>
        <w:rPr>
          <w:rFonts w:ascii="Arial" w:eastAsia="Times New Roman" w:hAnsi="Arial" w:cs="Arial"/>
          <w:szCs w:val="24"/>
          <w:highlight w:val="yellow"/>
          <w:lang w:val="fr-CA" w:eastAsia="en-CA"/>
        </w:rPr>
      </w:pPr>
    </w:p>
    <w:p w14:paraId="204FA284" w14:textId="70C28A09" w:rsidR="00C002D6" w:rsidRPr="002A56A6" w:rsidRDefault="00311BCF" w:rsidP="00A56CD2">
      <w:pPr>
        <w:jc w:val="both"/>
        <w:rPr>
          <w:rFonts w:ascii="Arial" w:eastAsia="Arial" w:hAnsi="Arial" w:cs="Times New Roman"/>
          <w:lang w:val="fr-CA"/>
        </w:rPr>
      </w:pPr>
      <w:r w:rsidRPr="002A56A6">
        <w:rPr>
          <w:rFonts w:ascii="Arial" w:eastAsia="Times New Roman" w:hAnsi="Arial" w:cs="Arial"/>
          <w:szCs w:val="24"/>
          <w:lang w:val="fr-CA" w:eastAsia="en-CA"/>
        </w:rPr>
        <w:t>Michael Phillips</w:t>
      </w:r>
      <w:r w:rsidR="00AD5204" w:rsidRPr="002A56A6">
        <w:rPr>
          <w:rFonts w:ascii="Arial" w:eastAsia="Times New Roman" w:hAnsi="Arial" w:cs="Arial"/>
          <w:szCs w:val="24"/>
          <w:lang w:val="fr-CA" w:eastAsia="en-CA"/>
        </w:rPr>
        <w:t xml:space="preserve">, </w:t>
      </w:r>
      <w:r w:rsidR="006B26DF" w:rsidRPr="002A56A6">
        <w:rPr>
          <w:rFonts w:ascii="Arial" w:hAnsi="Arial" w:cs="Arial"/>
          <w:szCs w:val="24"/>
          <w:lang w:val="fr-CA"/>
        </w:rPr>
        <w:t>membre du public</w:t>
      </w:r>
    </w:p>
    <w:sectPr w:rsidR="00C002D6" w:rsidRPr="002A56A6" w:rsidSect="002B778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6A5D3" w14:textId="77777777" w:rsidR="00F3329B" w:rsidRDefault="00F3329B" w:rsidP="00F72078">
      <w:pPr>
        <w:spacing w:after="0" w:line="240" w:lineRule="auto"/>
      </w:pPr>
      <w:r>
        <w:separator/>
      </w:r>
    </w:p>
  </w:endnote>
  <w:endnote w:type="continuationSeparator" w:id="0">
    <w:p w14:paraId="2D523BF0" w14:textId="77777777" w:rsidR="00F3329B" w:rsidRDefault="00F3329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A7DF" w14:textId="77777777" w:rsidR="00046C81" w:rsidRDefault="0004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9093"/>
      <w:docPartObj>
        <w:docPartGallery w:val="Page Numbers (Bottom of Page)"/>
        <w:docPartUnique/>
      </w:docPartObj>
    </w:sdtPr>
    <w:sdtEndPr>
      <w:rPr>
        <w:noProof/>
      </w:rPr>
    </w:sdtEndPr>
    <w:sdtContent>
      <w:p w14:paraId="6F927485" w14:textId="77777777" w:rsidR="00BD6B4B" w:rsidRDefault="00BD6B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8CF8F7" w14:textId="77777777" w:rsidR="00BD6B4B" w:rsidRDefault="00BD6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BA61" w14:textId="77777777" w:rsidR="00046C81" w:rsidRDefault="0004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3D32E" w14:textId="77777777" w:rsidR="00F3329B" w:rsidRDefault="00F3329B" w:rsidP="00F72078">
      <w:pPr>
        <w:spacing w:after="0" w:line="240" w:lineRule="auto"/>
      </w:pPr>
      <w:r>
        <w:separator/>
      </w:r>
    </w:p>
  </w:footnote>
  <w:footnote w:type="continuationSeparator" w:id="0">
    <w:p w14:paraId="19A289FA" w14:textId="77777777" w:rsidR="00F3329B" w:rsidRDefault="00F3329B"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5D9E" w14:textId="77777777" w:rsidR="00046C81" w:rsidRDefault="00046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4F76" w14:textId="77777777" w:rsidR="00046C81" w:rsidRDefault="00046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4BC2" w14:textId="77777777" w:rsidR="00046C81" w:rsidRDefault="0004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977"/>
    <w:multiLevelType w:val="hybridMultilevel"/>
    <w:tmpl w:val="5060D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8345ECA"/>
    <w:multiLevelType w:val="hybridMultilevel"/>
    <w:tmpl w:val="2E643BCE"/>
    <w:lvl w:ilvl="0" w:tplc="10090017">
      <w:start w:val="1"/>
      <w:numFmt w:val="lowerLetter"/>
      <w:lvlText w:val="%1)"/>
      <w:lvlJc w:val="left"/>
      <w:pPr>
        <w:ind w:left="1429" w:hanging="360"/>
      </w:pPr>
      <w:rPr>
        <w:rFonts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0CA25399"/>
    <w:multiLevelType w:val="hybridMultilevel"/>
    <w:tmpl w:val="9454F96A"/>
    <w:lvl w:ilvl="0" w:tplc="151075AC">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DF3A4E"/>
    <w:multiLevelType w:val="hybridMultilevel"/>
    <w:tmpl w:val="03F4212E"/>
    <w:lvl w:ilvl="0" w:tplc="151075AC">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D82DB1"/>
    <w:multiLevelType w:val="hybridMultilevel"/>
    <w:tmpl w:val="0B4479B6"/>
    <w:lvl w:ilvl="0" w:tplc="E11C7340">
      <w:start w:val="1"/>
      <w:numFmt w:val="lowerLetter"/>
      <w:lvlText w:val="%1)"/>
      <w:lvlJc w:val="left"/>
      <w:pPr>
        <w:ind w:left="1440" w:hanging="360"/>
      </w:pPr>
      <w:rPr>
        <w:rFonts w:hint="default"/>
      </w:r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32D56F4"/>
    <w:multiLevelType w:val="hybridMultilevel"/>
    <w:tmpl w:val="2F30A87A"/>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77751ADF"/>
    <w:multiLevelType w:val="hybridMultilevel"/>
    <w:tmpl w:val="B4AE19B0"/>
    <w:lvl w:ilvl="0" w:tplc="ECF4F5A8">
      <w:start w:val="1"/>
      <w:numFmt w:val="decimal"/>
      <w:lvlText w:val="[%1]"/>
      <w:lvlJc w:val="left"/>
      <w:pPr>
        <w:ind w:left="360" w:hanging="360"/>
      </w:pPr>
      <w:rPr>
        <w:rFonts w:ascii="Arial" w:hAnsi="Arial" w:cs="Arial" w:hint="default"/>
        <w:b w:val="0"/>
        <w:i w:val="0"/>
        <w:sz w:val="24"/>
        <w:szCs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0"/>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04"/>
    <w:rsid w:val="0000219F"/>
    <w:rsid w:val="00013937"/>
    <w:rsid w:val="0002133C"/>
    <w:rsid w:val="000233DA"/>
    <w:rsid w:val="00026450"/>
    <w:rsid w:val="00046A71"/>
    <w:rsid w:val="00046C81"/>
    <w:rsid w:val="00077A68"/>
    <w:rsid w:val="00085F0B"/>
    <w:rsid w:val="000866B9"/>
    <w:rsid w:val="000A0119"/>
    <w:rsid w:val="000B3A09"/>
    <w:rsid w:val="000D2C70"/>
    <w:rsid w:val="000D5758"/>
    <w:rsid w:val="000E5CFC"/>
    <w:rsid w:val="000F3FA2"/>
    <w:rsid w:val="00104733"/>
    <w:rsid w:val="001109F2"/>
    <w:rsid w:val="00117DB3"/>
    <w:rsid w:val="00190FB4"/>
    <w:rsid w:val="001957DC"/>
    <w:rsid w:val="00197D59"/>
    <w:rsid w:val="001B19BE"/>
    <w:rsid w:val="001B60B8"/>
    <w:rsid w:val="001B6AC8"/>
    <w:rsid w:val="001C37B4"/>
    <w:rsid w:val="001F05CB"/>
    <w:rsid w:val="001F129E"/>
    <w:rsid w:val="002028E9"/>
    <w:rsid w:val="00210A0D"/>
    <w:rsid w:val="00213D69"/>
    <w:rsid w:val="00215EE6"/>
    <w:rsid w:val="00225BE4"/>
    <w:rsid w:val="0023370C"/>
    <w:rsid w:val="00234A8E"/>
    <w:rsid w:val="00240200"/>
    <w:rsid w:val="002420D0"/>
    <w:rsid w:val="00255B8E"/>
    <w:rsid w:val="00264343"/>
    <w:rsid w:val="00276D0B"/>
    <w:rsid w:val="00280AE8"/>
    <w:rsid w:val="00281DD4"/>
    <w:rsid w:val="00284DE4"/>
    <w:rsid w:val="002A56A6"/>
    <w:rsid w:val="002A79CB"/>
    <w:rsid w:val="002B0EE1"/>
    <w:rsid w:val="002B2298"/>
    <w:rsid w:val="002B7462"/>
    <w:rsid w:val="002B7780"/>
    <w:rsid w:val="002C026F"/>
    <w:rsid w:val="002C3570"/>
    <w:rsid w:val="002C6A82"/>
    <w:rsid w:val="002E6FF6"/>
    <w:rsid w:val="002F44AB"/>
    <w:rsid w:val="00301FAD"/>
    <w:rsid w:val="00311BCF"/>
    <w:rsid w:val="00312315"/>
    <w:rsid w:val="00317F1F"/>
    <w:rsid w:val="00330BA4"/>
    <w:rsid w:val="00334895"/>
    <w:rsid w:val="003505E1"/>
    <w:rsid w:val="00357133"/>
    <w:rsid w:val="0036413B"/>
    <w:rsid w:val="00367DAF"/>
    <w:rsid w:val="00377D1F"/>
    <w:rsid w:val="0038795B"/>
    <w:rsid w:val="003A5437"/>
    <w:rsid w:val="003B100A"/>
    <w:rsid w:val="003B13D0"/>
    <w:rsid w:val="003C10B9"/>
    <w:rsid w:val="003E71D2"/>
    <w:rsid w:val="003E77F5"/>
    <w:rsid w:val="003F6B23"/>
    <w:rsid w:val="00404C1A"/>
    <w:rsid w:val="0040557C"/>
    <w:rsid w:val="0040565E"/>
    <w:rsid w:val="004165F6"/>
    <w:rsid w:val="00421ACB"/>
    <w:rsid w:val="00430078"/>
    <w:rsid w:val="00436213"/>
    <w:rsid w:val="00460CFC"/>
    <w:rsid w:val="00471EBB"/>
    <w:rsid w:val="0048627E"/>
    <w:rsid w:val="00487378"/>
    <w:rsid w:val="0049524A"/>
    <w:rsid w:val="004A2238"/>
    <w:rsid w:val="004A392D"/>
    <w:rsid w:val="004B347D"/>
    <w:rsid w:val="004B69F7"/>
    <w:rsid w:val="004D5FE4"/>
    <w:rsid w:val="004E560F"/>
    <w:rsid w:val="004F1B03"/>
    <w:rsid w:val="004F1E2A"/>
    <w:rsid w:val="004F20C3"/>
    <w:rsid w:val="004F2278"/>
    <w:rsid w:val="00506918"/>
    <w:rsid w:val="00523E2B"/>
    <w:rsid w:val="00527D35"/>
    <w:rsid w:val="00536276"/>
    <w:rsid w:val="00542E46"/>
    <w:rsid w:val="00547D97"/>
    <w:rsid w:val="005648B4"/>
    <w:rsid w:val="00570C71"/>
    <w:rsid w:val="00572489"/>
    <w:rsid w:val="005760A4"/>
    <w:rsid w:val="0057735C"/>
    <w:rsid w:val="005871DC"/>
    <w:rsid w:val="00593268"/>
    <w:rsid w:val="005C08DE"/>
    <w:rsid w:val="005C7F75"/>
    <w:rsid w:val="005D1333"/>
    <w:rsid w:val="005E2CFD"/>
    <w:rsid w:val="005F7411"/>
    <w:rsid w:val="00607981"/>
    <w:rsid w:val="00624B02"/>
    <w:rsid w:val="00632F9A"/>
    <w:rsid w:val="006467D3"/>
    <w:rsid w:val="006478E9"/>
    <w:rsid w:val="006529C3"/>
    <w:rsid w:val="00653EFB"/>
    <w:rsid w:val="00655766"/>
    <w:rsid w:val="00695E04"/>
    <w:rsid w:val="006A51B9"/>
    <w:rsid w:val="006A57ED"/>
    <w:rsid w:val="006B26DF"/>
    <w:rsid w:val="006B739C"/>
    <w:rsid w:val="006B7E93"/>
    <w:rsid w:val="006C7751"/>
    <w:rsid w:val="006D157A"/>
    <w:rsid w:val="006D5F96"/>
    <w:rsid w:val="006D72AA"/>
    <w:rsid w:val="006E20E7"/>
    <w:rsid w:val="006E2484"/>
    <w:rsid w:val="006F3903"/>
    <w:rsid w:val="006F5E66"/>
    <w:rsid w:val="00713519"/>
    <w:rsid w:val="00720DA6"/>
    <w:rsid w:val="00727520"/>
    <w:rsid w:val="00731C8C"/>
    <w:rsid w:val="00737CAA"/>
    <w:rsid w:val="007417E1"/>
    <w:rsid w:val="007435A3"/>
    <w:rsid w:val="007451B3"/>
    <w:rsid w:val="00750FF8"/>
    <w:rsid w:val="00767151"/>
    <w:rsid w:val="007707B1"/>
    <w:rsid w:val="007723EC"/>
    <w:rsid w:val="00794C32"/>
    <w:rsid w:val="007A54E0"/>
    <w:rsid w:val="007C18E3"/>
    <w:rsid w:val="007D153D"/>
    <w:rsid w:val="007D1EB6"/>
    <w:rsid w:val="007D6DDD"/>
    <w:rsid w:val="007D7BFF"/>
    <w:rsid w:val="00805683"/>
    <w:rsid w:val="00814066"/>
    <w:rsid w:val="00830B74"/>
    <w:rsid w:val="00840BA0"/>
    <w:rsid w:val="00851E45"/>
    <w:rsid w:val="00856443"/>
    <w:rsid w:val="00862BD1"/>
    <w:rsid w:val="008732D9"/>
    <w:rsid w:val="00876B84"/>
    <w:rsid w:val="00877080"/>
    <w:rsid w:val="008804B9"/>
    <w:rsid w:val="008B7662"/>
    <w:rsid w:val="008D1F04"/>
    <w:rsid w:val="008F53DD"/>
    <w:rsid w:val="009225B2"/>
    <w:rsid w:val="00934C09"/>
    <w:rsid w:val="00952424"/>
    <w:rsid w:val="009646E6"/>
    <w:rsid w:val="009756CA"/>
    <w:rsid w:val="009867C9"/>
    <w:rsid w:val="009B08C5"/>
    <w:rsid w:val="009B1D63"/>
    <w:rsid w:val="009B65DE"/>
    <w:rsid w:val="009C2521"/>
    <w:rsid w:val="009C2C25"/>
    <w:rsid w:val="009E365B"/>
    <w:rsid w:val="00A05A15"/>
    <w:rsid w:val="00A25F53"/>
    <w:rsid w:val="00A31F60"/>
    <w:rsid w:val="00A4736E"/>
    <w:rsid w:val="00A53713"/>
    <w:rsid w:val="00A54677"/>
    <w:rsid w:val="00A56CD2"/>
    <w:rsid w:val="00A67259"/>
    <w:rsid w:val="00A7070A"/>
    <w:rsid w:val="00A721DF"/>
    <w:rsid w:val="00A963FC"/>
    <w:rsid w:val="00A97CE4"/>
    <w:rsid w:val="00AA12C7"/>
    <w:rsid w:val="00AB50C0"/>
    <w:rsid w:val="00AD5204"/>
    <w:rsid w:val="00AD5E2F"/>
    <w:rsid w:val="00AD71CE"/>
    <w:rsid w:val="00AD7AB3"/>
    <w:rsid w:val="00AF2B8D"/>
    <w:rsid w:val="00AF3A59"/>
    <w:rsid w:val="00AF5C01"/>
    <w:rsid w:val="00B05A3F"/>
    <w:rsid w:val="00B137F1"/>
    <w:rsid w:val="00B2316C"/>
    <w:rsid w:val="00B25643"/>
    <w:rsid w:val="00B25F95"/>
    <w:rsid w:val="00B33868"/>
    <w:rsid w:val="00B440DE"/>
    <w:rsid w:val="00B73EA7"/>
    <w:rsid w:val="00B81372"/>
    <w:rsid w:val="00B81B63"/>
    <w:rsid w:val="00B93223"/>
    <w:rsid w:val="00BA6BD3"/>
    <w:rsid w:val="00BB2729"/>
    <w:rsid w:val="00BB6567"/>
    <w:rsid w:val="00BD57B3"/>
    <w:rsid w:val="00BD6B4B"/>
    <w:rsid w:val="00BE2656"/>
    <w:rsid w:val="00BF0D74"/>
    <w:rsid w:val="00C002D6"/>
    <w:rsid w:val="00C029AC"/>
    <w:rsid w:val="00C120FB"/>
    <w:rsid w:val="00C15A85"/>
    <w:rsid w:val="00C23426"/>
    <w:rsid w:val="00C260F3"/>
    <w:rsid w:val="00C438F2"/>
    <w:rsid w:val="00C442F5"/>
    <w:rsid w:val="00C47F91"/>
    <w:rsid w:val="00C52445"/>
    <w:rsid w:val="00C54F66"/>
    <w:rsid w:val="00C63D71"/>
    <w:rsid w:val="00C66620"/>
    <w:rsid w:val="00C8256E"/>
    <w:rsid w:val="00C875E3"/>
    <w:rsid w:val="00C93AB7"/>
    <w:rsid w:val="00CB47E9"/>
    <w:rsid w:val="00CC034D"/>
    <w:rsid w:val="00CD0926"/>
    <w:rsid w:val="00CD099E"/>
    <w:rsid w:val="00CD7E93"/>
    <w:rsid w:val="00CF7290"/>
    <w:rsid w:val="00D11926"/>
    <w:rsid w:val="00D35490"/>
    <w:rsid w:val="00D35DDE"/>
    <w:rsid w:val="00D3642B"/>
    <w:rsid w:val="00D40F29"/>
    <w:rsid w:val="00D562E7"/>
    <w:rsid w:val="00D70C02"/>
    <w:rsid w:val="00D73A9F"/>
    <w:rsid w:val="00D7520D"/>
    <w:rsid w:val="00D83F89"/>
    <w:rsid w:val="00DB24AE"/>
    <w:rsid w:val="00DB432A"/>
    <w:rsid w:val="00DB5A54"/>
    <w:rsid w:val="00DC54B2"/>
    <w:rsid w:val="00DC7BED"/>
    <w:rsid w:val="00DF3186"/>
    <w:rsid w:val="00E0457C"/>
    <w:rsid w:val="00E35956"/>
    <w:rsid w:val="00E4222F"/>
    <w:rsid w:val="00E633CF"/>
    <w:rsid w:val="00E75971"/>
    <w:rsid w:val="00E95FA6"/>
    <w:rsid w:val="00EA0501"/>
    <w:rsid w:val="00EA2631"/>
    <w:rsid w:val="00EC0502"/>
    <w:rsid w:val="00EC4CC9"/>
    <w:rsid w:val="00EC72F5"/>
    <w:rsid w:val="00EF1F0F"/>
    <w:rsid w:val="00EF3A7C"/>
    <w:rsid w:val="00F17B57"/>
    <w:rsid w:val="00F2094D"/>
    <w:rsid w:val="00F3329B"/>
    <w:rsid w:val="00F4430D"/>
    <w:rsid w:val="00F44DAC"/>
    <w:rsid w:val="00F61F85"/>
    <w:rsid w:val="00F72078"/>
    <w:rsid w:val="00F752BA"/>
    <w:rsid w:val="00F85186"/>
    <w:rsid w:val="00F92A8B"/>
    <w:rsid w:val="00F94544"/>
    <w:rsid w:val="00FA3280"/>
    <w:rsid w:val="00FA62DB"/>
    <w:rsid w:val="00FB11EB"/>
    <w:rsid w:val="00FE363E"/>
    <w:rsid w:val="00FF6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84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unhideWhenUsed/>
    <w:rsid w:val="00AD5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04"/>
    <w:rPr>
      <w:sz w:val="20"/>
      <w:szCs w:val="20"/>
    </w:rPr>
  </w:style>
  <w:style w:type="character" w:styleId="FootnoteReference">
    <w:name w:val="footnote reference"/>
    <w:uiPriority w:val="99"/>
    <w:unhideWhenUsed/>
    <w:rsid w:val="00AD5204"/>
    <w:rPr>
      <w:vertAlign w:val="superscript"/>
    </w:rPr>
  </w:style>
  <w:style w:type="paragraph" w:styleId="PlainText">
    <w:name w:val="Plain Text"/>
    <w:basedOn w:val="Normal"/>
    <w:link w:val="PlainTextChar"/>
    <w:uiPriority w:val="99"/>
    <w:unhideWhenUsed/>
    <w:rsid w:val="00C002D6"/>
    <w:pPr>
      <w:spacing w:after="0" w:line="240" w:lineRule="auto"/>
    </w:pPr>
    <w:rPr>
      <w:rFonts w:ascii="Calibri" w:eastAsia="Times New Roman" w:hAnsi="Calibri" w:cs="Times New Roman"/>
      <w:sz w:val="22"/>
      <w:szCs w:val="21"/>
      <w:lang w:val="x-none" w:eastAsia="x-none"/>
    </w:rPr>
  </w:style>
  <w:style w:type="character" w:customStyle="1" w:styleId="PlainTextChar">
    <w:name w:val="Plain Text Char"/>
    <w:basedOn w:val="DefaultParagraphFont"/>
    <w:link w:val="PlainText"/>
    <w:uiPriority w:val="99"/>
    <w:rsid w:val="00C002D6"/>
    <w:rPr>
      <w:rFonts w:ascii="Calibri" w:eastAsia="Times New Roman" w:hAnsi="Calibri" w:cs="Times New Roman"/>
      <w:szCs w:val="21"/>
      <w:lang w:val="x-none" w:eastAsia="x-none"/>
    </w:rPr>
  </w:style>
  <w:style w:type="paragraph" w:customStyle="1" w:styleId="PRStandarddHeadingL4">
    <w:name w:val="PR Standard #'d Heading L4"/>
    <w:basedOn w:val="Normal"/>
    <w:next w:val="Normal"/>
    <w:rsid w:val="00F92A8B"/>
    <w:pPr>
      <w:keepNext/>
      <w:numPr>
        <w:ilvl w:val="3"/>
        <w:numId w:val="1"/>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F92A8B"/>
    <w:pPr>
      <w:keepNext/>
      <w:numPr>
        <w:ilvl w:val="4"/>
        <w:numId w:val="1"/>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F92A8B"/>
    <w:pPr>
      <w:keepNext/>
      <w:numPr>
        <w:ilvl w:val="5"/>
        <w:numId w:val="1"/>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F92A8B"/>
    <w:pPr>
      <w:keepNext/>
      <w:numPr>
        <w:ilvl w:val="6"/>
        <w:numId w:val="1"/>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F92A8B"/>
    <w:pPr>
      <w:keepNext/>
      <w:numPr>
        <w:ilvl w:val="7"/>
        <w:numId w:val="1"/>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F92A8B"/>
    <w:pPr>
      <w:keepNext/>
      <w:numPr>
        <w:ilvl w:val="8"/>
        <w:numId w:val="1"/>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F92A8B"/>
    <w:pPr>
      <w:keepNext/>
      <w:numPr>
        <w:numId w:val="1"/>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F92A8B"/>
    <w:pPr>
      <w:numPr>
        <w:ilvl w:val="1"/>
        <w:numId w:val="1"/>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F92A8B"/>
    <w:pPr>
      <w:numPr>
        <w:ilvl w:val="2"/>
      </w:numPr>
    </w:pPr>
  </w:style>
  <w:style w:type="character" w:customStyle="1" w:styleId="JPRCRULEChar">
    <w:name w:val="JPRC RULE Char"/>
    <w:link w:val="JPRCRULE"/>
    <w:rsid w:val="00F92A8B"/>
    <w:rPr>
      <w:rFonts w:ascii="Arial" w:eastAsia="Times New Roman" w:hAnsi="Arial" w:cs="Helvetica"/>
      <w:bCs/>
      <w:color w:val="000000"/>
      <w:sz w:val="24"/>
      <w:shd w:val="clear" w:color="auto" w:fill="FFFFFF"/>
      <w:lang w:eastAsia="en-CA"/>
    </w:rPr>
  </w:style>
  <w:style w:type="paragraph" w:customStyle="1" w:styleId="lettered">
    <w:name w:val="lettered"/>
    <w:basedOn w:val="Normal"/>
    <w:rsid w:val="002C026F"/>
    <w:pPr>
      <w:spacing w:after="0" w:line="360" w:lineRule="atLeast"/>
      <w:ind w:left="1440" w:hanging="720"/>
      <w:jc w:val="both"/>
    </w:pPr>
    <w:rPr>
      <w:rFonts w:ascii="Palatino" w:eastAsia="Times New Roman" w:hAnsi="Palatino" w:cs="Times New Roman"/>
      <w:szCs w:val="20"/>
      <w:lang w:val="en-US"/>
    </w:rPr>
  </w:style>
  <w:style w:type="character" w:customStyle="1" w:styleId="FootnoteTextChar1">
    <w:name w:val="Footnote Text Char1"/>
    <w:basedOn w:val="DefaultParagraphFont"/>
    <w:uiPriority w:val="99"/>
    <w:semiHidden/>
    <w:rsid w:val="00D35490"/>
    <w:rPr>
      <w:sz w:val="20"/>
      <w:szCs w:val="20"/>
    </w:rPr>
  </w:style>
  <w:style w:type="paragraph" w:customStyle="1" w:styleId="Default">
    <w:name w:val="Default"/>
    <w:rsid w:val="003B10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basedOn w:val="Normal"/>
    <w:rsid w:val="003B100A"/>
    <w:pPr>
      <w:spacing w:after="0" w:line="240" w:lineRule="auto"/>
    </w:pPr>
    <w:rPr>
      <w:rFonts w:ascii="inherit" w:eastAsia="Times New Roman" w:hAnsi="inherit" w:cs="Times New Roman"/>
      <w:szCs w:val="24"/>
      <w:lang w:eastAsia="en-CA"/>
    </w:rPr>
  </w:style>
  <w:style w:type="character" w:customStyle="1" w:styleId="ListParagraphChar">
    <w:name w:val="List Paragraph Char"/>
    <w:basedOn w:val="DefaultParagraphFont"/>
    <w:link w:val="ListParagraph"/>
    <w:uiPriority w:val="34"/>
    <w:rsid w:val="003B100A"/>
    <w:rPr>
      <w:sz w:val="24"/>
    </w:rPr>
  </w:style>
  <w:style w:type="paragraph" w:styleId="BodyText">
    <w:name w:val="Body Text"/>
    <w:basedOn w:val="Normal"/>
    <w:link w:val="BodyTextChar"/>
    <w:uiPriority w:val="1"/>
    <w:qFormat/>
    <w:rsid w:val="003F6B23"/>
    <w:pPr>
      <w:autoSpaceDE w:val="0"/>
      <w:autoSpaceDN w:val="0"/>
      <w:adjustRightInd w:val="0"/>
      <w:spacing w:after="0" w:line="258" w:lineRule="exact"/>
      <w:ind w:left="39"/>
    </w:pPr>
    <w:rPr>
      <w:rFonts w:ascii="Times New Roman" w:hAnsi="Times New Roman" w:cs="Times New Roman"/>
      <w:szCs w:val="24"/>
    </w:rPr>
  </w:style>
  <w:style w:type="character" w:customStyle="1" w:styleId="BodyTextChar">
    <w:name w:val="Body Text Char"/>
    <w:basedOn w:val="DefaultParagraphFont"/>
    <w:link w:val="BodyText"/>
    <w:uiPriority w:val="1"/>
    <w:rsid w:val="003F6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C2521"/>
    <w:rPr>
      <w:sz w:val="16"/>
      <w:szCs w:val="16"/>
    </w:rPr>
  </w:style>
  <w:style w:type="paragraph" w:styleId="CommentText">
    <w:name w:val="annotation text"/>
    <w:basedOn w:val="Normal"/>
    <w:link w:val="CommentTextChar"/>
    <w:uiPriority w:val="99"/>
    <w:semiHidden/>
    <w:unhideWhenUsed/>
    <w:rsid w:val="009C2521"/>
    <w:pPr>
      <w:spacing w:line="240" w:lineRule="auto"/>
    </w:pPr>
    <w:rPr>
      <w:sz w:val="20"/>
      <w:szCs w:val="20"/>
    </w:rPr>
  </w:style>
  <w:style w:type="character" w:customStyle="1" w:styleId="CommentTextChar">
    <w:name w:val="Comment Text Char"/>
    <w:basedOn w:val="DefaultParagraphFont"/>
    <w:link w:val="CommentText"/>
    <w:uiPriority w:val="99"/>
    <w:semiHidden/>
    <w:rsid w:val="009C2521"/>
    <w:rPr>
      <w:sz w:val="20"/>
      <w:szCs w:val="20"/>
    </w:rPr>
  </w:style>
  <w:style w:type="paragraph" w:styleId="CommentSubject">
    <w:name w:val="annotation subject"/>
    <w:basedOn w:val="CommentText"/>
    <w:next w:val="CommentText"/>
    <w:link w:val="CommentSubjectChar"/>
    <w:uiPriority w:val="99"/>
    <w:semiHidden/>
    <w:unhideWhenUsed/>
    <w:rsid w:val="009C2521"/>
    <w:rPr>
      <w:b/>
      <w:bCs/>
    </w:rPr>
  </w:style>
  <w:style w:type="character" w:customStyle="1" w:styleId="CommentSubjectChar">
    <w:name w:val="Comment Subject Char"/>
    <w:basedOn w:val="CommentTextChar"/>
    <w:link w:val="CommentSubject"/>
    <w:uiPriority w:val="99"/>
    <w:semiHidden/>
    <w:rsid w:val="009C2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5840">
      <w:bodyDiv w:val="1"/>
      <w:marLeft w:val="0"/>
      <w:marRight w:val="0"/>
      <w:marTop w:val="0"/>
      <w:marBottom w:val="0"/>
      <w:divBdr>
        <w:top w:val="none" w:sz="0" w:space="0" w:color="auto"/>
        <w:left w:val="none" w:sz="0" w:space="0" w:color="auto"/>
        <w:bottom w:val="none" w:sz="0" w:space="0" w:color="auto"/>
        <w:right w:val="none" w:sz="0" w:space="0" w:color="auto"/>
      </w:divBdr>
    </w:div>
    <w:div w:id="970135983">
      <w:bodyDiv w:val="1"/>
      <w:marLeft w:val="0"/>
      <w:marRight w:val="0"/>
      <w:marTop w:val="0"/>
      <w:marBottom w:val="0"/>
      <w:divBdr>
        <w:top w:val="none" w:sz="0" w:space="0" w:color="auto"/>
        <w:left w:val="none" w:sz="0" w:space="0" w:color="auto"/>
        <w:bottom w:val="none" w:sz="0" w:space="0" w:color="auto"/>
        <w:right w:val="none" w:sz="0" w:space="0" w:color="auto"/>
      </w:divBdr>
    </w:div>
    <w:div w:id="1145321963">
      <w:bodyDiv w:val="1"/>
      <w:marLeft w:val="0"/>
      <w:marRight w:val="0"/>
      <w:marTop w:val="0"/>
      <w:marBottom w:val="0"/>
      <w:divBdr>
        <w:top w:val="none" w:sz="0" w:space="0" w:color="auto"/>
        <w:left w:val="none" w:sz="0" w:space="0" w:color="auto"/>
        <w:bottom w:val="none" w:sz="0" w:space="0" w:color="auto"/>
        <w:right w:val="none" w:sz="0" w:space="0" w:color="auto"/>
      </w:divBdr>
    </w:div>
    <w:div w:id="17613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65D144A36A8A48A17D3296DB523269" ma:contentTypeVersion="10" ma:contentTypeDescription="Create a new document." ma:contentTypeScope="" ma:versionID="875d1293b717d0f466ebf52730a7cca2">
  <xsd:schema xmlns:xsd="http://www.w3.org/2001/XMLSchema" xmlns:xs="http://www.w3.org/2001/XMLSchema" xmlns:p="http://schemas.microsoft.com/office/2006/metadata/properties" xmlns:ns3="a361f15b-0c21-49da-804c-d4c3c9863ef4" targetNamespace="http://schemas.microsoft.com/office/2006/metadata/properties" ma:root="true" ma:fieldsID="20e77efa8ef914f24637fc5bf212ceff" ns3:_="">
    <xsd:import namespace="a361f15b-0c21-49da-804c-d4c3c9863e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f15b-0c21-49da-804c-d4c3c9863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D2E4-A9EC-488C-BADB-A1808D73814B}">
  <ds:schemaRefs>
    <ds:schemaRef ds:uri="http://schemas.microsoft.com/sharepoint/v3/contenttype/forms"/>
  </ds:schemaRefs>
</ds:datastoreItem>
</file>

<file path=customXml/itemProps2.xml><?xml version="1.0" encoding="utf-8"?>
<ds:datastoreItem xmlns:ds="http://schemas.openxmlformats.org/officeDocument/2006/customXml" ds:itemID="{7D8842A3-48B8-4402-8E34-98C7E04ACD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361f15b-0c21-49da-804c-d4c3c9863ef4"/>
    <ds:schemaRef ds:uri="http://www.w3.org/XML/1998/namespace"/>
    <ds:schemaRef ds:uri="http://purl.org/dc/dcmitype/"/>
  </ds:schemaRefs>
</ds:datastoreItem>
</file>

<file path=customXml/itemProps3.xml><?xml version="1.0" encoding="utf-8"?>
<ds:datastoreItem xmlns:ds="http://schemas.openxmlformats.org/officeDocument/2006/customXml" ds:itemID="{4DA34331-C5F2-416F-9858-4F5DD5B1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f15b-0c21-49da-804c-d4c3c9863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2726B-FCB5-4A0E-8A2D-3C2CA05B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Justice Margot McLeod</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Margot McLeod</dc:title>
  <dc:subject>Justices of the Peace Review Council</dc:subject>
  <dc:creator/>
  <cp:keywords>Report, Complaint, Decision</cp:keywords>
  <dc:description/>
  <cp:lastModifiedBy/>
  <cp:revision>1</cp:revision>
  <dcterms:created xsi:type="dcterms:W3CDTF">2021-06-22T14:38:00Z</dcterms:created>
  <dcterms:modified xsi:type="dcterms:W3CDTF">2021-06-22T14:38:00Z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2021-06-13T16:05:10.6468292Z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40a07c7d-88d2-4626-a013-c4490d320979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0x010100DF65D144A36A8A48A17D3296DB523269</vt:lpwstr>
  </property>
</Properties>
</file>