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8B47" w14:textId="77777777" w:rsidR="0087735F" w:rsidRPr="00A84215" w:rsidRDefault="0087735F" w:rsidP="0087735F">
      <w:pPr>
        <w:jc w:val="center"/>
        <w:rPr>
          <w:rFonts w:asciiTheme="minorHAnsi" w:hAnsiTheme="minorHAnsi" w:cstheme="minorHAnsi"/>
          <w:b/>
        </w:rPr>
      </w:pPr>
      <w:bookmarkStart w:id="0" w:name="_GoBack"/>
      <w:bookmarkEnd w:id="0"/>
    </w:p>
    <w:p w14:paraId="5C9E2577" w14:textId="77777777" w:rsidR="0087735F" w:rsidRPr="00A84215" w:rsidRDefault="0087735F" w:rsidP="0087735F">
      <w:pPr>
        <w:jc w:val="center"/>
        <w:rPr>
          <w:rFonts w:asciiTheme="minorHAnsi" w:hAnsiTheme="minorHAnsi" w:cstheme="minorHAnsi"/>
          <w:b/>
        </w:rPr>
      </w:pPr>
      <w:r w:rsidRPr="00A84215">
        <w:rPr>
          <w:rFonts w:asciiTheme="minorHAnsi" w:hAnsiTheme="minorHAnsi" w:cstheme="minorHAnsi"/>
          <w:b/>
        </w:rPr>
        <w:t>JUSTICES OF THE PEACE REVIEW COUNCIL</w:t>
      </w:r>
    </w:p>
    <w:p w14:paraId="3A103E0B" w14:textId="77777777" w:rsidR="0087735F" w:rsidRPr="00A84215" w:rsidRDefault="0087735F" w:rsidP="0087735F">
      <w:pPr>
        <w:jc w:val="center"/>
        <w:rPr>
          <w:rFonts w:asciiTheme="minorHAnsi" w:hAnsiTheme="minorHAnsi" w:cstheme="minorHAnsi"/>
          <w:b/>
        </w:rPr>
      </w:pPr>
    </w:p>
    <w:p w14:paraId="1C28F07C" w14:textId="77777777" w:rsidR="0087735F" w:rsidRPr="00A84215" w:rsidRDefault="0087735F" w:rsidP="0087735F">
      <w:pPr>
        <w:jc w:val="center"/>
        <w:rPr>
          <w:rFonts w:asciiTheme="minorHAnsi" w:hAnsiTheme="minorHAnsi" w:cstheme="minorHAnsi"/>
        </w:rPr>
      </w:pPr>
      <w:r w:rsidRPr="00A84215">
        <w:rPr>
          <w:rFonts w:asciiTheme="minorHAnsi" w:hAnsiTheme="minorHAnsi" w:cstheme="minorHAnsi"/>
          <w:b/>
        </w:rPr>
        <w:t xml:space="preserve">IN THE MATTER OF </w:t>
      </w:r>
      <w:r w:rsidRPr="00A84215">
        <w:rPr>
          <w:rFonts w:asciiTheme="minorHAnsi" w:hAnsiTheme="minorHAnsi" w:cstheme="minorHAnsi"/>
        </w:rPr>
        <w:t>a complaint respecting</w:t>
      </w:r>
    </w:p>
    <w:p w14:paraId="699E7945" w14:textId="77777777" w:rsidR="0087735F" w:rsidRPr="00A84215" w:rsidRDefault="0087735F" w:rsidP="0087735F">
      <w:pPr>
        <w:jc w:val="center"/>
        <w:rPr>
          <w:rFonts w:asciiTheme="minorHAnsi" w:hAnsiTheme="minorHAnsi" w:cstheme="minorHAnsi"/>
        </w:rPr>
      </w:pPr>
    </w:p>
    <w:p w14:paraId="7F9F3D0E" w14:textId="77777777" w:rsidR="0087735F" w:rsidRPr="00A84215" w:rsidRDefault="0087735F" w:rsidP="0087735F">
      <w:pPr>
        <w:jc w:val="center"/>
        <w:rPr>
          <w:rFonts w:asciiTheme="minorHAnsi" w:hAnsiTheme="minorHAnsi" w:cstheme="minorHAnsi"/>
        </w:rPr>
      </w:pPr>
      <w:r w:rsidRPr="00A84215">
        <w:rPr>
          <w:rFonts w:asciiTheme="minorHAnsi" w:hAnsiTheme="minorHAnsi" w:cstheme="minorHAnsi"/>
        </w:rPr>
        <w:t>Justice of the Peace Claire Winchester</w:t>
      </w:r>
    </w:p>
    <w:p w14:paraId="1AF63EFE" w14:textId="77777777" w:rsidR="0087735F" w:rsidRPr="00A84215" w:rsidRDefault="0087735F" w:rsidP="0087735F">
      <w:pPr>
        <w:jc w:val="center"/>
        <w:rPr>
          <w:rFonts w:asciiTheme="minorHAnsi" w:hAnsiTheme="minorHAnsi" w:cstheme="minorHAnsi"/>
        </w:rPr>
      </w:pPr>
    </w:p>
    <w:p w14:paraId="73DB6851" w14:textId="77777777" w:rsidR="0087735F" w:rsidRPr="00A84215" w:rsidRDefault="0087735F" w:rsidP="0087735F">
      <w:pPr>
        <w:jc w:val="center"/>
        <w:rPr>
          <w:rFonts w:asciiTheme="minorHAnsi" w:hAnsiTheme="minorHAnsi" w:cstheme="minorHAnsi"/>
        </w:rPr>
      </w:pPr>
      <w:r w:rsidRPr="00A84215">
        <w:rPr>
          <w:rFonts w:asciiTheme="minorHAnsi" w:hAnsiTheme="minorHAnsi" w:cstheme="minorHAnsi"/>
        </w:rPr>
        <w:t>A Justice of the Peace in the East Region</w:t>
      </w:r>
    </w:p>
    <w:p w14:paraId="433DE7A8" w14:textId="77777777" w:rsidR="0087735F" w:rsidRPr="00A84215" w:rsidRDefault="0087735F" w:rsidP="0087735F">
      <w:pPr>
        <w:jc w:val="both"/>
        <w:rPr>
          <w:rFonts w:asciiTheme="minorHAnsi" w:hAnsiTheme="minorHAnsi" w:cstheme="minorHAnsi"/>
        </w:rPr>
      </w:pPr>
    </w:p>
    <w:p w14:paraId="38ECF82A" w14:textId="77777777" w:rsidR="0087735F" w:rsidRPr="00A84215" w:rsidRDefault="0087735F" w:rsidP="0087735F">
      <w:pPr>
        <w:jc w:val="both"/>
        <w:rPr>
          <w:rFonts w:asciiTheme="minorHAnsi" w:hAnsiTheme="minorHAnsi" w:cstheme="minorHAnsi"/>
        </w:rPr>
      </w:pPr>
    </w:p>
    <w:p w14:paraId="75F93ED1" w14:textId="77777777" w:rsidR="0087735F" w:rsidRPr="00A84215" w:rsidRDefault="0087735F" w:rsidP="0087735F">
      <w:pPr>
        <w:jc w:val="center"/>
        <w:rPr>
          <w:rFonts w:asciiTheme="minorHAnsi" w:hAnsiTheme="minorHAnsi" w:cstheme="minorHAnsi"/>
          <w:b/>
          <w:u w:val="single"/>
        </w:rPr>
      </w:pPr>
    </w:p>
    <w:p w14:paraId="75EBD6C7" w14:textId="77777777" w:rsidR="0087735F" w:rsidRPr="00A84215" w:rsidRDefault="0087735F" w:rsidP="0087735F">
      <w:pPr>
        <w:pBdr>
          <w:top w:val="single" w:sz="4" w:space="1" w:color="auto"/>
          <w:bottom w:val="single" w:sz="4" w:space="1" w:color="auto"/>
        </w:pBdr>
        <w:jc w:val="center"/>
        <w:rPr>
          <w:rFonts w:asciiTheme="minorHAnsi" w:hAnsiTheme="minorHAnsi" w:cstheme="minorHAnsi"/>
          <w:b/>
          <w:u w:val="single"/>
        </w:rPr>
      </w:pPr>
    </w:p>
    <w:p w14:paraId="739B7E0F" w14:textId="77777777" w:rsidR="0087735F" w:rsidRPr="00A84215" w:rsidRDefault="0087735F" w:rsidP="0087735F">
      <w:pPr>
        <w:pBdr>
          <w:top w:val="single" w:sz="4" w:space="1" w:color="auto"/>
          <w:bottom w:val="single" w:sz="4" w:space="1" w:color="auto"/>
        </w:pBdr>
        <w:jc w:val="center"/>
        <w:rPr>
          <w:rFonts w:asciiTheme="minorHAnsi" w:hAnsiTheme="minorHAnsi" w:cstheme="minorHAnsi"/>
          <w:b/>
        </w:rPr>
      </w:pPr>
      <w:r w:rsidRPr="00A84215">
        <w:rPr>
          <w:rFonts w:asciiTheme="minorHAnsi" w:hAnsiTheme="minorHAnsi" w:cstheme="minorHAnsi"/>
          <w:b/>
        </w:rPr>
        <w:t>SUBMISSIONS OF PRESENTING COUNSEL ON DISPOSITION</w:t>
      </w:r>
    </w:p>
    <w:p w14:paraId="2F4009B3" w14:textId="77777777" w:rsidR="0087735F" w:rsidRPr="00A84215" w:rsidRDefault="0087735F" w:rsidP="0087735F">
      <w:pPr>
        <w:pBdr>
          <w:top w:val="single" w:sz="4" w:space="1" w:color="auto"/>
          <w:bottom w:val="single" w:sz="4" w:space="1" w:color="auto"/>
        </w:pBdr>
        <w:jc w:val="center"/>
        <w:rPr>
          <w:rFonts w:asciiTheme="minorHAnsi" w:hAnsiTheme="minorHAnsi" w:cstheme="minorHAnsi"/>
          <w:b/>
        </w:rPr>
      </w:pPr>
    </w:p>
    <w:p w14:paraId="46C0E26E" w14:textId="77777777" w:rsidR="0087735F" w:rsidRPr="00A84215" w:rsidRDefault="0087735F" w:rsidP="0087735F">
      <w:pPr>
        <w:jc w:val="both"/>
        <w:rPr>
          <w:rFonts w:asciiTheme="minorHAnsi" w:hAnsiTheme="minorHAnsi" w:cstheme="minorHAnsi"/>
        </w:rPr>
      </w:pPr>
    </w:p>
    <w:p w14:paraId="70BB7DF5" w14:textId="77777777" w:rsidR="0087735F" w:rsidRPr="00A84215" w:rsidRDefault="0087735F" w:rsidP="0087735F">
      <w:pPr>
        <w:jc w:val="both"/>
        <w:rPr>
          <w:rFonts w:asciiTheme="minorHAnsi" w:hAnsiTheme="minorHAnsi" w:cstheme="minorHAnsi"/>
        </w:rPr>
      </w:pPr>
    </w:p>
    <w:p w14:paraId="63DC24B3" w14:textId="77777777" w:rsidR="0087735F" w:rsidRPr="00A84215" w:rsidRDefault="0087735F" w:rsidP="0087735F">
      <w:pPr>
        <w:spacing w:line="360" w:lineRule="auto"/>
        <w:ind w:right="720"/>
        <w:jc w:val="both"/>
        <w:outlineLvl w:val="0"/>
        <w:rPr>
          <w:rFonts w:asciiTheme="minorHAnsi" w:hAnsiTheme="minorHAnsi" w:cstheme="minorHAnsi"/>
          <w:b/>
          <w:bCs/>
          <w:caps/>
        </w:rPr>
      </w:pPr>
      <w:r w:rsidRPr="00A84215">
        <w:rPr>
          <w:rFonts w:asciiTheme="minorHAnsi" w:hAnsiTheme="minorHAnsi" w:cstheme="minorHAnsi"/>
          <w:b/>
          <w:bCs/>
          <w:caps/>
        </w:rPr>
        <w:t xml:space="preserve">A.  </w:t>
      </w:r>
      <w:r w:rsidRPr="00A84215">
        <w:rPr>
          <w:rFonts w:asciiTheme="minorHAnsi" w:hAnsiTheme="minorHAnsi" w:cstheme="minorHAnsi"/>
          <w:b/>
          <w:bCs/>
          <w:caps/>
        </w:rPr>
        <w:tab/>
        <w:t>OVERVIEW</w:t>
      </w:r>
    </w:p>
    <w:p w14:paraId="0F78DB3F" w14:textId="77777777" w:rsidR="0087735F" w:rsidRPr="00A84215" w:rsidRDefault="0087735F" w:rsidP="00F712A1">
      <w:pPr>
        <w:pStyle w:val="ListParagraph"/>
        <w:numPr>
          <w:ilvl w:val="0"/>
          <w:numId w:val="5"/>
        </w:numPr>
        <w:spacing w:line="360" w:lineRule="auto"/>
        <w:ind w:left="0" w:right="4" w:firstLine="0"/>
        <w:jc w:val="both"/>
        <w:outlineLvl w:val="0"/>
        <w:rPr>
          <w:rFonts w:asciiTheme="minorHAnsi" w:hAnsiTheme="minorHAnsi" w:cstheme="minorHAnsi"/>
          <w:bCs/>
        </w:rPr>
      </w:pPr>
      <w:r w:rsidRPr="00A84215">
        <w:rPr>
          <w:rFonts w:asciiTheme="minorHAnsi" w:hAnsiTheme="minorHAnsi" w:cstheme="minorHAnsi"/>
          <w:bCs/>
        </w:rPr>
        <w:t>On February 19, 2020, the Hearing Panel made findings that Justice of the Peace Winchester committed judicial misconduct on June 27, 2018 as set out in the following paragraphs of the Notice of Hearing:</w:t>
      </w:r>
    </w:p>
    <w:p w14:paraId="2A7FA8CD" w14:textId="77777777" w:rsidR="0087735F" w:rsidRPr="00A84215" w:rsidRDefault="0087735F" w:rsidP="0087735F">
      <w:pPr>
        <w:tabs>
          <w:tab w:val="left" w:pos="567"/>
        </w:tabs>
        <w:spacing w:before="100" w:beforeAutospacing="1" w:after="240"/>
        <w:ind w:left="1440" w:hanging="720"/>
        <w:jc w:val="both"/>
        <w:rPr>
          <w:rFonts w:asciiTheme="minorHAnsi" w:hAnsiTheme="minorHAnsi" w:cstheme="minorHAnsi"/>
        </w:rPr>
      </w:pPr>
      <w:r w:rsidRPr="00A84215">
        <w:rPr>
          <w:rFonts w:asciiTheme="minorHAnsi" w:hAnsiTheme="minorHAnsi" w:cstheme="minorHAnsi"/>
        </w:rPr>
        <w:t xml:space="preserve">2(B): </w:t>
      </w:r>
      <w:r w:rsidRPr="00A84215">
        <w:rPr>
          <w:rFonts w:asciiTheme="minorHAnsi" w:hAnsiTheme="minorHAnsi" w:cstheme="minorHAnsi"/>
        </w:rPr>
        <w:tab/>
        <w:t xml:space="preserve">You failed to fulfill and uphold your judicial duties on June 27, 2018, when presiding in Bail Court in Cornwall, you closed court early in circumstances where you knew a defendant was in the building and you had been informed by the Assistant Crown Attorney that that the defendant was releasable, thus depriving an accused person of his right to reasonable bail, fair treatment in accordance with the law, due process, and ultimately his right to liberty. These events came to the attention of the Regional Senior Justice following an apparent attempt by the defendant to take his own life while in police custody on the night of June 27, 2018. </w:t>
      </w:r>
    </w:p>
    <w:p w14:paraId="7E7B7AB0" w14:textId="77777777" w:rsidR="0087735F" w:rsidRPr="00A84215" w:rsidRDefault="0087735F" w:rsidP="0087735F">
      <w:pPr>
        <w:tabs>
          <w:tab w:val="left" w:pos="567"/>
        </w:tabs>
        <w:spacing w:before="100" w:beforeAutospacing="1" w:after="240"/>
        <w:ind w:left="1440" w:hanging="1440"/>
        <w:jc w:val="both"/>
        <w:rPr>
          <w:rFonts w:asciiTheme="minorHAnsi" w:hAnsiTheme="minorHAnsi" w:cstheme="minorHAnsi"/>
        </w:rPr>
      </w:pPr>
      <w:r w:rsidRPr="00A84215">
        <w:rPr>
          <w:rFonts w:asciiTheme="minorHAnsi" w:hAnsiTheme="minorHAnsi" w:cstheme="minorHAnsi"/>
        </w:rPr>
        <w:tab/>
        <w:t>2(C):</w:t>
      </w:r>
      <w:r w:rsidRPr="00A84215">
        <w:rPr>
          <w:rFonts w:asciiTheme="minorHAnsi" w:hAnsiTheme="minorHAnsi" w:cstheme="minorHAnsi"/>
        </w:rPr>
        <w:tab/>
        <w:t>Your conduct in both instances</w:t>
      </w:r>
      <w:r w:rsidRPr="00A84215">
        <w:rPr>
          <w:rStyle w:val="FootnoteReference"/>
          <w:rFonts w:asciiTheme="minorHAnsi" w:hAnsiTheme="minorHAnsi" w:cstheme="minorHAnsi"/>
        </w:rPr>
        <w:footnoteReference w:id="1"/>
      </w:r>
      <w:r w:rsidRPr="00A84215">
        <w:rPr>
          <w:rFonts w:asciiTheme="minorHAnsi" w:hAnsiTheme="minorHAnsi" w:cstheme="minorHAnsi"/>
        </w:rPr>
        <w:t xml:space="preserve"> denied persons timely access to the court to have their matters heard, and demonstrated a disregard for, or indifference to, the fundamental procedural rights of individuals who come before the courts.</w:t>
      </w:r>
    </w:p>
    <w:p w14:paraId="621EB74F" w14:textId="77777777" w:rsidR="0087735F" w:rsidRPr="00A84215" w:rsidRDefault="0087735F" w:rsidP="004D7FF0">
      <w:pPr>
        <w:tabs>
          <w:tab w:val="left" w:pos="567"/>
        </w:tabs>
        <w:spacing w:before="100" w:beforeAutospacing="1" w:after="240"/>
        <w:ind w:left="1440" w:hanging="1440"/>
        <w:jc w:val="both"/>
        <w:rPr>
          <w:rFonts w:asciiTheme="minorHAnsi" w:hAnsiTheme="minorHAnsi" w:cstheme="minorHAnsi"/>
        </w:rPr>
      </w:pPr>
      <w:r w:rsidRPr="00A84215">
        <w:rPr>
          <w:rFonts w:asciiTheme="minorHAnsi" w:hAnsiTheme="minorHAnsi" w:cstheme="minorHAnsi"/>
        </w:rPr>
        <w:tab/>
        <w:t>2(D):</w:t>
      </w:r>
      <w:r w:rsidRPr="00A84215">
        <w:rPr>
          <w:rFonts w:asciiTheme="minorHAnsi" w:hAnsiTheme="minorHAnsi" w:cstheme="minorHAnsi"/>
        </w:rPr>
        <w:tab/>
        <w:t xml:space="preserve">Your comments and conduct displayed a flippant, dismissive attitude toward the liberty and rights of persons appearing before the court; a disrespect for the important role of a justice of the peace in the administration of justice; and a </w:t>
      </w:r>
      <w:r w:rsidRPr="00A84215">
        <w:rPr>
          <w:rFonts w:asciiTheme="minorHAnsi" w:hAnsiTheme="minorHAnsi" w:cstheme="minorHAnsi"/>
        </w:rPr>
        <w:lastRenderedPageBreak/>
        <w:t>disregard for the impact of judicial conduct on persons in the justice system and on public confidence in the judiciary, including the following:</w:t>
      </w:r>
    </w:p>
    <w:p w14:paraId="4F6B37D3" w14:textId="77777777" w:rsidR="0087735F" w:rsidRPr="00A84215" w:rsidRDefault="0087735F" w:rsidP="0087735F">
      <w:pPr>
        <w:tabs>
          <w:tab w:val="left" w:pos="567"/>
        </w:tabs>
        <w:spacing w:before="100" w:beforeAutospacing="1" w:after="240"/>
        <w:ind w:left="2160" w:hanging="2160"/>
        <w:jc w:val="both"/>
        <w:rPr>
          <w:rFonts w:asciiTheme="minorHAnsi" w:hAnsiTheme="minorHAnsi" w:cstheme="minorHAnsi"/>
        </w:rPr>
      </w:pPr>
      <w:r w:rsidRPr="00A84215">
        <w:rPr>
          <w:rFonts w:asciiTheme="minorHAnsi" w:hAnsiTheme="minorHAnsi" w:cstheme="minorHAnsi"/>
        </w:rPr>
        <w:tab/>
      </w:r>
      <w:r w:rsidRPr="00A84215">
        <w:rPr>
          <w:rFonts w:asciiTheme="minorHAnsi" w:hAnsiTheme="minorHAnsi" w:cstheme="minorHAnsi"/>
        </w:rPr>
        <w:tab/>
        <w:t>(b)</w:t>
      </w:r>
      <w:r w:rsidRPr="00A84215">
        <w:rPr>
          <w:rFonts w:asciiTheme="minorHAnsi" w:hAnsiTheme="minorHAnsi" w:cstheme="minorHAnsi"/>
        </w:rPr>
        <w:tab/>
        <w:t xml:space="preserve">On June 27, 2018, when presiding in Cornwall Bail Court, and Duty Counsel informed you that a defendant was in the building, and the Information wasn’t ready yet, you said at approximately 2:00 p.m.: </w:t>
      </w:r>
    </w:p>
    <w:p w14:paraId="5F498998" w14:textId="77777777" w:rsidR="0087735F" w:rsidRPr="00A84215" w:rsidRDefault="0087735F" w:rsidP="0087735F">
      <w:pPr>
        <w:pStyle w:val="ListParagraph"/>
        <w:numPr>
          <w:ilvl w:val="0"/>
          <w:numId w:val="14"/>
        </w:numPr>
        <w:tabs>
          <w:tab w:val="left" w:pos="567"/>
        </w:tabs>
        <w:spacing w:before="100" w:beforeAutospacing="1" w:after="240"/>
        <w:jc w:val="both"/>
        <w:rPr>
          <w:rFonts w:asciiTheme="minorHAnsi" w:hAnsiTheme="minorHAnsi" w:cstheme="minorHAnsi"/>
        </w:rPr>
      </w:pPr>
      <w:r w:rsidRPr="00A84215">
        <w:rPr>
          <w:rFonts w:asciiTheme="minorHAnsi" w:hAnsiTheme="minorHAnsi" w:cstheme="minorHAnsi"/>
        </w:rPr>
        <w:t>“</w:t>
      </w:r>
      <w:proofErr w:type="gramStart"/>
      <w:r w:rsidRPr="00A84215">
        <w:rPr>
          <w:rFonts w:asciiTheme="minorHAnsi" w:hAnsiTheme="minorHAnsi" w:cstheme="minorHAnsi"/>
        </w:rPr>
        <w:t>So</w:t>
      </w:r>
      <w:proofErr w:type="gramEnd"/>
      <w:r w:rsidRPr="00A84215">
        <w:rPr>
          <w:rFonts w:asciiTheme="minorHAnsi" w:hAnsiTheme="minorHAnsi" w:cstheme="minorHAnsi"/>
        </w:rPr>
        <w:t xml:space="preserve"> I’m not willing to wait here until everybody finds their way through the system…”; and,</w:t>
      </w:r>
    </w:p>
    <w:p w14:paraId="2330744C" w14:textId="77777777" w:rsidR="004D7FF0" w:rsidRPr="00A84215" w:rsidRDefault="0087735F" w:rsidP="001435FF">
      <w:pPr>
        <w:pStyle w:val="ListParagraph"/>
        <w:numPr>
          <w:ilvl w:val="0"/>
          <w:numId w:val="14"/>
        </w:numPr>
        <w:tabs>
          <w:tab w:val="left" w:pos="567"/>
        </w:tabs>
        <w:spacing w:before="100" w:beforeAutospacing="1"/>
        <w:ind w:left="2517" w:hanging="357"/>
        <w:jc w:val="both"/>
        <w:rPr>
          <w:rFonts w:asciiTheme="minorHAnsi" w:hAnsiTheme="minorHAnsi" w:cstheme="minorHAnsi"/>
        </w:rPr>
      </w:pPr>
      <w:r w:rsidRPr="00A84215">
        <w:rPr>
          <w:rFonts w:asciiTheme="minorHAnsi" w:hAnsiTheme="minorHAnsi" w:cstheme="minorHAnsi"/>
        </w:rPr>
        <w:t>Counsel pointed out to you that the accused, who was releasable, would have to spend the night in custody if you closed the court and you replied, “Yes, I know that. Yes, and that happens” and closed the court.</w:t>
      </w:r>
    </w:p>
    <w:p w14:paraId="14EA468D" w14:textId="77777777" w:rsidR="0087735F" w:rsidRPr="00A84215" w:rsidRDefault="0087735F" w:rsidP="001435FF">
      <w:pPr>
        <w:tabs>
          <w:tab w:val="left" w:pos="567"/>
        </w:tabs>
        <w:jc w:val="both"/>
        <w:rPr>
          <w:rFonts w:asciiTheme="minorHAnsi" w:hAnsiTheme="minorHAnsi" w:cstheme="minorHAnsi"/>
        </w:rPr>
      </w:pPr>
      <w:r w:rsidRPr="00A84215">
        <w:rPr>
          <w:rFonts w:asciiTheme="minorHAnsi" w:hAnsiTheme="minorHAnsi" w:cstheme="minorHAnsi"/>
          <w:bCs/>
        </w:rPr>
        <w:t xml:space="preserve"> </w:t>
      </w:r>
    </w:p>
    <w:p w14:paraId="7AA158E0" w14:textId="77777777" w:rsidR="00F712A1" w:rsidRPr="00A84215" w:rsidRDefault="0087735F" w:rsidP="00F712A1">
      <w:pPr>
        <w:pStyle w:val="ListParagraph"/>
        <w:numPr>
          <w:ilvl w:val="0"/>
          <w:numId w:val="5"/>
        </w:numPr>
        <w:spacing w:after="240" w:line="360" w:lineRule="auto"/>
        <w:ind w:left="0" w:right="6" w:firstLine="0"/>
        <w:jc w:val="both"/>
        <w:outlineLvl w:val="0"/>
        <w:rPr>
          <w:rFonts w:asciiTheme="minorHAnsi" w:hAnsiTheme="minorHAnsi" w:cstheme="minorHAnsi"/>
          <w:bCs/>
        </w:rPr>
      </w:pPr>
      <w:r w:rsidRPr="00A84215">
        <w:rPr>
          <w:rFonts w:asciiTheme="minorHAnsi" w:hAnsiTheme="minorHAnsi" w:cstheme="minorHAnsi"/>
          <w:bCs/>
        </w:rPr>
        <w:t xml:space="preserve">The issue now before this Panel is: what is the appropriate disposition to restore the public confidence in this justice of the peace, in the integrity of the </w:t>
      </w:r>
      <w:proofErr w:type="gramStart"/>
      <w:r w:rsidRPr="00A84215">
        <w:rPr>
          <w:rFonts w:asciiTheme="minorHAnsi" w:hAnsiTheme="minorHAnsi" w:cstheme="minorHAnsi"/>
          <w:bCs/>
        </w:rPr>
        <w:t>judiciary as a whole, and</w:t>
      </w:r>
      <w:proofErr w:type="gramEnd"/>
      <w:r w:rsidRPr="00A84215">
        <w:rPr>
          <w:rFonts w:asciiTheme="minorHAnsi" w:hAnsiTheme="minorHAnsi" w:cstheme="minorHAnsi"/>
          <w:bCs/>
        </w:rPr>
        <w:t xml:space="preserve"> in the administration of justice? </w:t>
      </w:r>
    </w:p>
    <w:p w14:paraId="1ADB786C" w14:textId="77777777" w:rsidR="0087735F" w:rsidRPr="00A84215" w:rsidRDefault="0087735F" w:rsidP="00F712A1">
      <w:pPr>
        <w:pStyle w:val="ListParagraph"/>
        <w:numPr>
          <w:ilvl w:val="0"/>
          <w:numId w:val="5"/>
        </w:numPr>
        <w:spacing w:after="240" w:line="360" w:lineRule="auto"/>
        <w:ind w:left="0" w:right="6" w:firstLine="0"/>
        <w:jc w:val="both"/>
        <w:outlineLvl w:val="0"/>
        <w:rPr>
          <w:rFonts w:asciiTheme="minorHAnsi" w:hAnsiTheme="minorHAnsi" w:cstheme="minorHAnsi"/>
          <w:bCs/>
        </w:rPr>
      </w:pPr>
      <w:r w:rsidRPr="00A84215">
        <w:rPr>
          <w:rFonts w:asciiTheme="minorHAnsi" w:hAnsiTheme="minorHAnsi" w:cstheme="minorHAnsi"/>
          <w:bCs/>
          <w:caps/>
        </w:rPr>
        <w:t>t</w:t>
      </w:r>
      <w:r w:rsidRPr="00A84215">
        <w:rPr>
          <w:rFonts w:asciiTheme="minorHAnsi" w:hAnsiTheme="minorHAnsi" w:cstheme="minorHAnsi"/>
          <w:bCs/>
        </w:rPr>
        <w:t xml:space="preserve">he following submissions set out the factors </w:t>
      </w:r>
      <w:r w:rsidR="00281175" w:rsidRPr="00A84215">
        <w:rPr>
          <w:rFonts w:asciiTheme="minorHAnsi" w:hAnsiTheme="minorHAnsi" w:cstheme="minorHAnsi"/>
          <w:bCs/>
        </w:rPr>
        <w:t xml:space="preserve">and principles </w:t>
      </w:r>
      <w:r w:rsidRPr="00A84215">
        <w:rPr>
          <w:rFonts w:asciiTheme="minorHAnsi" w:hAnsiTheme="minorHAnsi" w:cstheme="minorHAnsi"/>
          <w:bCs/>
        </w:rPr>
        <w:t>to be considered in imposing a disposition where judicial misconduct has been found. They then discuss existing</w:t>
      </w:r>
      <w:r w:rsidR="00170DEB">
        <w:rPr>
          <w:rFonts w:asciiTheme="minorHAnsi" w:hAnsiTheme="minorHAnsi" w:cstheme="minorHAnsi"/>
          <w:bCs/>
        </w:rPr>
        <w:t xml:space="preserve"> disposition-related</w:t>
      </w:r>
      <w:r w:rsidRPr="00A84215">
        <w:rPr>
          <w:rFonts w:asciiTheme="minorHAnsi" w:hAnsiTheme="minorHAnsi" w:cstheme="minorHAnsi"/>
          <w:bCs/>
        </w:rPr>
        <w:t xml:space="preserve"> case law </w:t>
      </w:r>
      <w:r w:rsidR="00170DEB">
        <w:rPr>
          <w:rFonts w:asciiTheme="minorHAnsi" w:hAnsiTheme="minorHAnsi" w:cstheme="minorHAnsi"/>
          <w:bCs/>
        </w:rPr>
        <w:t>from the Justices of the Peace Review Council and the Ontario Judicial Council</w:t>
      </w:r>
      <w:r w:rsidRPr="00A84215">
        <w:rPr>
          <w:rFonts w:asciiTheme="minorHAnsi" w:hAnsiTheme="minorHAnsi" w:cstheme="minorHAnsi"/>
          <w:bCs/>
        </w:rPr>
        <w:t xml:space="preserve">. Finally, they </w:t>
      </w:r>
      <w:r w:rsidR="00170DEB">
        <w:rPr>
          <w:rFonts w:asciiTheme="minorHAnsi" w:hAnsiTheme="minorHAnsi" w:cstheme="minorHAnsi"/>
          <w:bCs/>
        </w:rPr>
        <w:t>examine</w:t>
      </w:r>
      <w:r w:rsidRPr="00A84215">
        <w:rPr>
          <w:rFonts w:asciiTheme="minorHAnsi" w:hAnsiTheme="minorHAnsi" w:cstheme="minorHAnsi"/>
          <w:bCs/>
        </w:rPr>
        <w:t xml:space="preserve"> the </w:t>
      </w:r>
      <w:r w:rsidR="00170DEB">
        <w:rPr>
          <w:rFonts w:asciiTheme="minorHAnsi" w:hAnsiTheme="minorHAnsi" w:cstheme="minorHAnsi"/>
          <w:bCs/>
        </w:rPr>
        <w:t>factors and findings that the Panel may wish to consider in determining the appropriate disposition in Her Worship’s case.</w:t>
      </w:r>
    </w:p>
    <w:p w14:paraId="70A78233" w14:textId="77777777" w:rsidR="0087735F" w:rsidRPr="00A84215" w:rsidRDefault="00281175" w:rsidP="009270A2">
      <w:pPr>
        <w:spacing w:after="120" w:line="360" w:lineRule="auto"/>
        <w:jc w:val="both"/>
        <w:outlineLvl w:val="0"/>
        <w:rPr>
          <w:rFonts w:asciiTheme="minorHAnsi" w:hAnsiTheme="minorHAnsi" w:cstheme="minorHAnsi"/>
          <w:b/>
          <w:bCs/>
          <w:caps/>
        </w:rPr>
      </w:pPr>
      <w:r w:rsidRPr="00A84215">
        <w:rPr>
          <w:rFonts w:asciiTheme="minorHAnsi" w:hAnsiTheme="minorHAnsi" w:cstheme="minorHAnsi"/>
          <w:b/>
          <w:bCs/>
          <w:caps/>
        </w:rPr>
        <w:t>B</w:t>
      </w:r>
      <w:r w:rsidR="0087735F" w:rsidRPr="00A84215">
        <w:rPr>
          <w:rFonts w:asciiTheme="minorHAnsi" w:hAnsiTheme="minorHAnsi" w:cstheme="minorHAnsi"/>
          <w:b/>
          <w:bCs/>
          <w:caps/>
        </w:rPr>
        <w:t>.</w:t>
      </w:r>
      <w:r w:rsidR="0087735F" w:rsidRPr="00A84215">
        <w:rPr>
          <w:rFonts w:asciiTheme="minorHAnsi" w:hAnsiTheme="minorHAnsi" w:cstheme="minorHAnsi"/>
          <w:b/>
          <w:bCs/>
          <w:caps/>
        </w:rPr>
        <w:tab/>
      </w:r>
      <w:r w:rsidR="0054766B" w:rsidRPr="00A84215">
        <w:rPr>
          <w:rFonts w:asciiTheme="minorHAnsi" w:hAnsiTheme="minorHAnsi" w:cstheme="minorHAnsi"/>
          <w:b/>
          <w:bCs/>
          <w:caps/>
        </w:rPr>
        <w:t>GENERAL PRINCIPLES</w:t>
      </w:r>
    </w:p>
    <w:p w14:paraId="653ADCDB" w14:textId="77777777" w:rsidR="0087735F" w:rsidRPr="00A84215" w:rsidRDefault="0087735F"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Public confidence in the justice system is at the very heart of a hearing into judicial misconduct.</w:t>
      </w:r>
      <w:bookmarkStart w:id="1" w:name="_Ref34145248"/>
      <w:r w:rsidR="009D0294" w:rsidRPr="00A84215">
        <w:rPr>
          <w:rStyle w:val="FootnoteReference"/>
          <w:rFonts w:asciiTheme="minorHAnsi" w:hAnsiTheme="minorHAnsi" w:cstheme="minorHAnsi"/>
        </w:rPr>
        <w:footnoteReference w:id="2"/>
      </w:r>
      <w:bookmarkEnd w:id="1"/>
      <w:r w:rsidRPr="00A84215">
        <w:rPr>
          <w:rFonts w:asciiTheme="minorHAnsi" w:hAnsiTheme="minorHAnsi" w:cstheme="minorHAnsi"/>
        </w:rPr>
        <w:t xml:space="preserve"> </w:t>
      </w:r>
      <w:r w:rsidR="009D0294" w:rsidRPr="00A84215">
        <w:rPr>
          <w:rFonts w:asciiTheme="minorHAnsi" w:hAnsiTheme="minorHAnsi" w:cstheme="minorHAnsi"/>
        </w:rPr>
        <w:t>At the liability stage</w:t>
      </w:r>
      <w:r w:rsidRPr="00A84215">
        <w:rPr>
          <w:rFonts w:asciiTheme="minorHAnsi" w:hAnsiTheme="minorHAnsi" w:cstheme="minorHAnsi"/>
        </w:rPr>
        <w:t>, the Hearing Panel’s role is to determine whether the conduct of the justice of the peace failed to uphold the impartiality, integrity and independence of the judiciary such that the confidence of individuals appearing before the justice of the peace, or of the public in the judiciary in general and in its justice system, has been undermined</w:t>
      </w:r>
      <w:r w:rsidR="009D0294" w:rsidRPr="00A84215">
        <w:rPr>
          <w:rFonts w:asciiTheme="minorHAnsi" w:hAnsiTheme="minorHAnsi" w:cstheme="minorHAnsi"/>
        </w:rPr>
        <w:t>.</w:t>
      </w:r>
      <w:r w:rsidR="000B28A2">
        <w:rPr>
          <w:rStyle w:val="FootnoteReference"/>
          <w:rFonts w:asciiTheme="minorHAnsi" w:hAnsiTheme="minorHAnsi" w:cstheme="minorHAnsi"/>
        </w:rPr>
        <w:footnoteReference w:id="3"/>
      </w:r>
      <w:r w:rsidRPr="00A84215">
        <w:rPr>
          <w:rFonts w:asciiTheme="minorHAnsi" w:hAnsiTheme="minorHAnsi" w:cstheme="minorHAnsi"/>
        </w:rPr>
        <w:t xml:space="preserve"> </w:t>
      </w:r>
      <w:r w:rsidR="00281175" w:rsidRPr="00A84215">
        <w:rPr>
          <w:rFonts w:asciiTheme="minorHAnsi" w:hAnsiTheme="minorHAnsi" w:cstheme="minorHAnsi"/>
        </w:rPr>
        <w:t xml:space="preserve">That part of the hearing is now concluded. </w:t>
      </w:r>
      <w:r w:rsidR="001435FF">
        <w:rPr>
          <w:rFonts w:asciiTheme="minorHAnsi" w:hAnsiTheme="minorHAnsi" w:cstheme="minorHAnsi"/>
        </w:rPr>
        <w:t xml:space="preserve">A finding of misconduct has been made. </w:t>
      </w:r>
      <w:r w:rsidR="00281175" w:rsidRPr="00A84215">
        <w:rPr>
          <w:rFonts w:asciiTheme="minorHAnsi" w:hAnsiTheme="minorHAnsi" w:cstheme="minorHAnsi"/>
        </w:rPr>
        <w:t>T</w:t>
      </w:r>
      <w:r w:rsidR="009D0294" w:rsidRPr="00A84215">
        <w:rPr>
          <w:rFonts w:asciiTheme="minorHAnsi" w:hAnsiTheme="minorHAnsi" w:cstheme="minorHAnsi"/>
        </w:rPr>
        <w:t xml:space="preserve">he Panel’s </w:t>
      </w:r>
      <w:r w:rsidR="00281175" w:rsidRPr="00A84215">
        <w:rPr>
          <w:rFonts w:asciiTheme="minorHAnsi" w:hAnsiTheme="minorHAnsi" w:cstheme="minorHAnsi"/>
        </w:rPr>
        <w:t>task</w:t>
      </w:r>
      <w:r w:rsidR="009D0294" w:rsidRPr="00A84215">
        <w:rPr>
          <w:rFonts w:asciiTheme="minorHAnsi" w:hAnsiTheme="minorHAnsi" w:cstheme="minorHAnsi"/>
        </w:rPr>
        <w:t xml:space="preserve"> is</w:t>
      </w:r>
      <w:r w:rsidRPr="00A84215">
        <w:rPr>
          <w:rFonts w:asciiTheme="minorHAnsi" w:hAnsiTheme="minorHAnsi" w:cstheme="minorHAnsi"/>
        </w:rPr>
        <w:t xml:space="preserve"> </w:t>
      </w:r>
      <w:r w:rsidR="00281175" w:rsidRPr="00A84215">
        <w:rPr>
          <w:rFonts w:asciiTheme="minorHAnsi" w:hAnsiTheme="minorHAnsi" w:cstheme="minorHAnsi"/>
        </w:rPr>
        <w:t xml:space="preserve">now </w:t>
      </w:r>
      <w:r w:rsidRPr="00A84215">
        <w:rPr>
          <w:rFonts w:asciiTheme="minorHAnsi" w:hAnsiTheme="minorHAnsi" w:cstheme="minorHAnsi"/>
        </w:rPr>
        <w:t xml:space="preserve">to </w:t>
      </w:r>
      <w:r w:rsidR="009D0294" w:rsidRPr="00A84215">
        <w:rPr>
          <w:rFonts w:asciiTheme="minorHAnsi" w:hAnsiTheme="minorHAnsi" w:cstheme="minorHAnsi"/>
        </w:rPr>
        <w:t xml:space="preserve">impose a disposition that can be expected to </w:t>
      </w:r>
      <w:r w:rsidRPr="00A84215">
        <w:rPr>
          <w:rFonts w:asciiTheme="minorHAnsi" w:hAnsiTheme="minorHAnsi" w:cstheme="minorHAnsi"/>
        </w:rPr>
        <w:t xml:space="preserve">restore </w:t>
      </w:r>
      <w:r w:rsidR="00281175" w:rsidRPr="00A84215">
        <w:rPr>
          <w:rFonts w:asciiTheme="minorHAnsi" w:hAnsiTheme="minorHAnsi" w:cstheme="minorHAnsi"/>
        </w:rPr>
        <w:t>the</w:t>
      </w:r>
      <w:r w:rsidRPr="00A84215">
        <w:rPr>
          <w:rFonts w:asciiTheme="minorHAnsi" w:hAnsiTheme="minorHAnsi" w:cstheme="minorHAnsi"/>
        </w:rPr>
        <w:t xml:space="preserve"> </w:t>
      </w:r>
      <w:r w:rsidR="00281175" w:rsidRPr="00A84215">
        <w:rPr>
          <w:rFonts w:asciiTheme="minorHAnsi" w:hAnsiTheme="minorHAnsi" w:cstheme="minorHAnsi"/>
        </w:rPr>
        <w:t xml:space="preserve">public confidence that was </w:t>
      </w:r>
      <w:r w:rsidR="00281175" w:rsidRPr="00A84215">
        <w:rPr>
          <w:rFonts w:asciiTheme="minorHAnsi" w:hAnsiTheme="minorHAnsi" w:cstheme="minorHAnsi"/>
        </w:rPr>
        <w:lastRenderedPageBreak/>
        <w:t>compromised by Her Worship’s misconduct</w:t>
      </w:r>
      <w:r w:rsidRPr="00A84215">
        <w:rPr>
          <w:rFonts w:asciiTheme="minorHAnsi" w:hAnsiTheme="minorHAnsi" w:cstheme="minorHAnsi"/>
        </w:rPr>
        <w:t>.</w:t>
      </w:r>
      <w:r w:rsidRPr="00A84215">
        <w:rPr>
          <w:rStyle w:val="FootnoteReference"/>
          <w:rFonts w:asciiTheme="minorHAnsi" w:hAnsiTheme="minorHAnsi" w:cstheme="minorHAnsi"/>
        </w:rPr>
        <w:footnoteReference w:id="4"/>
      </w:r>
      <w:r w:rsidR="0054766B" w:rsidRPr="00A84215">
        <w:rPr>
          <w:rFonts w:asciiTheme="minorHAnsi" w:hAnsiTheme="minorHAnsi" w:cstheme="minorHAnsi"/>
        </w:rPr>
        <w:t xml:space="preserve"> In that sense, the Panel’s task is </w:t>
      </w:r>
      <w:r w:rsidR="003837AB" w:rsidRPr="00A84215">
        <w:rPr>
          <w:rFonts w:asciiTheme="minorHAnsi" w:hAnsiTheme="minorHAnsi" w:cstheme="minorHAnsi"/>
        </w:rPr>
        <w:t xml:space="preserve">not punitive; it is </w:t>
      </w:r>
      <w:r w:rsidR="008D66B5" w:rsidRPr="00A84215">
        <w:rPr>
          <w:rFonts w:asciiTheme="minorHAnsi" w:hAnsiTheme="minorHAnsi" w:cstheme="minorHAnsi"/>
        </w:rPr>
        <w:t>“</w:t>
      </w:r>
      <w:r w:rsidR="0054766B" w:rsidRPr="00A84215">
        <w:rPr>
          <w:rFonts w:asciiTheme="minorHAnsi" w:hAnsiTheme="minorHAnsi" w:cstheme="minorHAnsi"/>
        </w:rPr>
        <w:t>essentially remedial.</w:t>
      </w:r>
      <w:r w:rsidR="003837AB" w:rsidRPr="00A84215">
        <w:rPr>
          <w:rFonts w:asciiTheme="minorHAnsi" w:hAnsiTheme="minorHAnsi" w:cstheme="minorHAnsi"/>
        </w:rPr>
        <w:t>”</w:t>
      </w:r>
      <w:bookmarkStart w:id="2" w:name="_Ref34145321"/>
      <w:r w:rsidR="0054766B" w:rsidRPr="00A84215">
        <w:rPr>
          <w:rStyle w:val="FootnoteReference"/>
          <w:rFonts w:asciiTheme="minorHAnsi" w:hAnsiTheme="minorHAnsi" w:cstheme="minorHAnsi"/>
        </w:rPr>
        <w:footnoteReference w:id="5"/>
      </w:r>
      <w:bookmarkEnd w:id="2"/>
    </w:p>
    <w:p w14:paraId="1E37A0FE" w14:textId="77777777" w:rsidR="0087735F" w:rsidRPr="00A84215" w:rsidRDefault="009D0294"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Accordingly, </w:t>
      </w:r>
      <w:r w:rsidR="00281175" w:rsidRPr="00A84215">
        <w:rPr>
          <w:rFonts w:asciiTheme="minorHAnsi" w:hAnsiTheme="minorHAnsi" w:cstheme="minorHAnsi"/>
        </w:rPr>
        <w:t xml:space="preserve">the Panel must decide </w:t>
      </w:r>
      <w:r w:rsidR="0087735F" w:rsidRPr="00A84215">
        <w:rPr>
          <w:rFonts w:asciiTheme="minorHAnsi" w:hAnsiTheme="minorHAnsi" w:cstheme="minorHAnsi"/>
        </w:rPr>
        <w:t xml:space="preserve">which of the dispositions, or combination of dispositions, as set out in </w:t>
      </w:r>
      <w:r w:rsidR="00281175" w:rsidRPr="00A84215">
        <w:rPr>
          <w:rFonts w:asciiTheme="minorHAnsi" w:hAnsiTheme="minorHAnsi" w:cstheme="minorHAnsi"/>
        </w:rPr>
        <w:t>s.</w:t>
      </w:r>
      <w:r w:rsidR="0087735F" w:rsidRPr="00A84215">
        <w:rPr>
          <w:rFonts w:asciiTheme="minorHAnsi" w:hAnsiTheme="minorHAnsi" w:cstheme="minorHAnsi"/>
        </w:rPr>
        <w:t xml:space="preserve"> 11.1(10) of the </w:t>
      </w:r>
      <w:r w:rsidR="0087735F" w:rsidRPr="00A84215">
        <w:rPr>
          <w:rFonts w:asciiTheme="minorHAnsi" w:hAnsiTheme="minorHAnsi" w:cstheme="minorHAnsi"/>
          <w:i/>
        </w:rPr>
        <w:t>Justices of the Peace Act</w:t>
      </w:r>
      <w:r w:rsidR="0087735F" w:rsidRPr="00A84215">
        <w:rPr>
          <w:rFonts w:asciiTheme="minorHAnsi" w:hAnsiTheme="minorHAnsi" w:cstheme="minorHAnsi"/>
        </w:rPr>
        <w:t xml:space="preserve"> </w:t>
      </w:r>
      <w:r w:rsidR="00281175" w:rsidRPr="00A84215">
        <w:rPr>
          <w:rFonts w:asciiTheme="minorHAnsi" w:hAnsiTheme="minorHAnsi" w:cstheme="minorHAnsi"/>
        </w:rPr>
        <w:t>is</w:t>
      </w:r>
      <w:r w:rsidR="0087735F" w:rsidRPr="00A84215">
        <w:rPr>
          <w:rFonts w:asciiTheme="minorHAnsi" w:hAnsiTheme="minorHAnsi" w:cstheme="minorHAnsi"/>
        </w:rPr>
        <w:t xml:space="preserve"> required to restore public confidence in </w:t>
      </w:r>
      <w:r w:rsidR="00281175" w:rsidRPr="00A84215">
        <w:rPr>
          <w:rFonts w:asciiTheme="minorHAnsi" w:hAnsiTheme="minorHAnsi" w:cstheme="minorHAnsi"/>
        </w:rPr>
        <w:t xml:space="preserve">Her Worship and </w:t>
      </w:r>
      <w:r w:rsidR="0087735F" w:rsidRPr="00A84215">
        <w:rPr>
          <w:rFonts w:asciiTheme="minorHAnsi" w:hAnsiTheme="minorHAnsi" w:cstheme="minorHAnsi"/>
        </w:rPr>
        <w:t>the judiciary</w:t>
      </w:r>
      <w:r w:rsidR="00281175" w:rsidRPr="00A84215">
        <w:rPr>
          <w:rFonts w:asciiTheme="minorHAnsi" w:hAnsiTheme="minorHAnsi" w:cstheme="minorHAnsi"/>
        </w:rPr>
        <w:t xml:space="preserve"> more broadly</w:t>
      </w:r>
      <w:r w:rsidR="0087735F" w:rsidRPr="00A84215">
        <w:rPr>
          <w:rFonts w:asciiTheme="minorHAnsi" w:hAnsiTheme="minorHAnsi" w:cstheme="minorHAnsi"/>
        </w:rPr>
        <w:t xml:space="preserve">. </w:t>
      </w:r>
      <w:r w:rsidR="00281175" w:rsidRPr="00A84215">
        <w:rPr>
          <w:rFonts w:asciiTheme="minorHAnsi" w:hAnsiTheme="minorHAnsi" w:cstheme="minorHAnsi"/>
        </w:rPr>
        <w:t>Pursuant to s. 11.1(1</w:t>
      </w:r>
      <w:r w:rsidR="00A56596">
        <w:rPr>
          <w:rFonts w:asciiTheme="minorHAnsi" w:hAnsiTheme="minorHAnsi" w:cstheme="minorHAnsi"/>
        </w:rPr>
        <w:t>0</w:t>
      </w:r>
      <w:r w:rsidR="00281175" w:rsidRPr="00A84215">
        <w:rPr>
          <w:rFonts w:asciiTheme="minorHAnsi" w:hAnsiTheme="minorHAnsi" w:cstheme="minorHAnsi"/>
        </w:rPr>
        <w:t>), the Panel may:</w:t>
      </w:r>
    </w:p>
    <w:p w14:paraId="5727E52C" w14:textId="77777777"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warn the justice of the peace;</w:t>
      </w:r>
    </w:p>
    <w:p w14:paraId="308FABF7" w14:textId="77777777"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reprimand the justice of the peace;</w:t>
      </w:r>
    </w:p>
    <w:p w14:paraId="12C4FA8D" w14:textId="77777777"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order the justice of the peace to apologize to the complainant or to any other person;</w:t>
      </w:r>
    </w:p>
    <w:p w14:paraId="29CCA234" w14:textId="77777777"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order that the justice of the peace take specified measures, such as receiving education or treatment, as a condition</w:t>
      </w:r>
      <w:r w:rsidR="00A56596">
        <w:rPr>
          <w:rFonts w:asciiTheme="minorHAnsi" w:hAnsiTheme="minorHAnsi" w:cstheme="minorHAnsi"/>
        </w:rPr>
        <w:t xml:space="preserve"> of continuing</w:t>
      </w:r>
      <w:r w:rsidRPr="00A84215">
        <w:rPr>
          <w:rFonts w:asciiTheme="minorHAnsi" w:hAnsiTheme="minorHAnsi" w:cstheme="minorHAnsi"/>
        </w:rPr>
        <w:t xml:space="preserve"> to sit as a justice of the peace;</w:t>
      </w:r>
    </w:p>
    <w:p w14:paraId="2A777A76" w14:textId="77777777"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suspend the justice of the peace with pay, for any period;</w:t>
      </w:r>
    </w:p>
    <w:p w14:paraId="44A1C4FA" w14:textId="2E395BB8" w:rsidR="00F712A1"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 xml:space="preserve">suspend the justice of the peace without pay, but with benefits, for a period of up to </w:t>
      </w:r>
      <w:r w:rsidR="00A56596">
        <w:rPr>
          <w:rFonts w:asciiTheme="minorHAnsi" w:hAnsiTheme="minorHAnsi" w:cstheme="minorHAnsi"/>
        </w:rPr>
        <w:t>30</w:t>
      </w:r>
      <w:r w:rsidR="00A56596" w:rsidRPr="00A84215">
        <w:rPr>
          <w:rFonts w:asciiTheme="minorHAnsi" w:hAnsiTheme="minorHAnsi" w:cstheme="minorHAnsi"/>
        </w:rPr>
        <w:t xml:space="preserve"> </w:t>
      </w:r>
      <w:r w:rsidRPr="00A84215">
        <w:rPr>
          <w:rFonts w:asciiTheme="minorHAnsi" w:hAnsiTheme="minorHAnsi" w:cstheme="minorHAnsi"/>
        </w:rPr>
        <w:t>days; or</w:t>
      </w:r>
    </w:p>
    <w:p w14:paraId="0D0E88EF" w14:textId="77777777" w:rsidR="0087735F" w:rsidRPr="00A84215" w:rsidRDefault="0087735F" w:rsidP="00F712A1">
      <w:pPr>
        <w:pStyle w:val="ListParagraph"/>
        <w:numPr>
          <w:ilvl w:val="0"/>
          <w:numId w:val="17"/>
        </w:numPr>
        <w:spacing w:after="240"/>
        <w:jc w:val="both"/>
        <w:rPr>
          <w:rFonts w:asciiTheme="minorHAnsi" w:hAnsiTheme="minorHAnsi" w:cstheme="minorHAnsi"/>
        </w:rPr>
      </w:pPr>
      <w:r w:rsidRPr="00A84215">
        <w:rPr>
          <w:rFonts w:asciiTheme="minorHAnsi" w:hAnsiTheme="minorHAnsi" w:cstheme="minorHAnsi"/>
        </w:rPr>
        <w:t>recommend to the Attorney General that the justice of the peace be removed from office in accordance with section 11.2</w:t>
      </w:r>
      <w:r w:rsidR="009D0294" w:rsidRPr="00A84215">
        <w:rPr>
          <w:rFonts w:asciiTheme="minorHAnsi" w:hAnsiTheme="minorHAnsi" w:cstheme="minorHAnsi"/>
        </w:rPr>
        <w:t>.</w:t>
      </w:r>
    </w:p>
    <w:p w14:paraId="01A7F1B3" w14:textId="77777777" w:rsidR="0087735F" w:rsidRPr="00A84215" w:rsidRDefault="0087735F" w:rsidP="0087735F">
      <w:pPr>
        <w:ind w:left="2160"/>
        <w:jc w:val="both"/>
        <w:rPr>
          <w:rFonts w:asciiTheme="minorHAnsi" w:hAnsiTheme="minorHAnsi" w:cstheme="minorHAnsi"/>
        </w:rPr>
      </w:pPr>
    </w:p>
    <w:p w14:paraId="22F00E56" w14:textId="0B062280" w:rsidR="00281175" w:rsidRPr="00A84215" w:rsidRDefault="0087735F"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bCs/>
        </w:rPr>
        <w:t>The Panel may adopt any combination of the foregoing sanctions</w:t>
      </w:r>
      <w:r w:rsidR="00A56596">
        <w:rPr>
          <w:rFonts w:asciiTheme="minorHAnsi" w:hAnsiTheme="minorHAnsi" w:cstheme="minorHAnsi"/>
          <w:bCs/>
        </w:rPr>
        <w:t xml:space="preserve"> </w:t>
      </w:r>
      <w:proofErr w:type="gramStart"/>
      <w:r w:rsidR="00A56596">
        <w:rPr>
          <w:rFonts w:asciiTheme="minorHAnsi" w:hAnsiTheme="minorHAnsi" w:cstheme="minorHAnsi"/>
          <w:bCs/>
        </w:rPr>
        <w:t>with the exception</w:t>
      </w:r>
      <w:r w:rsidRPr="00A84215">
        <w:rPr>
          <w:rFonts w:asciiTheme="minorHAnsi" w:hAnsiTheme="minorHAnsi" w:cstheme="minorHAnsi"/>
          <w:bCs/>
        </w:rPr>
        <w:t xml:space="preserve"> </w:t>
      </w:r>
      <w:r w:rsidR="00A56596">
        <w:rPr>
          <w:rFonts w:asciiTheme="minorHAnsi" w:hAnsiTheme="minorHAnsi" w:cstheme="minorHAnsi"/>
          <w:bCs/>
          <w:iCs/>
        </w:rPr>
        <w:t>of</w:t>
      </w:r>
      <w:proofErr w:type="gramEnd"/>
      <w:r w:rsidR="00A56596">
        <w:rPr>
          <w:rFonts w:asciiTheme="minorHAnsi" w:hAnsiTheme="minorHAnsi" w:cstheme="minorHAnsi"/>
          <w:bCs/>
          <w:iCs/>
        </w:rPr>
        <w:t>, (g),</w:t>
      </w:r>
      <w:r w:rsidRPr="00A84215">
        <w:rPr>
          <w:rFonts w:asciiTheme="minorHAnsi" w:hAnsiTheme="minorHAnsi" w:cstheme="minorHAnsi"/>
          <w:bCs/>
        </w:rPr>
        <w:t xml:space="preserve"> </w:t>
      </w:r>
      <w:r w:rsidR="00A56596">
        <w:rPr>
          <w:rFonts w:asciiTheme="minorHAnsi" w:hAnsiTheme="minorHAnsi" w:cstheme="minorHAnsi"/>
          <w:bCs/>
        </w:rPr>
        <w:t>the</w:t>
      </w:r>
      <w:r w:rsidRPr="00A84215">
        <w:rPr>
          <w:rFonts w:asciiTheme="minorHAnsi" w:hAnsiTheme="minorHAnsi" w:cstheme="minorHAnsi"/>
          <w:bCs/>
        </w:rPr>
        <w:t xml:space="preserve"> recommendation </w:t>
      </w:r>
      <w:r w:rsidR="00A56596">
        <w:rPr>
          <w:rFonts w:asciiTheme="minorHAnsi" w:hAnsiTheme="minorHAnsi" w:cstheme="minorHAnsi"/>
          <w:bCs/>
        </w:rPr>
        <w:t xml:space="preserve">of removal from office </w:t>
      </w:r>
      <w:r w:rsidRPr="00A84215">
        <w:rPr>
          <w:rFonts w:asciiTheme="minorHAnsi" w:hAnsiTheme="minorHAnsi" w:cstheme="minorHAnsi"/>
          <w:bCs/>
        </w:rPr>
        <w:t>to the Attorney General</w:t>
      </w:r>
      <w:r w:rsidR="00A56596">
        <w:rPr>
          <w:rFonts w:asciiTheme="minorHAnsi" w:hAnsiTheme="minorHAnsi" w:cstheme="minorHAnsi"/>
          <w:bCs/>
        </w:rPr>
        <w:t xml:space="preserve">, which </w:t>
      </w:r>
      <w:r w:rsidRPr="00A84215">
        <w:rPr>
          <w:rFonts w:asciiTheme="minorHAnsi" w:hAnsiTheme="minorHAnsi" w:cstheme="minorHAnsi"/>
          <w:bCs/>
        </w:rPr>
        <w:t>cannot be combined with any other sanction.</w:t>
      </w:r>
      <w:r w:rsidR="009D0294" w:rsidRPr="00A84215">
        <w:rPr>
          <w:rStyle w:val="FootnoteReference"/>
          <w:rFonts w:asciiTheme="minorHAnsi" w:hAnsiTheme="minorHAnsi" w:cstheme="minorHAnsi"/>
          <w:bCs/>
        </w:rPr>
        <w:footnoteReference w:id="6"/>
      </w:r>
    </w:p>
    <w:p w14:paraId="6E62B675" w14:textId="77777777" w:rsidR="00F712A1" w:rsidRPr="00A84215" w:rsidRDefault="005406F1"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bCs/>
        </w:rPr>
        <w:t xml:space="preserve"> </w:t>
      </w:r>
      <w:r w:rsidRPr="00A84215">
        <w:rPr>
          <w:rFonts w:asciiTheme="minorHAnsi" w:hAnsiTheme="minorHAnsi" w:cstheme="minorHAnsi"/>
        </w:rPr>
        <w:t xml:space="preserve">Removal is the most serious disposition and must only be imposed in circumstances where the judicial officer’s ability to discharge the duties of office is irreparably compromised such that he or she is incapable of </w:t>
      </w:r>
      <w:r w:rsidR="001435FF">
        <w:rPr>
          <w:rFonts w:asciiTheme="minorHAnsi" w:hAnsiTheme="minorHAnsi" w:cstheme="minorHAnsi"/>
        </w:rPr>
        <w:t>holding</w:t>
      </w:r>
      <w:r w:rsidRPr="00A84215">
        <w:rPr>
          <w:rFonts w:asciiTheme="minorHAnsi" w:hAnsiTheme="minorHAnsi" w:cstheme="minorHAnsi"/>
        </w:rPr>
        <w:t xml:space="preserve"> judicial office. It cannot be forgotten that the Supreme </w:t>
      </w:r>
      <w:r w:rsidRPr="00A84215">
        <w:rPr>
          <w:rFonts w:asciiTheme="minorHAnsi" w:hAnsiTheme="minorHAnsi" w:cstheme="minorHAnsi"/>
        </w:rPr>
        <w:lastRenderedPageBreak/>
        <w:t xml:space="preserve">Court of Canada in </w:t>
      </w:r>
      <w:r w:rsidRPr="00A84215">
        <w:rPr>
          <w:rFonts w:asciiTheme="minorHAnsi" w:hAnsiTheme="minorHAnsi" w:cstheme="minorHAnsi"/>
          <w:i/>
        </w:rPr>
        <w:t xml:space="preserve">Valente </w:t>
      </w:r>
      <w:r w:rsidRPr="00A84215">
        <w:rPr>
          <w:rFonts w:asciiTheme="minorHAnsi" w:hAnsiTheme="minorHAnsi" w:cstheme="minorHAnsi"/>
        </w:rPr>
        <w:t>insisted the security of tenure for judges is “the first of the essential conditions of judicial independence”.</w:t>
      </w:r>
      <w:r w:rsidRPr="00A84215">
        <w:rPr>
          <w:rStyle w:val="FootnoteReference"/>
          <w:rFonts w:asciiTheme="minorHAnsi" w:hAnsiTheme="minorHAnsi" w:cstheme="minorHAnsi"/>
        </w:rPr>
        <w:footnoteReference w:id="7"/>
      </w:r>
      <w:r w:rsidRPr="00A84215">
        <w:rPr>
          <w:rFonts w:asciiTheme="minorHAnsi" w:hAnsiTheme="minorHAnsi" w:cstheme="minorHAnsi"/>
        </w:rPr>
        <w:t xml:space="preserve"> Removal because of judicial misconduct or incapacity is the one necessary qualification on security of tenure. It follows that removal from the bench must be reserved for those cases in which public confidence in the system requires it.</w:t>
      </w:r>
      <w:bookmarkStart w:id="3" w:name="_Ref34157944"/>
      <w:r w:rsidRPr="00A84215">
        <w:rPr>
          <w:rStyle w:val="FootnoteReference"/>
          <w:rFonts w:asciiTheme="minorHAnsi" w:hAnsiTheme="minorHAnsi" w:cstheme="minorHAnsi"/>
        </w:rPr>
        <w:footnoteReference w:id="8"/>
      </w:r>
      <w:bookmarkEnd w:id="3"/>
      <w:r w:rsidRPr="00A84215">
        <w:rPr>
          <w:rFonts w:asciiTheme="minorHAnsi" w:hAnsiTheme="minorHAnsi" w:cstheme="minorHAnsi"/>
        </w:rPr>
        <w:t xml:space="preserve"> </w:t>
      </w:r>
    </w:p>
    <w:p w14:paraId="5BFE9B34" w14:textId="77777777" w:rsidR="00F712A1" w:rsidRPr="00A84215" w:rsidRDefault="003837AB"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Consistent with the remedial purpose of these proceedings, the Panel should consider each available disposition in ascending order of seriousness, beginning with a warning. If the least serious disposition is not </w:t>
      </w:r>
      <w:proofErr w:type="gramStart"/>
      <w:r w:rsidRPr="00A84215">
        <w:rPr>
          <w:rFonts w:asciiTheme="minorHAnsi" w:hAnsiTheme="minorHAnsi" w:cstheme="minorHAnsi"/>
        </w:rPr>
        <w:t>sufficient</w:t>
      </w:r>
      <w:proofErr w:type="gramEnd"/>
      <w:r w:rsidRPr="00A84215">
        <w:rPr>
          <w:rFonts w:asciiTheme="minorHAnsi" w:hAnsiTheme="minorHAnsi" w:cstheme="minorHAnsi"/>
        </w:rPr>
        <w:t xml:space="preserve"> to restore public confidence, the Panel should move on to consider the next most serious disposition. Ultimately, the Panel should impose the disposition (or combination of dispositions) that is necessary to restore public confidence without going any further than is necessary to accomplish that objective.</w:t>
      </w:r>
      <w:bookmarkStart w:id="4" w:name="_Ref34145391"/>
      <w:r w:rsidRPr="00A84215">
        <w:rPr>
          <w:rStyle w:val="FootnoteReference"/>
          <w:rFonts w:asciiTheme="minorHAnsi" w:hAnsiTheme="minorHAnsi" w:cstheme="minorHAnsi"/>
        </w:rPr>
        <w:footnoteReference w:id="9"/>
      </w:r>
      <w:bookmarkEnd w:id="4"/>
      <w:r w:rsidR="004E11E9" w:rsidRPr="00A84215">
        <w:rPr>
          <w:rFonts w:asciiTheme="minorHAnsi" w:hAnsiTheme="minorHAnsi" w:cstheme="minorHAnsi"/>
        </w:rPr>
        <w:t xml:space="preserve"> In other words, the disposition chosen should be </w:t>
      </w:r>
      <w:r w:rsidR="004E11E9" w:rsidRPr="00A84215">
        <w:rPr>
          <w:rFonts w:asciiTheme="minorHAnsi" w:hAnsiTheme="minorHAnsi" w:cstheme="minorHAnsi"/>
          <w:i/>
          <w:iCs/>
        </w:rPr>
        <w:t>proportionate</w:t>
      </w:r>
      <w:r w:rsidR="004E11E9" w:rsidRPr="00A84215">
        <w:rPr>
          <w:rFonts w:asciiTheme="minorHAnsi" w:hAnsiTheme="minorHAnsi" w:cstheme="minorHAnsi"/>
        </w:rPr>
        <w:t xml:space="preserve"> to the misconduct and the damage to the administration of justice caused by it.</w:t>
      </w:r>
      <w:r w:rsidR="004E11E9" w:rsidRPr="00A84215">
        <w:rPr>
          <w:rStyle w:val="FootnoteReference"/>
          <w:rFonts w:asciiTheme="minorHAnsi" w:hAnsiTheme="minorHAnsi" w:cstheme="minorHAnsi"/>
        </w:rPr>
        <w:footnoteReference w:id="10"/>
      </w:r>
    </w:p>
    <w:p w14:paraId="51950350" w14:textId="77777777" w:rsidR="0087735F" w:rsidRPr="00A84215" w:rsidRDefault="00713BAA" w:rsidP="00F712A1">
      <w:pPr>
        <w:pStyle w:val="ListParagraph"/>
        <w:numPr>
          <w:ilvl w:val="0"/>
          <w:numId w:val="5"/>
        </w:numPr>
        <w:spacing w:after="240" w:line="360" w:lineRule="auto"/>
        <w:ind w:left="0" w:firstLine="0"/>
        <w:jc w:val="both"/>
        <w:rPr>
          <w:rFonts w:asciiTheme="minorHAnsi" w:hAnsiTheme="minorHAnsi" w:cstheme="minorHAnsi"/>
        </w:rPr>
      </w:pPr>
      <w:bookmarkStart w:id="5" w:name="_Ref34172774"/>
      <w:r w:rsidRPr="00A84215">
        <w:rPr>
          <w:rFonts w:asciiTheme="minorHAnsi" w:hAnsiTheme="minorHAnsi" w:cstheme="minorHAnsi"/>
        </w:rPr>
        <w:t>In determining the appropriate disposition, the Panel should consider both aggravating and mitigating factors.</w:t>
      </w:r>
      <w:r w:rsidR="006B2596" w:rsidRPr="00A84215">
        <w:rPr>
          <w:rStyle w:val="FootnoteReference"/>
          <w:rFonts w:asciiTheme="minorHAnsi" w:hAnsiTheme="minorHAnsi" w:cstheme="minorHAnsi"/>
        </w:rPr>
        <w:footnoteReference w:id="11"/>
      </w:r>
      <w:r w:rsidR="006B2596" w:rsidRPr="00A84215">
        <w:rPr>
          <w:rFonts w:asciiTheme="minorHAnsi" w:hAnsiTheme="minorHAnsi" w:cstheme="minorHAnsi"/>
        </w:rPr>
        <w:t xml:space="preserve"> Such factors can relate to the personal characteristics of the justice </w:t>
      </w:r>
      <w:r w:rsidR="00281175" w:rsidRPr="00A84215">
        <w:rPr>
          <w:rFonts w:asciiTheme="minorHAnsi" w:hAnsiTheme="minorHAnsi" w:cstheme="minorHAnsi"/>
        </w:rPr>
        <w:t xml:space="preserve">of the peace </w:t>
      </w:r>
      <w:r w:rsidR="006B2596" w:rsidRPr="00A84215">
        <w:rPr>
          <w:rFonts w:asciiTheme="minorHAnsi" w:hAnsiTheme="minorHAnsi" w:cstheme="minorHAnsi"/>
        </w:rPr>
        <w:t>and the nature and impact of the misconduct.</w:t>
      </w:r>
      <w:r w:rsidR="008F690D" w:rsidRPr="00A84215">
        <w:rPr>
          <w:rFonts w:asciiTheme="minorHAnsi" w:hAnsiTheme="minorHAnsi" w:cstheme="minorHAnsi"/>
        </w:rPr>
        <w:t xml:space="preserve"> In particular, the Panel should consider the following factors, which can either be aggravating or mitigating depending on the evidence and the Panel’s findings:</w:t>
      </w:r>
      <w:bookmarkStart w:id="6" w:name="_Ref34157899"/>
      <w:r w:rsidR="008F690D" w:rsidRPr="00A84215">
        <w:rPr>
          <w:rStyle w:val="FootnoteReference"/>
          <w:rFonts w:asciiTheme="minorHAnsi" w:hAnsiTheme="minorHAnsi" w:cstheme="minorHAnsi"/>
        </w:rPr>
        <w:footnoteReference w:id="12"/>
      </w:r>
      <w:bookmarkEnd w:id="5"/>
      <w:bookmarkEnd w:id="6"/>
    </w:p>
    <w:p w14:paraId="5CAD03B4" w14:textId="77777777" w:rsidR="0087735F" w:rsidRPr="00A84215" w:rsidRDefault="0087735F" w:rsidP="00F712A1">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Whether the misconduct was an isolated incident or evidenced a pattern of misconduct;</w:t>
      </w:r>
    </w:p>
    <w:p w14:paraId="747402F4" w14:textId="77777777" w:rsidR="0087735F"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The nature, extent and frequency of occurrence of the act</w:t>
      </w:r>
      <w:r w:rsidR="001E22F8">
        <w:rPr>
          <w:rFonts w:asciiTheme="minorHAnsi" w:hAnsiTheme="minorHAnsi" w:cstheme="minorHAnsi"/>
        </w:rPr>
        <w:t>(</w:t>
      </w:r>
      <w:r w:rsidRPr="00A84215">
        <w:rPr>
          <w:rFonts w:asciiTheme="minorHAnsi" w:hAnsiTheme="minorHAnsi" w:cstheme="minorHAnsi"/>
        </w:rPr>
        <w:t>s</w:t>
      </w:r>
      <w:r w:rsidR="001E22F8">
        <w:rPr>
          <w:rFonts w:asciiTheme="minorHAnsi" w:hAnsiTheme="minorHAnsi" w:cstheme="minorHAnsi"/>
        </w:rPr>
        <w:t>)</w:t>
      </w:r>
      <w:r w:rsidRPr="00A84215">
        <w:rPr>
          <w:rFonts w:asciiTheme="minorHAnsi" w:hAnsiTheme="minorHAnsi" w:cstheme="minorHAnsi"/>
        </w:rPr>
        <w:t xml:space="preserve"> of misconduct;</w:t>
      </w:r>
    </w:p>
    <w:p w14:paraId="21A2406E" w14:textId="77777777"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lastRenderedPageBreak/>
        <w:t>Whether the misconduct occurred in or ou</w:t>
      </w:r>
      <w:r w:rsidR="008F690D" w:rsidRPr="00A84215">
        <w:rPr>
          <w:rFonts w:asciiTheme="minorHAnsi" w:hAnsiTheme="minorHAnsi" w:cstheme="minorHAnsi"/>
        </w:rPr>
        <w:t>t</w:t>
      </w:r>
      <w:r w:rsidRPr="00A84215">
        <w:rPr>
          <w:rFonts w:asciiTheme="minorHAnsi" w:hAnsiTheme="minorHAnsi" w:cstheme="minorHAnsi"/>
        </w:rPr>
        <w:t xml:space="preserve"> of the courtroom;</w:t>
      </w:r>
    </w:p>
    <w:p w14:paraId="688E841D" w14:textId="65DBBF72"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Whether the misconduct occurred in the </w:t>
      </w:r>
      <w:r w:rsidR="001E22F8">
        <w:rPr>
          <w:rFonts w:asciiTheme="minorHAnsi" w:hAnsiTheme="minorHAnsi" w:cstheme="minorHAnsi"/>
        </w:rPr>
        <w:t>justice of the peace’s</w:t>
      </w:r>
      <w:r w:rsidR="001E22F8" w:rsidRPr="00A84215">
        <w:rPr>
          <w:rFonts w:asciiTheme="minorHAnsi" w:hAnsiTheme="minorHAnsi" w:cstheme="minorHAnsi"/>
        </w:rPr>
        <w:t xml:space="preserve"> </w:t>
      </w:r>
      <w:r w:rsidRPr="00A84215">
        <w:rPr>
          <w:rFonts w:asciiTheme="minorHAnsi" w:hAnsiTheme="minorHAnsi" w:cstheme="minorHAnsi"/>
        </w:rPr>
        <w:t xml:space="preserve">official capacity or in </w:t>
      </w:r>
      <w:r w:rsidR="008F690D" w:rsidRPr="00A84215">
        <w:rPr>
          <w:rFonts w:asciiTheme="minorHAnsi" w:hAnsiTheme="minorHAnsi" w:cstheme="minorHAnsi"/>
        </w:rPr>
        <w:t>her</w:t>
      </w:r>
      <w:r w:rsidRPr="00A84215">
        <w:rPr>
          <w:rFonts w:asciiTheme="minorHAnsi" w:hAnsiTheme="minorHAnsi" w:cstheme="minorHAnsi"/>
        </w:rPr>
        <w:t xml:space="preserve"> private life;</w:t>
      </w:r>
    </w:p>
    <w:p w14:paraId="3E6F49AA" w14:textId="3A4C6B5B"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Whether the </w:t>
      </w:r>
      <w:r w:rsidR="001E22F8">
        <w:rPr>
          <w:rFonts w:asciiTheme="minorHAnsi" w:hAnsiTheme="minorHAnsi" w:cstheme="minorHAnsi"/>
        </w:rPr>
        <w:t>justice of the peace’s</w:t>
      </w:r>
      <w:r w:rsidR="001E22F8" w:rsidRPr="00A84215">
        <w:rPr>
          <w:rFonts w:asciiTheme="minorHAnsi" w:hAnsiTheme="minorHAnsi" w:cstheme="minorHAnsi"/>
        </w:rPr>
        <w:t xml:space="preserve"> </w:t>
      </w:r>
      <w:r w:rsidRPr="00A84215">
        <w:rPr>
          <w:rFonts w:asciiTheme="minorHAnsi" w:hAnsiTheme="minorHAnsi" w:cstheme="minorHAnsi"/>
        </w:rPr>
        <w:t>has acknowledged or recognized that the acts occurred;</w:t>
      </w:r>
    </w:p>
    <w:p w14:paraId="4E69E5A2" w14:textId="20BF4DF7"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Whether the </w:t>
      </w:r>
      <w:r w:rsidR="001E22F8">
        <w:rPr>
          <w:rFonts w:asciiTheme="minorHAnsi" w:hAnsiTheme="minorHAnsi" w:cstheme="minorHAnsi"/>
        </w:rPr>
        <w:t xml:space="preserve">justice of the peace </w:t>
      </w:r>
      <w:r w:rsidRPr="00A84215">
        <w:rPr>
          <w:rFonts w:asciiTheme="minorHAnsi" w:hAnsiTheme="minorHAnsi" w:cstheme="minorHAnsi"/>
        </w:rPr>
        <w:t>has evidenced an effort to change or modify her conduct;</w:t>
      </w:r>
    </w:p>
    <w:p w14:paraId="4F9B60C0" w14:textId="77777777"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The length of service on the bench</w:t>
      </w:r>
      <w:r w:rsidR="008F690D" w:rsidRPr="00A84215">
        <w:rPr>
          <w:rFonts w:asciiTheme="minorHAnsi" w:hAnsiTheme="minorHAnsi" w:cstheme="minorHAnsi"/>
        </w:rPr>
        <w:t>;</w:t>
      </w:r>
    </w:p>
    <w:p w14:paraId="16DB8AFB" w14:textId="77777777"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Whether there have been prior </w:t>
      </w:r>
      <w:r w:rsidR="008F690D" w:rsidRPr="00A84215">
        <w:rPr>
          <w:rFonts w:asciiTheme="minorHAnsi" w:hAnsiTheme="minorHAnsi" w:cstheme="minorHAnsi"/>
        </w:rPr>
        <w:t>findings of misconduct</w:t>
      </w:r>
      <w:r w:rsidRPr="00A84215">
        <w:rPr>
          <w:rFonts w:asciiTheme="minorHAnsi" w:hAnsiTheme="minorHAnsi" w:cstheme="minorHAnsi"/>
        </w:rPr>
        <w:t xml:space="preserve"> </w:t>
      </w:r>
      <w:r w:rsidR="008F690D" w:rsidRPr="00A84215">
        <w:rPr>
          <w:rFonts w:asciiTheme="minorHAnsi" w:hAnsiTheme="minorHAnsi" w:cstheme="minorHAnsi"/>
        </w:rPr>
        <w:t>against</w:t>
      </w:r>
      <w:r w:rsidRPr="00A84215">
        <w:rPr>
          <w:rFonts w:asciiTheme="minorHAnsi" w:hAnsiTheme="minorHAnsi" w:cstheme="minorHAnsi"/>
        </w:rPr>
        <w:t xml:space="preserve"> this ju</w:t>
      </w:r>
      <w:r w:rsidR="008F690D" w:rsidRPr="00A84215">
        <w:rPr>
          <w:rFonts w:asciiTheme="minorHAnsi" w:hAnsiTheme="minorHAnsi" w:cstheme="minorHAnsi"/>
        </w:rPr>
        <w:t>stice of the peace</w:t>
      </w:r>
      <w:r w:rsidRPr="00A84215">
        <w:rPr>
          <w:rFonts w:asciiTheme="minorHAnsi" w:hAnsiTheme="minorHAnsi" w:cstheme="minorHAnsi"/>
        </w:rPr>
        <w:t>;</w:t>
      </w:r>
    </w:p>
    <w:p w14:paraId="7F6F81DE" w14:textId="77777777" w:rsidR="008F690D" w:rsidRPr="00A84215" w:rsidRDefault="0087735F" w:rsidP="008F690D">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The effect the misconduct has on the integrity of and respect for the judiciary; </w:t>
      </w:r>
    </w:p>
    <w:p w14:paraId="73D614CF" w14:textId="096B64D7" w:rsidR="005406F1" w:rsidRPr="00A84215" w:rsidRDefault="0087735F" w:rsidP="00F712A1">
      <w:pPr>
        <w:pStyle w:val="ListParagraph"/>
        <w:numPr>
          <w:ilvl w:val="0"/>
          <w:numId w:val="9"/>
        </w:numPr>
        <w:spacing w:after="240"/>
        <w:jc w:val="both"/>
        <w:rPr>
          <w:rFonts w:asciiTheme="minorHAnsi" w:hAnsiTheme="minorHAnsi" w:cstheme="minorHAnsi"/>
        </w:rPr>
      </w:pPr>
      <w:r w:rsidRPr="00A84215">
        <w:rPr>
          <w:rFonts w:asciiTheme="minorHAnsi" w:hAnsiTheme="minorHAnsi" w:cstheme="minorHAnsi"/>
        </w:rPr>
        <w:t xml:space="preserve">The extent to which the </w:t>
      </w:r>
      <w:r w:rsidR="008F690D" w:rsidRPr="00A84215">
        <w:rPr>
          <w:rFonts w:asciiTheme="minorHAnsi" w:hAnsiTheme="minorHAnsi" w:cstheme="minorHAnsi"/>
        </w:rPr>
        <w:t>justice of the peace</w:t>
      </w:r>
      <w:r w:rsidRPr="00A84215">
        <w:rPr>
          <w:rFonts w:asciiTheme="minorHAnsi" w:hAnsiTheme="minorHAnsi" w:cstheme="minorHAnsi"/>
        </w:rPr>
        <w:t xml:space="preserve"> exploited </w:t>
      </w:r>
      <w:r w:rsidR="008F690D" w:rsidRPr="00A84215">
        <w:rPr>
          <w:rFonts w:asciiTheme="minorHAnsi" w:hAnsiTheme="minorHAnsi" w:cstheme="minorHAnsi"/>
        </w:rPr>
        <w:t>her</w:t>
      </w:r>
      <w:r w:rsidRPr="00A84215">
        <w:rPr>
          <w:rFonts w:asciiTheme="minorHAnsi" w:hAnsiTheme="minorHAnsi" w:cstheme="minorHAnsi"/>
        </w:rPr>
        <w:t xml:space="preserve"> position to satisfy </w:t>
      </w:r>
      <w:r w:rsidR="008F690D" w:rsidRPr="00A84215">
        <w:rPr>
          <w:rFonts w:asciiTheme="minorHAnsi" w:hAnsiTheme="minorHAnsi" w:cstheme="minorHAnsi"/>
        </w:rPr>
        <w:t>her</w:t>
      </w:r>
      <w:r w:rsidRPr="00A84215">
        <w:rPr>
          <w:rFonts w:asciiTheme="minorHAnsi" w:hAnsiTheme="minorHAnsi" w:cstheme="minorHAnsi"/>
        </w:rPr>
        <w:t xml:space="preserve"> personal desires.</w:t>
      </w:r>
    </w:p>
    <w:p w14:paraId="76E95071" w14:textId="77777777" w:rsidR="002275E4" w:rsidRPr="00A84215" w:rsidRDefault="002275E4" w:rsidP="002275E4">
      <w:pPr>
        <w:jc w:val="both"/>
        <w:rPr>
          <w:rFonts w:asciiTheme="minorHAnsi" w:hAnsiTheme="minorHAnsi" w:cstheme="minorHAnsi"/>
        </w:rPr>
      </w:pPr>
    </w:p>
    <w:p w14:paraId="6FBFFA01" w14:textId="78085455" w:rsidR="00F712A1" w:rsidRPr="00A84215" w:rsidRDefault="00586606" w:rsidP="002275E4">
      <w:pPr>
        <w:pStyle w:val="ListParagraph"/>
        <w:numPr>
          <w:ilvl w:val="0"/>
          <w:numId w:val="5"/>
        </w:numPr>
        <w:spacing w:line="360" w:lineRule="auto"/>
        <w:ind w:left="0" w:firstLine="0"/>
        <w:jc w:val="both"/>
        <w:rPr>
          <w:rFonts w:asciiTheme="minorHAnsi" w:hAnsiTheme="minorHAnsi" w:cstheme="minorHAnsi"/>
        </w:rPr>
      </w:pPr>
      <w:r w:rsidRPr="00A84215">
        <w:rPr>
          <w:rFonts w:asciiTheme="minorHAnsi" w:hAnsiTheme="minorHAnsi" w:cstheme="minorHAnsi"/>
        </w:rPr>
        <w:t xml:space="preserve">These factors are not in any hierarchical </w:t>
      </w:r>
      <w:proofErr w:type="gramStart"/>
      <w:r w:rsidRPr="00A84215">
        <w:rPr>
          <w:rFonts w:asciiTheme="minorHAnsi" w:hAnsiTheme="minorHAnsi" w:cstheme="minorHAnsi"/>
        </w:rPr>
        <w:t>order, and</w:t>
      </w:r>
      <w:proofErr w:type="gramEnd"/>
      <w:r w:rsidRPr="00A84215">
        <w:rPr>
          <w:rFonts w:asciiTheme="minorHAnsi" w:hAnsiTheme="minorHAnsi" w:cstheme="minorHAnsi"/>
        </w:rPr>
        <w:t xml:space="preserve"> weighing them is not a mathematical exercise.</w:t>
      </w:r>
      <w:bookmarkStart w:id="7" w:name="_Ref34145680"/>
      <w:r w:rsidR="002275E4" w:rsidRPr="00A84215">
        <w:rPr>
          <w:rStyle w:val="FootnoteReference"/>
          <w:rFonts w:asciiTheme="minorHAnsi" w:hAnsiTheme="minorHAnsi" w:cstheme="minorHAnsi"/>
        </w:rPr>
        <w:footnoteReference w:id="13"/>
      </w:r>
      <w:bookmarkEnd w:id="7"/>
    </w:p>
    <w:p w14:paraId="32E6FB6A" w14:textId="77777777" w:rsidR="00586606" w:rsidRDefault="00586606" w:rsidP="00586606">
      <w:pPr>
        <w:jc w:val="both"/>
        <w:rPr>
          <w:rFonts w:asciiTheme="minorHAnsi" w:hAnsiTheme="minorHAnsi" w:cstheme="minorHAnsi"/>
        </w:rPr>
      </w:pPr>
    </w:p>
    <w:p w14:paraId="6247DF82" w14:textId="77777777" w:rsidR="009270A2" w:rsidRPr="009270A2" w:rsidRDefault="009270A2" w:rsidP="00586606">
      <w:pPr>
        <w:jc w:val="both"/>
        <w:rPr>
          <w:rFonts w:asciiTheme="minorHAnsi" w:hAnsiTheme="minorHAnsi" w:cstheme="minorHAnsi"/>
          <w:b/>
          <w:bCs/>
        </w:rPr>
      </w:pPr>
      <w:r w:rsidRPr="009270A2">
        <w:rPr>
          <w:rFonts w:asciiTheme="minorHAnsi" w:hAnsiTheme="minorHAnsi" w:cstheme="minorHAnsi"/>
          <w:b/>
          <w:bCs/>
        </w:rPr>
        <w:t xml:space="preserve">C. </w:t>
      </w:r>
      <w:r>
        <w:rPr>
          <w:rFonts w:asciiTheme="minorHAnsi" w:hAnsiTheme="minorHAnsi" w:cstheme="minorHAnsi"/>
          <w:b/>
          <w:bCs/>
        </w:rPr>
        <w:tab/>
        <w:t>DISPOSITION CASE LAW</w:t>
      </w:r>
    </w:p>
    <w:p w14:paraId="7A565B6F" w14:textId="77777777" w:rsidR="009270A2" w:rsidRPr="00A84215" w:rsidRDefault="009270A2" w:rsidP="00586606">
      <w:pPr>
        <w:jc w:val="both"/>
        <w:rPr>
          <w:rFonts w:asciiTheme="minorHAnsi" w:hAnsiTheme="minorHAnsi" w:cstheme="minorHAnsi"/>
        </w:rPr>
      </w:pPr>
    </w:p>
    <w:p w14:paraId="5DFEB007" w14:textId="77777777" w:rsidR="0087735F" w:rsidRPr="00A84215" w:rsidRDefault="005E1695" w:rsidP="006B7BE8">
      <w:pPr>
        <w:spacing w:after="240" w:line="360" w:lineRule="auto"/>
        <w:jc w:val="both"/>
        <w:rPr>
          <w:rFonts w:asciiTheme="minorHAnsi" w:hAnsiTheme="minorHAnsi" w:cstheme="minorHAnsi"/>
          <w:b/>
          <w:i/>
        </w:rPr>
      </w:pPr>
      <w:r w:rsidRPr="00A84215">
        <w:rPr>
          <w:rFonts w:asciiTheme="minorHAnsi" w:hAnsiTheme="minorHAnsi" w:cstheme="minorHAnsi"/>
          <w:b/>
          <w:i/>
        </w:rPr>
        <w:t xml:space="preserve">Prior </w:t>
      </w:r>
      <w:r w:rsidR="0087735F" w:rsidRPr="00A84215">
        <w:rPr>
          <w:rFonts w:asciiTheme="minorHAnsi" w:hAnsiTheme="minorHAnsi" w:cstheme="minorHAnsi"/>
          <w:b/>
          <w:i/>
        </w:rPr>
        <w:t xml:space="preserve">JPRC </w:t>
      </w:r>
      <w:r w:rsidRPr="00A84215">
        <w:rPr>
          <w:rFonts w:asciiTheme="minorHAnsi" w:hAnsiTheme="minorHAnsi" w:cstheme="minorHAnsi"/>
          <w:b/>
          <w:i/>
        </w:rPr>
        <w:t>C</w:t>
      </w:r>
      <w:r w:rsidR="0087735F" w:rsidRPr="00A84215">
        <w:rPr>
          <w:rFonts w:asciiTheme="minorHAnsi" w:hAnsiTheme="minorHAnsi" w:cstheme="minorHAnsi"/>
          <w:b/>
          <w:i/>
        </w:rPr>
        <w:t xml:space="preserve">ase </w:t>
      </w:r>
      <w:r w:rsidRPr="00A84215">
        <w:rPr>
          <w:rFonts w:asciiTheme="minorHAnsi" w:hAnsiTheme="minorHAnsi" w:cstheme="minorHAnsi"/>
          <w:b/>
          <w:i/>
        </w:rPr>
        <w:t>L</w:t>
      </w:r>
      <w:r w:rsidR="0087735F" w:rsidRPr="00A84215">
        <w:rPr>
          <w:rFonts w:asciiTheme="minorHAnsi" w:hAnsiTheme="minorHAnsi" w:cstheme="minorHAnsi"/>
          <w:b/>
          <w:i/>
        </w:rPr>
        <w:t xml:space="preserve">aw re: </w:t>
      </w:r>
      <w:r w:rsidRPr="00A84215">
        <w:rPr>
          <w:rFonts w:asciiTheme="minorHAnsi" w:hAnsiTheme="minorHAnsi" w:cstheme="minorHAnsi"/>
          <w:b/>
          <w:i/>
        </w:rPr>
        <w:t>D</w:t>
      </w:r>
      <w:r w:rsidR="0087735F" w:rsidRPr="00A84215">
        <w:rPr>
          <w:rFonts w:asciiTheme="minorHAnsi" w:hAnsiTheme="minorHAnsi" w:cstheme="minorHAnsi"/>
          <w:b/>
          <w:i/>
        </w:rPr>
        <w:t>isposition</w:t>
      </w:r>
    </w:p>
    <w:p w14:paraId="0EB3DC61" w14:textId="156789A0" w:rsidR="00F712A1" w:rsidRDefault="00781FB8" w:rsidP="00C66689">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Factually, t</w:t>
      </w:r>
      <w:r w:rsidR="00A8675A" w:rsidRPr="00A84215">
        <w:rPr>
          <w:rFonts w:asciiTheme="minorHAnsi" w:hAnsiTheme="minorHAnsi" w:cstheme="minorHAnsi"/>
        </w:rPr>
        <w:t xml:space="preserve">here is no prior judicial discipline case that is particularly </w:t>
      </w:r>
      <w:proofErr w:type="gramStart"/>
      <w:r w:rsidR="00A8675A" w:rsidRPr="00A84215">
        <w:rPr>
          <w:rFonts w:asciiTheme="minorHAnsi" w:hAnsiTheme="minorHAnsi" w:cstheme="minorHAnsi"/>
        </w:rPr>
        <w:t>similar to</w:t>
      </w:r>
      <w:proofErr w:type="gramEnd"/>
      <w:r w:rsidR="00A8675A" w:rsidRPr="00A84215">
        <w:rPr>
          <w:rFonts w:asciiTheme="minorHAnsi" w:hAnsiTheme="minorHAnsi" w:cstheme="minorHAnsi"/>
        </w:rPr>
        <w:t xml:space="preserve"> this one. </w:t>
      </w:r>
      <w:r>
        <w:rPr>
          <w:rFonts w:asciiTheme="minorHAnsi" w:hAnsiTheme="minorHAnsi" w:cstheme="minorHAnsi"/>
        </w:rPr>
        <w:t>Accordingly, n</w:t>
      </w:r>
      <w:r w:rsidR="00A8675A" w:rsidRPr="00A84215">
        <w:rPr>
          <w:rFonts w:asciiTheme="minorHAnsi" w:hAnsiTheme="minorHAnsi" w:cstheme="minorHAnsi"/>
        </w:rPr>
        <w:t xml:space="preserve">o clear penalty “range” based on factual similarities can be identified. Prior </w:t>
      </w:r>
      <w:r w:rsidR="00C66689" w:rsidRPr="00A84215">
        <w:rPr>
          <w:rFonts w:asciiTheme="minorHAnsi" w:hAnsiTheme="minorHAnsi" w:cstheme="minorHAnsi"/>
        </w:rPr>
        <w:t>decisions</w:t>
      </w:r>
      <w:r w:rsidR="00A8675A" w:rsidRPr="00A84215">
        <w:rPr>
          <w:rFonts w:asciiTheme="minorHAnsi" w:hAnsiTheme="minorHAnsi" w:cstheme="minorHAnsi"/>
        </w:rPr>
        <w:t xml:space="preserve"> are informative chiefly for the</w:t>
      </w:r>
      <w:r w:rsidR="00C66689" w:rsidRPr="00A84215">
        <w:rPr>
          <w:rFonts w:asciiTheme="minorHAnsi" w:hAnsiTheme="minorHAnsi" w:cstheme="minorHAnsi"/>
        </w:rPr>
        <w:t xml:space="preserve"> </w:t>
      </w:r>
      <w:r w:rsidR="001435FF">
        <w:rPr>
          <w:rFonts w:asciiTheme="minorHAnsi" w:hAnsiTheme="minorHAnsi" w:cstheme="minorHAnsi"/>
        </w:rPr>
        <w:t xml:space="preserve">underlying </w:t>
      </w:r>
      <w:r w:rsidR="00C66689" w:rsidRPr="00A84215">
        <w:rPr>
          <w:rFonts w:asciiTheme="minorHAnsi" w:hAnsiTheme="minorHAnsi" w:cstheme="minorHAnsi"/>
        </w:rPr>
        <w:t xml:space="preserve">principles they elaborate. </w:t>
      </w:r>
      <w:r w:rsidR="0087735F" w:rsidRPr="00A84215">
        <w:rPr>
          <w:rFonts w:asciiTheme="minorHAnsi" w:hAnsiTheme="minorHAnsi" w:cstheme="minorHAnsi"/>
        </w:rPr>
        <w:t>Presenting Counsel submits that the following JPRC cases</w:t>
      </w:r>
      <w:r w:rsidR="00893579" w:rsidRPr="00A84215">
        <w:rPr>
          <w:rFonts w:asciiTheme="minorHAnsi" w:hAnsiTheme="minorHAnsi" w:cstheme="minorHAnsi"/>
        </w:rPr>
        <w:t xml:space="preserve">, which involve </w:t>
      </w:r>
      <w:r w:rsidR="00C66689" w:rsidRPr="00A84215">
        <w:rPr>
          <w:rFonts w:asciiTheme="minorHAnsi" w:hAnsiTheme="minorHAnsi" w:cstheme="minorHAnsi"/>
        </w:rPr>
        <w:t xml:space="preserve">diverse </w:t>
      </w:r>
      <w:r w:rsidR="00893579" w:rsidRPr="00A84215">
        <w:rPr>
          <w:rFonts w:asciiTheme="minorHAnsi" w:hAnsiTheme="minorHAnsi" w:cstheme="minorHAnsi"/>
        </w:rPr>
        <w:t>forms of misconduct,</w:t>
      </w:r>
      <w:r w:rsidR="0087735F" w:rsidRPr="00A84215">
        <w:rPr>
          <w:rFonts w:asciiTheme="minorHAnsi" w:hAnsiTheme="minorHAnsi" w:cstheme="minorHAnsi"/>
        </w:rPr>
        <w:t xml:space="preserve"> may provide useful guidance to </w:t>
      </w:r>
      <w:r w:rsidR="0074783A" w:rsidRPr="00A84215">
        <w:rPr>
          <w:rFonts w:asciiTheme="minorHAnsi" w:hAnsiTheme="minorHAnsi" w:cstheme="minorHAnsi"/>
        </w:rPr>
        <w:t>the</w:t>
      </w:r>
      <w:r w:rsidR="0087735F" w:rsidRPr="00A84215">
        <w:rPr>
          <w:rFonts w:asciiTheme="minorHAnsi" w:hAnsiTheme="minorHAnsi" w:cstheme="minorHAnsi"/>
        </w:rPr>
        <w:t xml:space="preserve"> Panel in determining the appropriate disposition in </w:t>
      </w:r>
      <w:r w:rsidR="0074783A" w:rsidRPr="00A84215">
        <w:rPr>
          <w:rFonts w:asciiTheme="minorHAnsi" w:hAnsiTheme="minorHAnsi" w:cstheme="minorHAnsi"/>
        </w:rPr>
        <w:t>Her</w:t>
      </w:r>
      <w:r w:rsidR="0087735F" w:rsidRPr="00A84215">
        <w:rPr>
          <w:rFonts w:asciiTheme="minorHAnsi" w:hAnsiTheme="minorHAnsi" w:cstheme="minorHAnsi"/>
        </w:rPr>
        <w:t xml:space="preserve"> Worship’s case.</w:t>
      </w:r>
    </w:p>
    <w:p w14:paraId="251A34EE" w14:textId="602F5D1F" w:rsidR="00586928" w:rsidRDefault="00586928" w:rsidP="00C66689">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In </w:t>
      </w:r>
      <w:proofErr w:type="spellStart"/>
      <w:r w:rsidRPr="00A05083">
        <w:rPr>
          <w:rFonts w:asciiTheme="minorHAnsi" w:hAnsiTheme="minorHAnsi" w:cstheme="minorHAnsi"/>
          <w:b/>
          <w:bCs/>
          <w:i/>
          <w:iCs/>
        </w:rPr>
        <w:t>Romagnoli</w:t>
      </w:r>
      <w:proofErr w:type="spellEnd"/>
      <w:r>
        <w:rPr>
          <w:rFonts w:asciiTheme="minorHAnsi" w:hAnsiTheme="minorHAnsi" w:cstheme="minorHAnsi"/>
        </w:rPr>
        <w:t>, the justice of the peace was found to have committed misconduct by failing to know, maintain competence in, and apply the law.</w:t>
      </w:r>
      <w:bookmarkStart w:id="8" w:name="_Ref34145529"/>
      <w:r w:rsidR="000C0DE3">
        <w:rPr>
          <w:rStyle w:val="FootnoteReference"/>
          <w:rFonts w:asciiTheme="minorHAnsi" w:hAnsiTheme="minorHAnsi" w:cstheme="minorHAnsi"/>
        </w:rPr>
        <w:footnoteReference w:id="14"/>
      </w:r>
      <w:bookmarkEnd w:id="8"/>
      <w:r>
        <w:rPr>
          <w:rFonts w:asciiTheme="minorHAnsi" w:hAnsiTheme="minorHAnsi" w:cstheme="minorHAnsi"/>
        </w:rPr>
        <w:t xml:space="preserve"> </w:t>
      </w:r>
      <w:r w:rsidR="00D212E2">
        <w:rPr>
          <w:rFonts w:asciiTheme="minorHAnsi" w:hAnsiTheme="minorHAnsi" w:cstheme="minorHAnsi"/>
        </w:rPr>
        <w:t xml:space="preserve">On numerous occasions, Her Worship </w:t>
      </w:r>
      <w:r w:rsidR="00D212E2">
        <w:rPr>
          <w:rFonts w:asciiTheme="minorHAnsi" w:hAnsiTheme="minorHAnsi" w:cstheme="minorHAnsi"/>
        </w:rPr>
        <w:lastRenderedPageBreak/>
        <w:t>failed to accept joint submissions on penalty in provincial offences cases where the law clearly obliged her to do so. Even when corrected on appeal, she continued to adhere to her mistaken view of the law in other cases</w:t>
      </w:r>
      <w:r w:rsidR="00E533EC">
        <w:rPr>
          <w:rFonts w:asciiTheme="minorHAnsi" w:hAnsiTheme="minorHAnsi" w:cstheme="minorHAnsi"/>
        </w:rPr>
        <w:t xml:space="preserve"> and did not understand how the doctrine of precedent operated to constrain her decision-making</w:t>
      </w:r>
      <w:r w:rsidR="00D212E2">
        <w:rPr>
          <w:rFonts w:asciiTheme="minorHAnsi" w:hAnsiTheme="minorHAnsi" w:cstheme="minorHAnsi"/>
        </w:rPr>
        <w:t>. On a separate issue, Her Worship repeatedly failed to follow binding case law with respect to red light cameras. Finally, she repeatedly imposed a sentence unknown to law – a “negative” fine – in order to offset court costs.</w:t>
      </w:r>
    </w:p>
    <w:p w14:paraId="796D5112" w14:textId="14146028" w:rsidR="002D19C3" w:rsidRPr="002D19C3" w:rsidRDefault="00D212E2" w:rsidP="002D19C3">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The Hearing Panel accepted </w:t>
      </w:r>
      <w:r w:rsidR="002D19C3">
        <w:rPr>
          <w:rFonts w:asciiTheme="minorHAnsi" w:hAnsiTheme="minorHAnsi" w:cstheme="minorHAnsi"/>
        </w:rPr>
        <w:t xml:space="preserve">the justice’s admission that misconduct was established. In the lead-up to the hearing, Her Worship discussed the existing jurisprudence with her counsel, Mark Sandler, </w:t>
      </w:r>
      <w:proofErr w:type="gramStart"/>
      <w:r w:rsidR="002D19C3">
        <w:rPr>
          <w:rFonts w:asciiTheme="minorHAnsi" w:hAnsiTheme="minorHAnsi" w:cstheme="minorHAnsi"/>
        </w:rPr>
        <w:t>and also</w:t>
      </w:r>
      <w:proofErr w:type="gramEnd"/>
      <w:r w:rsidR="002D19C3">
        <w:rPr>
          <w:rFonts w:asciiTheme="minorHAnsi" w:hAnsiTheme="minorHAnsi" w:cstheme="minorHAnsi"/>
        </w:rPr>
        <w:t xml:space="preserve"> undertook legal training with the Honourable Stephen </w:t>
      </w:r>
      <w:proofErr w:type="spellStart"/>
      <w:r w:rsidR="002D19C3">
        <w:rPr>
          <w:rFonts w:asciiTheme="minorHAnsi" w:hAnsiTheme="minorHAnsi" w:cstheme="minorHAnsi"/>
        </w:rPr>
        <w:t>Goudge</w:t>
      </w:r>
      <w:proofErr w:type="spellEnd"/>
      <w:r w:rsidR="002D19C3">
        <w:rPr>
          <w:rFonts w:asciiTheme="minorHAnsi" w:hAnsiTheme="minorHAnsi" w:cstheme="minorHAnsi"/>
        </w:rPr>
        <w:t>, formerly of the Court of Appeal for Ontario.</w:t>
      </w:r>
      <w:r w:rsidR="002D19C3" w:rsidRPr="002D19C3">
        <w:rPr>
          <w:rFonts w:asciiTheme="minorHAnsi" w:hAnsiTheme="minorHAnsi" w:cstheme="minorHAnsi"/>
        </w:rPr>
        <w:t xml:space="preserve"> On disposition, both </w:t>
      </w:r>
      <w:proofErr w:type="gramStart"/>
      <w:r w:rsidR="002D19C3" w:rsidRPr="002D19C3">
        <w:rPr>
          <w:rFonts w:asciiTheme="minorHAnsi" w:hAnsiTheme="minorHAnsi" w:cstheme="minorHAnsi"/>
        </w:rPr>
        <w:t>counsel</w:t>
      </w:r>
      <w:proofErr w:type="gramEnd"/>
      <w:r w:rsidR="002D19C3" w:rsidRPr="002D19C3">
        <w:rPr>
          <w:rFonts w:asciiTheme="minorHAnsi" w:hAnsiTheme="minorHAnsi" w:cstheme="minorHAnsi"/>
        </w:rPr>
        <w:t xml:space="preserve"> took the view that the Panel should</w:t>
      </w:r>
      <w:r w:rsidR="002D19C3">
        <w:rPr>
          <w:rFonts w:asciiTheme="minorHAnsi" w:hAnsiTheme="minorHAnsi" w:cstheme="minorHAnsi"/>
        </w:rPr>
        <w:t xml:space="preserve"> impose a reprimand, together with a remedial requirement under </w:t>
      </w:r>
      <w:r w:rsidR="002D19C3" w:rsidRPr="002D19C3">
        <w:rPr>
          <w:rFonts w:asciiTheme="minorHAnsi" w:hAnsiTheme="minorHAnsi" w:cstheme="minorHAnsi"/>
        </w:rPr>
        <w:t>s.11.1(10)(d)</w:t>
      </w:r>
      <w:r w:rsidR="002D19C3">
        <w:rPr>
          <w:rFonts w:asciiTheme="minorHAnsi" w:hAnsiTheme="minorHAnsi" w:cstheme="minorHAnsi"/>
        </w:rPr>
        <w:t xml:space="preserve"> – namely, mentoring with an appropriately qualified person. The Panel accepted this proposal and specified that the mentoring “</w:t>
      </w:r>
      <w:r w:rsidR="002D19C3" w:rsidRPr="002D19C3">
        <w:rPr>
          <w:rFonts w:asciiTheme="minorHAnsi" w:hAnsiTheme="minorHAnsi" w:cstheme="minorHAnsi"/>
        </w:rPr>
        <w:t>should consist of at least two sessions, and should address the topics of joint submissions, binding and non-binding precedents, procedural fairness, and avoiding the perception of unfairness or differential treatment.</w:t>
      </w:r>
      <w:r w:rsidR="002D19C3">
        <w:rPr>
          <w:rFonts w:asciiTheme="minorHAnsi" w:hAnsiTheme="minorHAnsi" w:cstheme="minorHAnsi"/>
        </w:rPr>
        <w:t>”</w:t>
      </w:r>
      <w:r w:rsidR="002D19C3">
        <w:rPr>
          <w:rStyle w:val="FootnoteReference"/>
          <w:rFonts w:asciiTheme="minorHAnsi" w:hAnsiTheme="minorHAnsi" w:cstheme="minorHAnsi"/>
        </w:rPr>
        <w:footnoteReference w:id="15"/>
      </w:r>
      <w:r w:rsidR="002D19C3">
        <w:rPr>
          <w:rFonts w:asciiTheme="minorHAnsi" w:hAnsiTheme="minorHAnsi" w:cstheme="minorHAnsi"/>
        </w:rPr>
        <w:t xml:space="preserve"> While the repetitive nature of the misconduct was an aggravating factor, the Panel also noted a number of mitigating factors, including the justice’s long and distinguished service on the bench, which included a number of important leadership roles. She had no discipline history</w:t>
      </w:r>
      <w:r w:rsidR="00E533EC">
        <w:rPr>
          <w:rFonts w:asciiTheme="minorHAnsi" w:hAnsiTheme="minorHAnsi" w:cstheme="minorHAnsi"/>
        </w:rPr>
        <w:t xml:space="preserve"> and had also</w:t>
      </w:r>
      <w:r w:rsidR="002D19C3">
        <w:rPr>
          <w:rFonts w:asciiTheme="minorHAnsi" w:hAnsiTheme="minorHAnsi" w:cstheme="minorHAnsi"/>
        </w:rPr>
        <w:t xml:space="preserve"> acknowledged her </w:t>
      </w:r>
      <w:proofErr w:type="gramStart"/>
      <w:r w:rsidR="002D19C3">
        <w:rPr>
          <w:rFonts w:asciiTheme="minorHAnsi" w:hAnsiTheme="minorHAnsi" w:cstheme="minorHAnsi"/>
        </w:rPr>
        <w:t>misconduct, and</w:t>
      </w:r>
      <w:proofErr w:type="gramEnd"/>
      <w:r w:rsidR="002D19C3">
        <w:rPr>
          <w:rFonts w:asciiTheme="minorHAnsi" w:hAnsiTheme="minorHAnsi" w:cstheme="minorHAnsi"/>
        </w:rPr>
        <w:t xml:space="preserve"> had taken concrete steps toward remediation.</w:t>
      </w:r>
    </w:p>
    <w:p w14:paraId="71CC0BBC" w14:textId="5B9C406D" w:rsidR="00F712A1" w:rsidRPr="00A84215" w:rsidRDefault="003F5683"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proofErr w:type="spellStart"/>
      <w:r w:rsidRPr="00A84215">
        <w:rPr>
          <w:rFonts w:asciiTheme="minorHAnsi" w:hAnsiTheme="minorHAnsi" w:cstheme="minorHAnsi"/>
          <w:b/>
          <w:bCs/>
          <w:i/>
        </w:rPr>
        <w:t>Foulds</w:t>
      </w:r>
      <w:proofErr w:type="spellEnd"/>
      <w:r w:rsidRPr="00A84215">
        <w:rPr>
          <w:rFonts w:asciiTheme="minorHAnsi" w:hAnsiTheme="minorHAnsi" w:cstheme="minorHAnsi"/>
          <w:b/>
          <w:bCs/>
          <w:i/>
        </w:rPr>
        <w:t xml:space="preserve"> (2013)</w:t>
      </w:r>
      <w:r w:rsidRPr="00A84215">
        <w:rPr>
          <w:rFonts w:asciiTheme="minorHAnsi" w:hAnsiTheme="minorHAnsi" w:cstheme="minorHAnsi"/>
        </w:rPr>
        <w:t xml:space="preserve">, the justice of the peace was present </w:t>
      </w:r>
      <w:proofErr w:type="gramStart"/>
      <w:r w:rsidRPr="00A84215">
        <w:rPr>
          <w:rFonts w:asciiTheme="minorHAnsi" w:hAnsiTheme="minorHAnsi" w:cstheme="minorHAnsi"/>
        </w:rPr>
        <w:t>during the course of</w:t>
      </w:r>
      <w:proofErr w:type="gramEnd"/>
      <w:r w:rsidRPr="00A84215">
        <w:rPr>
          <w:rFonts w:asciiTheme="minorHAnsi" w:hAnsiTheme="minorHAnsi" w:cstheme="minorHAnsi"/>
        </w:rPr>
        <w:t xml:space="preserve"> a</w:t>
      </w:r>
      <w:r w:rsidR="001435FF">
        <w:rPr>
          <w:rFonts w:asciiTheme="minorHAnsi" w:hAnsiTheme="minorHAnsi" w:cstheme="minorHAnsi"/>
        </w:rPr>
        <w:t xml:space="preserve"> public health </w:t>
      </w:r>
      <w:r w:rsidRPr="00A84215">
        <w:rPr>
          <w:rFonts w:asciiTheme="minorHAnsi" w:hAnsiTheme="minorHAnsi" w:cstheme="minorHAnsi"/>
        </w:rPr>
        <w:t>inspection of a friend’s restaurant.</w:t>
      </w:r>
      <w:r w:rsidRPr="00A84215">
        <w:rPr>
          <w:rStyle w:val="FootnoteReference"/>
          <w:rFonts w:asciiTheme="minorHAnsi" w:hAnsiTheme="minorHAnsi" w:cstheme="minorHAnsi"/>
        </w:rPr>
        <w:footnoteReference w:id="16"/>
      </w:r>
      <w:r w:rsidRPr="00A84215">
        <w:rPr>
          <w:rFonts w:asciiTheme="minorHAnsi" w:hAnsiTheme="minorHAnsi" w:cstheme="minorHAnsi"/>
        </w:rPr>
        <w:t xml:space="preserve"> The Panel found that he acted inappropriately when he attempted to influence the course of </w:t>
      </w:r>
      <w:r w:rsidR="001435FF">
        <w:rPr>
          <w:rFonts w:asciiTheme="minorHAnsi" w:hAnsiTheme="minorHAnsi" w:cstheme="minorHAnsi"/>
        </w:rPr>
        <w:t>the investigation, invoking his status as a justice of the peace. It</w:t>
      </w:r>
      <w:r w:rsidRPr="00A84215">
        <w:rPr>
          <w:rFonts w:asciiTheme="minorHAnsi" w:hAnsiTheme="minorHAnsi" w:cstheme="minorHAnsi"/>
        </w:rPr>
        <w:t xml:space="preserve"> concluded that a seven-day suspension without pay </w:t>
      </w:r>
      <w:proofErr w:type="gramStart"/>
      <w:r w:rsidRPr="00A84215">
        <w:rPr>
          <w:rFonts w:asciiTheme="minorHAnsi" w:hAnsiTheme="minorHAnsi" w:cstheme="minorHAnsi"/>
        </w:rPr>
        <w:t>was capable of restoring</w:t>
      </w:r>
      <w:proofErr w:type="gramEnd"/>
      <w:r w:rsidRPr="00A84215">
        <w:rPr>
          <w:rFonts w:asciiTheme="minorHAnsi" w:hAnsiTheme="minorHAnsi" w:cstheme="minorHAnsi"/>
        </w:rPr>
        <w:t xml:space="preserve"> public confidence in both the justice of the peace and the bench as a whole.</w:t>
      </w:r>
      <w:r w:rsidR="00531FAE">
        <w:rPr>
          <w:rStyle w:val="FootnoteReference"/>
          <w:rFonts w:asciiTheme="minorHAnsi" w:hAnsiTheme="minorHAnsi" w:cstheme="minorHAnsi"/>
        </w:rPr>
        <w:footnoteReference w:id="17"/>
      </w:r>
    </w:p>
    <w:p w14:paraId="3BEB103A" w14:textId="2FE54CE9" w:rsidR="00F712A1" w:rsidRPr="00A84215" w:rsidRDefault="006B7BE8"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lastRenderedPageBreak/>
        <w:t xml:space="preserve">In </w:t>
      </w:r>
      <w:proofErr w:type="spellStart"/>
      <w:r w:rsidRPr="00A84215">
        <w:rPr>
          <w:rFonts w:asciiTheme="minorHAnsi" w:hAnsiTheme="minorHAnsi" w:cstheme="minorHAnsi"/>
          <w:b/>
          <w:bCs/>
          <w:i/>
          <w:iCs/>
        </w:rPr>
        <w:t>Foulds</w:t>
      </w:r>
      <w:proofErr w:type="spellEnd"/>
      <w:r w:rsidRPr="00A84215">
        <w:rPr>
          <w:rFonts w:asciiTheme="minorHAnsi" w:hAnsiTheme="minorHAnsi" w:cstheme="minorHAnsi"/>
          <w:b/>
          <w:bCs/>
          <w:i/>
          <w:iCs/>
        </w:rPr>
        <w:t xml:space="preserve"> (2018)</w:t>
      </w:r>
      <w:r w:rsidRPr="00A84215">
        <w:rPr>
          <w:rFonts w:asciiTheme="minorHAnsi" w:hAnsiTheme="minorHAnsi" w:cstheme="minorHAnsi"/>
        </w:rPr>
        <w:t xml:space="preserve">, </w:t>
      </w:r>
      <w:r w:rsidR="00E919D9" w:rsidRPr="00A84215">
        <w:rPr>
          <w:rFonts w:asciiTheme="minorHAnsi" w:hAnsiTheme="minorHAnsi" w:cstheme="minorHAnsi"/>
        </w:rPr>
        <w:t xml:space="preserve">the </w:t>
      </w:r>
      <w:r w:rsidR="003F5683" w:rsidRPr="00A84215">
        <w:rPr>
          <w:rFonts w:asciiTheme="minorHAnsi" w:hAnsiTheme="minorHAnsi" w:cstheme="minorHAnsi"/>
        </w:rPr>
        <w:t xml:space="preserve">same </w:t>
      </w:r>
      <w:r w:rsidR="00E919D9" w:rsidRPr="00A84215">
        <w:rPr>
          <w:rFonts w:asciiTheme="minorHAnsi" w:hAnsiTheme="minorHAnsi" w:cstheme="minorHAnsi"/>
        </w:rPr>
        <w:t>justice</w:t>
      </w:r>
      <w:r w:rsidR="003F5683" w:rsidRPr="00A84215">
        <w:rPr>
          <w:rFonts w:asciiTheme="minorHAnsi" w:hAnsiTheme="minorHAnsi" w:cstheme="minorHAnsi"/>
        </w:rPr>
        <w:t xml:space="preserve"> of the peace</w:t>
      </w:r>
      <w:r w:rsidR="00E919D9" w:rsidRPr="00A84215">
        <w:rPr>
          <w:rFonts w:asciiTheme="minorHAnsi" w:hAnsiTheme="minorHAnsi" w:cstheme="minorHAnsi"/>
        </w:rPr>
        <w:t xml:space="preserve"> had improperly involved himself in a criminal prosecution where the complainant was his close friend and later his romantic partner.</w:t>
      </w:r>
      <w:bookmarkStart w:id="9" w:name="_Ref34160503"/>
      <w:r w:rsidR="003E3A74" w:rsidRPr="00A84215">
        <w:rPr>
          <w:rStyle w:val="FootnoteReference"/>
          <w:rFonts w:asciiTheme="minorHAnsi" w:hAnsiTheme="minorHAnsi" w:cstheme="minorHAnsi"/>
        </w:rPr>
        <w:footnoteReference w:id="18"/>
      </w:r>
      <w:bookmarkEnd w:id="9"/>
      <w:r w:rsidR="003E3A74" w:rsidRPr="00A84215">
        <w:rPr>
          <w:rFonts w:asciiTheme="minorHAnsi" w:hAnsiTheme="minorHAnsi" w:cstheme="minorHAnsi"/>
        </w:rPr>
        <w:t xml:space="preserve"> </w:t>
      </w:r>
      <w:r w:rsidR="00E919D9" w:rsidRPr="00A84215">
        <w:rPr>
          <w:rFonts w:asciiTheme="minorHAnsi" w:hAnsiTheme="minorHAnsi" w:cstheme="minorHAnsi"/>
        </w:rPr>
        <w:t xml:space="preserve"> This improper involvement included signing a criminal information and a subpoena. He was also found to have intentionally misrepresented the nature of his relationship with the complainant to the Crown Attorney’s office</w:t>
      </w:r>
      <w:r w:rsidR="005406F1" w:rsidRPr="00A84215">
        <w:rPr>
          <w:rFonts w:asciiTheme="minorHAnsi" w:hAnsiTheme="minorHAnsi" w:cstheme="minorHAnsi"/>
        </w:rPr>
        <w:t xml:space="preserve">. </w:t>
      </w:r>
      <w:r w:rsidR="003F5683" w:rsidRPr="00A84215">
        <w:rPr>
          <w:rFonts w:asciiTheme="minorHAnsi" w:hAnsiTheme="minorHAnsi" w:cstheme="minorHAnsi"/>
        </w:rPr>
        <w:t>Unsurprisingly, the prior finding of misconduct was a major aggravating factor on disposition. After reviewing the prior disposition, the</w:t>
      </w:r>
      <w:r w:rsidR="00301E90" w:rsidRPr="00A84215">
        <w:rPr>
          <w:rFonts w:asciiTheme="minorHAnsi" w:hAnsiTheme="minorHAnsi" w:cstheme="minorHAnsi"/>
        </w:rPr>
        <w:t xml:space="preserve"> Panel noted that “less than a year later, His Worship again allowed concern for a friend to compromise his judgment resulting in a course of conduct that served to undermine public confidence in His Worship personally and in the judiciary and administration of justice generally.”</w:t>
      </w:r>
      <w:bookmarkStart w:id="10" w:name="_Ref34145579"/>
      <w:r w:rsidR="00301E90" w:rsidRPr="00A84215">
        <w:rPr>
          <w:rStyle w:val="FootnoteReference"/>
          <w:rFonts w:asciiTheme="minorHAnsi" w:hAnsiTheme="minorHAnsi" w:cstheme="minorHAnsi"/>
        </w:rPr>
        <w:footnoteReference w:id="19"/>
      </w:r>
      <w:bookmarkEnd w:id="10"/>
      <w:r w:rsidR="00301E90" w:rsidRPr="00A84215">
        <w:rPr>
          <w:rFonts w:asciiTheme="minorHAnsi" w:hAnsiTheme="minorHAnsi" w:cstheme="minorHAnsi"/>
        </w:rPr>
        <w:t xml:space="preserve"> The Panel was critical of Justice of the Peace </w:t>
      </w:r>
      <w:proofErr w:type="spellStart"/>
      <w:r w:rsidR="00301E90" w:rsidRPr="00A84215">
        <w:rPr>
          <w:rFonts w:asciiTheme="minorHAnsi" w:hAnsiTheme="minorHAnsi" w:cstheme="minorHAnsi"/>
        </w:rPr>
        <w:t>Foulds</w:t>
      </w:r>
      <w:proofErr w:type="spellEnd"/>
      <w:r w:rsidR="00301E90" w:rsidRPr="00A84215">
        <w:rPr>
          <w:rFonts w:asciiTheme="minorHAnsi" w:hAnsiTheme="minorHAnsi" w:cstheme="minorHAnsi"/>
        </w:rPr>
        <w:t xml:space="preserve"> for not truly acknowledging his wrongdoing.</w:t>
      </w:r>
      <w:r w:rsidR="00301E90" w:rsidRPr="00A84215">
        <w:rPr>
          <w:rStyle w:val="FootnoteReference"/>
          <w:rFonts w:asciiTheme="minorHAnsi" w:hAnsiTheme="minorHAnsi" w:cstheme="minorHAnsi"/>
        </w:rPr>
        <w:footnoteReference w:id="20"/>
      </w:r>
      <w:r w:rsidR="00301E90" w:rsidRPr="00A84215">
        <w:rPr>
          <w:rFonts w:asciiTheme="minorHAnsi" w:hAnsiTheme="minorHAnsi" w:cstheme="minorHAnsi"/>
        </w:rPr>
        <w:t xml:space="preserve"> Due to the seriousness of the conduct and the justice’s lack of insight, the Panel determined that removal was the only appropriate disposition.</w:t>
      </w:r>
      <w:r w:rsidR="00301E90" w:rsidRPr="00A84215">
        <w:rPr>
          <w:rStyle w:val="FootnoteReference"/>
          <w:rFonts w:asciiTheme="minorHAnsi" w:hAnsiTheme="minorHAnsi" w:cstheme="minorHAnsi"/>
        </w:rPr>
        <w:footnoteReference w:id="21"/>
      </w:r>
    </w:p>
    <w:p w14:paraId="43DA4E52" w14:textId="66438C42" w:rsidR="00A63795" w:rsidRPr="00A84215" w:rsidRDefault="00A63795"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r w:rsidRPr="00A84215">
        <w:rPr>
          <w:rFonts w:asciiTheme="minorHAnsi" w:hAnsiTheme="minorHAnsi" w:cstheme="minorHAnsi"/>
          <w:b/>
          <w:bCs/>
          <w:i/>
          <w:iCs/>
        </w:rPr>
        <w:t>Bisson</w:t>
      </w:r>
      <w:r w:rsidRPr="00A84215">
        <w:rPr>
          <w:rFonts w:asciiTheme="minorHAnsi" w:hAnsiTheme="minorHAnsi" w:cstheme="minorHAnsi"/>
        </w:rPr>
        <w:t xml:space="preserve">, the justice of the peace admitted that he had committed judicial </w:t>
      </w:r>
      <w:proofErr w:type="gramStart"/>
      <w:r w:rsidRPr="00A84215">
        <w:rPr>
          <w:rFonts w:asciiTheme="minorHAnsi" w:hAnsiTheme="minorHAnsi" w:cstheme="minorHAnsi"/>
        </w:rPr>
        <w:t>misconduct  in</w:t>
      </w:r>
      <w:proofErr w:type="gramEnd"/>
      <w:r w:rsidRPr="00A84215">
        <w:rPr>
          <w:rFonts w:asciiTheme="minorHAnsi" w:hAnsiTheme="minorHAnsi" w:cstheme="minorHAnsi"/>
        </w:rPr>
        <w:t xml:space="preserve"> a number of respects, all closely linked to his judicial duties.</w:t>
      </w:r>
      <w:bookmarkStart w:id="11" w:name="_Ref34161018"/>
      <w:r w:rsidR="00D81C4A">
        <w:rPr>
          <w:rStyle w:val="FootnoteReference"/>
          <w:rFonts w:asciiTheme="minorHAnsi" w:hAnsiTheme="minorHAnsi" w:cstheme="minorHAnsi"/>
        </w:rPr>
        <w:footnoteReference w:id="22"/>
      </w:r>
      <w:bookmarkEnd w:id="11"/>
      <w:r w:rsidRPr="00A84215">
        <w:rPr>
          <w:rFonts w:asciiTheme="minorHAnsi" w:hAnsiTheme="minorHAnsi" w:cstheme="minorHAnsi"/>
        </w:rPr>
        <w:t xml:space="preserve"> He had failed to provide basic assistance to self-represented litigants; made sarcastic and disparaging remarks about litigants; and failed to conduct plea comprehension inquiries, among other things. Significantly, Justice of the Peace Bisson was the subject of four prior complaints, all of which had been resolved without a hearing but all of which related to similar conduct.</w:t>
      </w:r>
      <w:r w:rsidR="00166607" w:rsidRPr="00A84215">
        <w:rPr>
          <w:rFonts w:asciiTheme="minorHAnsi" w:hAnsiTheme="minorHAnsi" w:cstheme="minorHAnsi"/>
        </w:rPr>
        <w:t xml:space="preserve"> The Panel found that the continuation of this pattern of conduct indicated a lack of any insight or understanding. His Worship had shown himself to be “unwilling or unable to change his ways.”</w:t>
      </w:r>
      <w:bookmarkStart w:id="12" w:name="_Ref34159207"/>
      <w:r w:rsidR="00166607" w:rsidRPr="00A84215">
        <w:rPr>
          <w:rStyle w:val="FootnoteReference"/>
          <w:rFonts w:asciiTheme="minorHAnsi" w:hAnsiTheme="minorHAnsi" w:cstheme="minorHAnsi"/>
        </w:rPr>
        <w:footnoteReference w:id="23"/>
      </w:r>
      <w:bookmarkEnd w:id="12"/>
      <w:r w:rsidR="00166607" w:rsidRPr="00A84215">
        <w:rPr>
          <w:rFonts w:asciiTheme="minorHAnsi" w:hAnsiTheme="minorHAnsi" w:cstheme="minorHAnsi"/>
        </w:rPr>
        <w:t xml:space="preserve"> The Panel therefore made a recommendation for removal.</w:t>
      </w:r>
      <w:r w:rsidR="00C308DA">
        <w:rPr>
          <w:rStyle w:val="FootnoteReference"/>
          <w:rFonts w:asciiTheme="minorHAnsi" w:hAnsiTheme="minorHAnsi" w:cstheme="minorHAnsi"/>
        </w:rPr>
        <w:footnoteReference w:id="24"/>
      </w:r>
    </w:p>
    <w:p w14:paraId="38277B94" w14:textId="3609822E" w:rsidR="00A37CC4" w:rsidRPr="00A84215" w:rsidRDefault="00F43A4C"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lastRenderedPageBreak/>
        <w:t xml:space="preserve">In </w:t>
      </w:r>
      <w:r w:rsidRPr="00A84215">
        <w:rPr>
          <w:rFonts w:asciiTheme="minorHAnsi" w:hAnsiTheme="minorHAnsi" w:cstheme="minorHAnsi"/>
          <w:b/>
          <w:bCs/>
          <w:i/>
          <w:iCs/>
        </w:rPr>
        <w:t>Johnston</w:t>
      </w:r>
      <w:r w:rsidRPr="00A84215">
        <w:rPr>
          <w:rFonts w:asciiTheme="minorHAnsi" w:hAnsiTheme="minorHAnsi" w:cstheme="minorHAnsi"/>
        </w:rPr>
        <w:t xml:space="preserve">, the justice of the peace failed to </w:t>
      </w:r>
      <w:proofErr w:type="gramStart"/>
      <w:r w:rsidRPr="00A84215">
        <w:rPr>
          <w:rFonts w:asciiTheme="minorHAnsi" w:hAnsiTheme="minorHAnsi" w:cstheme="minorHAnsi"/>
        </w:rPr>
        <w:t>provide assistance to</w:t>
      </w:r>
      <w:proofErr w:type="gramEnd"/>
      <w:r w:rsidRPr="00A84215">
        <w:rPr>
          <w:rFonts w:asciiTheme="minorHAnsi" w:hAnsiTheme="minorHAnsi" w:cstheme="minorHAnsi"/>
        </w:rPr>
        <w:t xml:space="preserve"> a self-represented defendant and, on another occasion, dismissed an entire docket for want of prosecution.</w:t>
      </w:r>
      <w:bookmarkStart w:id="13" w:name="_Ref34145622"/>
      <w:r w:rsidR="000C0DE3">
        <w:rPr>
          <w:rStyle w:val="FootnoteReference"/>
          <w:rFonts w:asciiTheme="minorHAnsi" w:hAnsiTheme="minorHAnsi" w:cstheme="minorHAnsi"/>
        </w:rPr>
        <w:footnoteReference w:id="25"/>
      </w:r>
      <w:bookmarkEnd w:id="13"/>
      <w:r w:rsidRPr="00A84215">
        <w:rPr>
          <w:rFonts w:asciiTheme="minorHAnsi" w:hAnsiTheme="minorHAnsi" w:cstheme="minorHAnsi"/>
        </w:rPr>
        <w:t xml:space="preserve"> At the hearing, His Worship admitted his misconduct, apologized, and underwent counselling. However, the Panel was critical of him for not having exhibited remorse earlier. The Panel imposed a seven-day suspension without pay and ordered His Worship to write a letter of apology.</w:t>
      </w:r>
      <w:r w:rsidRPr="00A84215">
        <w:rPr>
          <w:rStyle w:val="FootnoteReference"/>
          <w:rFonts w:asciiTheme="minorHAnsi" w:hAnsiTheme="minorHAnsi" w:cstheme="minorHAnsi"/>
        </w:rPr>
        <w:footnoteReference w:id="26"/>
      </w:r>
    </w:p>
    <w:p w14:paraId="5405752F" w14:textId="44D0B8A8" w:rsidR="002974E4" w:rsidRPr="00A37CC4" w:rsidRDefault="002974E4" w:rsidP="002D3B4C">
      <w:pPr>
        <w:pStyle w:val="ListParagraph"/>
        <w:numPr>
          <w:ilvl w:val="0"/>
          <w:numId w:val="5"/>
        </w:numPr>
        <w:spacing w:after="240" w:line="360" w:lineRule="auto"/>
        <w:ind w:left="0" w:firstLine="0"/>
        <w:jc w:val="both"/>
        <w:rPr>
          <w:rFonts w:asciiTheme="minorHAnsi" w:hAnsiTheme="minorHAnsi" w:cstheme="minorHAnsi"/>
        </w:rPr>
      </w:pPr>
      <w:r w:rsidRPr="00A37CC4">
        <w:rPr>
          <w:rFonts w:asciiTheme="minorHAnsi" w:hAnsiTheme="minorHAnsi" w:cstheme="minorHAnsi"/>
        </w:rPr>
        <w:t xml:space="preserve">In </w:t>
      </w:r>
      <w:r w:rsidRPr="00A37CC4">
        <w:rPr>
          <w:rFonts w:asciiTheme="minorHAnsi" w:hAnsiTheme="minorHAnsi" w:cstheme="minorHAnsi"/>
          <w:b/>
          <w:bCs/>
          <w:i/>
          <w:iCs/>
        </w:rPr>
        <w:t>Welsh</w:t>
      </w:r>
      <w:r w:rsidRPr="00A37CC4">
        <w:rPr>
          <w:rFonts w:asciiTheme="minorHAnsi" w:hAnsiTheme="minorHAnsi" w:cstheme="minorHAnsi"/>
          <w:b/>
          <w:bCs/>
        </w:rPr>
        <w:t xml:space="preserve"> </w:t>
      </w:r>
      <w:r w:rsidRPr="00A37CC4">
        <w:rPr>
          <w:rFonts w:asciiTheme="minorHAnsi" w:hAnsiTheme="minorHAnsi" w:cstheme="minorHAnsi"/>
          <w:b/>
          <w:bCs/>
          <w:i/>
          <w:iCs/>
        </w:rPr>
        <w:t>(2018)</w:t>
      </w:r>
      <w:r w:rsidRPr="00A37CC4">
        <w:rPr>
          <w:rFonts w:asciiTheme="minorHAnsi" w:hAnsiTheme="minorHAnsi" w:cstheme="minorHAnsi"/>
        </w:rPr>
        <w:t xml:space="preserve">, the justice of the peace was presiding in a busy remand court when counsel appeared with </w:t>
      </w:r>
      <w:r w:rsidR="005A095C">
        <w:rPr>
          <w:rFonts w:asciiTheme="minorHAnsi" w:hAnsiTheme="minorHAnsi" w:cstheme="minorHAnsi"/>
        </w:rPr>
        <w:t>his client</w:t>
      </w:r>
      <w:r w:rsidRPr="00A37CC4">
        <w:rPr>
          <w:rFonts w:asciiTheme="minorHAnsi" w:hAnsiTheme="minorHAnsi" w:cstheme="minorHAnsi"/>
        </w:rPr>
        <w:t xml:space="preserve"> and adjourned his matter to a day that </w:t>
      </w:r>
      <w:r w:rsidR="005A095C">
        <w:rPr>
          <w:rFonts w:asciiTheme="minorHAnsi" w:hAnsiTheme="minorHAnsi" w:cstheme="minorHAnsi"/>
        </w:rPr>
        <w:t>was later determined</w:t>
      </w:r>
      <w:r w:rsidRPr="00A37CC4">
        <w:rPr>
          <w:rFonts w:asciiTheme="minorHAnsi" w:hAnsiTheme="minorHAnsi" w:cstheme="minorHAnsi"/>
        </w:rPr>
        <w:t xml:space="preserve"> to be a Saturday.</w:t>
      </w:r>
      <w:bookmarkStart w:id="14" w:name="_Ref34161571"/>
      <w:r w:rsidR="00D81C4A" w:rsidRPr="00A84215">
        <w:rPr>
          <w:rStyle w:val="FootnoteReference"/>
          <w:rFonts w:asciiTheme="minorHAnsi" w:hAnsiTheme="minorHAnsi" w:cstheme="minorHAnsi"/>
        </w:rPr>
        <w:footnoteReference w:id="27"/>
      </w:r>
      <w:bookmarkEnd w:id="14"/>
      <w:r w:rsidRPr="00A37CC4">
        <w:rPr>
          <w:rFonts w:asciiTheme="minorHAnsi" w:hAnsiTheme="minorHAnsi" w:cstheme="minorHAnsi"/>
        </w:rPr>
        <w:t xml:space="preserve"> This was only noticed after the accused and counsel had left. His Worship directed the court clerk to unilaterally change the information to reflect what he believed to be the </w:t>
      </w:r>
      <w:r w:rsidR="005A095C">
        <w:rPr>
          <w:rFonts w:asciiTheme="minorHAnsi" w:hAnsiTheme="minorHAnsi" w:cstheme="minorHAnsi"/>
        </w:rPr>
        <w:t xml:space="preserve">intended </w:t>
      </w:r>
      <w:r w:rsidRPr="00A37CC4">
        <w:rPr>
          <w:rFonts w:asciiTheme="minorHAnsi" w:hAnsiTheme="minorHAnsi" w:cstheme="minorHAnsi"/>
        </w:rPr>
        <w:t xml:space="preserve">return date. Nobody notified the accused or his counsel about the new return date, although His Worship testified that he had intended to do so. The accused failed to appear on the return date and was later arrested on a bench warrant and found </w:t>
      </w:r>
      <w:r w:rsidR="005A095C">
        <w:rPr>
          <w:rFonts w:asciiTheme="minorHAnsi" w:hAnsiTheme="minorHAnsi" w:cstheme="minorHAnsi"/>
        </w:rPr>
        <w:t xml:space="preserve">at that time to be </w:t>
      </w:r>
      <w:r w:rsidRPr="00A37CC4">
        <w:rPr>
          <w:rFonts w:asciiTheme="minorHAnsi" w:hAnsiTheme="minorHAnsi" w:cstheme="minorHAnsi"/>
        </w:rPr>
        <w:t>in possession of drugs. He was held in custody for 24 days before his counsel was able to demonstrate what led to his client’s arrest. The fail to appear charge was withdrawn and the accused ple</w:t>
      </w:r>
      <w:r w:rsidR="00FF0BEB">
        <w:rPr>
          <w:rFonts w:asciiTheme="minorHAnsi" w:hAnsiTheme="minorHAnsi" w:cstheme="minorHAnsi"/>
        </w:rPr>
        <w:t>a</w:t>
      </w:r>
      <w:r w:rsidRPr="00A37CC4">
        <w:rPr>
          <w:rFonts w:asciiTheme="minorHAnsi" w:hAnsiTheme="minorHAnsi" w:cstheme="minorHAnsi"/>
        </w:rPr>
        <w:t>d</w:t>
      </w:r>
      <w:r w:rsidR="00FF0BEB">
        <w:rPr>
          <w:rFonts w:asciiTheme="minorHAnsi" w:hAnsiTheme="minorHAnsi" w:cstheme="minorHAnsi"/>
        </w:rPr>
        <w:t>ed</w:t>
      </w:r>
      <w:r w:rsidRPr="00A37CC4">
        <w:rPr>
          <w:rFonts w:asciiTheme="minorHAnsi" w:hAnsiTheme="minorHAnsi" w:cstheme="minorHAnsi"/>
        </w:rPr>
        <w:t xml:space="preserve"> guilty to a different offence</w:t>
      </w:r>
      <w:r w:rsidR="005A095C">
        <w:rPr>
          <w:rFonts w:asciiTheme="minorHAnsi" w:hAnsiTheme="minorHAnsi" w:cstheme="minorHAnsi"/>
        </w:rPr>
        <w:t>,</w:t>
      </w:r>
      <w:r w:rsidRPr="00A37CC4">
        <w:rPr>
          <w:rFonts w:asciiTheme="minorHAnsi" w:hAnsiTheme="minorHAnsi" w:cstheme="minorHAnsi"/>
        </w:rPr>
        <w:t xml:space="preserve"> with consideration for time spent in custody as a result of His Worship’s actions.</w:t>
      </w:r>
      <w:r w:rsidR="00173EF2" w:rsidRPr="00A37CC4">
        <w:rPr>
          <w:rFonts w:asciiTheme="minorHAnsi" w:hAnsiTheme="minorHAnsi" w:cstheme="minorHAnsi"/>
        </w:rPr>
        <w:t xml:space="preserve"> His Worship admitted that he had acted improperly but argued that his mistake did not constitute judicial misconduct. The Panel disagreed and made a finding against him. On disposition, the Panel noted that His Worship had a prior finding of misconduct in 2009 for improperly intervening with respect to a traffic ticket issued to a judge. The Panel had imposed an education requirement for that misconduct.</w:t>
      </w:r>
      <w:r w:rsidR="00173EF2" w:rsidRPr="00A84215">
        <w:rPr>
          <w:rStyle w:val="FootnoteReference"/>
          <w:rFonts w:asciiTheme="minorHAnsi" w:hAnsiTheme="minorHAnsi" w:cstheme="minorHAnsi"/>
        </w:rPr>
        <w:footnoteReference w:id="28"/>
      </w:r>
      <w:r w:rsidR="00173EF2" w:rsidRPr="00A37CC4">
        <w:rPr>
          <w:rFonts w:asciiTheme="minorHAnsi" w:hAnsiTheme="minorHAnsi" w:cstheme="minorHAnsi"/>
        </w:rPr>
        <w:t xml:space="preserve"> In the 2018 proceeding, the Panel imposed a reprimand, a requirement to apologise in writing to the accused who had been affected, additional judicial education, and a suspension without pay for 10 days.</w:t>
      </w:r>
      <w:r w:rsidR="00173EF2" w:rsidRPr="00A84215">
        <w:rPr>
          <w:rStyle w:val="FootnoteReference"/>
          <w:rFonts w:asciiTheme="minorHAnsi" w:hAnsiTheme="minorHAnsi" w:cstheme="minorHAnsi"/>
        </w:rPr>
        <w:footnoteReference w:id="29"/>
      </w:r>
    </w:p>
    <w:p w14:paraId="706D6815" w14:textId="00085CE1" w:rsidR="00F712A1" w:rsidRPr="00A84215" w:rsidRDefault="0087735F"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r w:rsidRPr="00A84215">
        <w:rPr>
          <w:rFonts w:asciiTheme="minorHAnsi" w:hAnsiTheme="minorHAnsi" w:cstheme="minorHAnsi"/>
          <w:b/>
          <w:bCs/>
          <w:i/>
        </w:rPr>
        <w:t>Phillips</w:t>
      </w:r>
      <w:r w:rsidRPr="00A84215">
        <w:rPr>
          <w:rFonts w:asciiTheme="minorHAnsi" w:hAnsiTheme="minorHAnsi" w:cstheme="minorHAnsi"/>
        </w:rPr>
        <w:t xml:space="preserve">, the Hearing Panel found that the justice of the peace had committed judicial misconduct by actively misleading a police officer conducting a traffic investigation involving the </w:t>
      </w:r>
      <w:r w:rsidRPr="00A84215">
        <w:rPr>
          <w:rFonts w:asciiTheme="minorHAnsi" w:hAnsiTheme="minorHAnsi" w:cstheme="minorHAnsi"/>
        </w:rPr>
        <w:lastRenderedPageBreak/>
        <w:t>justice of the peace’s daughter.</w:t>
      </w:r>
      <w:r w:rsidR="009E353C">
        <w:rPr>
          <w:rStyle w:val="FootnoteReference"/>
          <w:rFonts w:asciiTheme="minorHAnsi" w:hAnsiTheme="minorHAnsi" w:cstheme="minorHAnsi"/>
        </w:rPr>
        <w:footnoteReference w:id="30"/>
      </w:r>
      <w:r w:rsidR="00C640F6" w:rsidRPr="00A84215">
        <w:rPr>
          <w:rFonts w:asciiTheme="minorHAnsi" w:hAnsiTheme="minorHAnsi" w:cstheme="minorHAnsi"/>
        </w:rPr>
        <w:t xml:space="preserve"> </w:t>
      </w:r>
      <w:r w:rsidRPr="00A84215">
        <w:rPr>
          <w:rFonts w:asciiTheme="minorHAnsi" w:hAnsiTheme="minorHAnsi" w:cstheme="minorHAnsi"/>
        </w:rPr>
        <w:t>During the interaction in question, Justice of the Peace Phillips was identified by the police officer as a justice of the peace. The officer testified that he took comfort in the fact that information was being provided by a justice official. He directly put questions to Justice of the Peace Phillips regarding the identity of the driver and Her Worship actively misled the police officer by providing false information.</w:t>
      </w:r>
      <w:r w:rsidR="00FA51E7" w:rsidRPr="00A84215">
        <w:rPr>
          <w:rFonts w:asciiTheme="minorHAnsi" w:hAnsiTheme="minorHAnsi" w:cstheme="minorHAnsi"/>
        </w:rPr>
        <w:t xml:space="preserve"> </w:t>
      </w:r>
      <w:r w:rsidRPr="00A84215">
        <w:rPr>
          <w:rFonts w:asciiTheme="minorHAnsi" w:hAnsiTheme="minorHAnsi" w:cstheme="minorHAnsi"/>
        </w:rPr>
        <w:t>The Hearing Panel concluded that this misconduct, despite being a single episode in an otherwise distinguished career, was so corrosive to the ideal of judicial integrity that removal was the only appropriate disposition.</w:t>
      </w:r>
      <w:r w:rsidRPr="00A84215">
        <w:rPr>
          <w:rStyle w:val="FootnoteReference"/>
          <w:rFonts w:asciiTheme="minorHAnsi" w:hAnsiTheme="minorHAnsi" w:cstheme="minorHAnsi"/>
        </w:rPr>
        <w:footnoteReference w:id="31"/>
      </w:r>
    </w:p>
    <w:p w14:paraId="303EEFEE" w14:textId="230D8D7E" w:rsidR="00F712A1" w:rsidRPr="00A84215" w:rsidRDefault="0087735F"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In</w:t>
      </w:r>
      <w:r w:rsidR="00F43A4C" w:rsidRPr="00A84215">
        <w:rPr>
          <w:rFonts w:asciiTheme="minorHAnsi" w:hAnsiTheme="minorHAnsi" w:cstheme="minorHAnsi"/>
          <w:i/>
        </w:rPr>
        <w:t xml:space="preserve"> </w:t>
      </w:r>
      <w:proofErr w:type="spellStart"/>
      <w:r w:rsidRPr="00A84215">
        <w:rPr>
          <w:rFonts w:asciiTheme="minorHAnsi" w:hAnsiTheme="minorHAnsi" w:cstheme="minorHAnsi"/>
          <w:b/>
          <w:bCs/>
          <w:i/>
        </w:rPr>
        <w:t>Barroillet</w:t>
      </w:r>
      <w:proofErr w:type="spellEnd"/>
      <w:r w:rsidRPr="00A84215">
        <w:rPr>
          <w:rFonts w:asciiTheme="minorHAnsi" w:hAnsiTheme="minorHAnsi" w:cstheme="minorHAnsi"/>
        </w:rPr>
        <w:t>, the Panel recommended removal from office as a result of a finding that the justice of the peace had intervened in a court case to assist a family friend.</w:t>
      </w:r>
      <w:bookmarkStart w:id="15" w:name="_Ref34163550"/>
      <w:r w:rsidR="009E353C">
        <w:rPr>
          <w:rStyle w:val="FootnoteReference"/>
          <w:rFonts w:asciiTheme="minorHAnsi" w:hAnsiTheme="minorHAnsi" w:cstheme="minorHAnsi"/>
        </w:rPr>
        <w:footnoteReference w:id="32"/>
      </w:r>
      <w:bookmarkEnd w:id="15"/>
      <w:r w:rsidRPr="00A84215">
        <w:rPr>
          <w:rFonts w:asciiTheme="minorHAnsi" w:hAnsiTheme="minorHAnsi" w:cstheme="minorHAnsi"/>
        </w:rPr>
        <w:t xml:space="preserve"> The Panel found that the justice of the peace was prepared to assist a family friend in a court in another jurisdiction by using his influence as a justice of the peace. He improperly communicated with two judicial colleagues and asked one of them to waive the requirement for a properly </w:t>
      </w:r>
      <w:proofErr w:type="gramStart"/>
      <w:r w:rsidRPr="00A84215">
        <w:rPr>
          <w:rFonts w:asciiTheme="minorHAnsi" w:hAnsiTheme="minorHAnsi" w:cstheme="minorHAnsi"/>
        </w:rPr>
        <w:t>sworn affidavit</w:t>
      </w:r>
      <w:proofErr w:type="gramEnd"/>
      <w:r w:rsidRPr="00A84215">
        <w:rPr>
          <w:rFonts w:asciiTheme="minorHAnsi" w:hAnsiTheme="minorHAnsi" w:cstheme="minorHAnsi"/>
        </w:rPr>
        <w:t xml:space="preserve">. </w:t>
      </w:r>
      <w:r w:rsidR="00E5557F">
        <w:rPr>
          <w:rFonts w:asciiTheme="minorHAnsi" w:hAnsiTheme="minorHAnsi" w:cstheme="minorHAnsi"/>
        </w:rPr>
        <w:t xml:space="preserve">He had also maintained inappropriate ties with his former paralegal firm. </w:t>
      </w:r>
      <w:r w:rsidR="003F5683" w:rsidRPr="00A84215">
        <w:rPr>
          <w:rFonts w:asciiTheme="minorHAnsi" w:hAnsiTheme="minorHAnsi" w:cstheme="minorHAnsi"/>
        </w:rPr>
        <w:t>The Panel found that</w:t>
      </w:r>
      <w:r w:rsidR="00586606" w:rsidRPr="00A84215">
        <w:rPr>
          <w:rFonts w:asciiTheme="minorHAnsi" w:hAnsiTheme="minorHAnsi" w:cstheme="minorHAnsi"/>
        </w:rPr>
        <w:t>, notwithstanding the justice’s full apology,</w:t>
      </w:r>
      <w:r w:rsidR="003F5683" w:rsidRPr="00A84215">
        <w:rPr>
          <w:rFonts w:asciiTheme="minorHAnsi" w:hAnsiTheme="minorHAnsi" w:cstheme="minorHAnsi"/>
        </w:rPr>
        <w:t xml:space="preserve"> only removal could restore public confidence in the administration of justice.</w:t>
      </w:r>
      <w:bookmarkStart w:id="16" w:name="_Ref34159079"/>
      <w:r w:rsidR="003F5683" w:rsidRPr="00A84215">
        <w:rPr>
          <w:rStyle w:val="FootnoteReference"/>
          <w:rFonts w:asciiTheme="minorHAnsi" w:hAnsiTheme="minorHAnsi" w:cstheme="minorHAnsi"/>
        </w:rPr>
        <w:footnoteReference w:id="33"/>
      </w:r>
      <w:bookmarkEnd w:id="16"/>
    </w:p>
    <w:p w14:paraId="79875280" w14:textId="245C6C8C" w:rsidR="0087735F" w:rsidRPr="00A84215" w:rsidRDefault="0087735F"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the </w:t>
      </w:r>
      <w:r w:rsidRPr="00A84215">
        <w:rPr>
          <w:rFonts w:asciiTheme="minorHAnsi" w:hAnsiTheme="minorHAnsi" w:cstheme="minorHAnsi"/>
          <w:b/>
          <w:bCs/>
          <w:i/>
        </w:rPr>
        <w:t>Romain</w:t>
      </w:r>
      <w:r w:rsidRPr="00A84215">
        <w:rPr>
          <w:rFonts w:asciiTheme="minorHAnsi" w:hAnsiTheme="minorHAnsi" w:cstheme="minorHAnsi"/>
          <w:b/>
          <w:bCs/>
        </w:rPr>
        <w:t xml:space="preserve"> </w:t>
      </w:r>
      <w:r w:rsidRPr="00A84215">
        <w:rPr>
          <w:rFonts w:asciiTheme="minorHAnsi" w:hAnsiTheme="minorHAnsi" w:cstheme="minorHAnsi"/>
        </w:rPr>
        <w:t>case as well, the pattern of misconduct was seen as too serious and pervasive to justify anything less than removal.</w:t>
      </w:r>
      <w:bookmarkStart w:id="17" w:name="_Ref34165364"/>
      <w:r w:rsidR="009E353C">
        <w:rPr>
          <w:rStyle w:val="FootnoteReference"/>
          <w:rFonts w:asciiTheme="minorHAnsi" w:hAnsiTheme="minorHAnsi" w:cstheme="minorHAnsi"/>
        </w:rPr>
        <w:footnoteReference w:id="34"/>
      </w:r>
      <w:bookmarkEnd w:id="17"/>
      <w:r w:rsidRPr="00A84215">
        <w:rPr>
          <w:rFonts w:asciiTheme="minorHAnsi" w:hAnsiTheme="minorHAnsi" w:cstheme="minorHAnsi"/>
        </w:rPr>
        <w:t xml:space="preserve"> There, in three separate incidents over the course of two years, the justice of the peace had seriously abused his powers and denied due process to individuals before the court – incidents which Justice Otter, sitting as </w:t>
      </w:r>
      <w:r w:rsidR="002A2DA0">
        <w:rPr>
          <w:rFonts w:asciiTheme="minorHAnsi" w:hAnsiTheme="minorHAnsi" w:cstheme="minorHAnsi"/>
        </w:rPr>
        <w:t>a c</w:t>
      </w:r>
      <w:r w:rsidRPr="00A84215">
        <w:rPr>
          <w:rFonts w:asciiTheme="minorHAnsi" w:hAnsiTheme="minorHAnsi" w:cstheme="minorHAnsi"/>
        </w:rPr>
        <w:t>ommissioner</w:t>
      </w:r>
      <w:r w:rsidR="002A2DA0">
        <w:rPr>
          <w:rFonts w:asciiTheme="minorHAnsi" w:hAnsiTheme="minorHAnsi" w:cstheme="minorHAnsi"/>
        </w:rPr>
        <w:t xml:space="preserve"> of inquiry</w:t>
      </w:r>
      <w:r w:rsidRPr="00A84215">
        <w:rPr>
          <w:rFonts w:asciiTheme="minorHAnsi" w:hAnsiTheme="minorHAnsi" w:cstheme="minorHAnsi"/>
        </w:rPr>
        <w:t>, characterized as “irrational, arbitrary and vindictive abuses of judicial power.” In explaining why removal was necessary, Justice Otter noted:</w:t>
      </w:r>
      <w:bookmarkStart w:id="18" w:name="_Ref34157843"/>
      <w:r w:rsidR="004F414D">
        <w:rPr>
          <w:rStyle w:val="FootnoteReference"/>
          <w:rFonts w:asciiTheme="minorHAnsi" w:hAnsiTheme="minorHAnsi" w:cstheme="minorHAnsi"/>
        </w:rPr>
        <w:footnoteReference w:id="35"/>
      </w:r>
      <w:bookmarkEnd w:id="18"/>
    </w:p>
    <w:p w14:paraId="5774FEEC" w14:textId="77777777" w:rsidR="0087735F" w:rsidRPr="00A84215" w:rsidRDefault="0087735F" w:rsidP="0087735F">
      <w:pPr>
        <w:pStyle w:val="ListParagraph"/>
        <w:ind w:left="1440"/>
        <w:jc w:val="both"/>
        <w:rPr>
          <w:rFonts w:asciiTheme="minorHAnsi" w:hAnsiTheme="minorHAnsi" w:cstheme="minorHAnsi"/>
        </w:rPr>
      </w:pPr>
      <w:r w:rsidRPr="00A84215">
        <w:rPr>
          <w:rFonts w:asciiTheme="minorHAnsi" w:hAnsiTheme="minorHAnsi" w:cstheme="minorHAnsi"/>
        </w:rPr>
        <w:t>…[D]</w:t>
      </w:r>
      <w:proofErr w:type="spellStart"/>
      <w:r w:rsidRPr="00A84215">
        <w:rPr>
          <w:rFonts w:asciiTheme="minorHAnsi" w:hAnsiTheme="minorHAnsi" w:cstheme="minorHAnsi"/>
        </w:rPr>
        <w:t>espite</w:t>
      </w:r>
      <w:proofErr w:type="spellEnd"/>
      <w:r w:rsidRPr="00A84215">
        <w:rPr>
          <w:rFonts w:asciiTheme="minorHAnsi" w:hAnsiTheme="minorHAnsi" w:cstheme="minorHAnsi"/>
        </w:rPr>
        <w:t xml:space="preserve"> the rehabilitative and educative steps that Justice of the Peace Romain has taken and the length of time he has had to reflect on his handling of these </w:t>
      </w:r>
      <w:r w:rsidRPr="00A84215">
        <w:rPr>
          <w:rFonts w:asciiTheme="minorHAnsi" w:hAnsiTheme="minorHAnsi" w:cstheme="minorHAnsi"/>
        </w:rPr>
        <w:lastRenderedPageBreak/>
        <w:t>cases, there remains a troubling tendency on his part to minimize and attempt to rationalize or justify what he did.</w:t>
      </w:r>
    </w:p>
    <w:p w14:paraId="3E64787B" w14:textId="77777777" w:rsidR="0087735F" w:rsidRPr="00A84215" w:rsidRDefault="0087735F" w:rsidP="0087735F">
      <w:pPr>
        <w:jc w:val="both"/>
        <w:rPr>
          <w:rFonts w:asciiTheme="minorHAnsi" w:hAnsiTheme="minorHAnsi" w:cstheme="minorHAnsi"/>
        </w:rPr>
      </w:pPr>
    </w:p>
    <w:p w14:paraId="2F6ECADF" w14:textId="59F9CD33" w:rsidR="005E1695" w:rsidRPr="00A84215" w:rsidRDefault="0087735F" w:rsidP="00D468D3">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proofErr w:type="spellStart"/>
      <w:r w:rsidRPr="00A84215">
        <w:rPr>
          <w:rFonts w:asciiTheme="minorHAnsi" w:hAnsiTheme="minorHAnsi" w:cstheme="minorHAnsi"/>
          <w:b/>
          <w:bCs/>
          <w:i/>
        </w:rPr>
        <w:t>Kowarsky</w:t>
      </w:r>
      <w:proofErr w:type="spellEnd"/>
      <w:r w:rsidRPr="00A84215">
        <w:rPr>
          <w:rFonts w:asciiTheme="minorHAnsi" w:hAnsiTheme="minorHAnsi" w:cstheme="minorHAnsi"/>
        </w:rPr>
        <w:t xml:space="preserve">, </w:t>
      </w:r>
      <w:r w:rsidR="00FA51E7" w:rsidRPr="00A84215">
        <w:rPr>
          <w:rFonts w:asciiTheme="minorHAnsi" w:hAnsiTheme="minorHAnsi" w:cstheme="minorHAnsi"/>
        </w:rPr>
        <w:t>the complainant</w:t>
      </w:r>
      <w:r w:rsidRPr="00A84215">
        <w:rPr>
          <w:rFonts w:asciiTheme="minorHAnsi" w:hAnsiTheme="minorHAnsi" w:cstheme="minorHAnsi"/>
        </w:rPr>
        <w:t xml:space="preserve"> was a courtroom clerk who had a close working relationship with Justice of the Peace </w:t>
      </w:r>
      <w:proofErr w:type="spellStart"/>
      <w:r w:rsidRPr="00A84215">
        <w:rPr>
          <w:rFonts w:asciiTheme="minorHAnsi" w:hAnsiTheme="minorHAnsi" w:cstheme="minorHAnsi"/>
        </w:rPr>
        <w:t>Kowarsky</w:t>
      </w:r>
      <w:proofErr w:type="spellEnd"/>
      <w:r w:rsidRPr="00A84215">
        <w:rPr>
          <w:rFonts w:asciiTheme="minorHAnsi" w:hAnsiTheme="minorHAnsi" w:cstheme="minorHAnsi"/>
        </w:rPr>
        <w:t>.</w:t>
      </w:r>
      <w:bookmarkStart w:id="19" w:name="_Ref34165680"/>
      <w:r w:rsidR="0014372F">
        <w:rPr>
          <w:rStyle w:val="FootnoteReference"/>
          <w:rFonts w:asciiTheme="minorHAnsi" w:hAnsiTheme="minorHAnsi" w:cstheme="minorHAnsi"/>
        </w:rPr>
        <w:footnoteReference w:id="36"/>
      </w:r>
      <w:bookmarkEnd w:id="19"/>
      <w:r w:rsidRPr="00A84215">
        <w:rPr>
          <w:rFonts w:asciiTheme="minorHAnsi" w:hAnsiTheme="minorHAnsi" w:cstheme="minorHAnsi"/>
        </w:rPr>
        <w:t xml:space="preserve"> On one occasion, when court was in session and they were working in their respective capacities, Justice of the Peace </w:t>
      </w:r>
      <w:proofErr w:type="spellStart"/>
      <w:r w:rsidRPr="00A84215">
        <w:rPr>
          <w:rFonts w:asciiTheme="minorHAnsi" w:hAnsiTheme="minorHAnsi" w:cstheme="minorHAnsi"/>
        </w:rPr>
        <w:t>Kowarsky</w:t>
      </w:r>
      <w:proofErr w:type="spellEnd"/>
      <w:r w:rsidRPr="00A84215">
        <w:rPr>
          <w:rFonts w:asciiTheme="minorHAnsi" w:hAnsiTheme="minorHAnsi" w:cstheme="minorHAnsi"/>
        </w:rPr>
        <w:t xml:space="preserve"> made a sexually inappropriate comment to the complainant</w:t>
      </w:r>
      <w:r w:rsidR="00C66689" w:rsidRPr="00A84215">
        <w:rPr>
          <w:rFonts w:asciiTheme="minorHAnsi" w:hAnsiTheme="minorHAnsi" w:cstheme="minorHAnsi"/>
        </w:rPr>
        <w:t xml:space="preserve"> which the Panel found to be an “an ill-conceived attempt at humour</w:t>
      </w:r>
      <w:r w:rsidRPr="00A84215">
        <w:rPr>
          <w:rFonts w:asciiTheme="minorHAnsi" w:hAnsiTheme="minorHAnsi" w:cstheme="minorHAnsi"/>
        </w:rPr>
        <w:t>.</w:t>
      </w:r>
      <w:r w:rsidR="00C66689" w:rsidRPr="00A84215">
        <w:rPr>
          <w:rFonts w:asciiTheme="minorHAnsi" w:hAnsiTheme="minorHAnsi" w:cstheme="minorHAnsi"/>
        </w:rPr>
        <w:t>”</w:t>
      </w:r>
      <w:bookmarkStart w:id="20" w:name="_Ref34146291"/>
      <w:r w:rsidRPr="00A84215">
        <w:rPr>
          <w:rStyle w:val="FootnoteReference"/>
          <w:rFonts w:asciiTheme="minorHAnsi" w:hAnsiTheme="minorHAnsi" w:cstheme="minorHAnsi"/>
        </w:rPr>
        <w:footnoteReference w:id="37"/>
      </w:r>
      <w:bookmarkEnd w:id="20"/>
      <w:r w:rsidR="00C66689" w:rsidRPr="00A84215">
        <w:rPr>
          <w:rFonts w:asciiTheme="minorHAnsi" w:hAnsiTheme="minorHAnsi" w:cstheme="minorHAnsi"/>
        </w:rPr>
        <w:t xml:space="preserve"> </w:t>
      </w:r>
      <w:r w:rsidRPr="00A84215">
        <w:rPr>
          <w:rFonts w:asciiTheme="minorHAnsi" w:hAnsiTheme="minorHAnsi" w:cstheme="minorHAnsi"/>
        </w:rPr>
        <w:t xml:space="preserve">Justice of the Peace </w:t>
      </w:r>
      <w:proofErr w:type="spellStart"/>
      <w:r w:rsidRPr="00A84215">
        <w:rPr>
          <w:rFonts w:asciiTheme="minorHAnsi" w:hAnsiTheme="minorHAnsi" w:cstheme="minorHAnsi"/>
        </w:rPr>
        <w:t>Kowarsky</w:t>
      </w:r>
      <w:proofErr w:type="spellEnd"/>
      <w:r w:rsidRPr="00A84215">
        <w:rPr>
          <w:rFonts w:asciiTheme="minorHAnsi" w:hAnsiTheme="minorHAnsi" w:cstheme="minorHAnsi"/>
        </w:rPr>
        <w:t xml:space="preserve"> admitted that this constituted judicial misconduct. He made a full apology to the complainant. A psychological report submitted to the Hearing Panel indicated that His Worship had “reflected critically upon his behaviour and its impact upon the complainant.” It also demonstrated that His Worship was thoughtful and genuinely remorseful, and had adjusted his behaviour such that he was unlikely to make a similar mistake in the future.</w:t>
      </w:r>
      <w:r w:rsidRPr="00A84215">
        <w:rPr>
          <w:rStyle w:val="FootnoteReference"/>
          <w:rFonts w:asciiTheme="minorHAnsi" w:hAnsiTheme="minorHAnsi" w:cstheme="minorHAnsi"/>
        </w:rPr>
        <w:footnoteReference w:id="38"/>
      </w:r>
      <w:r w:rsidR="004C0D0C" w:rsidRPr="00A84215">
        <w:rPr>
          <w:rFonts w:asciiTheme="minorHAnsi" w:hAnsiTheme="minorHAnsi" w:cstheme="minorHAnsi"/>
        </w:rPr>
        <w:t xml:space="preserve"> The </w:t>
      </w:r>
      <w:r w:rsidRPr="00A84215">
        <w:rPr>
          <w:rFonts w:asciiTheme="minorHAnsi" w:hAnsiTheme="minorHAnsi" w:cstheme="minorHAnsi"/>
        </w:rPr>
        <w:t>Panel decided that a reprimand was sufficient to restore public confidence</w:t>
      </w:r>
      <w:r w:rsidR="004C0D0C" w:rsidRPr="00A84215">
        <w:rPr>
          <w:rFonts w:asciiTheme="minorHAnsi" w:hAnsiTheme="minorHAnsi" w:cstheme="minorHAnsi"/>
        </w:rPr>
        <w:t xml:space="preserve">, explaining that in its view Justice of the Peace </w:t>
      </w:r>
      <w:proofErr w:type="spellStart"/>
      <w:r w:rsidR="004C0D0C" w:rsidRPr="00A84215">
        <w:rPr>
          <w:rFonts w:asciiTheme="minorHAnsi" w:hAnsiTheme="minorHAnsi" w:cstheme="minorHAnsi"/>
        </w:rPr>
        <w:t>Kowarsky</w:t>
      </w:r>
      <w:proofErr w:type="spellEnd"/>
      <w:r w:rsidR="004C0D0C" w:rsidRPr="00A84215">
        <w:rPr>
          <w:rFonts w:asciiTheme="minorHAnsi" w:hAnsiTheme="minorHAnsi" w:cstheme="minorHAnsi"/>
        </w:rPr>
        <w:t xml:space="preserve"> was “keenly aware of the meaning and import of this action.”</w:t>
      </w:r>
      <w:r w:rsidRPr="00A84215">
        <w:rPr>
          <w:rStyle w:val="FootnoteReference"/>
          <w:rFonts w:asciiTheme="minorHAnsi" w:hAnsiTheme="minorHAnsi" w:cstheme="minorHAnsi"/>
        </w:rPr>
        <w:footnoteReference w:id="39"/>
      </w:r>
    </w:p>
    <w:p w14:paraId="48698BBA" w14:textId="11C3E004" w:rsidR="00D468D3" w:rsidRPr="00A84215" w:rsidRDefault="00D468D3" w:rsidP="00453F4E">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proofErr w:type="spellStart"/>
      <w:r w:rsidRPr="00A84215">
        <w:rPr>
          <w:rFonts w:asciiTheme="minorHAnsi" w:hAnsiTheme="minorHAnsi" w:cstheme="minorHAnsi"/>
          <w:b/>
          <w:bCs/>
          <w:i/>
          <w:iCs/>
        </w:rPr>
        <w:t>Massiah</w:t>
      </w:r>
      <w:proofErr w:type="spellEnd"/>
      <w:r w:rsidRPr="00A84215">
        <w:rPr>
          <w:rFonts w:asciiTheme="minorHAnsi" w:hAnsiTheme="minorHAnsi" w:cstheme="minorHAnsi"/>
          <w:b/>
          <w:bCs/>
          <w:i/>
          <w:iCs/>
        </w:rPr>
        <w:t xml:space="preserve"> (2012)</w:t>
      </w:r>
      <w:r w:rsidRPr="00A84215">
        <w:rPr>
          <w:rFonts w:asciiTheme="minorHAnsi" w:hAnsiTheme="minorHAnsi" w:cstheme="minorHAnsi"/>
        </w:rPr>
        <w:t xml:space="preserve">, </w:t>
      </w:r>
      <w:proofErr w:type="gramStart"/>
      <w:r w:rsidRPr="00A84215">
        <w:rPr>
          <w:rFonts w:asciiTheme="minorHAnsi" w:hAnsiTheme="minorHAnsi" w:cstheme="minorHAnsi"/>
        </w:rPr>
        <w:t>a number of</w:t>
      </w:r>
      <w:proofErr w:type="gramEnd"/>
      <w:r w:rsidRPr="00A84215">
        <w:rPr>
          <w:rFonts w:asciiTheme="minorHAnsi" w:hAnsiTheme="minorHAnsi" w:cstheme="minorHAnsi"/>
        </w:rPr>
        <w:t xml:space="preserve"> staff members at the court where the justice presided alleged that he had made sexually inappropriate comments, many of which involved comments on women’s physical appearance.</w:t>
      </w:r>
      <w:bookmarkStart w:id="21" w:name="_Ref34166097"/>
      <w:r w:rsidR="00EB1D77">
        <w:rPr>
          <w:rStyle w:val="FootnoteReference"/>
          <w:rFonts w:asciiTheme="minorHAnsi" w:hAnsiTheme="minorHAnsi" w:cstheme="minorHAnsi"/>
        </w:rPr>
        <w:footnoteReference w:id="40"/>
      </w:r>
      <w:bookmarkEnd w:id="21"/>
      <w:r w:rsidRPr="00A84215">
        <w:rPr>
          <w:rFonts w:asciiTheme="minorHAnsi" w:hAnsiTheme="minorHAnsi" w:cstheme="minorHAnsi"/>
        </w:rPr>
        <w:t xml:space="preserve"> After a contested hearing, the Hearing Panel upheld most of the allegations and made several findings of misconduct. </w:t>
      </w:r>
      <w:r w:rsidR="00705A9C" w:rsidRPr="00A84215">
        <w:rPr>
          <w:rFonts w:asciiTheme="minorHAnsi" w:hAnsiTheme="minorHAnsi" w:cstheme="minorHAnsi"/>
        </w:rPr>
        <w:t>While the Panel found that His Worship had been oblivious to the impropriety and negative impact of his conduct at the time, “[a]</w:t>
      </w:r>
      <w:proofErr w:type="spellStart"/>
      <w:r w:rsidR="00705A9C" w:rsidRPr="00A84215">
        <w:rPr>
          <w:rFonts w:asciiTheme="minorHAnsi" w:hAnsiTheme="minorHAnsi" w:cstheme="minorHAnsi"/>
        </w:rPr>
        <w:t>ny</w:t>
      </w:r>
      <w:proofErr w:type="spellEnd"/>
      <w:r w:rsidR="00705A9C" w:rsidRPr="00A84215">
        <w:rPr>
          <w:rFonts w:asciiTheme="minorHAnsi" w:hAnsiTheme="minorHAnsi" w:cstheme="minorHAnsi"/>
        </w:rPr>
        <w:t xml:space="preserve"> misunderstanding that he may have had about his position of authority vis-à-vis the court staff surely has been brought home to him through this public hearing.”</w:t>
      </w:r>
      <w:bookmarkStart w:id="22" w:name="_Ref34146744"/>
      <w:r w:rsidR="00705A9C" w:rsidRPr="00A84215">
        <w:rPr>
          <w:rStyle w:val="FootnoteReference"/>
          <w:rFonts w:asciiTheme="minorHAnsi" w:hAnsiTheme="minorHAnsi" w:cstheme="minorHAnsi"/>
        </w:rPr>
        <w:footnoteReference w:id="41"/>
      </w:r>
      <w:bookmarkEnd w:id="22"/>
      <w:r w:rsidR="00D87815" w:rsidRPr="00A84215">
        <w:rPr>
          <w:rFonts w:asciiTheme="minorHAnsi" w:hAnsiTheme="minorHAnsi" w:cstheme="minorHAnsi"/>
        </w:rPr>
        <w:t xml:space="preserve"> Following the Panel’s decision on liability, His Worship drafted apology letters to the complainants and attended one-on-one remedial human rights and sensitivity training.</w:t>
      </w:r>
      <w:r w:rsidR="00D87815" w:rsidRPr="00A84215">
        <w:rPr>
          <w:rStyle w:val="FootnoteReference"/>
          <w:rFonts w:asciiTheme="minorHAnsi" w:hAnsiTheme="minorHAnsi" w:cstheme="minorHAnsi"/>
        </w:rPr>
        <w:footnoteReference w:id="42"/>
      </w:r>
      <w:r w:rsidR="00D87815" w:rsidRPr="00A84215">
        <w:rPr>
          <w:rFonts w:asciiTheme="minorHAnsi" w:hAnsiTheme="minorHAnsi" w:cstheme="minorHAnsi"/>
        </w:rPr>
        <w:t xml:space="preserve"> The Panel was satisfied that he was </w:t>
      </w:r>
      <w:r w:rsidR="00D87815" w:rsidRPr="00A84215">
        <w:rPr>
          <w:rFonts w:asciiTheme="minorHAnsi" w:hAnsiTheme="minorHAnsi" w:cstheme="minorHAnsi"/>
        </w:rPr>
        <w:lastRenderedPageBreak/>
        <w:t>capable of rehabilitation.</w:t>
      </w:r>
      <w:r w:rsidR="00D87815" w:rsidRPr="00A84215">
        <w:rPr>
          <w:rStyle w:val="FootnoteReference"/>
          <w:rFonts w:asciiTheme="minorHAnsi" w:hAnsiTheme="minorHAnsi" w:cstheme="minorHAnsi"/>
        </w:rPr>
        <w:footnoteReference w:id="43"/>
      </w:r>
      <w:r w:rsidR="00D87815" w:rsidRPr="00A84215">
        <w:rPr>
          <w:rFonts w:asciiTheme="minorHAnsi" w:hAnsiTheme="minorHAnsi" w:cstheme="minorHAnsi"/>
        </w:rPr>
        <w:t xml:space="preserve"> </w:t>
      </w:r>
      <w:r w:rsidR="00453F4E" w:rsidRPr="00A84215">
        <w:rPr>
          <w:rFonts w:asciiTheme="minorHAnsi" w:hAnsiTheme="minorHAnsi" w:cstheme="minorHAnsi"/>
        </w:rPr>
        <w:t>It imposed a reprimand</w:t>
      </w:r>
      <w:r w:rsidR="00AE6BA5">
        <w:rPr>
          <w:rFonts w:asciiTheme="minorHAnsi" w:hAnsiTheme="minorHAnsi" w:cstheme="minorHAnsi"/>
        </w:rPr>
        <w:t>,</w:t>
      </w:r>
      <w:r w:rsidR="00453F4E" w:rsidRPr="00A84215">
        <w:rPr>
          <w:rFonts w:asciiTheme="minorHAnsi" w:hAnsiTheme="minorHAnsi" w:cstheme="minorHAnsi"/>
        </w:rPr>
        <w:t xml:space="preserve"> a requirement that His Worship apologize to the complainants</w:t>
      </w:r>
      <w:r w:rsidR="00AE6BA5">
        <w:rPr>
          <w:rFonts w:asciiTheme="minorHAnsi" w:hAnsiTheme="minorHAnsi" w:cstheme="minorHAnsi"/>
        </w:rPr>
        <w:t>,</w:t>
      </w:r>
      <w:r w:rsidR="00453F4E" w:rsidRPr="00A84215">
        <w:rPr>
          <w:rFonts w:asciiTheme="minorHAnsi" w:hAnsiTheme="minorHAnsi" w:cstheme="minorHAnsi"/>
        </w:rPr>
        <w:t xml:space="preserve"> a further counselling or training requirement</w:t>
      </w:r>
      <w:r w:rsidR="00AE6BA5">
        <w:rPr>
          <w:rFonts w:asciiTheme="minorHAnsi" w:hAnsiTheme="minorHAnsi" w:cstheme="minorHAnsi"/>
        </w:rPr>
        <w:t>,</w:t>
      </w:r>
      <w:r w:rsidR="00453F4E" w:rsidRPr="00A84215">
        <w:rPr>
          <w:rFonts w:asciiTheme="minorHAnsi" w:hAnsiTheme="minorHAnsi" w:cstheme="minorHAnsi"/>
        </w:rPr>
        <w:t xml:space="preserve"> and a suspension of ten days without pay.</w:t>
      </w:r>
      <w:r w:rsidR="00AE6BA5">
        <w:rPr>
          <w:rStyle w:val="FootnoteReference"/>
          <w:rFonts w:asciiTheme="minorHAnsi" w:hAnsiTheme="minorHAnsi" w:cstheme="minorHAnsi"/>
        </w:rPr>
        <w:footnoteReference w:id="44"/>
      </w:r>
    </w:p>
    <w:p w14:paraId="142239B0" w14:textId="77777777" w:rsidR="006B4213" w:rsidRDefault="00453F4E" w:rsidP="00EB3FFD">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Unfortunately, the Panel’s optimism proved unfounded. Justice of the Peace </w:t>
      </w:r>
      <w:proofErr w:type="spellStart"/>
      <w:r w:rsidRPr="00A84215">
        <w:rPr>
          <w:rFonts w:asciiTheme="minorHAnsi" w:hAnsiTheme="minorHAnsi" w:cstheme="minorHAnsi"/>
        </w:rPr>
        <w:t>Massiah</w:t>
      </w:r>
      <w:proofErr w:type="spellEnd"/>
      <w:r w:rsidRPr="00A84215">
        <w:rPr>
          <w:rFonts w:asciiTheme="minorHAnsi" w:hAnsiTheme="minorHAnsi" w:cstheme="minorHAnsi"/>
        </w:rPr>
        <w:t xml:space="preserve"> faced a further hearing based on complaints from staff members at a different courthouse. Although the conduct at issue predated the first hearing, His Worship’s performance at the second hearing revealed that he had not gained any insight into the nature or impact of his behaviour.</w:t>
      </w:r>
      <w:r w:rsidR="006B4213" w:rsidRPr="00A84215">
        <w:rPr>
          <w:rFonts w:asciiTheme="minorHAnsi" w:hAnsiTheme="minorHAnsi" w:cstheme="minorHAnsi"/>
        </w:rPr>
        <w:t xml:space="preserve"> In the view of th</w:t>
      </w:r>
      <w:r w:rsidR="00817F3E" w:rsidRPr="00A84215">
        <w:rPr>
          <w:rFonts w:asciiTheme="minorHAnsi" w:hAnsiTheme="minorHAnsi" w:cstheme="minorHAnsi"/>
        </w:rPr>
        <w:t xml:space="preserve">e Panel in </w:t>
      </w:r>
      <w:proofErr w:type="spellStart"/>
      <w:r w:rsidR="00817F3E" w:rsidRPr="00A84215">
        <w:rPr>
          <w:rFonts w:asciiTheme="minorHAnsi" w:hAnsiTheme="minorHAnsi" w:cstheme="minorHAnsi"/>
          <w:b/>
          <w:bCs/>
          <w:i/>
          <w:iCs/>
        </w:rPr>
        <w:t>Massiah</w:t>
      </w:r>
      <w:proofErr w:type="spellEnd"/>
      <w:r w:rsidR="00817F3E" w:rsidRPr="00A84215">
        <w:rPr>
          <w:rFonts w:asciiTheme="minorHAnsi" w:hAnsiTheme="minorHAnsi" w:cstheme="minorHAnsi"/>
          <w:b/>
          <w:bCs/>
          <w:i/>
          <w:iCs/>
        </w:rPr>
        <w:t xml:space="preserve"> (2015)</w:t>
      </w:r>
      <w:r w:rsidR="006B4213" w:rsidRPr="00A84215">
        <w:rPr>
          <w:rFonts w:asciiTheme="minorHAnsi" w:hAnsiTheme="minorHAnsi" w:cstheme="minorHAnsi"/>
        </w:rPr>
        <w:t xml:space="preserve">, </w:t>
      </w:r>
      <w:r w:rsidR="00817F3E" w:rsidRPr="00A84215">
        <w:rPr>
          <w:rFonts w:asciiTheme="minorHAnsi" w:hAnsiTheme="minorHAnsi" w:cstheme="minorHAnsi"/>
        </w:rPr>
        <w:t>His Worship had</w:t>
      </w:r>
      <w:r w:rsidR="006B4213" w:rsidRPr="00A84215">
        <w:rPr>
          <w:rFonts w:asciiTheme="minorHAnsi" w:hAnsiTheme="minorHAnsi" w:cstheme="minorHAnsi"/>
        </w:rPr>
        <w:t xml:space="preserve"> “demonstrated through his testimony before us a refusal or inability to accept that sexually inappropriate conduct by a justice of the peace towards women in the workplace is not acceptable.”</w:t>
      </w:r>
      <w:bookmarkStart w:id="23" w:name="_Ref34159236"/>
      <w:r w:rsidR="006B4213" w:rsidRPr="00A84215">
        <w:rPr>
          <w:rStyle w:val="FootnoteReference"/>
          <w:rFonts w:asciiTheme="minorHAnsi" w:hAnsiTheme="minorHAnsi" w:cstheme="minorHAnsi"/>
        </w:rPr>
        <w:footnoteReference w:id="45"/>
      </w:r>
      <w:bookmarkEnd w:id="23"/>
      <w:r w:rsidR="006B4213" w:rsidRPr="00A84215">
        <w:rPr>
          <w:rFonts w:asciiTheme="minorHAnsi" w:hAnsiTheme="minorHAnsi" w:cstheme="minorHAnsi"/>
        </w:rPr>
        <w:t xml:space="preserve"> A recommendation for removal was necessary to restore public confidence.</w:t>
      </w:r>
      <w:r w:rsidR="006B4213" w:rsidRPr="00A84215">
        <w:rPr>
          <w:rStyle w:val="FootnoteReference"/>
          <w:rFonts w:asciiTheme="minorHAnsi" w:hAnsiTheme="minorHAnsi" w:cstheme="minorHAnsi"/>
        </w:rPr>
        <w:footnoteReference w:id="46"/>
      </w:r>
    </w:p>
    <w:p w14:paraId="000BC39F" w14:textId="2275A9C9" w:rsidR="00C755CC" w:rsidRDefault="00EB3FFD" w:rsidP="00D20D48">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In </w:t>
      </w:r>
      <w:r w:rsidRPr="00316A4B">
        <w:rPr>
          <w:rFonts w:asciiTheme="minorHAnsi" w:hAnsiTheme="minorHAnsi" w:cstheme="minorHAnsi"/>
          <w:b/>
          <w:bCs/>
          <w:i/>
          <w:iCs/>
        </w:rPr>
        <w:t>Sinai</w:t>
      </w:r>
      <w:r>
        <w:rPr>
          <w:rFonts w:asciiTheme="minorHAnsi" w:hAnsiTheme="minorHAnsi" w:cstheme="minorHAnsi"/>
        </w:rPr>
        <w:t>, the justice of the peac</w:t>
      </w:r>
      <w:r w:rsidR="00C755CC">
        <w:rPr>
          <w:rFonts w:asciiTheme="minorHAnsi" w:hAnsiTheme="minorHAnsi" w:cstheme="minorHAnsi"/>
        </w:rPr>
        <w:t>e pressured an unrepresented defen</w:t>
      </w:r>
      <w:r w:rsidR="0068467E">
        <w:rPr>
          <w:rFonts w:asciiTheme="minorHAnsi" w:hAnsiTheme="minorHAnsi" w:cstheme="minorHAnsi"/>
        </w:rPr>
        <w:t>dant</w:t>
      </w:r>
      <w:r w:rsidR="00C755CC">
        <w:rPr>
          <w:rFonts w:asciiTheme="minorHAnsi" w:hAnsiTheme="minorHAnsi" w:cstheme="minorHAnsi"/>
        </w:rPr>
        <w:t xml:space="preserve"> to plead guilty to traffic offences and failed to afford him an opportunity to make submissions on sentence.</w:t>
      </w:r>
      <w:bookmarkStart w:id="24" w:name="_Ref34166501"/>
      <w:r w:rsidR="00DE15C2">
        <w:rPr>
          <w:rStyle w:val="FootnoteReference"/>
          <w:rFonts w:asciiTheme="minorHAnsi" w:hAnsiTheme="minorHAnsi" w:cstheme="minorHAnsi"/>
        </w:rPr>
        <w:footnoteReference w:id="47"/>
      </w:r>
      <w:bookmarkEnd w:id="24"/>
      <w:r w:rsidR="00C755CC">
        <w:rPr>
          <w:rFonts w:asciiTheme="minorHAnsi" w:hAnsiTheme="minorHAnsi" w:cstheme="minorHAnsi"/>
        </w:rPr>
        <w:t xml:space="preserve"> When His Worship learned about the investigation into that incident, he responded to an inquiry from the Regional Senior Justice of the Peace by telling her administrative assistant th</w:t>
      </w:r>
      <w:r w:rsidR="00C755CC" w:rsidRPr="00C755CC">
        <w:rPr>
          <w:rFonts w:asciiTheme="minorHAnsi" w:hAnsiTheme="minorHAnsi" w:cstheme="minorHAnsi"/>
        </w:rPr>
        <w:t xml:space="preserve">at he would be unable to render two reserved judgments unless </w:t>
      </w:r>
      <w:r w:rsidR="00C755CC">
        <w:rPr>
          <w:rFonts w:asciiTheme="minorHAnsi" w:hAnsiTheme="minorHAnsi" w:cstheme="minorHAnsi"/>
        </w:rPr>
        <w:t>the RSJO</w:t>
      </w:r>
      <w:r w:rsidR="00C755CC" w:rsidRPr="00C755CC">
        <w:rPr>
          <w:rFonts w:asciiTheme="minorHAnsi" w:hAnsiTheme="minorHAnsi" w:cstheme="minorHAnsi"/>
        </w:rPr>
        <w:t xml:space="preserve"> could make the </w:t>
      </w:r>
      <w:r w:rsidR="00C755CC">
        <w:rPr>
          <w:rFonts w:asciiTheme="minorHAnsi" w:hAnsiTheme="minorHAnsi" w:cstheme="minorHAnsi"/>
        </w:rPr>
        <w:t>investigation</w:t>
      </w:r>
      <w:r w:rsidR="00C755CC" w:rsidRPr="00C755CC">
        <w:rPr>
          <w:rFonts w:asciiTheme="minorHAnsi" w:hAnsiTheme="minorHAnsi" w:cstheme="minorHAnsi"/>
        </w:rPr>
        <w:t xml:space="preserve"> “go away”.</w:t>
      </w:r>
      <w:r w:rsidR="00316A4B">
        <w:rPr>
          <w:rFonts w:asciiTheme="minorHAnsi" w:hAnsiTheme="minorHAnsi" w:cstheme="minorHAnsi"/>
        </w:rPr>
        <w:t xml:space="preserve"> Justice of the Peace Sinai did not testify in the hearing or offer any explanation for his conduct. Sitting as a commissioner of inquiry, Justice </w:t>
      </w:r>
      <w:proofErr w:type="spellStart"/>
      <w:r w:rsidR="00316A4B">
        <w:rPr>
          <w:rFonts w:asciiTheme="minorHAnsi" w:hAnsiTheme="minorHAnsi" w:cstheme="minorHAnsi"/>
        </w:rPr>
        <w:t>Carr</w:t>
      </w:r>
      <w:proofErr w:type="spellEnd"/>
      <w:r w:rsidR="00316A4B">
        <w:rPr>
          <w:rFonts w:asciiTheme="minorHAnsi" w:hAnsiTheme="minorHAnsi" w:cstheme="minorHAnsi"/>
        </w:rPr>
        <w:t xml:space="preserve"> found that only removal from office could restore public confidence.</w:t>
      </w:r>
      <w:r w:rsidR="00316A4B">
        <w:rPr>
          <w:rStyle w:val="FootnoteReference"/>
          <w:rFonts w:asciiTheme="minorHAnsi" w:hAnsiTheme="minorHAnsi" w:cstheme="minorHAnsi"/>
        </w:rPr>
        <w:footnoteReference w:id="48"/>
      </w:r>
    </w:p>
    <w:p w14:paraId="5E5C6474" w14:textId="35B0A197" w:rsidR="00D20D48" w:rsidRPr="00C755CC" w:rsidRDefault="00D20D48" w:rsidP="00C755CC">
      <w:pPr>
        <w:pStyle w:val="ListParagraph"/>
        <w:numPr>
          <w:ilvl w:val="0"/>
          <w:numId w:val="5"/>
        </w:numPr>
        <w:spacing w:line="360" w:lineRule="auto"/>
        <w:ind w:left="0" w:firstLine="0"/>
        <w:jc w:val="both"/>
        <w:rPr>
          <w:rFonts w:asciiTheme="minorHAnsi" w:hAnsiTheme="minorHAnsi" w:cstheme="minorHAnsi"/>
        </w:rPr>
      </w:pPr>
      <w:r>
        <w:rPr>
          <w:rFonts w:asciiTheme="minorHAnsi" w:hAnsiTheme="minorHAnsi" w:cstheme="minorHAnsi"/>
        </w:rPr>
        <w:lastRenderedPageBreak/>
        <w:t xml:space="preserve">In </w:t>
      </w:r>
      <w:proofErr w:type="spellStart"/>
      <w:r w:rsidRPr="002D3B4C">
        <w:rPr>
          <w:rFonts w:asciiTheme="minorHAnsi" w:hAnsiTheme="minorHAnsi" w:cstheme="minorHAnsi"/>
          <w:b/>
          <w:bCs/>
          <w:i/>
          <w:iCs/>
        </w:rPr>
        <w:t>Quon</w:t>
      </w:r>
      <w:proofErr w:type="spellEnd"/>
      <w:r>
        <w:rPr>
          <w:rFonts w:asciiTheme="minorHAnsi" w:hAnsiTheme="minorHAnsi" w:cstheme="minorHAnsi"/>
        </w:rPr>
        <w:t>, the justice of the peace</w:t>
      </w:r>
      <w:r w:rsidR="00586928">
        <w:rPr>
          <w:rFonts w:asciiTheme="minorHAnsi" w:hAnsiTheme="minorHAnsi" w:cstheme="minorHAnsi"/>
        </w:rPr>
        <w:t xml:space="preserve"> had misconducted himself in an exchange with a self-represented litigant in a parking violation matter.</w:t>
      </w:r>
      <w:bookmarkStart w:id="25" w:name="_Ref34167453"/>
      <w:r w:rsidR="000B2BAF">
        <w:rPr>
          <w:rStyle w:val="FootnoteReference"/>
          <w:rFonts w:asciiTheme="minorHAnsi" w:hAnsiTheme="minorHAnsi" w:cstheme="minorHAnsi"/>
        </w:rPr>
        <w:footnoteReference w:id="49"/>
      </w:r>
      <w:bookmarkEnd w:id="25"/>
      <w:r w:rsidR="00586928">
        <w:rPr>
          <w:rFonts w:asciiTheme="minorHAnsi" w:hAnsiTheme="minorHAnsi" w:cstheme="minorHAnsi"/>
        </w:rPr>
        <w:t xml:space="preserve"> When the defendant expressed some dissatisfaction with the process, His Worship responded by increasing the amount of court costs payable by the defendant. Each time the defendant objected, His Worship increased the costs award by $10. At the hearing, His Worship admitted misconduct and expressed remorse. Sitting as a commissioner of inquiry, Justice De </w:t>
      </w:r>
      <w:proofErr w:type="spellStart"/>
      <w:r w:rsidR="00586928">
        <w:rPr>
          <w:rFonts w:asciiTheme="minorHAnsi" w:hAnsiTheme="minorHAnsi" w:cstheme="minorHAnsi"/>
        </w:rPr>
        <w:t>Filippis</w:t>
      </w:r>
      <w:proofErr w:type="spellEnd"/>
      <w:r w:rsidR="00586928">
        <w:rPr>
          <w:rFonts w:asciiTheme="minorHAnsi" w:hAnsiTheme="minorHAnsi" w:cstheme="minorHAnsi"/>
        </w:rPr>
        <w:t xml:space="preserve"> found that the justice’s behaviour was “petty and abusive.”</w:t>
      </w:r>
      <w:r w:rsidR="00586928">
        <w:rPr>
          <w:rStyle w:val="FootnoteReference"/>
          <w:rFonts w:asciiTheme="minorHAnsi" w:hAnsiTheme="minorHAnsi" w:cstheme="minorHAnsi"/>
        </w:rPr>
        <w:footnoteReference w:id="50"/>
      </w:r>
      <w:r w:rsidR="00586928">
        <w:rPr>
          <w:rFonts w:asciiTheme="minorHAnsi" w:hAnsiTheme="minorHAnsi" w:cstheme="minorHAnsi"/>
        </w:rPr>
        <w:t xml:space="preserve"> Due to His Worship’s remorse and otherwise exemplary record, Justice De </w:t>
      </w:r>
      <w:proofErr w:type="spellStart"/>
      <w:r w:rsidR="00586928">
        <w:rPr>
          <w:rFonts w:asciiTheme="minorHAnsi" w:hAnsiTheme="minorHAnsi" w:cstheme="minorHAnsi"/>
        </w:rPr>
        <w:t>Filippis</w:t>
      </w:r>
      <w:proofErr w:type="spellEnd"/>
      <w:r w:rsidR="00586928">
        <w:rPr>
          <w:rFonts w:asciiTheme="minorHAnsi" w:hAnsiTheme="minorHAnsi" w:cstheme="minorHAnsi"/>
        </w:rPr>
        <w:t xml:space="preserve"> found that public confidence could be restored by a warning.</w:t>
      </w:r>
      <w:r w:rsidR="00FC7887">
        <w:rPr>
          <w:rStyle w:val="FootnoteReference"/>
          <w:rFonts w:asciiTheme="minorHAnsi" w:hAnsiTheme="minorHAnsi" w:cstheme="minorHAnsi"/>
        </w:rPr>
        <w:footnoteReference w:id="51"/>
      </w:r>
    </w:p>
    <w:p w14:paraId="1986B11A" w14:textId="77777777" w:rsidR="005E1695" w:rsidRPr="00A84215" w:rsidRDefault="005E1695" w:rsidP="005E1695">
      <w:pPr>
        <w:spacing w:line="360" w:lineRule="auto"/>
        <w:jc w:val="both"/>
        <w:rPr>
          <w:rFonts w:asciiTheme="minorHAnsi" w:hAnsiTheme="minorHAnsi" w:cstheme="minorHAnsi"/>
        </w:rPr>
      </w:pPr>
    </w:p>
    <w:p w14:paraId="5F44F654" w14:textId="77777777" w:rsidR="005E1695" w:rsidRPr="00A84215" w:rsidRDefault="005E1695" w:rsidP="00D72BB0">
      <w:pPr>
        <w:keepNext/>
        <w:spacing w:line="360" w:lineRule="auto"/>
        <w:jc w:val="both"/>
        <w:rPr>
          <w:rFonts w:asciiTheme="minorHAnsi" w:hAnsiTheme="minorHAnsi" w:cstheme="minorHAnsi"/>
          <w:b/>
          <w:bCs/>
          <w:i/>
          <w:iCs/>
        </w:rPr>
      </w:pPr>
      <w:r w:rsidRPr="00A84215">
        <w:rPr>
          <w:rFonts w:asciiTheme="minorHAnsi" w:hAnsiTheme="minorHAnsi" w:cstheme="minorHAnsi"/>
          <w:b/>
          <w:bCs/>
          <w:i/>
          <w:iCs/>
        </w:rPr>
        <w:t>Prior OCJ Case Law re Disposition</w:t>
      </w:r>
    </w:p>
    <w:p w14:paraId="73AAE415" w14:textId="55A9602A" w:rsidR="00F712A1" w:rsidRPr="00A84215" w:rsidRDefault="00F712A1" w:rsidP="00F712A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The principles disclosed by the judicial misconduct cases involving judges are equally applicable to justices of the peace.</w:t>
      </w:r>
      <w:r w:rsidR="002D3B4C">
        <w:rPr>
          <w:rStyle w:val="FootnoteReference"/>
          <w:rFonts w:asciiTheme="minorHAnsi" w:hAnsiTheme="minorHAnsi" w:cstheme="minorHAnsi"/>
        </w:rPr>
        <w:footnoteReference w:id="52"/>
      </w:r>
      <w:r w:rsidRPr="00A84215">
        <w:rPr>
          <w:rFonts w:asciiTheme="minorHAnsi" w:hAnsiTheme="minorHAnsi" w:cstheme="minorHAnsi"/>
        </w:rPr>
        <w:t xml:space="preserve"> As Justice Otter stated in the </w:t>
      </w:r>
      <w:r w:rsidRPr="00A84215">
        <w:rPr>
          <w:rFonts w:asciiTheme="minorHAnsi" w:hAnsiTheme="minorHAnsi" w:cstheme="minorHAnsi"/>
          <w:i/>
        </w:rPr>
        <w:t>Romain Inquiry Report</w:t>
      </w:r>
      <w:r w:rsidRPr="00A84215">
        <w:rPr>
          <w:rFonts w:asciiTheme="minorHAnsi" w:hAnsiTheme="minorHAnsi" w:cstheme="minorHAnsi"/>
        </w:rPr>
        <w:t>:</w:t>
      </w:r>
      <w:r w:rsidRPr="00A84215">
        <w:rPr>
          <w:rStyle w:val="FootnoteReference"/>
          <w:rFonts w:asciiTheme="minorHAnsi" w:hAnsiTheme="minorHAnsi" w:cstheme="minorHAnsi"/>
        </w:rPr>
        <w:footnoteReference w:id="53"/>
      </w:r>
    </w:p>
    <w:p w14:paraId="7DFCE539" w14:textId="77777777" w:rsidR="00F712A1" w:rsidRPr="00A84215" w:rsidRDefault="00F712A1" w:rsidP="00F712A1">
      <w:pPr>
        <w:ind w:left="1440"/>
        <w:jc w:val="both"/>
        <w:rPr>
          <w:rFonts w:asciiTheme="minorHAnsi" w:hAnsiTheme="minorHAnsi" w:cstheme="minorHAnsi"/>
        </w:rPr>
      </w:pPr>
      <w:r w:rsidRPr="00A84215">
        <w:rPr>
          <w:rFonts w:asciiTheme="minorHAnsi" w:hAnsiTheme="minorHAnsi" w:cstheme="minorHAnsi"/>
        </w:rPr>
        <w:t>Given the critically important role of the justice of the peace at the gateway to our judicial system, I am of the view that there is no reason that a justice of the peace should not be held to the same high standard of conduct as all other judicial officers.</w:t>
      </w:r>
    </w:p>
    <w:p w14:paraId="69F2B59D" w14:textId="77777777" w:rsidR="00F712A1" w:rsidRPr="00A84215" w:rsidRDefault="00F712A1" w:rsidP="00F712A1">
      <w:pPr>
        <w:jc w:val="both"/>
        <w:rPr>
          <w:rFonts w:asciiTheme="minorHAnsi" w:hAnsiTheme="minorHAnsi" w:cstheme="minorHAnsi"/>
        </w:rPr>
      </w:pPr>
    </w:p>
    <w:p w14:paraId="1F2E3642" w14:textId="23CE9DBA" w:rsidR="007B3A83" w:rsidRPr="00A84215" w:rsidRDefault="009950A6" w:rsidP="007B3A83">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proofErr w:type="spellStart"/>
      <w:r w:rsidRPr="00A84215">
        <w:rPr>
          <w:rFonts w:asciiTheme="minorHAnsi" w:hAnsiTheme="minorHAnsi" w:cstheme="minorHAnsi"/>
          <w:b/>
          <w:bCs/>
          <w:i/>
          <w:iCs/>
        </w:rPr>
        <w:t>Chisvin</w:t>
      </w:r>
      <w:proofErr w:type="spellEnd"/>
      <w:r w:rsidRPr="00A84215">
        <w:rPr>
          <w:rFonts w:asciiTheme="minorHAnsi" w:hAnsiTheme="minorHAnsi" w:cstheme="minorHAnsi"/>
        </w:rPr>
        <w:t xml:space="preserve">, the judge was presiding in plea court when, after a recess, Crown counsel was </w:t>
      </w:r>
      <w:r w:rsidR="007B3A83" w:rsidRPr="00A84215">
        <w:rPr>
          <w:rFonts w:asciiTheme="minorHAnsi" w:hAnsiTheme="minorHAnsi" w:cstheme="minorHAnsi"/>
        </w:rPr>
        <w:t xml:space="preserve">a few minutes </w:t>
      </w:r>
      <w:r w:rsidRPr="00A84215">
        <w:rPr>
          <w:rFonts w:asciiTheme="minorHAnsi" w:hAnsiTheme="minorHAnsi" w:cstheme="minorHAnsi"/>
        </w:rPr>
        <w:t>late return</w:t>
      </w:r>
      <w:r w:rsidR="007B3A83" w:rsidRPr="00A84215">
        <w:rPr>
          <w:rFonts w:asciiTheme="minorHAnsi" w:hAnsiTheme="minorHAnsi" w:cstheme="minorHAnsi"/>
        </w:rPr>
        <w:t>ing</w:t>
      </w:r>
      <w:r w:rsidRPr="00A84215">
        <w:rPr>
          <w:rFonts w:asciiTheme="minorHAnsi" w:hAnsiTheme="minorHAnsi" w:cstheme="minorHAnsi"/>
        </w:rPr>
        <w:t xml:space="preserve"> to the courtroom.</w:t>
      </w:r>
      <w:r w:rsidR="00A36898">
        <w:rPr>
          <w:rStyle w:val="FootnoteReference"/>
          <w:rFonts w:asciiTheme="minorHAnsi" w:hAnsiTheme="minorHAnsi" w:cstheme="minorHAnsi"/>
        </w:rPr>
        <w:footnoteReference w:id="54"/>
      </w:r>
      <w:r w:rsidRPr="00A84215">
        <w:rPr>
          <w:rFonts w:asciiTheme="minorHAnsi" w:hAnsiTheme="minorHAnsi" w:cstheme="minorHAnsi"/>
        </w:rPr>
        <w:t xml:space="preserve"> In a fit of pique, the judge dismissed </w:t>
      </w:r>
      <w:proofErr w:type="gramStart"/>
      <w:r w:rsidRPr="00A84215">
        <w:rPr>
          <w:rFonts w:asciiTheme="minorHAnsi" w:hAnsiTheme="minorHAnsi" w:cstheme="minorHAnsi"/>
        </w:rPr>
        <w:t>all of</w:t>
      </w:r>
      <w:proofErr w:type="gramEnd"/>
      <w:r w:rsidRPr="00A84215">
        <w:rPr>
          <w:rFonts w:asciiTheme="minorHAnsi" w:hAnsiTheme="minorHAnsi" w:cstheme="minorHAnsi"/>
        </w:rPr>
        <w:t xml:space="preserve"> the remaining provincial matters on the docket “for want of prosecution.”</w:t>
      </w:r>
      <w:r w:rsidR="007B3A83" w:rsidRPr="00A84215">
        <w:rPr>
          <w:rFonts w:asciiTheme="minorHAnsi" w:hAnsiTheme="minorHAnsi" w:cstheme="minorHAnsi"/>
        </w:rPr>
        <w:t xml:space="preserve"> This unwarranted action took a tremendous amount of time and expense to undo. At the hearing, Justice </w:t>
      </w:r>
      <w:proofErr w:type="spellStart"/>
      <w:r w:rsidR="007B3A83" w:rsidRPr="00A84215">
        <w:rPr>
          <w:rFonts w:asciiTheme="minorHAnsi" w:hAnsiTheme="minorHAnsi" w:cstheme="minorHAnsi"/>
        </w:rPr>
        <w:t>Chisvin</w:t>
      </w:r>
      <w:proofErr w:type="spellEnd"/>
      <w:r w:rsidR="007B3A83" w:rsidRPr="00A84215">
        <w:rPr>
          <w:rFonts w:asciiTheme="minorHAnsi" w:hAnsiTheme="minorHAnsi" w:cstheme="minorHAnsi"/>
        </w:rPr>
        <w:t xml:space="preserve"> admitted that his action amounted to judicial misconduct and tendered significant mitigating evidence. The Panel concluded that the misconduct, while serious, was </w:t>
      </w:r>
      <w:r w:rsidR="00166BFD">
        <w:rPr>
          <w:rFonts w:asciiTheme="minorHAnsi" w:hAnsiTheme="minorHAnsi" w:cstheme="minorHAnsi"/>
        </w:rPr>
        <w:t>“</w:t>
      </w:r>
      <w:r w:rsidR="007B3A83" w:rsidRPr="00A84215">
        <w:rPr>
          <w:rFonts w:asciiTheme="minorHAnsi" w:hAnsiTheme="minorHAnsi" w:cstheme="minorHAnsi"/>
        </w:rPr>
        <w:t xml:space="preserve">an aberration by a hard-working, </w:t>
      </w:r>
      <w:r w:rsidR="007B3A83" w:rsidRPr="00A84215">
        <w:rPr>
          <w:rFonts w:asciiTheme="minorHAnsi" w:hAnsiTheme="minorHAnsi" w:cstheme="minorHAnsi"/>
        </w:rPr>
        <w:lastRenderedPageBreak/>
        <w:t>dedicated judge who has fully acknowledged his misconduct and who does not minimize its impact.”</w:t>
      </w:r>
      <w:r w:rsidRPr="00A84215">
        <w:rPr>
          <w:rStyle w:val="FootnoteReference"/>
          <w:rFonts w:asciiTheme="minorHAnsi" w:hAnsiTheme="minorHAnsi" w:cstheme="minorHAnsi"/>
        </w:rPr>
        <w:footnoteReference w:id="55"/>
      </w:r>
      <w:r w:rsidR="007B3A83" w:rsidRPr="00A84215">
        <w:rPr>
          <w:rFonts w:asciiTheme="minorHAnsi" w:hAnsiTheme="minorHAnsi" w:cstheme="minorHAnsi"/>
        </w:rPr>
        <w:t xml:space="preserve"> The Panel was satisfied that a formal reprimand was </w:t>
      </w:r>
      <w:proofErr w:type="gramStart"/>
      <w:r w:rsidR="007B3A83" w:rsidRPr="00A84215">
        <w:rPr>
          <w:rFonts w:asciiTheme="minorHAnsi" w:hAnsiTheme="minorHAnsi" w:cstheme="minorHAnsi"/>
        </w:rPr>
        <w:t>sufficient</w:t>
      </w:r>
      <w:proofErr w:type="gramEnd"/>
      <w:r w:rsidR="007B3A83" w:rsidRPr="00A84215">
        <w:rPr>
          <w:rFonts w:asciiTheme="minorHAnsi" w:hAnsiTheme="minorHAnsi" w:cstheme="minorHAnsi"/>
        </w:rPr>
        <w:t xml:space="preserve"> to restore public confidence.</w:t>
      </w:r>
      <w:r w:rsidR="00166BFD">
        <w:rPr>
          <w:rStyle w:val="FootnoteReference"/>
          <w:rFonts w:asciiTheme="minorHAnsi" w:hAnsiTheme="minorHAnsi" w:cstheme="minorHAnsi"/>
        </w:rPr>
        <w:footnoteReference w:id="56"/>
      </w:r>
      <w:r w:rsidR="007B3A83" w:rsidRPr="00A84215">
        <w:rPr>
          <w:rFonts w:asciiTheme="minorHAnsi" w:hAnsiTheme="minorHAnsi" w:cstheme="minorHAnsi"/>
        </w:rPr>
        <w:t xml:space="preserve"> </w:t>
      </w:r>
    </w:p>
    <w:p w14:paraId="4AE43CDF" w14:textId="308ABC7E" w:rsidR="0087735F" w:rsidRPr="00A84215" w:rsidRDefault="00F712A1" w:rsidP="007B3A83">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In </w:t>
      </w:r>
      <w:proofErr w:type="spellStart"/>
      <w:r w:rsidRPr="00A84215">
        <w:rPr>
          <w:rFonts w:asciiTheme="minorHAnsi" w:hAnsiTheme="minorHAnsi" w:cstheme="minorHAnsi"/>
          <w:b/>
          <w:bCs/>
          <w:i/>
          <w:iCs/>
        </w:rPr>
        <w:t>Keast</w:t>
      </w:r>
      <w:proofErr w:type="spellEnd"/>
      <w:r w:rsidRPr="00A84215">
        <w:rPr>
          <w:rFonts w:asciiTheme="minorHAnsi" w:hAnsiTheme="minorHAnsi" w:cstheme="minorHAnsi"/>
        </w:rPr>
        <w:t xml:space="preserve">, the judge sent text messages to a friend of his who worked for the </w:t>
      </w:r>
      <w:r w:rsidR="00B456D2">
        <w:rPr>
          <w:rFonts w:asciiTheme="minorHAnsi" w:hAnsiTheme="minorHAnsi" w:cstheme="minorHAnsi"/>
        </w:rPr>
        <w:t xml:space="preserve">local </w:t>
      </w:r>
      <w:r w:rsidRPr="00A84215">
        <w:rPr>
          <w:rFonts w:asciiTheme="minorHAnsi" w:hAnsiTheme="minorHAnsi" w:cstheme="minorHAnsi"/>
        </w:rPr>
        <w:t>Children’s Aid Society about a challenging situation to which he had a personal connection.</w:t>
      </w:r>
      <w:r w:rsidR="003F319F">
        <w:rPr>
          <w:rStyle w:val="FootnoteReference"/>
          <w:rFonts w:asciiTheme="minorHAnsi" w:hAnsiTheme="minorHAnsi" w:cstheme="minorHAnsi"/>
        </w:rPr>
        <w:footnoteReference w:id="57"/>
      </w:r>
      <w:r w:rsidRPr="00A84215">
        <w:rPr>
          <w:rFonts w:asciiTheme="minorHAnsi" w:hAnsiTheme="minorHAnsi" w:cstheme="minorHAnsi"/>
        </w:rPr>
        <w:t xml:space="preserve"> In these text messages, he </w:t>
      </w:r>
      <w:r w:rsidR="00B456D2">
        <w:rPr>
          <w:rFonts w:asciiTheme="minorHAnsi" w:hAnsiTheme="minorHAnsi" w:cstheme="minorHAnsi"/>
        </w:rPr>
        <w:t>“’</w:t>
      </w:r>
      <w:r w:rsidRPr="00A84215">
        <w:rPr>
          <w:rFonts w:asciiTheme="minorHAnsi" w:hAnsiTheme="minorHAnsi" w:cstheme="minorHAnsi"/>
        </w:rPr>
        <w:t>vented</w:t>
      </w:r>
      <w:r w:rsidR="00B456D2">
        <w:rPr>
          <w:rFonts w:asciiTheme="minorHAnsi" w:hAnsiTheme="minorHAnsi" w:cstheme="minorHAnsi"/>
        </w:rPr>
        <w:t>’</w:t>
      </w:r>
      <w:r w:rsidRPr="00A84215">
        <w:rPr>
          <w:rFonts w:asciiTheme="minorHAnsi" w:hAnsiTheme="minorHAnsi" w:cstheme="minorHAnsi"/>
        </w:rPr>
        <w:t>, saying intemperate and inappropriate things about two individuals and the CAS, all of whom he thought were not doing their jobs.</w:t>
      </w:r>
      <w:r w:rsidR="00B456D2">
        <w:rPr>
          <w:rFonts w:asciiTheme="minorHAnsi" w:hAnsiTheme="minorHAnsi" w:cstheme="minorHAnsi"/>
        </w:rPr>
        <w:t>”</w:t>
      </w:r>
      <w:r w:rsidRPr="00A84215">
        <w:rPr>
          <w:rStyle w:val="FootnoteReference"/>
          <w:rFonts w:asciiTheme="minorHAnsi" w:hAnsiTheme="minorHAnsi" w:cstheme="minorHAnsi"/>
        </w:rPr>
        <w:footnoteReference w:id="58"/>
      </w:r>
      <w:r w:rsidRPr="00A84215">
        <w:rPr>
          <w:rFonts w:asciiTheme="minorHAnsi" w:hAnsiTheme="minorHAnsi" w:cstheme="minorHAnsi"/>
        </w:rPr>
        <w:t xml:space="preserve"> The CAS </w:t>
      </w:r>
      <w:r w:rsidR="00B456D2">
        <w:rPr>
          <w:rFonts w:asciiTheme="minorHAnsi" w:hAnsiTheme="minorHAnsi" w:cstheme="minorHAnsi"/>
        </w:rPr>
        <w:t xml:space="preserve">ultimately </w:t>
      </w:r>
      <w:r w:rsidRPr="00A84215">
        <w:rPr>
          <w:rFonts w:asciiTheme="minorHAnsi" w:hAnsiTheme="minorHAnsi" w:cstheme="minorHAnsi"/>
        </w:rPr>
        <w:t xml:space="preserve">obtained these messages and brought a complaint. As summarized by the Hearing Panel, Justice </w:t>
      </w:r>
      <w:proofErr w:type="spellStart"/>
      <w:r w:rsidRPr="00A84215">
        <w:rPr>
          <w:rFonts w:asciiTheme="minorHAnsi" w:hAnsiTheme="minorHAnsi" w:cstheme="minorHAnsi"/>
        </w:rPr>
        <w:t>Keast</w:t>
      </w:r>
      <w:proofErr w:type="spellEnd"/>
      <w:r w:rsidRPr="00A84215">
        <w:rPr>
          <w:rFonts w:asciiTheme="minorHAnsi" w:hAnsiTheme="minorHAnsi" w:cstheme="minorHAnsi"/>
        </w:rPr>
        <w:t xml:space="preserve"> improperly:</w:t>
      </w:r>
      <w:r w:rsidR="00D6422F" w:rsidRPr="00A84215">
        <w:rPr>
          <w:rStyle w:val="FootnoteReference"/>
          <w:rFonts w:asciiTheme="minorHAnsi" w:hAnsiTheme="minorHAnsi" w:cstheme="minorHAnsi"/>
        </w:rPr>
        <w:footnoteReference w:id="59"/>
      </w:r>
    </w:p>
    <w:p w14:paraId="31000803"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communicated confidential information to a party; </w:t>
      </w:r>
    </w:p>
    <w:p w14:paraId="69401C20"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used his friendship with the recipient of the text messages to gain access to confidential information; </w:t>
      </w:r>
    </w:p>
    <w:p w14:paraId="5B83EAF0"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expressed his views about the CAS matter of which he was seized; </w:t>
      </w:r>
    </w:p>
    <w:p w14:paraId="6ED8E7EE"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made inappropriate comments that could be perceived as indicating bias against the CAS, an institution that regularly appeared before him; </w:t>
      </w:r>
    </w:p>
    <w:p w14:paraId="12468123"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provided legal advice to his friend; and, </w:t>
      </w:r>
    </w:p>
    <w:p w14:paraId="35D4CFF1" w14:textId="77777777" w:rsidR="00F712A1" w:rsidRPr="00A84215" w:rsidRDefault="00F712A1" w:rsidP="00F712A1">
      <w:pPr>
        <w:pStyle w:val="ListParagraph"/>
        <w:numPr>
          <w:ilvl w:val="0"/>
          <w:numId w:val="18"/>
        </w:numPr>
        <w:spacing w:after="240"/>
        <w:ind w:left="1077" w:hanging="357"/>
        <w:jc w:val="both"/>
        <w:rPr>
          <w:rFonts w:asciiTheme="minorHAnsi" w:hAnsiTheme="minorHAnsi" w:cstheme="minorHAnsi"/>
        </w:rPr>
      </w:pPr>
      <w:r w:rsidRPr="00A84215">
        <w:rPr>
          <w:rFonts w:asciiTheme="minorHAnsi" w:hAnsiTheme="minorHAnsi" w:cstheme="minorHAnsi"/>
        </w:rPr>
        <w:t xml:space="preserve">sought to conceal the text messages from those who might be affected by the exchange of information which they contained.  </w:t>
      </w:r>
    </w:p>
    <w:p w14:paraId="403A1B2E" w14:textId="77777777" w:rsidR="00F712A1" w:rsidRPr="00A84215" w:rsidRDefault="00F712A1" w:rsidP="00F712A1">
      <w:pPr>
        <w:jc w:val="both"/>
        <w:rPr>
          <w:rFonts w:asciiTheme="minorHAnsi" w:hAnsiTheme="minorHAnsi" w:cstheme="minorHAnsi"/>
        </w:rPr>
      </w:pPr>
    </w:p>
    <w:p w14:paraId="10318A42" w14:textId="77777777" w:rsidR="00C66689" w:rsidRDefault="00F712A1" w:rsidP="00C66689">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After </w:t>
      </w:r>
      <w:r w:rsidR="00D6422F" w:rsidRPr="00A84215">
        <w:rPr>
          <w:rFonts w:asciiTheme="minorHAnsi" w:hAnsiTheme="minorHAnsi" w:cstheme="minorHAnsi"/>
        </w:rPr>
        <w:t xml:space="preserve">the Panel denied Justice </w:t>
      </w:r>
      <w:proofErr w:type="spellStart"/>
      <w:r w:rsidR="00D6422F" w:rsidRPr="00A84215">
        <w:rPr>
          <w:rFonts w:asciiTheme="minorHAnsi" w:hAnsiTheme="minorHAnsi" w:cstheme="minorHAnsi"/>
        </w:rPr>
        <w:t>Keast’s</w:t>
      </w:r>
      <w:proofErr w:type="spellEnd"/>
      <w:r w:rsidR="00D6422F" w:rsidRPr="00A84215">
        <w:rPr>
          <w:rFonts w:asciiTheme="minorHAnsi" w:hAnsiTheme="minorHAnsi" w:cstheme="minorHAnsi"/>
        </w:rPr>
        <w:t xml:space="preserve"> motion to exclude the text messages from evidence, Justice </w:t>
      </w:r>
      <w:proofErr w:type="spellStart"/>
      <w:r w:rsidR="00D6422F" w:rsidRPr="00A84215">
        <w:rPr>
          <w:rFonts w:asciiTheme="minorHAnsi" w:hAnsiTheme="minorHAnsi" w:cstheme="minorHAnsi"/>
        </w:rPr>
        <w:t>Keast</w:t>
      </w:r>
      <w:proofErr w:type="spellEnd"/>
      <w:r w:rsidR="00D6422F" w:rsidRPr="00A84215">
        <w:rPr>
          <w:rFonts w:asciiTheme="minorHAnsi" w:hAnsiTheme="minorHAnsi" w:cstheme="minorHAnsi"/>
        </w:rPr>
        <w:t xml:space="preserve"> admitted that he had committed judicial misconduct. He contended that a warning of a reprimand was the appropriate disposition. Presenting Counsel submitted that a suspension without pay for 15 days was warranted. The Hearing Panel disagreed with both sides and ordered the maximum non-removal penalty: a suspension without pay for 30 days. Although it considered </w:t>
      </w:r>
      <w:r w:rsidR="00D6422F" w:rsidRPr="00A84215">
        <w:rPr>
          <w:rFonts w:asciiTheme="minorHAnsi" w:hAnsiTheme="minorHAnsi" w:cstheme="minorHAnsi"/>
        </w:rPr>
        <w:lastRenderedPageBreak/>
        <w:t xml:space="preserve">that removal was a real possibility, the Panel was ultimately swayed by Justice </w:t>
      </w:r>
      <w:proofErr w:type="spellStart"/>
      <w:r w:rsidR="00D6422F" w:rsidRPr="00A84215">
        <w:rPr>
          <w:rFonts w:asciiTheme="minorHAnsi" w:hAnsiTheme="minorHAnsi" w:cstheme="minorHAnsi"/>
        </w:rPr>
        <w:t>Keast’s</w:t>
      </w:r>
      <w:proofErr w:type="spellEnd"/>
      <w:r w:rsidR="00D6422F" w:rsidRPr="00A84215">
        <w:rPr>
          <w:rFonts w:asciiTheme="minorHAnsi" w:hAnsiTheme="minorHAnsi" w:cstheme="minorHAnsi"/>
        </w:rPr>
        <w:t xml:space="preserve"> otherwise exemplary career and its confidence that the conduct would never be repeated</w:t>
      </w:r>
      <w:r w:rsidR="00C66689" w:rsidRPr="00A84215">
        <w:rPr>
          <w:rFonts w:asciiTheme="minorHAnsi" w:hAnsiTheme="minorHAnsi" w:cstheme="minorHAnsi"/>
        </w:rPr>
        <w:t>.</w:t>
      </w:r>
      <w:r w:rsidR="00D6422F" w:rsidRPr="00A84215">
        <w:rPr>
          <w:rStyle w:val="FootnoteReference"/>
          <w:rFonts w:asciiTheme="minorHAnsi" w:hAnsiTheme="minorHAnsi" w:cstheme="minorHAnsi"/>
        </w:rPr>
        <w:footnoteReference w:id="60"/>
      </w:r>
    </w:p>
    <w:p w14:paraId="5791B195" w14:textId="2FE1373B" w:rsidR="00DB74A3" w:rsidRDefault="009A34F1" w:rsidP="003216EE">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In </w:t>
      </w:r>
      <w:r w:rsidRPr="003216EE">
        <w:rPr>
          <w:rFonts w:asciiTheme="minorHAnsi" w:hAnsiTheme="minorHAnsi" w:cstheme="minorHAnsi"/>
          <w:b/>
          <w:bCs/>
          <w:i/>
          <w:iCs/>
        </w:rPr>
        <w:t>Zabel</w:t>
      </w:r>
      <w:r>
        <w:rPr>
          <w:rFonts w:asciiTheme="minorHAnsi" w:hAnsiTheme="minorHAnsi" w:cstheme="minorHAnsi"/>
        </w:rPr>
        <w:t>, on the morning after the 2016</w:t>
      </w:r>
      <w:r w:rsidR="00B456D2">
        <w:rPr>
          <w:rFonts w:asciiTheme="minorHAnsi" w:hAnsiTheme="minorHAnsi" w:cstheme="minorHAnsi"/>
        </w:rPr>
        <w:t xml:space="preserve"> U.S.</w:t>
      </w:r>
      <w:r>
        <w:rPr>
          <w:rFonts w:asciiTheme="minorHAnsi" w:hAnsiTheme="minorHAnsi" w:cstheme="minorHAnsi"/>
        </w:rPr>
        <w:t xml:space="preserve"> presidential election, the judge went into court wearing a “Make America Great Again” baseball cap.</w:t>
      </w:r>
      <w:r w:rsidR="000F41BF">
        <w:rPr>
          <w:rStyle w:val="FootnoteReference"/>
          <w:rFonts w:asciiTheme="minorHAnsi" w:hAnsiTheme="minorHAnsi" w:cstheme="minorHAnsi"/>
        </w:rPr>
        <w:footnoteReference w:id="61"/>
      </w:r>
      <w:r w:rsidR="0056269B">
        <w:rPr>
          <w:rFonts w:asciiTheme="minorHAnsi" w:hAnsiTheme="minorHAnsi" w:cstheme="minorHAnsi"/>
        </w:rPr>
        <w:t xml:space="preserve"> When court commenced, there was some jocular discussion with counsel about the hat.</w:t>
      </w:r>
      <w:r w:rsidRPr="0056269B">
        <w:rPr>
          <w:rFonts w:asciiTheme="minorHAnsi" w:hAnsiTheme="minorHAnsi" w:cstheme="minorHAnsi"/>
        </w:rPr>
        <w:t xml:space="preserve"> The incident garnered media attention and dozens of complaints from the public. </w:t>
      </w:r>
      <w:r w:rsidR="003216EE">
        <w:rPr>
          <w:rFonts w:asciiTheme="minorHAnsi" w:hAnsiTheme="minorHAnsi" w:cstheme="minorHAnsi"/>
        </w:rPr>
        <w:t>Six days later, after stories had appeared in the media, His Honour apologized in court “</w:t>
      </w:r>
      <w:r w:rsidR="003216EE" w:rsidRPr="003216EE">
        <w:rPr>
          <w:rFonts w:asciiTheme="minorHAnsi" w:hAnsiTheme="minorHAnsi" w:cstheme="minorHAnsi"/>
        </w:rPr>
        <w:t>for my misguided attempt to mark a moment in history by humour in the courtroom, following the surprising result in the United States election</w:t>
      </w:r>
      <w:r w:rsidR="003216EE">
        <w:rPr>
          <w:rFonts w:asciiTheme="minorHAnsi" w:hAnsiTheme="minorHAnsi" w:cstheme="minorHAnsi"/>
        </w:rPr>
        <w:t>.”</w:t>
      </w:r>
      <w:r w:rsidR="003216EE">
        <w:rPr>
          <w:rStyle w:val="FootnoteReference"/>
          <w:rFonts w:asciiTheme="minorHAnsi" w:hAnsiTheme="minorHAnsi" w:cstheme="minorHAnsi"/>
        </w:rPr>
        <w:footnoteReference w:id="62"/>
      </w:r>
      <w:r w:rsidR="003216EE">
        <w:rPr>
          <w:rFonts w:asciiTheme="minorHAnsi" w:hAnsiTheme="minorHAnsi" w:cstheme="minorHAnsi"/>
        </w:rPr>
        <w:t xml:space="preserve"> </w:t>
      </w:r>
      <w:r w:rsidRPr="003216EE">
        <w:rPr>
          <w:rFonts w:asciiTheme="minorHAnsi" w:hAnsiTheme="minorHAnsi" w:cstheme="minorHAnsi"/>
        </w:rPr>
        <w:t xml:space="preserve">At the </w:t>
      </w:r>
      <w:r w:rsidR="003216EE" w:rsidRPr="003216EE">
        <w:rPr>
          <w:rFonts w:asciiTheme="minorHAnsi" w:hAnsiTheme="minorHAnsi" w:cstheme="minorHAnsi"/>
        </w:rPr>
        <w:t xml:space="preserve">OJC </w:t>
      </w:r>
      <w:r w:rsidRPr="003216EE">
        <w:rPr>
          <w:rFonts w:asciiTheme="minorHAnsi" w:hAnsiTheme="minorHAnsi" w:cstheme="minorHAnsi"/>
        </w:rPr>
        <w:t xml:space="preserve">hearing, His Honour admitted judicial misconduct </w:t>
      </w:r>
      <w:r w:rsidR="0056269B" w:rsidRPr="003216EE">
        <w:rPr>
          <w:rFonts w:asciiTheme="minorHAnsi" w:hAnsiTheme="minorHAnsi" w:cstheme="minorHAnsi"/>
        </w:rPr>
        <w:t>and explained that he had thought “it would add a bit of humour by starting off the day with the hat, which was very ill-fitting – it looks very silly on me.”</w:t>
      </w:r>
      <w:r w:rsidR="0056269B">
        <w:rPr>
          <w:rStyle w:val="FootnoteReference"/>
          <w:rFonts w:asciiTheme="minorHAnsi" w:hAnsiTheme="minorHAnsi" w:cstheme="minorHAnsi"/>
        </w:rPr>
        <w:footnoteReference w:id="63"/>
      </w:r>
      <w:r w:rsidR="00DB74A3">
        <w:rPr>
          <w:rFonts w:asciiTheme="minorHAnsi" w:hAnsiTheme="minorHAnsi" w:cstheme="minorHAnsi"/>
        </w:rPr>
        <w:t xml:space="preserve"> </w:t>
      </w:r>
    </w:p>
    <w:p w14:paraId="0B569665" w14:textId="77777777" w:rsidR="009A34F1" w:rsidRDefault="00DB74A3" w:rsidP="003216EE">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The Hearing Panel considered the misconduct to be serious, as it directly contravened “</w:t>
      </w:r>
      <w:r w:rsidRPr="00DB74A3">
        <w:rPr>
          <w:rFonts w:asciiTheme="minorHAnsi" w:hAnsiTheme="minorHAnsi" w:cstheme="minorHAnsi"/>
        </w:rPr>
        <w:t>the fundamental principle that judges must not express political views and that the administration of justice must remain separate from and above the fray of political debate.</w:t>
      </w:r>
      <w:r>
        <w:rPr>
          <w:rFonts w:asciiTheme="minorHAnsi" w:hAnsiTheme="minorHAnsi" w:cstheme="minorHAnsi"/>
        </w:rPr>
        <w:t>”</w:t>
      </w:r>
      <w:r>
        <w:rPr>
          <w:rStyle w:val="FootnoteReference"/>
          <w:rFonts w:asciiTheme="minorHAnsi" w:hAnsiTheme="minorHAnsi" w:cstheme="minorHAnsi"/>
        </w:rPr>
        <w:footnoteReference w:id="64"/>
      </w:r>
      <w:r>
        <w:rPr>
          <w:rFonts w:asciiTheme="minorHAnsi" w:hAnsiTheme="minorHAnsi" w:cstheme="minorHAnsi"/>
        </w:rPr>
        <w:t xml:space="preserve"> The fact that the conduct occurred while Justice Zabel was acting in his official capacity was an aggravating factor.</w:t>
      </w:r>
      <w:r>
        <w:rPr>
          <w:rStyle w:val="FootnoteReference"/>
          <w:rFonts w:asciiTheme="minorHAnsi" w:hAnsiTheme="minorHAnsi" w:cstheme="minorHAnsi"/>
        </w:rPr>
        <w:footnoteReference w:id="65"/>
      </w:r>
      <w:r>
        <w:rPr>
          <w:rFonts w:asciiTheme="minorHAnsi" w:hAnsiTheme="minorHAnsi" w:cstheme="minorHAnsi"/>
        </w:rPr>
        <w:t xml:space="preserve"> The Panel had certain reservations about inadequacies in His Honour</w:t>
      </w:r>
      <w:r w:rsidR="0038496E">
        <w:rPr>
          <w:rFonts w:asciiTheme="minorHAnsi" w:hAnsiTheme="minorHAnsi" w:cstheme="minorHAnsi"/>
        </w:rPr>
        <w:t>’s in-court apology, but found that by the time of the hearing he fully acknowledged and regretted his actions.</w:t>
      </w:r>
      <w:r w:rsidR="0038496E">
        <w:rPr>
          <w:rStyle w:val="FootnoteReference"/>
          <w:rFonts w:asciiTheme="minorHAnsi" w:hAnsiTheme="minorHAnsi" w:cstheme="minorHAnsi"/>
        </w:rPr>
        <w:footnoteReference w:id="66"/>
      </w:r>
      <w:r w:rsidR="0038496E">
        <w:rPr>
          <w:rFonts w:asciiTheme="minorHAnsi" w:hAnsiTheme="minorHAnsi" w:cstheme="minorHAnsi"/>
        </w:rPr>
        <w:t xml:space="preserve"> His Honour tried to take a course in judicial ethics, but when he learned that the course was not being offered within the time period required, he arranged for one-on-one training with a Regional Senior Justice of the Superior Court of Justice.</w:t>
      </w:r>
      <w:r w:rsidR="0038496E">
        <w:rPr>
          <w:rStyle w:val="FootnoteReference"/>
          <w:rFonts w:asciiTheme="minorHAnsi" w:hAnsiTheme="minorHAnsi" w:cstheme="minorHAnsi"/>
        </w:rPr>
        <w:footnoteReference w:id="67"/>
      </w:r>
      <w:r w:rsidR="0038496E">
        <w:rPr>
          <w:rFonts w:asciiTheme="minorHAnsi" w:hAnsiTheme="minorHAnsi" w:cstheme="minorHAnsi"/>
        </w:rPr>
        <w:t xml:space="preserve"> Significantly, Justice Zabel had a 27-year track record of exemplary service on the court and tendered substantial evidence of the </w:t>
      </w:r>
      <w:r w:rsidR="0038496E">
        <w:rPr>
          <w:rFonts w:asciiTheme="minorHAnsi" w:hAnsiTheme="minorHAnsi" w:cstheme="minorHAnsi"/>
        </w:rPr>
        <w:lastRenderedPageBreak/>
        <w:t>esteem in which he was regarded by bench and bar alike.</w:t>
      </w:r>
      <w:r w:rsidR="0038496E">
        <w:rPr>
          <w:rStyle w:val="FootnoteReference"/>
          <w:rFonts w:asciiTheme="minorHAnsi" w:hAnsiTheme="minorHAnsi" w:cstheme="minorHAnsi"/>
        </w:rPr>
        <w:footnoteReference w:id="68"/>
      </w:r>
      <w:r w:rsidR="0038496E">
        <w:rPr>
          <w:rFonts w:asciiTheme="minorHAnsi" w:hAnsiTheme="minorHAnsi" w:cstheme="minorHAnsi"/>
        </w:rPr>
        <w:t xml:space="preserve"> The Panel was faced with a “</w:t>
      </w:r>
      <w:r w:rsidR="0038496E" w:rsidRPr="0038496E">
        <w:rPr>
          <w:rFonts w:asciiTheme="minorHAnsi" w:hAnsiTheme="minorHAnsi" w:cstheme="minorHAnsi"/>
        </w:rPr>
        <w:t>stark contrast between the perception created by the November 9 incident and the reality of an experienced and fair minded judge.</w:t>
      </w:r>
      <w:r w:rsidR="0038496E">
        <w:rPr>
          <w:rFonts w:asciiTheme="minorHAnsi" w:hAnsiTheme="minorHAnsi" w:cstheme="minorHAnsi"/>
        </w:rPr>
        <w:t>”</w:t>
      </w:r>
      <w:r w:rsidR="0038496E">
        <w:rPr>
          <w:rStyle w:val="FootnoteReference"/>
          <w:rFonts w:asciiTheme="minorHAnsi" w:hAnsiTheme="minorHAnsi" w:cstheme="minorHAnsi"/>
        </w:rPr>
        <w:footnoteReference w:id="69"/>
      </w:r>
    </w:p>
    <w:p w14:paraId="13D45E6F" w14:textId="77777777" w:rsidR="0038496E" w:rsidRPr="003216EE" w:rsidRDefault="0038496E" w:rsidP="003216EE">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In the Panel’s view, given the gravity of the conduct, the choice was between a recommendation for removal and the second most serious option: suspension without pay for 30 days. It chose the latter option, chiefly because of Justice Zabel’s “</w:t>
      </w:r>
      <w:r w:rsidRPr="0038496E">
        <w:rPr>
          <w:rFonts w:asciiTheme="minorHAnsi" w:hAnsiTheme="minorHAnsi" w:cstheme="minorHAnsi"/>
        </w:rPr>
        <w:t>long record of impeccable service as a fair and impartial judge</w:t>
      </w:r>
      <w:r>
        <w:rPr>
          <w:rFonts w:asciiTheme="minorHAnsi" w:hAnsiTheme="minorHAnsi" w:cstheme="minorHAnsi"/>
        </w:rPr>
        <w:t>.”</w:t>
      </w:r>
      <w:r>
        <w:rPr>
          <w:rStyle w:val="FootnoteReference"/>
          <w:rFonts w:asciiTheme="minorHAnsi" w:hAnsiTheme="minorHAnsi" w:cstheme="minorHAnsi"/>
        </w:rPr>
        <w:footnoteReference w:id="70"/>
      </w:r>
    </w:p>
    <w:p w14:paraId="55379593" w14:textId="77777777" w:rsidR="00C66689" w:rsidRPr="00A84215" w:rsidRDefault="00C66689" w:rsidP="00C66689">
      <w:pPr>
        <w:pStyle w:val="ListParagraph"/>
        <w:spacing w:after="240" w:line="360" w:lineRule="auto"/>
        <w:ind w:left="0"/>
        <w:jc w:val="both"/>
        <w:rPr>
          <w:rFonts w:asciiTheme="minorHAnsi" w:hAnsiTheme="minorHAnsi" w:cstheme="minorHAnsi"/>
          <w:b/>
          <w:bCs/>
          <w:i/>
          <w:iCs/>
        </w:rPr>
      </w:pPr>
      <w:r w:rsidRPr="00A84215">
        <w:rPr>
          <w:rFonts w:asciiTheme="minorHAnsi" w:hAnsiTheme="minorHAnsi" w:cstheme="minorHAnsi"/>
          <w:b/>
          <w:bCs/>
          <w:i/>
          <w:iCs/>
        </w:rPr>
        <w:t>Principles that can be gleaned from the case law</w:t>
      </w:r>
    </w:p>
    <w:p w14:paraId="50720CA8" w14:textId="77777777" w:rsidR="00C66689" w:rsidRPr="00A84215" w:rsidRDefault="00614CB8" w:rsidP="00C66689">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In Presenting Counsel’s submission, t</w:t>
      </w:r>
      <w:r w:rsidR="00C66689" w:rsidRPr="00A84215">
        <w:rPr>
          <w:rFonts w:asciiTheme="minorHAnsi" w:hAnsiTheme="minorHAnsi" w:cstheme="minorHAnsi"/>
        </w:rPr>
        <w:t xml:space="preserve">he following general principles emerge from the cases just discussed. </w:t>
      </w:r>
    </w:p>
    <w:p w14:paraId="425C6438" w14:textId="77777777" w:rsidR="002275E4" w:rsidRPr="00A84215" w:rsidRDefault="00A02E40" w:rsidP="00614CB8">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C</w:t>
      </w:r>
      <w:r w:rsidR="00C66689" w:rsidRPr="00A84215">
        <w:rPr>
          <w:rFonts w:asciiTheme="minorHAnsi" w:hAnsiTheme="minorHAnsi" w:cstheme="minorHAnsi"/>
        </w:rPr>
        <w:t>onduct that compromises the judicial officer’s core personal and professional integrity can rarely be remedied by anything other than removal. In such cases,</w:t>
      </w:r>
      <w:r w:rsidR="00586606" w:rsidRPr="00A84215">
        <w:rPr>
          <w:rFonts w:asciiTheme="minorHAnsi" w:hAnsiTheme="minorHAnsi" w:cstheme="minorHAnsi"/>
        </w:rPr>
        <w:t xml:space="preserve"> not even acceptance o</w:t>
      </w:r>
      <w:r w:rsidR="00614CB8" w:rsidRPr="00A84215">
        <w:rPr>
          <w:rFonts w:asciiTheme="minorHAnsi" w:hAnsiTheme="minorHAnsi" w:cstheme="minorHAnsi"/>
        </w:rPr>
        <w:t>f</w:t>
      </w:r>
      <w:r w:rsidR="00586606" w:rsidRPr="00A84215">
        <w:rPr>
          <w:rFonts w:asciiTheme="minorHAnsi" w:hAnsiTheme="minorHAnsi" w:cstheme="minorHAnsi"/>
        </w:rPr>
        <w:t xml:space="preserve"> responsibility (e.g. </w:t>
      </w:r>
      <w:proofErr w:type="spellStart"/>
      <w:r w:rsidR="00586606" w:rsidRPr="00A84215">
        <w:rPr>
          <w:rFonts w:asciiTheme="minorHAnsi" w:hAnsiTheme="minorHAnsi" w:cstheme="minorHAnsi"/>
          <w:i/>
          <w:iCs/>
        </w:rPr>
        <w:t>Barroillet</w:t>
      </w:r>
      <w:proofErr w:type="spellEnd"/>
      <w:r w:rsidR="00586606" w:rsidRPr="00A84215">
        <w:rPr>
          <w:rFonts w:asciiTheme="minorHAnsi" w:hAnsiTheme="minorHAnsi" w:cstheme="minorHAnsi"/>
        </w:rPr>
        <w:t xml:space="preserve">) or an otherwise exemplary record (e.g. </w:t>
      </w:r>
      <w:r w:rsidR="00586606" w:rsidRPr="00A84215">
        <w:rPr>
          <w:rFonts w:asciiTheme="minorHAnsi" w:hAnsiTheme="minorHAnsi" w:cstheme="minorHAnsi"/>
          <w:i/>
          <w:iCs/>
        </w:rPr>
        <w:t>Phillips</w:t>
      </w:r>
      <w:r w:rsidR="00586606" w:rsidRPr="00A84215">
        <w:rPr>
          <w:rFonts w:asciiTheme="minorHAnsi" w:hAnsiTheme="minorHAnsi" w:cstheme="minorHAnsi"/>
        </w:rPr>
        <w:t xml:space="preserve">) </w:t>
      </w:r>
      <w:r w:rsidR="00614CB8" w:rsidRPr="00A84215">
        <w:rPr>
          <w:rFonts w:asciiTheme="minorHAnsi" w:hAnsiTheme="minorHAnsi" w:cstheme="minorHAnsi"/>
        </w:rPr>
        <w:t>can</w:t>
      </w:r>
      <w:r w:rsidR="00586606" w:rsidRPr="00A84215">
        <w:rPr>
          <w:rFonts w:asciiTheme="minorHAnsi" w:hAnsiTheme="minorHAnsi" w:cstheme="minorHAnsi"/>
        </w:rPr>
        <w:t xml:space="preserve"> offset the damage to public confidence caused by the justice’s unscrupulous conduct. In </w:t>
      </w:r>
      <w:proofErr w:type="spellStart"/>
      <w:r w:rsidR="00586606" w:rsidRPr="00A84215">
        <w:rPr>
          <w:rFonts w:asciiTheme="minorHAnsi" w:hAnsiTheme="minorHAnsi" w:cstheme="minorHAnsi"/>
          <w:i/>
          <w:iCs/>
        </w:rPr>
        <w:t>Barroillet</w:t>
      </w:r>
      <w:proofErr w:type="spellEnd"/>
      <w:r w:rsidR="00586606" w:rsidRPr="00A84215">
        <w:rPr>
          <w:rFonts w:asciiTheme="minorHAnsi" w:hAnsiTheme="minorHAnsi" w:cstheme="minorHAnsi"/>
        </w:rPr>
        <w:t>, it was the justice’s willingness to use his influence for improper purposes (to help a personal friend) that the Panel found to be most egregious and incapable of repair.</w:t>
      </w:r>
      <w:r w:rsidR="00614CB8" w:rsidRPr="00A84215">
        <w:rPr>
          <w:rStyle w:val="FootnoteReference"/>
          <w:rFonts w:asciiTheme="minorHAnsi" w:hAnsiTheme="minorHAnsi" w:cstheme="minorHAnsi"/>
        </w:rPr>
        <w:footnoteReference w:id="71"/>
      </w:r>
      <w:r w:rsidR="00614CB8" w:rsidRPr="00A84215">
        <w:rPr>
          <w:rFonts w:asciiTheme="minorHAnsi" w:hAnsiTheme="minorHAnsi" w:cstheme="minorHAnsi"/>
        </w:rPr>
        <w:t xml:space="preserve"> In </w:t>
      </w:r>
      <w:r w:rsidR="00614CB8" w:rsidRPr="00A84215">
        <w:rPr>
          <w:rFonts w:asciiTheme="minorHAnsi" w:hAnsiTheme="minorHAnsi" w:cstheme="minorHAnsi"/>
          <w:i/>
          <w:iCs/>
        </w:rPr>
        <w:t>Phillips</w:t>
      </w:r>
      <w:r w:rsidR="00614CB8" w:rsidRPr="00A84215">
        <w:rPr>
          <w:rFonts w:asciiTheme="minorHAnsi" w:hAnsiTheme="minorHAnsi" w:cstheme="minorHAnsi"/>
        </w:rPr>
        <w:t xml:space="preserve">, it was the justice’s dishonesty in lying to the police (and then lying to the Panel about it) that irreparably compromised her ability to serve in a judicial function. </w:t>
      </w:r>
      <w:r w:rsidR="002275E4" w:rsidRPr="00A84215">
        <w:rPr>
          <w:rFonts w:asciiTheme="minorHAnsi" w:hAnsiTheme="minorHAnsi" w:cstheme="minorHAnsi"/>
        </w:rPr>
        <w:t xml:space="preserve">As the Panel stated in </w:t>
      </w:r>
      <w:r w:rsidR="002275E4" w:rsidRPr="00A84215">
        <w:rPr>
          <w:rFonts w:asciiTheme="minorHAnsi" w:hAnsiTheme="minorHAnsi" w:cstheme="minorHAnsi"/>
          <w:i/>
          <w:iCs/>
        </w:rPr>
        <w:t>Phillips</w:t>
      </w:r>
      <w:r w:rsidR="002275E4" w:rsidRPr="00A84215">
        <w:rPr>
          <w:rFonts w:asciiTheme="minorHAnsi" w:hAnsiTheme="minorHAnsi" w:cstheme="minorHAnsi"/>
        </w:rPr>
        <w:t>, “[a] single act of misconduct may wipe out years of meritorious service.”</w:t>
      </w:r>
      <w:r w:rsidR="002275E4" w:rsidRPr="00A84215">
        <w:rPr>
          <w:rStyle w:val="FootnoteReference"/>
          <w:rFonts w:asciiTheme="minorHAnsi" w:hAnsiTheme="minorHAnsi" w:cstheme="minorHAnsi"/>
        </w:rPr>
        <w:footnoteReference w:id="72"/>
      </w:r>
      <w:r w:rsidR="002275E4" w:rsidRPr="00A84215">
        <w:rPr>
          <w:rFonts w:asciiTheme="minorHAnsi" w:hAnsiTheme="minorHAnsi" w:cstheme="minorHAnsi"/>
        </w:rPr>
        <w:t xml:space="preserve"> </w:t>
      </w:r>
      <w:r w:rsidR="00B456D2">
        <w:rPr>
          <w:rFonts w:asciiTheme="minorHAnsi" w:hAnsiTheme="minorHAnsi" w:cstheme="minorHAnsi"/>
        </w:rPr>
        <w:t>Presenting Counsel does not suggest that Her Worship’s misconduct in the present case involved any irremediable compromise of personal integrity.</w:t>
      </w:r>
    </w:p>
    <w:p w14:paraId="6D7D945A" w14:textId="77777777" w:rsidR="00A02E40" w:rsidRPr="00F17F32" w:rsidRDefault="00A02E40" w:rsidP="00F17F32">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lastRenderedPageBreak/>
        <w:t>Conversely, misconduct that involves error</w:t>
      </w:r>
      <w:r w:rsidR="004E48CA" w:rsidRPr="00A84215">
        <w:rPr>
          <w:rFonts w:asciiTheme="minorHAnsi" w:hAnsiTheme="minorHAnsi" w:cstheme="minorHAnsi"/>
        </w:rPr>
        <w:t>s</w:t>
      </w:r>
      <w:r w:rsidRPr="00A84215">
        <w:rPr>
          <w:rFonts w:asciiTheme="minorHAnsi" w:hAnsiTheme="minorHAnsi" w:cstheme="minorHAnsi"/>
        </w:rPr>
        <w:t xml:space="preserve"> in judgment</w:t>
      </w:r>
      <w:r w:rsidR="004E48CA" w:rsidRPr="00A84215">
        <w:rPr>
          <w:rFonts w:asciiTheme="minorHAnsi" w:hAnsiTheme="minorHAnsi" w:cstheme="minorHAnsi"/>
        </w:rPr>
        <w:t xml:space="preserve"> without an element of dishonesty or unscrupulousness are more likely to receive dispositions geared toward rehabilitation. This was the case in </w:t>
      </w:r>
      <w:proofErr w:type="spellStart"/>
      <w:r w:rsidR="004E48CA" w:rsidRPr="00A84215">
        <w:rPr>
          <w:rFonts w:asciiTheme="minorHAnsi" w:hAnsiTheme="minorHAnsi" w:cstheme="minorHAnsi"/>
          <w:i/>
          <w:iCs/>
        </w:rPr>
        <w:t>Chisvin</w:t>
      </w:r>
      <w:proofErr w:type="spellEnd"/>
      <w:r w:rsidR="004E48CA" w:rsidRPr="00A84215">
        <w:rPr>
          <w:rFonts w:asciiTheme="minorHAnsi" w:hAnsiTheme="minorHAnsi" w:cstheme="minorHAnsi"/>
        </w:rPr>
        <w:t xml:space="preserve"> and </w:t>
      </w:r>
      <w:r w:rsidR="004E48CA" w:rsidRPr="00A84215">
        <w:rPr>
          <w:rFonts w:asciiTheme="minorHAnsi" w:hAnsiTheme="minorHAnsi" w:cstheme="minorHAnsi"/>
          <w:i/>
          <w:iCs/>
        </w:rPr>
        <w:t>Johnston</w:t>
      </w:r>
      <w:r w:rsidR="004E48CA" w:rsidRPr="00A84215">
        <w:rPr>
          <w:rFonts w:asciiTheme="minorHAnsi" w:hAnsiTheme="minorHAnsi" w:cstheme="minorHAnsi"/>
        </w:rPr>
        <w:t xml:space="preserve">, both of which involved rash and harmful conduct in court. </w:t>
      </w:r>
      <w:r w:rsidR="00E17798">
        <w:rPr>
          <w:rFonts w:asciiTheme="minorHAnsi" w:hAnsiTheme="minorHAnsi" w:cstheme="minorHAnsi"/>
        </w:rPr>
        <w:t xml:space="preserve">The same can be said of </w:t>
      </w:r>
      <w:r w:rsidR="00E17798" w:rsidRPr="00E17798">
        <w:rPr>
          <w:rFonts w:asciiTheme="minorHAnsi" w:hAnsiTheme="minorHAnsi" w:cstheme="minorHAnsi"/>
          <w:i/>
          <w:iCs/>
        </w:rPr>
        <w:t>Zabel</w:t>
      </w:r>
      <w:r w:rsidR="00E17798">
        <w:rPr>
          <w:rFonts w:asciiTheme="minorHAnsi" w:hAnsiTheme="minorHAnsi" w:cstheme="minorHAnsi"/>
        </w:rPr>
        <w:t xml:space="preserve">. </w:t>
      </w:r>
      <w:proofErr w:type="gramStart"/>
      <w:r w:rsidR="004E48CA" w:rsidRPr="00A84215">
        <w:rPr>
          <w:rFonts w:asciiTheme="minorHAnsi" w:hAnsiTheme="minorHAnsi" w:cstheme="minorHAnsi"/>
        </w:rPr>
        <w:t>Likewise</w:t>
      </w:r>
      <w:proofErr w:type="gramEnd"/>
      <w:r w:rsidR="004E48CA" w:rsidRPr="00A84215">
        <w:rPr>
          <w:rFonts w:asciiTheme="minorHAnsi" w:hAnsiTheme="minorHAnsi" w:cstheme="minorHAnsi"/>
        </w:rPr>
        <w:t xml:space="preserve"> in </w:t>
      </w:r>
      <w:r w:rsidR="004E48CA" w:rsidRPr="00A84215">
        <w:rPr>
          <w:rFonts w:asciiTheme="minorHAnsi" w:hAnsiTheme="minorHAnsi" w:cstheme="minorHAnsi"/>
          <w:i/>
          <w:iCs/>
        </w:rPr>
        <w:t>Welsh (2018)</w:t>
      </w:r>
      <w:r w:rsidR="004E48CA" w:rsidRPr="00A84215">
        <w:rPr>
          <w:rFonts w:asciiTheme="minorHAnsi" w:hAnsiTheme="minorHAnsi" w:cstheme="minorHAnsi"/>
        </w:rPr>
        <w:t xml:space="preserve">, where the justice’s misconduct in changing the return date on an information led to a person’s arrest, the disposition was largely rehabilitative. </w:t>
      </w:r>
      <w:r w:rsidR="00F17F32">
        <w:rPr>
          <w:rFonts w:asciiTheme="minorHAnsi" w:hAnsiTheme="minorHAnsi" w:cstheme="minorHAnsi"/>
        </w:rPr>
        <w:t xml:space="preserve">The same was true in </w:t>
      </w:r>
      <w:proofErr w:type="spellStart"/>
      <w:r w:rsidR="00F17F32" w:rsidRPr="00F17F32">
        <w:rPr>
          <w:rFonts w:asciiTheme="minorHAnsi" w:hAnsiTheme="minorHAnsi" w:cstheme="minorHAnsi"/>
          <w:i/>
          <w:iCs/>
        </w:rPr>
        <w:t>Romagnoli</w:t>
      </w:r>
      <w:proofErr w:type="spellEnd"/>
      <w:r w:rsidR="00F17F32">
        <w:rPr>
          <w:rFonts w:asciiTheme="minorHAnsi" w:hAnsiTheme="minorHAnsi" w:cstheme="minorHAnsi"/>
        </w:rPr>
        <w:t xml:space="preserve">, where the incompetent decision-making was more repetitive, albeit in a context with smaller stakes. </w:t>
      </w:r>
      <w:r w:rsidR="004E48CA" w:rsidRPr="00F17F32">
        <w:rPr>
          <w:rFonts w:asciiTheme="minorHAnsi" w:hAnsiTheme="minorHAnsi" w:cstheme="minorHAnsi"/>
        </w:rPr>
        <w:t>In such cases, a reprimand will inevitably be given, and a requirement to apologize will often be imposed if that has not already been done. Counselling or training may be included in the disposition depending on whether the judge or justice has already participated in it to the panel’s satisfaction. Finally, the panel may or may not decide that a suspension is necessary to communicate the public’s disapprobation of the conduct.</w:t>
      </w:r>
    </w:p>
    <w:p w14:paraId="05B14300" w14:textId="216F17C8" w:rsidR="00AF743E" w:rsidRPr="00A84215" w:rsidRDefault="004E48CA" w:rsidP="00614CB8">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T</w:t>
      </w:r>
      <w:r w:rsidR="007D1DAB" w:rsidRPr="00A84215">
        <w:rPr>
          <w:rFonts w:asciiTheme="minorHAnsi" w:hAnsiTheme="minorHAnsi" w:cstheme="minorHAnsi"/>
        </w:rPr>
        <w:t xml:space="preserve">he judicial officer’s capacity for remediation </w:t>
      </w:r>
      <w:r w:rsidR="00AF743E" w:rsidRPr="00A84215">
        <w:rPr>
          <w:rFonts w:asciiTheme="minorHAnsi" w:hAnsiTheme="minorHAnsi" w:cstheme="minorHAnsi"/>
        </w:rPr>
        <w:t xml:space="preserve">is a powerful factor in determining what disposition is necessary to restore public confidence. Beyond an expressed willingness to remediate, evidence of concrete steps already taken toward that objective can significantly mitigate the harshness of the penalty required. In </w:t>
      </w:r>
      <w:proofErr w:type="spellStart"/>
      <w:r w:rsidR="00AF743E" w:rsidRPr="00A84215">
        <w:rPr>
          <w:rFonts w:asciiTheme="minorHAnsi" w:hAnsiTheme="minorHAnsi" w:cstheme="minorHAnsi"/>
          <w:i/>
          <w:iCs/>
        </w:rPr>
        <w:t>Chisvin</w:t>
      </w:r>
      <w:proofErr w:type="spellEnd"/>
      <w:r w:rsidR="00AF743E" w:rsidRPr="00A84215">
        <w:rPr>
          <w:rFonts w:asciiTheme="minorHAnsi" w:hAnsiTheme="minorHAnsi" w:cstheme="minorHAnsi"/>
        </w:rPr>
        <w:t>, the judge apologized for his misconduct, sought professional assistance for the personal stress that helped precipitate the misconduct, and proposed an educational program on the subject of stress for other judges.</w:t>
      </w:r>
      <w:r w:rsidR="00AF743E" w:rsidRPr="00A84215">
        <w:rPr>
          <w:rStyle w:val="FootnoteReference"/>
          <w:rFonts w:asciiTheme="minorHAnsi" w:hAnsiTheme="minorHAnsi" w:cstheme="minorHAnsi"/>
        </w:rPr>
        <w:footnoteReference w:id="73"/>
      </w:r>
      <w:r w:rsidR="00391DE2" w:rsidRPr="00A84215">
        <w:rPr>
          <w:rFonts w:asciiTheme="minorHAnsi" w:hAnsiTheme="minorHAnsi" w:cstheme="minorHAnsi"/>
        </w:rPr>
        <w:t xml:space="preserve"> In </w:t>
      </w:r>
      <w:proofErr w:type="spellStart"/>
      <w:r w:rsidR="00391DE2" w:rsidRPr="00A84215">
        <w:rPr>
          <w:rFonts w:asciiTheme="minorHAnsi" w:hAnsiTheme="minorHAnsi" w:cstheme="minorHAnsi"/>
          <w:i/>
          <w:iCs/>
        </w:rPr>
        <w:t>Kowarsky</w:t>
      </w:r>
      <w:proofErr w:type="spellEnd"/>
      <w:r w:rsidR="00391DE2" w:rsidRPr="00A84215">
        <w:rPr>
          <w:rFonts w:asciiTheme="minorHAnsi" w:hAnsiTheme="minorHAnsi" w:cstheme="minorHAnsi"/>
        </w:rPr>
        <w:t>, the justice presented evidence that he had critically reflected on his misconduct to ensure against its repetition.</w:t>
      </w:r>
      <w:r w:rsidR="00391DE2" w:rsidRPr="00A84215">
        <w:rPr>
          <w:rStyle w:val="FootnoteReference"/>
          <w:rFonts w:asciiTheme="minorHAnsi" w:hAnsiTheme="minorHAnsi" w:cstheme="minorHAnsi"/>
        </w:rPr>
        <w:footnoteReference w:id="74"/>
      </w:r>
      <w:r w:rsidR="00BB4FB9" w:rsidRPr="00A84215">
        <w:rPr>
          <w:rFonts w:asciiTheme="minorHAnsi" w:hAnsiTheme="minorHAnsi" w:cstheme="minorHAnsi"/>
        </w:rPr>
        <w:t xml:space="preserve"> </w:t>
      </w:r>
      <w:r w:rsidR="00F17F32">
        <w:rPr>
          <w:rFonts w:asciiTheme="minorHAnsi" w:hAnsiTheme="minorHAnsi" w:cstheme="minorHAnsi"/>
        </w:rPr>
        <w:t xml:space="preserve">In </w:t>
      </w:r>
      <w:proofErr w:type="spellStart"/>
      <w:r w:rsidR="00F17F32">
        <w:rPr>
          <w:rFonts w:asciiTheme="minorHAnsi" w:hAnsiTheme="minorHAnsi" w:cstheme="minorHAnsi"/>
          <w:i/>
          <w:iCs/>
        </w:rPr>
        <w:t>Romagnoli</w:t>
      </w:r>
      <w:proofErr w:type="spellEnd"/>
      <w:r w:rsidR="00F17F32">
        <w:rPr>
          <w:rFonts w:asciiTheme="minorHAnsi" w:hAnsiTheme="minorHAnsi" w:cstheme="minorHAnsi"/>
        </w:rPr>
        <w:t>, the justice had undertaken training with a retired judge.</w:t>
      </w:r>
      <w:r w:rsidR="00230C47">
        <w:rPr>
          <w:rStyle w:val="FootnoteReference"/>
          <w:rFonts w:asciiTheme="minorHAnsi" w:hAnsiTheme="minorHAnsi" w:cstheme="minorHAnsi"/>
        </w:rPr>
        <w:footnoteReference w:id="75"/>
      </w:r>
      <w:r w:rsidR="00F17F32">
        <w:rPr>
          <w:rFonts w:asciiTheme="minorHAnsi" w:hAnsiTheme="minorHAnsi" w:cstheme="minorHAnsi"/>
          <w:i/>
          <w:iCs/>
        </w:rPr>
        <w:t xml:space="preserve"> </w:t>
      </w:r>
      <w:r w:rsidR="00BB4FB9" w:rsidRPr="00A84215">
        <w:rPr>
          <w:rFonts w:asciiTheme="minorHAnsi" w:hAnsiTheme="minorHAnsi" w:cstheme="minorHAnsi"/>
        </w:rPr>
        <w:t xml:space="preserve">By contrast, in </w:t>
      </w:r>
      <w:r w:rsidR="00BB4FB9" w:rsidRPr="00A84215">
        <w:rPr>
          <w:rFonts w:asciiTheme="minorHAnsi" w:hAnsiTheme="minorHAnsi" w:cstheme="minorHAnsi"/>
          <w:i/>
          <w:iCs/>
        </w:rPr>
        <w:t>Bisson</w:t>
      </w:r>
      <w:r w:rsidR="00BB4FB9" w:rsidRPr="00A84215">
        <w:rPr>
          <w:rFonts w:asciiTheme="minorHAnsi" w:hAnsiTheme="minorHAnsi" w:cstheme="minorHAnsi"/>
        </w:rPr>
        <w:t xml:space="preserve">, </w:t>
      </w:r>
      <w:r w:rsidR="002E238F" w:rsidRPr="00A84215">
        <w:rPr>
          <w:rFonts w:asciiTheme="minorHAnsi" w:hAnsiTheme="minorHAnsi" w:cstheme="minorHAnsi"/>
        </w:rPr>
        <w:t xml:space="preserve">as a result of his repeated conduct, </w:t>
      </w:r>
      <w:r w:rsidR="00BB4FB9" w:rsidRPr="00A84215">
        <w:rPr>
          <w:rFonts w:asciiTheme="minorHAnsi" w:hAnsiTheme="minorHAnsi" w:cstheme="minorHAnsi"/>
        </w:rPr>
        <w:t>the justice was found</w:t>
      </w:r>
      <w:r w:rsidR="002E238F" w:rsidRPr="00A84215">
        <w:rPr>
          <w:rFonts w:asciiTheme="minorHAnsi" w:hAnsiTheme="minorHAnsi" w:cstheme="minorHAnsi"/>
        </w:rPr>
        <w:t xml:space="preserve"> to be “unwilling or unable to change his ways,” and removal was recommended.</w:t>
      </w:r>
      <w:r w:rsidR="002E238F" w:rsidRPr="00A84215">
        <w:rPr>
          <w:rStyle w:val="FootnoteReference"/>
          <w:rFonts w:asciiTheme="minorHAnsi" w:hAnsiTheme="minorHAnsi" w:cstheme="minorHAnsi"/>
        </w:rPr>
        <w:footnoteReference w:id="76"/>
      </w:r>
      <w:r w:rsidR="002E238F" w:rsidRPr="00A84215">
        <w:rPr>
          <w:rFonts w:asciiTheme="minorHAnsi" w:hAnsiTheme="minorHAnsi" w:cstheme="minorHAnsi"/>
        </w:rPr>
        <w:t xml:space="preserve"> A similar finding was made in </w:t>
      </w:r>
      <w:proofErr w:type="spellStart"/>
      <w:r w:rsidR="002E238F" w:rsidRPr="00A84215">
        <w:rPr>
          <w:rFonts w:asciiTheme="minorHAnsi" w:hAnsiTheme="minorHAnsi" w:cstheme="minorHAnsi"/>
          <w:i/>
          <w:iCs/>
        </w:rPr>
        <w:t>Massiah</w:t>
      </w:r>
      <w:proofErr w:type="spellEnd"/>
      <w:r w:rsidR="000F328C" w:rsidRPr="00A84215">
        <w:rPr>
          <w:rFonts w:asciiTheme="minorHAnsi" w:hAnsiTheme="minorHAnsi" w:cstheme="minorHAnsi"/>
          <w:i/>
          <w:iCs/>
        </w:rPr>
        <w:t xml:space="preserve"> (2015)</w:t>
      </w:r>
      <w:r w:rsidR="002E238F" w:rsidRPr="00A84215">
        <w:rPr>
          <w:rFonts w:asciiTheme="minorHAnsi" w:hAnsiTheme="minorHAnsi" w:cstheme="minorHAnsi"/>
        </w:rPr>
        <w:t>.</w:t>
      </w:r>
      <w:r w:rsidR="000F328C" w:rsidRPr="00A84215">
        <w:rPr>
          <w:rStyle w:val="FootnoteReference"/>
          <w:rFonts w:asciiTheme="minorHAnsi" w:hAnsiTheme="minorHAnsi" w:cstheme="minorHAnsi"/>
        </w:rPr>
        <w:footnoteReference w:id="77"/>
      </w:r>
    </w:p>
    <w:p w14:paraId="7C6405AD" w14:textId="77777777" w:rsidR="00614CB8" w:rsidRDefault="004E48CA" w:rsidP="00614CB8">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lastRenderedPageBreak/>
        <w:t>R</w:t>
      </w:r>
      <w:r w:rsidR="00AF743E" w:rsidRPr="00A84215">
        <w:rPr>
          <w:rFonts w:asciiTheme="minorHAnsi" w:hAnsiTheme="minorHAnsi" w:cstheme="minorHAnsi"/>
        </w:rPr>
        <w:t>elatedly, the judicial officer’s acceptance of responsibility</w:t>
      </w:r>
      <w:r w:rsidR="007D1DAB" w:rsidRPr="00A84215">
        <w:rPr>
          <w:rFonts w:asciiTheme="minorHAnsi" w:hAnsiTheme="minorHAnsi" w:cstheme="minorHAnsi"/>
        </w:rPr>
        <w:t xml:space="preserve"> </w:t>
      </w:r>
      <w:r w:rsidR="00391DE2" w:rsidRPr="00A84215">
        <w:rPr>
          <w:rFonts w:asciiTheme="minorHAnsi" w:hAnsiTheme="minorHAnsi" w:cstheme="minorHAnsi"/>
        </w:rPr>
        <w:t>is an important determinant of whether remediation is likely to be effective.</w:t>
      </w:r>
      <w:r w:rsidRPr="00A84215">
        <w:rPr>
          <w:rFonts w:asciiTheme="minorHAnsi" w:hAnsiTheme="minorHAnsi" w:cstheme="minorHAnsi"/>
        </w:rPr>
        <w:t xml:space="preserve"> This does not mean that the judicial officer needs to have pleaded guilty or is penalized for contesting the allegations. Even after contested hearing</w:t>
      </w:r>
      <w:r w:rsidR="00247480" w:rsidRPr="00A84215">
        <w:rPr>
          <w:rFonts w:asciiTheme="minorHAnsi" w:hAnsiTheme="minorHAnsi" w:cstheme="minorHAnsi"/>
        </w:rPr>
        <w:t xml:space="preserve">s, panels in cases like </w:t>
      </w:r>
      <w:proofErr w:type="spellStart"/>
      <w:r w:rsidR="00247480" w:rsidRPr="00A84215">
        <w:rPr>
          <w:rFonts w:asciiTheme="minorHAnsi" w:hAnsiTheme="minorHAnsi" w:cstheme="minorHAnsi"/>
          <w:i/>
          <w:iCs/>
        </w:rPr>
        <w:t>Massiah</w:t>
      </w:r>
      <w:proofErr w:type="spellEnd"/>
      <w:r w:rsidR="00247480" w:rsidRPr="00A84215">
        <w:rPr>
          <w:rFonts w:asciiTheme="minorHAnsi" w:hAnsiTheme="minorHAnsi" w:cstheme="minorHAnsi"/>
          <w:i/>
          <w:iCs/>
        </w:rPr>
        <w:t xml:space="preserve"> (2012), Welsh (2018)</w:t>
      </w:r>
      <w:r w:rsidR="00247480" w:rsidRPr="00A84215">
        <w:rPr>
          <w:rFonts w:asciiTheme="minorHAnsi" w:hAnsiTheme="minorHAnsi" w:cstheme="minorHAnsi"/>
        </w:rPr>
        <w:t xml:space="preserve">, and </w:t>
      </w:r>
      <w:proofErr w:type="spellStart"/>
      <w:r w:rsidR="00247480" w:rsidRPr="00A84215">
        <w:rPr>
          <w:rFonts w:asciiTheme="minorHAnsi" w:hAnsiTheme="minorHAnsi" w:cstheme="minorHAnsi"/>
          <w:i/>
          <w:iCs/>
        </w:rPr>
        <w:t>Keast</w:t>
      </w:r>
      <w:proofErr w:type="spellEnd"/>
      <w:r w:rsidR="00247480" w:rsidRPr="00A84215">
        <w:rPr>
          <w:rFonts w:asciiTheme="minorHAnsi" w:hAnsiTheme="minorHAnsi" w:cstheme="minorHAnsi"/>
        </w:rPr>
        <w:t xml:space="preserve"> have found that the judge or justice in question has exhibited insight and demonstrated</w:t>
      </w:r>
      <w:r w:rsidR="00A84215">
        <w:rPr>
          <w:rFonts w:asciiTheme="minorHAnsi" w:hAnsiTheme="minorHAnsi" w:cstheme="minorHAnsi"/>
        </w:rPr>
        <w:t xml:space="preserve"> a sense of</w:t>
      </w:r>
      <w:r w:rsidR="00247480" w:rsidRPr="00A84215">
        <w:rPr>
          <w:rFonts w:asciiTheme="minorHAnsi" w:hAnsiTheme="minorHAnsi" w:cstheme="minorHAnsi"/>
        </w:rPr>
        <w:t xml:space="preserve"> responsibility.</w:t>
      </w:r>
    </w:p>
    <w:p w14:paraId="243AC445" w14:textId="77E89394" w:rsidR="00F712A1" w:rsidRDefault="00E17798" w:rsidP="0087735F">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Finally, evidence of the judicial officer’s reputation, personal qualities, and </w:t>
      </w:r>
      <w:r w:rsidR="00B37163">
        <w:rPr>
          <w:rFonts w:asciiTheme="minorHAnsi" w:hAnsiTheme="minorHAnsi" w:cstheme="minorHAnsi"/>
        </w:rPr>
        <w:t xml:space="preserve">judicial track record can make an important difference, especially when the choice is between two options that both appear warranted by the seriousness of the misconduct. In both </w:t>
      </w:r>
      <w:proofErr w:type="spellStart"/>
      <w:r w:rsidR="00B37163">
        <w:rPr>
          <w:rFonts w:asciiTheme="minorHAnsi" w:hAnsiTheme="minorHAnsi" w:cstheme="minorHAnsi"/>
          <w:i/>
          <w:iCs/>
        </w:rPr>
        <w:t>Keast</w:t>
      </w:r>
      <w:proofErr w:type="spellEnd"/>
      <w:r w:rsidR="00B37163">
        <w:rPr>
          <w:rFonts w:asciiTheme="minorHAnsi" w:hAnsiTheme="minorHAnsi" w:cstheme="minorHAnsi"/>
        </w:rPr>
        <w:t xml:space="preserve"> and </w:t>
      </w:r>
      <w:r w:rsidR="00B37163">
        <w:rPr>
          <w:rFonts w:asciiTheme="minorHAnsi" w:hAnsiTheme="minorHAnsi" w:cstheme="minorHAnsi"/>
          <w:i/>
          <w:iCs/>
        </w:rPr>
        <w:t>Zabel</w:t>
      </w:r>
      <w:r w:rsidR="00B37163">
        <w:rPr>
          <w:rFonts w:asciiTheme="minorHAnsi" w:hAnsiTheme="minorHAnsi" w:cstheme="minorHAnsi"/>
        </w:rPr>
        <w:t xml:space="preserve">, the judges’ sterling reputations and unblemished judicial careers tipped the balance in favour of a lesser disposition where removal might otherwise have been called for. Conversely, in </w:t>
      </w:r>
      <w:r w:rsidR="00B37163">
        <w:rPr>
          <w:rFonts w:asciiTheme="minorHAnsi" w:hAnsiTheme="minorHAnsi" w:cstheme="minorHAnsi"/>
          <w:i/>
          <w:iCs/>
        </w:rPr>
        <w:t>Bisson</w:t>
      </w:r>
      <w:r w:rsidR="00B37163">
        <w:rPr>
          <w:rFonts w:asciiTheme="minorHAnsi" w:hAnsiTheme="minorHAnsi" w:cstheme="minorHAnsi"/>
        </w:rPr>
        <w:t xml:space="preserve">, the justice’s track record of previous similar complaints was seen to require removal even if none of them standing alone could </w:t>
      </w:r>
      <w:proofErr w:type="gramStart"/>
      <w:r w:rsidR="00B37163">
        <w:rPr>
          <w:rFonts w:asciiTheme="minorHAnsi" w:hAnsiTheme="minorHAnsi" w:cstheme="minorHAnsi"/>
        </w:rPr>
        <w:t>be seen as</w:t>
      </w:r>
      <w:proofErr w:type="gramEnd"/>
      <w:r w:rsidR="00B37163">
        <w:rPr>
          <w:rFonts w:asciiTheme="minorHAnsi" w:hAnsiTheme="minorHAnsi" w:cstheme="minorHAnsi"/>
        </w:rPr>
        <w:t xml:space="preserve"> sufficiently serious to warrant the ultimate disposition.</w:t>
      </w:r>
    </w:p>
    <w:p w14:paraId="7D885FCF" w14:textId="77777777" w:rsidR="00F17F32" w:rsidRPr="00170DEB" w:rsidRDefault="00F17F32" w:rsidP="0087735F">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Presenting Counsel submits that in terms of the conduct at issue, the case at bar shares the most features with </w:t>
      </w:r>
      <w:proofErr w:type="spellStart"/>
      <w:r>
        <w:rPr>
          <w:rFonts w:asciiTheme="minorHAnsi" w:hAnsiTheme="minorHAnsi" w:cstheme="minorHAnsi"/>
          <w:i/>
          <w:iCs/>
        </w:rPr>
        <w:t>Romagnoli</w:t>
      </w:r>
      <w:proofErr w:type="spellEnd"/>
      <w:r>
        <w:rPr>
          <w:rFonts w:asciiTheme="minorHAnsi" w:hAnsiTheme="minorHAnsi" w:cstheme="minorHAnsi"/>
        </w:rPr>
        <w:t xml:space="preserve">, </w:t>
      </w:r>
      <w:proofErr w:type="spellStart"/>
      <w:r>
        <w:rPr>
          <w:rFonts w:asciiTheme="minorHAnsi" w:hAnsiTheme="minorHAnsi" w:cstheme="minorHAnsi"/>
          <w:i/>
          <w:iCs/>
        </w:rPr>
        <w:t>Chisvin</w:t>
      </w:r>
      <w:proofErr w:type="spellEnd"/>
      <w:r>
        <w:rPr>
          <w:rFonts w:asciiTheme="minorHAnsi" w:hAnsiTheme="minorHAnsi" w:cstheme="minorHAnsi"/>
        </w:rPr>
        <w:t xml:space="preserve">, and </w:t>
      </w:r>
      <w:r>
        <w:rPr>
          <w:rFonts w:asciiTheme="minorHAnsi" w:hAnsiTheme="minorHAnsi" w:cstheme="minorHAnsi"/>
          <w:i/>
          <w:iCs/>
        </w:rPr>
        <w:t>Johnston</w:t>
      </w:r>
      <w:r>
        <w:rPr>
          <w:rFonts w:asciiTheme="minorHAnsi" w:hAnsiTheme="minorHAnsi" w:cstheme="minorHAnsi"/>
        </w:rPr>
        <w:t xml:space="preserve">. As in those cases, the misconduct took place in court, in the course of carrying out the official duties of a judicial officer. As in </w:t>
      </w:r>
      <w:proofErr w:type="spellStart"/>
      <w:r>
        <w:rPr>
          <w:rFonts w:asciiTheme="minorHAnsi" w:hAnsiTheme="minorHAnsi" w:cstheme="minorHAnsi"/>
          <w:i/>
          <w:iCs/>
        </w:rPr>
        <w:t>Chisvin</w:t>
      </w:r>
      <w:proofErr w:type="spellEnd"/>
      <w:r>
        <w:rPr>
          <w:rFonts w:asciiTheme="minorHAnsi" w:hAnsiTheme="minorHAnsi" w:cstheme="minorHAnsi"/>
        </w:rPr>
        <w:t xml:space="preserve"> and </w:t>
      </w:r>
      <w:r>
        <w:rPr>
          <w:rFonts w:asciiTheme="minorHAnsi" w:hAnsiTheme="minorHAnsi" w:cstheme="minorHAnsi"/>
          <w:i/>
          <w:iCs/>
        </w:rPr>
        <w:t>Johnston</w:t>
      </w:r>
      <w:r>
        <w:rPr>
          <w:rFonts w:asciiTheme="minorHAnsi" w:hAnsiTheme="minorHAnsi" w:cstheme="minorHAnsi"/>
        </w:rPr>
        <w:t>, Her Worship acted rashly, in a manner that disrespected the rights and interests of the litigants.</w:t>
      </w:r>
      <w:r w:rsidR="000168E2">
        <w:rPr>
          <w:rFonts w:asciiTheme="minorHAnsi" w:hAnsiTheme="minorHAnsi" w:cstheme="minorHAnsi"/>
        </w:rPr>
        <w:t xml:space="preserve"> As in </w:t>
      </w:r>
      <w:proofErr w:type="spellStart"/>
      <w:r w:rsidR="000168E2">
        <w:rPr>
          <w:rFonts w:asciiTheme="minorHAnsi" w:hAnsiTheme="minorHAnsi" w:cstheme="minorHAnsi"/>
          <w:i/>
          <w:iCs/>
        </w:rPr>
        <w:t>Romagnoli</w:t>
      </w:r>
      <w:proofErr w:type="spellEnd"/>
      <w:r w:rsidR="000168E2">
        <w:rPr>
          <w:rFonts w:asciiTheme="minorHAnsi" w:hAnsiTheme="minorHAnsi" w:cstheme="minorHAnsi"/>
        </w:rPr>
        <w:t xml:space="preserve">, Her Worship appears to have been seriously misinformed about the governing law. In her testimony at the hearing, Her Worship did not </w:t>
      </w:r>
      <w:proofErr w:type="spellStart"/>
      <w:r w:rsidR="000168E2">
        <w:rPr>
          <w:rFonts w:asciiTheme="minorHAnsi" w:hAnsiTheme="minorHAnsi" w:cstheme="minorHAnsi"/>
        </w:rPr>
        <w:t>resile</w:t>
      </w:r>
      <w:proofErr w:type="spellEnd"/>
      <w:r w:rsidR="000168E2">
        <w:rPr>
          <w:rFonts w:asciiTheme="minorHAnsi" w:hAnsiTheme="minorHAnsi" w:cstheme="minorHAnsi"/>
        </w:rPr>
        <w:t xml:space="preserve"> from the view that her own misinterpretation of the Bail Protocol was somehow capable of superseding an accused person’s </w:t>
      </w:r>
      <w:r w:rsidR="000168E2">
        <w:rPr>
          <w:rFonts w:asciiTheme="minorHAnsi" w:hAnsiTheme="minorHAnsi" w:cstheme="minorHAnsi"/>
          <w:i/>
          <w:iCs/>
        </w:rPr>
        <w:t>Charter</w:t>
      </w:r>
      <w:r w:rsidR="000168E2">
        <w:rPr>
          <w:rFonts w:asciiTheme="minorHAnsi" w:hAnsiTheme="minorHAnsi" w:cstheme="minorHAnsi"/>
        </w:rPr>
        <w:t xml:space="preserve">-protected right to bail. While this mistake was not made repeatedly as in </w:t>
      </w:r>
      <w:proofErr w:type="spellStart"/>
      <w:r w:rsidR="000168E2">
        <w:rPr>
          <w:rFonts w:asciiTheme="minorHAnsi" w:hAnsiTheme="minorHAnsi" w:cstheme="minorHAnsi"/>
          <w:i/>
          <w:iCs/>
        </w:rPr>
        <w:t>Romagnoli</w:t>
      </w:r>
      <w:proofErr w:type="spellEnd"/>
      <w:r w:rsidR="000168E2">
        <w:rPr>
          <w:rFonts w:asciiTheme="minorHAnsi" w:hAnsiTheme="minorHAnsi" w:cstheme="minorHAnsi"/>
        </w:rPr>
        <w:t xml:space="preserve">, the Panel may also consider that the stakes involved were immeasurably higher. While Justice of the Peace </w:t>
      </w:r>
      <w:proofErr w:type="spellStart"/>
      <w:r w:rsidR="000168E2">
        <w:rPr>
          <w:rFonts w:asciiTheme="minorHAnsi" w:hAnsiTheme="minorHAnsi" w:cstheme="minorHAnsi"/>
        </w:rPr>
        <w:t>Romagnoli’s</w:t>
      </w:r>
      <w:proofErr w:type="spellEnd"/>
      <w:r w:rsidR="000168E2">
        <w:rPr>
          <w:rFonts w:asciiTheme="minorHAnsi" w:hAnsiTheme="minorHAnsi" w:cstheme="minorHAnsi"/>
        </w:rPr>
        <w:t xml:space="preserve"> mistaken view of the law gave some undeserving defendants a monetary windfall, Her Worship’s misconduct resulted in an accused’s unwarranted loss of liberty for a night. Also distinguishing this case from </w:t>
      </w:r>
      <w:proofErr w:type="spellStart"/>
      <w:r w:rsidR="000168E2" w:rsidRPr="000168E2">
        <w:rPr>
          <w:rFonts w:asciiTheme="minorHAnsi" w:hAnsiTheme="minorHAnsi" w:cstheme="minorHAnsi"/>
          <w:i/>
          <w:iCs/>
        </w:rPr>
        <w:t>Romagnoli</w:t>
      </w:r>
      <w:proofErr w:type="spellEnd"/>
      <w:r w:rsidR="000168E2">
        <w:rPr>
          <w:rFonts w:asciiTheme="minorHAnsi" w:hAnsiTheme="minorHAnsi" w:cstheme="minorHAnsi"/>
        </w:rPr>
        <w:t xml:space="preserve"> is the fact that Her Worship continued to insist on her mistaken view of the law at the hearing, despite having had more than a year to study and reflect. The Panel may conclude that </w:t>
      </w:r>
      <w:proofErr w:type="gramStart"/>
      <w:r w:rsidR="000168E2">
        <w:rPr>
          <w:rFonts w:asciiTheme="minorHAnsi" w:hAnsiTheme="minorHAnsi" w:cstheme="minorHAnsi"/>
        </w:rPr>
        <w:t>in light of</w:t>
      </w:r>
      <w:proofErr w:type="gramEnd"/>
      <w:r w:rsidR="000168E2">
        <w:rPr>
          <w:rFonts w:asciiTheme="minorHAnsi" w:hAnsiTheme="minorHAnsi" w:cstheme="minorHAnsi"/>
        </w:rPr>
        <w:t xml:space="preserve"> these aggravating factors, a more substantial disposition is warranted.</w:t>
      </w:r>
    </w:p>
    <w:p w14:paraId="73D072BF" w14:textId="77777777" w:rsidR="0087735F" w:rsidRPr="00A84215" w:rsidRDefault="009270A2" w:rsidP="002D3B4C">
      <w:pPr>
        <w:keepNext/>
        <w:spacing w:line="360" w:lineRule="auto"/>
        <w:jc w:val="both"/>
        <w:rPr>
          <w:rFonts w:asciiTheme="minorHAnsi" w:hAnsiTheme="minorHAnsi" w:cstheme="minorHAnsi"/>
          <w:b/>
        </w:rPr>
      </w:pPr>
      <w:r>
        <w:rPr>
          <w:rFonts w:asciiTheme="minorHAnsi" w:hAnsiTheme="minorHAnsi" w:cstheme="minorHAnsi"/>
          <w:b/>
        </w:rPr>
        <w:lastRenderedPageBreak/>
        <w:t>D</w:t>
      </w:r>
      <w:r w:rsidR="0087735F" w:rsidRPr="00A84215">
        <w:rPr>
          <w:rFonts w:asciiTheme="minorHAnsi" w:hAnsiTheme="minorHAnsi" w:cstheme="minorHAnsi"/>
          <w:b/>
        </w:rPr>
        <w:t>.</w:t>
      </w:r>
      <w:r w:rsidR="0087735F" w:rsidRPr="00A84215">
        <w:rPr>
          <w:rFonts w:asciiTheme="minorHAnsi" w:hAnsiTheme="minorHAnsi" w:cstheme="minorHAnsi"/>
          <w:b/>
        </w:rPr>
        <w:tab/>
      </w:r>
      <w:r>
        <w:rPr>
          <w:rFonts w:asciiTheme="minorHAnsi" w:hAnsiTheme="minorHAnsi" w:cstheme="minorHAnsi"/>
          <w:b/>
        </w:rPr>
        <w:t>APPLICATION TO THE PRESENT CASE</w:t>
      </w:r>
    </w:p>
    <w:p w14:paraId="1ECEEE9E" w14:textId="77777777" w:rsidR="0087735F" w:rsidRPr="00A84215" w:rsidRDefault="0087735F" w:rsidP="0087735F">
      <w:pPr>
        <w:jc w:val="both"/>
        <w:rPr>
          <w:rFonts w:asciiTheme="minorHAnsi" w:hAnsiTheme="minorHAnsi" w:cstheme="minorHAnsi"/>
          <w:b/>
          <w:sz w:val="20"/>
        </w:rPr>
      </w:pPr>
    </w:p>
    <w:p w14:paraId="03A4E62A" w14:textId="77777777" w:rsidR="0087735F" w:rsidRPr="00A84215" w:rsidRDefault="0087735F" w:rsidP="0087735F">
      <w:pPr>
        <w:jc w:val="both"/>
        <w:rPr>
          <w:rFonts w:asciiTheme="minorHAnsi" w:hAnsiTheme="minorHAnsi" w:cstheme="minorHAnsi"/>
          <w:b/>
          <w:i/>
        </w:rPr>
      </w:pPr>
      <w:r w:rsidRPr="00A84215">
        <w:rPr>
          <w:rFonts w:asciiTheme="minorHAnsi" w:hAnsiTheme="minorHAnsi" w:cstheme="minorHAnsi"/>
          <w:b/>
          <w:i/>
        </w:rPr>
        <w:t>Key Findings of the Panel</w:t>
      </w:r>
    </w:p>
    <w:p w14:paraId="681E86AA" w14:textId="77777777" w:rsidR="0087735F" w:rsidRPr="00A84215" w:rsidRDefault="0087735F" w:rsidP="0087735F">
      <w:pPr>
        <w:jc w:val="both"/>
        <w:rPr>
          <w:rFonts w:asciiTheme="minorHAnsi" w:hAnsiTheme="minorHAnsi" w:cstheme="minorHAnsi"/>
          <w:b/>
          <w:i/>
        </w:rPr>
      </w:pPr>
    </w:p>
    <w:p w14:paraId="76210471" w14:textId="77777777" w:rsidR="005249D1" w:rsidRDefault="0087735F" w:rsidP="005249D1">
      <w:pPr>
        <w:pStyle w:val="ListParagraph"/>
        <w:numPr>
          <w:ilvl w:val="0"/>
          <w:numId w:val="5"/>
        </w:numPr>
        <w:spacing w:after="240" w:line="360" w:lineRule="auto"/>
        <w:ind w:left="0" w:firstLine="0"/>
        <w:jc w:val="both"/>
        <w:rPr>
          <w:rFonts w:asciiTheme="minorHAnsi" w:hAnsiTheme="minorHAnsi" w:cstheme="minorHAnsi"/>
        </w:rPr>
      </w:pPr>
      <w:r w:rsidRPr="00A84215">
        <w:rPr>
          <w:rFonts w:asciiTheme="minorHAnsi" w:hAnsiTheme="minorHAnsi" w:cstheme="minorHAnsi"/>
        </w:rPr>
        <w:t xml:space="preserve">The starting point in considering the appropriate disposition(s) is the nature of the conduct as found by this Hearing Panel. </w:t>
      </w:r>
      <w:r w:rsidR="005249D1">
        <w:rPr>
          <w:rFonts w:asciiTheme="minorHAnsi" w:hAnsiTheme="minorHAnsi" w:cstheme="minorHAnsi"/>
        </w:rPr>
        <w:t>The Panel’s core conclusion was that “</w:t>
      </w:r>
      <w:r w:rsidR="005249D1" w:rsidRPr="005249D1">
        <w:rPr>
          <w:rFonts w:asciiTheme="minorHAnsi" w:hAnsiTheme="minorHAnsi" w:cstheme="minorHAnsi"/>
        </w:rPr>
        <w:t>in disregarding the constitutional, procedural and fundamental rights of the accused on June 27, 2018, Her Worship failed to uphold and maintain judicial integrity, and undermined public confidence in the integrity of her judicial office and in the administration of justice.</w:t>
      </w:r>
      <w:r w:rsidR="005249D1">
        <w:rPr>
          <w:rFonts w:asciiTheme="minorHAnsi" w:hAnsiTheme="minorHAnsi" w:cstheme="minorHAnsi"/>
        </w:rPr>
        <w:t>”</w:t>
      </w:r>
      <w:r w:rsidR="005249D1">
        <w:rPr>
          <w:rStyle w:val="FootnoteReference"/>
          <w:rFonts w:asciiTheme="minorHAnsi" w:hAnsiTheme="minorHAnsi" w:cstheme="minorHAnsi"/>
        </w:rPr>
        <w:footnoteReference w:id="78"/>
      </w:r>
    </w:p>
    <w:p w14:paraId="6BB45756" w14:textId="77777777" w:rsidR="0087735F" w:rsidRPr="00B456D2" w:rsidRDefault="005249D1" w:rsidP="0087735F">
      <w:pPr>
        <w:pStyle w:val="ListParagraph"/>
        <w:numPr>
          <w:ilvl w:val="0"/>
          <w:numId w:val="5"/>
        </w:numPr>
        <w:spacing w:after="240" w:line="360" w:lineRule="auto"/>
        <w:ind w:left="0" w:firstLine="0"/>
        <w:jc w:val="both"/>
        <w:rPr>
          <w:rFonts w:asciiTheme="minorHAnsi" w:hAnsiTheme="minorHAnsi" w:cstheme="minorHAnsi"/>
        </w:rPr>
      </w:pPr>
      <w:r>
        <w:rPr>
          <w:rFonts w:asciiTheme="minorHAnsi" w:hAnsiTheme="minorHAnsi" w:cstheme="minorHAnsi"/>
        </w:rPr>
        <w:t xml:space="preserve">Additionally, </w:t>
      </w:r>
      <w:r w:rsidR="0087735F" w:rsidRPr="00A84215">
        <w:rPr>
          <w:rFonts w:asciiTheme="minorHAnsi" w:hAnsiTheme="minorHAnsi" w:cstheme="minorHAnsi"/>
        </w:rPr>
        <w:t xml:space="preserve">Presenting Counsel submits that the following </w:t>
      </w:r>
      <w:r>
        <w:rPr>
          <w:rFonts w:asciiTheme="minorHAnsi" w:hAnsiTheme="minorHAnsi" w:cstheme="minorHAnsi"/>
        </w:rPr>
        <w:t>findings</w:t>
      </w:r>
      <w:r w:rsidR="0087735F" w:rsidRPr="00A84215">
        <w:rPr>
          <w:rFonts w:asciiTheme="minorHAnsi" w:hAnsiTheme="minorHAnsi" w:cstheme="minorHAnsi"/>
        </w:rPr>
        <w:t xml:space="preserve"> in </w:t>
      </w:r>
      <w:r>
        <w:rPr>
          <w:rFonts w:asciiTheme="minorHAnsi" w:hAnsiTheme="minorHAnsi" w:cstheme="minorHAnsi"/>
        </w:rPr>
        <w:t>the Panel’s</w:t>
      </w:r>
      <w:r w:rsidR="0087735F" w:rsidRPr="00A84215">
        <w:rPr>
          <w:rFonts w:asciiTheme="minorHAnsi" w:hAnsiTheme="minorHAnsi" w:cstheme="minorHAnsi"/>
        </w:rPr>
        <w:t xml:space="preserve"> Reasons for Decision are significant for purposes of disposition:</w:t>
      </w:r>
    </w:p>
    <w:p w14:paraId="00877ADA" w14:textId="77777777" w:rsidR="009120E7" w:rsidRDefault="009120E7" w:rsidP="009120E7">
      <w:pPr>
        <w:pStyle w:val="ListParagraph"/>
        <w:numPr>
          <w:ilvl w:val="0"/>
          <w:numId w:val="8"/>
        </w:numPr>
        <w:spacing w:after="240"/>
        <w:ind w:left="1797" w:hanging="357"/>
        <w:jc w:val="both"/>
        <w:rPr>
          <w:rFonts w:asciiTheme="minorHAnsi" w:hAnsiTheme="minorHAnsi" w:cstheme="minorHAnsi"/>
        </w:rPr>
      </w:pPr>
      <w:r>
        <w:rPr>
          <w:rFonts w:asciiTheme="minorHAnsi" w:hAnsiTheme="minorHAnsi" w:cstheme="minorHAnsi"/>
        </w:rPr>
        <w:t>Her Worship “</w:t>
      </w:r>
      <w:r w:rsidRPr="009120E7">
        <w:rPr>
          <w:rFonts w:asciiTheme="minorHAnsi" w:hAnsiTheme="minorHAnsi" w:cstheme="minorHAnsi"/>
        </w:rPr>
        <w:t>acted in an impetuous fashion without due regard to the rights of the accused</w:t>
      </w:r>
      <w:r>
        <w:rPr>
          <w:rFonts w:asciiTheme="minorHAnsi" w:hAnsiTheme="minorHAnsi" w:cstheme="minorHAnsi"/>
        </w:rPr>
        <w:t>.”</w:t>
      </w:r>
      <w:r>
        <w:rPr>
          <w:rStyle w:val="FootnoteReference"/>
          <w:rFonts w:asciiTheme="minorHAnsi" w:hAnsiTheme="minorHAnsi" w:cstheme="minorHAnsi"/>
        </w:rPr>
        <w:footnoteReference w:id="79"/>
      </w:r>
    </w:p>
    <w:p w14:paraId="6880B35E" w14:textId="77777777" w:rsidR="005249D1" w:rsidRDefault="005249D1" w:rsidP="009120E7">
      <w:pPr>
        <w:pStyle w:val="ListParagraph"/>
        <w:numPr>
          <w:ilvl w:val="0"/>
          <w:numId w:val="8"/>
        </w:numPr>
        <w:spacing w:after="240"/>
        <w:ind w:left="1797" w:hanging="357"/>
        <w:jc w:val="both"/>
        <w:rPr>
          <w:rFonts w:asciiTheme="minorHAnsi" w:hAnsiTheme="minorHAnsi" w:cstheme="minorHAnsi"/>
        </w:rPr>
      </w:pPr>
      <w:r>
        <w:rPr>
          <w:rFonts w:asciiTheme="minorHAnsi" w:hAnsiTheme="minorHAnsi" w:cstheme="minorHAnsi"/>
        </w:rPr>
        <w:t>Some of her comments in the course of the June 27 hearing were flippant.</w:t>
      </w:r>
      <w:r>
        <w:rPr>
          <w:rStyle w:val="FootnoteReference"/>
          <w:rFonts w:asciiTheme="minorHAnsi" w:hAnsiTheme="minorHAnsi" w:cstheme="minorHAnsi"/>
        </w:rPr>
        <w:footnoteReference w:id="80"/>
      </w:r>
    </w:p>
    <w:p w14:paraId="2C6E0381" w14:textId="77777777" w:rsidR="0087735F" w:rsidRDefault="009120E7" w:rsidP="009120E7">
      <w:pPr>
        <w:pStyle w:val="ListParagraph"/>
        <w:numPr>
          <w:ilvl w:val="0"/>
          <w:numId w:val="8"/>
        </w:numPr>
        <w:spacing w:after="240"/>
        <w:ind w:left="1797" w:hanging="357"/>
        <w:jc w:val="both"/>
        <w:rPr>
          <w:rFonts w:asciiTheme="minorHAnsi" w:hAnsiTheme="minorHAnsi" w:cstheme="minorHAnsi"/>
        </w:rPr>
      </w:pPr>
      <w:r>
        <w:rPr>
          <w:rFonts w:asciiTheme="minorHAnsi" w:hAnsiTheme="minorHAnsi" w:cstheme="minorHAnsi"/>
        </w:rPr>
        <w:t>At the hearing, Her Worship “</w:t>
      </w:r>
      <w:r w:rsidRPr="009120E7">
        <w:rPr>
          <w:rFonts w:asciiTheme="minorHAnsi" w:hAnsiTheme="minorHAnsi" w:cstheme="minorHAnsi"/>
        </w:rPr>
        <w:t>appeared to shift the blame to many other actors in the system</w:t>
      </w:r>
      <w:r>
        <w:rPr>
          <w:rFonts w:asciiTheme="minorHAnsi" w:hAnsiTheme="minorHAnsi" w:cstheme="minorHAnsi"/>
        </w:rPr>
        <w:t>,” including Crown counsel, duty counsel, and the special constable.</w:t>
      </w:r>
      <w:r>
        <w:rPr>
          <w:rStyle w:val="FootnoteReference"/>
          <w:rFonts w:asciiTheme="minorHAnsi" w:hAnsiTheme="minorHAnsi" w:cstheme="minorHAnsi"/>
        </w:rPr>
        <w:footnoteReference w:id="81"/>
      </w:r>
    </w:p>
    <w:p w14:paraId="13892F74" w14:textId="77777777" w:rsidR="009120E7" w:rsidRDefault="005249D1" w:rsidP="009120E7">
      <w:pPr>
        <w:pStyle w:val="ListParagraph"/>
        <w:numPr>
          <w:ilvl w:val="0"/>
          <w:numId w:val="8"/>
        </w:numPr>
        <w:spacing w:after="240"/>
        <w:ind w:left="1797" w:hanging="357"/>
        <w:jc w:val="both"/>
        <w:rPr>
          <w:rFonts w:asciiTheme="minorHAnsi" w:hAnsiTheme="minorHAnsi" w:cstheme="minorHAnsi"/>
        </w:rPr>
      </w:pPr>
      <w:r>
        <w:rPr>
          <w:rFonts w:asciiTheme="minorHAnsi" w:hAnsiTheme="minorHAnsi" w:cstheme="minorHAnsi"/>
        </w:rPr>
        <w:t>Her Worship maintained at the hearing that there was nothing she could or should have done because she had no information before her.</w:t>
      </w:r>
      <w:r>
        <w:rPr>
          <w:rStyle w:val="FootnoteReference"/>
          <w:rFonts w:asciiTheme="minorHAnsi" w:hAnsiTheme="minorHAnsi" w:cstheme="minorHAnsi"/>
        </w:rPr>
        <w:footnoteReference w:id="82"/>
      </w:r>
    </w:p>
    <w:p w14:paraId="10EE227A" w14:textId="77777777" w:rsidR="0087735F" w:rsidRPr="00D72BB0" w:rsidRDefault="00EC6CCA" w:rsidP="00D72BB0">
      <w:pPr>
        <w:pStyle w:val="ListParagraph"/>
        <w:numPr>
          <w:ilvl w:val="0"/>
          <w:numId w:val="8"/>
        </w:numPr>
        <w:spacing w:after="240"/>
        <w:ind w:left="1797" w:hanging="357"/>
        <w:jc w:val="both"/>
        <w:rPr>
          <w:rFonts w:asciiTheme="minorHAnsi" w:hAnsiTheme="minorHAnsi" w:cstheme="minorHAnsi"/>
        </w:rPr>
      </w:pPr>
      <w:r>
        <w:rPr>
          <w:rFonts w:asciiTheme="minorHAnsi" w:hAnsiTheme="minorHAnsi" w:cstheme="minorHAnsi"/>
        </w:rPr>
        <w:t>Her Worship’s preferred interpretation of the Cornwall bail protocol “</w:t>
      </w:r>
      <w:r w:rsidRPr="00EC6CCA">
        <w:rPr>
          <w:rFonts w:asciiTheme="minorHAnsi" w:hAnsiTheme="minorHAnsi" w:cstheme="minorHAnsi"/>
        </w:rPr>
        <w:t>can only lead to the conclusion that the protocol was put in place to curtail the right to bail and not to enhance it, which would be nonsensical.</w:t>
      </w:r>
      <w:r>
        <w:rPr>
          <w:rFonts w:asciiTheme="minorHAnsi" w:hAnsiTheme="minorHAnsi" w:cstheme="minorHAnsi"/>
        </w:rPr>
        <w:t>”</w:t>
      </w:r>
      <w:r>
        <w:rPr>
          <w:rStyle w:val="FootnoteReference"/>
          <w:rFonts w:asciiTheme="minorHAnsi" w:hAnsiTheme="minorHAnsi" w:cstheme="minorHAnsi"/>
        </w:rPr>
        <w:footnoteReference w:id="83"/>
      </w:r>
    </w:p>
    <w:p w14:paraId="1AAD51AD" w14:textId="77777777" w:rsidR="0087735F" w:rsidRPr="003973A1" w:rsidRDefault="0087735F" w:rsidP="003973A1">
      <w:pPr>
        <w:jc w:val="both"/>
        <w:rPr>
          <w:rFonts w:asciiTheme="minorHAnsi" w:hAnsiTheme="minorHAnsi" w:cstheme="minorHAnsi"/>
        </w:rPr>
      </w:pPr>
    </w:p>
    <w:p w14:paraId="06232BE6" w14:textId="205CD581" w:rsidR="0087735F" w:rsidRPr="00A84215" w:rsidRDefault="0087735F" w:rsidP="0087735F">
      <w:pPr>
        <w:pStyle w:val="ListParagraph"/>
        <w:numPr>
          <w:ilvl w:val="0"/>
          <w:numId w:val="5"/>
        </w:numPr>
        <w:spacing w:line="360" w:lineRule="auto"/>
        <w:ind w:hanging="720"/>
        <w:jc w:val="both"/>
        <w:rPr>
          <w:rFonts w:asciiTheme="minorHAnsi" w:hAnsiTheme="minorHAnsi" w:cstheme="minorHAnsi"/>
        </w:rPr>
      </w:pPr>
      <w:r w:rsidRPr="00A84215">
        <w:rPr>
          <w:rFonts w:asciiTheme="minorHAnsi" w:hAnsiTheme="minorHAnsi" w:cstheme="minorHAnsi"/>
        </w:rPr>
        <w:t xml:space="preserve">With respect to the factors itemized by the Panel in </w:t>
      </w:r>
      <w:r w:rsidRPr="00A84215">
        <w:rPr>
          <w:rFonts w:asciiTheme="minorHAnsi" w:hAnsiTheme="minorHAnsi" w:cstheme="minorHAnsi"/>
          <w:i/>
        </w:rPr>
        <w:t xml:space="preserve">Re </w:t>
      </w:r>
      <w:proofErr w:type="spellStart"/>
      <w:r w:rsidRPr="00A84215">
        <w:rPr>
          <w:rFonts w:asciiTheme="minorHAnsi" w:hAnsiTheme="minorHAnsi" w:cstheme="minorHAnsi"/>
          <w:i/>
        </w:rPr>
        <w:t>Chisvin</w:t>
      </w:r>
      <w:proofErr w:type="spellEnd"/>
      <w:r w:rsidRPr="00A84215">
        <w:rPr>
          <w:rFonts w:asciiTheme="minorHAnsi" w:hAnsiTheme="minorHAnsi" w:cstheme="minorHAnsi"/>
        </w:rPr>
        <w:t>, mentioned above</w:t>
      </w:r>
      <w:r w:rsidR="00A152B5">
        <w:rPr>
          <w:rFonts w:asciiTheme="minorHAnsi" w:hAnsiTheme="minorHAnsi" w:cstheme="minorHAnsi"/>
        </w:rPr>
        <w:t xml:space="preserve"> at para. </w:t>
      </w:r>
      <w:r w:rsidR="00A152B5">
        <w:rPr>
          <w:rFonts w:asciiTheme="minorHAnsi" w:hAnsiTheme="minorHAnsi" w:cstheme="minorHAnsi"/>
        </w:rPr>
        <w:fldChar w:fldCharType="begin"/>
      </w:r>
      <w:r w:rsidR="00A152B5">
        <w:rPr>
          <w:rFonts w:asciiTheme="minorHAnsi" w:hAnsiTheme="minorHAnsi" w:cstheme="minorHAnsi"/>
        </w:rPr>
        <w:instrText xml:space="preserve"> REF _Ref34172774 \r \h </w:instrText>
      </w:r>
      <w:r w:rsidR="00A152B5">
        <w:rPr>
          <w:rFonts w:asciiTheme="minorHAnsi" w:hAnsiTheme="minorHAnsi" w:cstheme="minorHAnsi"/>
        </w:rPr>
      </w:r>
      <w:r w:rsidR="00A152B5">
        <w:rPr>
          <w:rFonts w:asciiTheme="minorHAnsi" w:hAnsiTheme="minorHAnsi" w:cstheme="minorHAnsi"/>
        </w:rPr>
        <w:fldChar w:fldCharType="separate"/>
      </w:r>
      <w:r w:rsidR="00A152B5">
        <w:rPr>
          <w:rFonts w:asciiTheme="minorHAnsi" w:hAnsiTheme="minorHAnsi" w:cstheme="minorHAnsi"/>
        </w:rPr>
        <w:t>9</w:t>
      </w:r>
      <w:r w:rsidR="00A152B5">
        <w:rPr>
          <w:rFonts w:asciiTheme="minorHAnsi" w:hAnsiTheme="minorHAnsi" w:cstheme="minorHAnsi"/>
        </w:rPr>
        <w:fldChar w:fldCharType="end"/>
      </w:r>
      <w:r w:rsidRPr="00A84215">
        <w:rPr>
          <w:rFonts w:asciiTheme="minorHAnsi" w:hAnsiTheme="minorHAnsi" w:cstheme="minorHAnsi"/>
        </w:rPr>
        <w:t>, Presenting Counsel submits that the Panel may wish to consider the following:</w:t>
      </w:r>
    </w:p>
    <w:p w14:paraId="0E57C610" w14:textId="77777777" w:rsidR="0087735F" w:rsidRPr="00A84215" w:rsidRDefault="0087735F" w:rsidP="0087735F">
      <w:pPr>
        <w:jc w:val="both"/>
        <w:rPr>
          <w:rFonts w:asciiTheme="minorHAnsi" w:hAnsiTheme="minorHAnsi" w:cstheme="minorHAnsi"/>
        </w:rPr>
      </w:pPr>
    </w:p>
    <w:p w14:paraId="58560D6E" w14:textId="77777777"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lastRenderedPageBreak/>
        <w:t>Whether the misconduct was an isolated incident or evidenced a pattern of misconduct</w:t>
      </w:r>
      <w:r w:rsidRPr="00A84215">
        <w:rPr>
          <w:rFonts w:asciiTheme="minorHAnsi" w:hAnsiTheme="minorHAnsi" w:cstheme="minorHAnsi"/>
        </w:rPr>
        <w:t>;</w:t>
      </w:r>
    </w:p>
    <w:p w14:paraId="784E28F2" w14:textId="77777777" w:rsidR="0087735F" w:rsidRPr="00A84215" w:rsidRDefault="0087735F" w:rsidP="0087735F">
      <w:pPr>
        <w:ind w:left="1797"/>
        <w:jc w:val="both"/>
        <w:rPr>
          <w:rFonts w:asciiTheme="minorHAnsi" w:hAnsiTheme="minorHAnsi" w:cstheme="minorHAnsi"/>
          <w:i/>
        </w:rPr>
      </w:pPr>
    </w:p>
    <w:p w14:paraId="6985D302" w14:textId="319A8680" w:rsidR="0087735F" w:rsidRPr="003973A1" w:rsidRDefault="0087735F" w:rsidP="0087735F">
      <w:pPr>
        <w:ind w:left="1797"/>
        <w:jc w:val="both"/>
        <w:rPr>
          <w:rFonts w:asciiTheme="minorHAnsi" w:hAnsiTheme="minorHAnsi" w:cstheme="minorHAnsi"/>
          <w:iCs/>
        </w:rPr>
      </w:pPr>
      <w:r w:rsidRPr="003973A1">
        <w:rPr>
          <w:rFonts w:asciiTheme="minorHAnsi" w:hAnsiTheme="minorHAnsi" w:cstheme="minorHAnsi"/>
          <w:iCs/>
        </w:rPr>
        <w:t xml:space="preserve">The Panel has already found that </w:t>
      </w:r>
      <w:r w:rsidR="003973A1" w:rsidRPr="003973A1">
        <w:rPr>
          <w:rFonts w:asciiTheme="minorHAnsi" w:hAnsiTheme="minorHAnsi" w:cstheme="minorHAnsi"/>
          <w:iCs/>
        </w:rPr>
        <w:t>Her</w:t>
      </w:r>
      <w:r w:rsidRPr="003973A1">
        <w:rPr>
          <w:rFonts w:asciiTheme="minorHAnsi" w:hAnsiTheme="minorHAnsi" w:cstheme="minorHAnsi"/>
          <w:iCs/>
        </w:rPr>
        <w:t xml:space="preserve"> Worship </w:t>
      </w:r>
      <w:r w:rsidR="003973A1" w:rsidRPr="003973A1">
        <w:rPr>
          <w:rFonts w:asciiTheme="minorHAnsi" w:hAnsiTheme="minorHAnsi" w:cstheme="minorHAnsi"/>
          <w:iCs/>
        </w:rPr>
        <w:t xml:space="preserve">did not </w:t>
      </w:r>
      <w:r w:rsidRPr="003973A1">
        <w:rPr>
          <w:rFonts w:asciiTheme="minorHAnsi" w:hAnsiTheme="minorHAnsi" w:cstheme="minorHAnsi"/>
          <w:iCs/>
        </w:rPr>
        <w:t>engage in a pattern of misconduct.</w:t>
      </w:r>
      <w:r w:rsidR="003973A1" w:rsidRPr="003973A1">
        <w:rPr>
          <w:rFonts w:asciiTheme="minorHAnsi" w:hAnsiTheme="minorHAnsi" w:cstheme="minorHAnsi"/>
          <w:iCs/>
        </w:rPr>
        <w:t xml:space="preserve"> </w:t>
      </w:r>
      <w:r w:rsidR="00BD713E">
        <w:rPr>
          <w:rFonts w:asciiTheme="minorHAnsi" w:hAnsiTheme="minorHAnsi" w:cstheme="minorHAnsi"/>
          <w:iCs/>
        </w:rPr>
        <w:t xml:space="preserve">This is a mitigating factor. </w:t>
      </w:r>
      <w:r w:rsidR="003973A1" w:rsidRPr="003973A1">
        <w:rPr>
          <w:rFonts w:asciiTheme="minorHAnsi" w:hAnsiTheme="minorHAnsi" w:cstheme="minorHAnsi"/>
          <w:iCs/>
        </w:rPr>
        <w:t>However, while the May 23</w:t>
      </w:r>
      <w:r w:rsidR="003973A1">
        <w:rPr>
          <w:rFonts w:asciiTheme="minorHAnsi" w:hAnsiTheme="minorHAnsi" w:cstheme="minorHAnsi"/>
          <w:iCs/>
        </w:rPr>
        <w:t xml:space="preserve"> incident did not rise to the level of judicial misconduct, the Panel did find that Her Worship acted inappropriately in leaving court early on that occasion.</w:t>
      </w:r>
      <w:r w:rsidR="007D1CEB">
        <w:rPr>
          <w:rFonts w:asciiTheme="minorHAnsi" w:hAnsiTheme="minorHAnsi" w:cstheme="minorHAnsi"/>
          <w:iCs/>
        </w:rPr>
        <w:t xml:space="preserve"> This suggests that the June 27 misconduct was not an entirely isolated incident. To that extent, this factor is mitigating, but in a qualified sense.</w:t>
      </w:r>
    </w:p>
    <w:p w14:paraId="4DFCE0BF" w14:textId="77777777" w:rsidR="0087735F" w:rsidRPr="00A84215" w:rsidRDefault="0087735F" w:rsidP="0087735F">
      <w:pPr>
        <w:ind w:left="1797"/>
        <w:jc w:val="both"/>
        <w:rPr>
          <w:rFonts w:asciiTheme="minorHAnsi" w:hAnsiTheme="minorHAnsi" w:cstheme="minorHAnsi"/>
          <w:i/>
        </w:rPr>
      </w:pPr>
    </w:p>
    <w:p w14:paraId="7946E43D" w14:textId="77777777"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The nature, extent and frequency of occurrence of the acts of misconduct</w:t>
      </w:r>
      <w:r w:rsidRPr="00A84215">
        <w:rPr>
          <w:rFonts w:asciiTheme="minorHAnsi" w:hAnsiTheme="minorHAnsi" w:cstheme="minorHAnsi"/>
        </w:rPr>
        <w:t>;</w:t>
      </w:r>
    </w:p>
    <w:p w14:paraId="2FAEE4BC" w14:textId="77777777" w:rsidR="0087735F" w:rsidRPr="00A84215" w:rsidRDefault="0087735F" w:rsidP="0087735F">
      <w:pPr>
        <w:ind w:left="1797"/>
        <w:jc w:val="both"/>
        <w:rPr>
          <w:rFonts w:asciiTheme="minorHAnsi" w:hAnsiTheme="minorHAnsi" w:cstheme="minorHAnsi"/>
          <w:i/>
        </w:rPr>
      </w:pPr>
    </w:p>
    <w:p w14:paraId="6389BB6A" w14:textId="77777777" w:rsidR="0087735F" w:rsidRPr="003973A1" w:rsidRDefault="003973A1" w:rsidP="0087735F">
      <w:pPr>
        <w:ind w:left="1797"/>
        <w:jc w:val="both"/>
        <w:rPr>
          <w:rFonts w:asciiTheme="minorHAnsi" w:hAnsiTheme="minorHAnsi" w:cstheme="minorHAnsi"/>
          <w:iCs/>
        </w:rPr>
      </w:pPr>
      <w:r>
        <w:rPr>
          <w:rFonts w:asciiTheme="minorHAnsi" w:hAnsiTheme="minorHAnsi" w:cstheme="minorHAnsi"/>
          <w:iCs/>
        </w:rPr>
        <w:t>As already indicated, this was a single act of misconduct</w:t>
      </w:r>
      <w:r w:rsidR="00BD713E">
        <w:rPr>
          <w:rFonts w:asciiTheme="minorHAnsi" w:hAnsiTheme="minorHAnsi" w:cstheme="minorHAnsi"/>
          <w:iCs/>
        </w:rPr>
        <w:t>, which is a mitigating factor.</w:t>
      </w:r>
    </w:p>
    <w:p w14:paraId="35E7B769" w14:textId="77777777" w:rsidR="0087735F" w:rsidRPr="00A84215" w:rsidRDefault="0087735F" w:rsidP="0087735F">
      <w:pPr>
        <w:ind w:left="1797"/>
        <w:jc w:val="both"/>
        <w:rPr>
          <w:rFonts w:asciiTheme="minorHAnsi" w:hAnsiTheme="minorHAnsi" w:cstheme="minorHAnsi"/>
          <w:i/>
        </w:rPr>
      </w:pPr>
    </w:p>
    <w:p w14:paraId="1574122F" w14:textId="77777777"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Whether the misconduct occurred in or ou</w:t>
      </w:r>
      <w:r w:rsidR="003973A1">
        <w:rPr>
          <w:rFonts w:asciiTheme="minorHAnsi" w:hAnsiTheme="minorHAnsi" w:cstheme="minorHAnsi"/>
          <w:b/>
        </w:rPr>
        <w:t>t</w:t>
      </w:r>
      <w:r w:rsidRPr="00A84215">
        <w:rPr>
          <w:rFonts w:asciiTheme="minorHAnsi" w:hAnsiTheme="minorHAnsi" w:cstheme="minorHAnsi"/>
          <w:b/>
        </w:rPr>
        <w:t xml:space="preserve"> of the courtroom</w:t>
      </w:r>
      <w:r w:rsidRPr="00A84215">
        <w:rPr>
          <w:rFonts w:asciiTheme="minorHAnsi" w:hAnsiTheme="minorHAnsi" w:cstheme="minorHAnsi"/>
        </w:rPr>
        <w:t>;</w:t>
      </w:r>
    </w:p>
    <w:p w14:paraId="20EA6327" w14:textId="77777777" w:rsidR="0087735F" w:rsidRPr="00A84215" w:rsidRDefault="0087735F" w:rsidP="0087735F">
      <w:pPr>
        <w:ind w:left="1797"/>
        <w:jc w:val="both"/>
        <w:rPr>
          <w:rFonts w:asciiTheme="minorHAnsi" w:hAnsiTheme="minorHAnsi" w:cstheme="minorHAnsi"/>
          <w:i/>
        </w:rPr>
      </w:pPr>
    </w:p>
    <w:p w14:paraId="5AEA8CFC" w14:textId="77777777" w:rsidR="0087735F" w:rsidRPr="003973A1" w:rsidRDefault="0087735F" w:rsidP="0087735F">
      <w:pPr>
        <w:ind w:left="1797"/>
        <w:jc w:val="both"/>
        <w:rPr>
          <w:rFonts w:asciiTheme="minorHAnsi" w:hAnsiTheme="minorHAnsi" w:cstheme="minorHAnsi"/>
          <w:iCs/>
        </w:rPr>
      </w:pPr>
      <w:r w:rsidRPr="003973A1">
        <w:rPr>
          <w:rFonts w:asciiTheme="minorHAnsi" w:hAnsiTheme="minorHAnsi" w:cstheme="minorHAnsi"/>
          <w:iCs/>
        </w:rPr>
        <w:t xml:space="preserve">The misconduct here occurred </w:t>
      </w:r>
      <w:r w:rsidR="003973A1" w:rsidRPr="003973A1">
        <w:rPr>
          <w:rFonts w:asciiTheme="minorHAnsi" w:hAnsiTheme="minorHAnsi" w:cstheme="minorHAnsi"/>
          <w:iCs/>
        </w:rPr>
        <w:t>in</w:t>
      </w:r>
      <w:r w:rsidRPr="003973A1">
        <w:rPr>
          <w:rFonts w:asciiTheme="minorHAnsi" w:hAnsiTheme="minorHAnsi" w:cstheme="minorHAnsi"/>
          <w:iCs/>
        </w:rPr>
        <w:t xml:space="preserve"> the courtroom</w:t>
      </w:r>
      <w:r w:rsidR="00BD713E">
        <w:rPr>
          <w:rFonts w:asciiTheme="minorHAnsi" w:hAnsiTheme="minorHAnsi" w:cstheme="minorHAnsi"/>
          <w:iCs/>
        </w:rPr>
        <w:t>, which is an aggravating factor</w:t>
      </w:r>
      <w:r w:rsidRPr="003973A1">
        <w:rPr>
          <w:rFonts w:asciiTheme="minorHAnsi" w:hAnsiTheme="minorHAnsi" w:cstheme="minorHAnsi"/>
          <w:iCs/>
        </w:rPr>
        <w:t>.</w:t>
      </w:r>
      <w:r w:rsidR="00BD713E">
        <w:rPr>
          <w:rStyle w:val="FootnoteReference"/>
          <w:rFonts w:asciiTheme="minorHAnsi" w:hAnsiTheme="minorHAnsi" w:cstheme="minorHAnsi"/>
          <w:iCs/>
        </w:rPr>
        <w:footnoteReference w:id="84"/>
      </w:r>
      <w:r w:rsidRPr="003973A1">
        <w:rPr>
          <w:rFonts w:asciiTheme="minorHAnsi" w:hAnsiTheme="minorHAnsi" w:cstheme="minorHAnsi"/>
          <w:iCs/>
        </w:rPr>
        <w:t xml:space="preserve"> </w:t>
      </w:r>
      <w:r w:rsidR="00927C85">
        <w:rPr>
          <w:rFonts w:asciiTheme="minorHAnsi" w:hAnsiTheme="minorHAnsi" w:cstheme="minorHAnsi"/>
          <w:iCs/>
        </w:rPr>
        <w:t xml:space="preserve">In Presenting Counsel’s submission, the fact that it occurred in bail court where the subject’s fundamental right to liberty is at stake, rendered the conduct especially serious. Although judicial officers are required to exhibit exemplary fairness in </w:t>
      </w:r>
      <w:proofErr w:type="gramStart"/>
      <w:r w:rsidR="00927C85">
        <w:rPr>
          <w:rFonts w:asciiTheme="minorHAnsi" w:hAnsiTheme="minorHAnsi" w:cstheme="minorHAnsi"/>
          <w:iCs/>
        </w:rPr>
        <w:t>all of</w:t>
      </w:r>
      <w:proofErr w:type="gramEnd"/>
      <w:r w:rsidR="00927C85">
        <w:rPr>
          <w:rFonts w:asciiTheme="minorHAnsi" w:hAnsiTheme="minorHAnsi" w:cstheme="minorHAnsi"/>
          <w:iCs/>
        </w:rPr>
        <w:t xml:space="preserve"> their judicial functions, it is appropriate to recognize that this quality is at a premium where t</w:t>
      </w:r>
      <w:r w:rsidR="00F17587">
        <w:rPr>
          <w:rFonts w:asciiTheme="minorHAnsi" w:hAnsiTheme="minorHAnsi" w:cstheme="minorHAnsi"/>
          <w:iCs/>
        </w:rPr>
        <w:t xml:space="preserve">he stakes are highest. </w:t>
      </w:r>
    </w:p>
    <w:p w14:paraId="732F73C3" w14:textId="77777777" w:rsidR="0087735F" w:rsidRPr="00A84215" w:rsidRDefault="0087735F" w:rsidP="0087735F">
      <w:pPr>
        <w:ind w:left="1797"/>
        <w:jc w:val="both"/>
        <w:rPr>
          <w:rFonts w:asciiTheme="minorHAnsi" w:hAnsiTheme="minorHAnsi" w:cstheme="minorHAnsi"/>
          <w:i/>
        </w:rPr>
      </w:pPr>
    </w:p>
    <w:p w14:paraId="7E790655" w14:textId="50E8E102"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 xml:space="preserve">Whether the misconduct occurred in the </w:t>
      </w:r>
      <w:r w:rsidR="003973A1">
        <w:rPr>
          <w:rFonts w:asciiTheme="minorHAnsi" w:hAnsiTheme="minorHAnsi" w:cstheme="minorHAnsi"/>
          <w:b/>
        </w:rPr>
        <w:t>justice’s</w:t>
      </w:r>
      <w:r w:rsidRPr="00A84215">
        <w:rPr>
          <w:rFonts w:asciiTheme="minorHAnsi" w:hAnsiTheme="minorHAnsi" w:cstheme="minorHAnsi"/>
          <w:b/>
        </w:rPr>
        <w:t xml:space="preserve"> official capacity or in </w:t>
      </w:r>
      <w:r w:rsidR="003973A1">
        <w:rPr>
          <w:rFonts w:asciiTheme="minorHAnsi" w:hAnsiTheme="minorHAnsi" w:cstheme="minorHAnsi"/>
          <w:b/>
        </w:rPr>
        <w:t>her</w:t>
      </w:r>
      <w:r w:rsidRPr="00A84215">
        <w:rPr>
          <w:rFonts w:asciiTheme="minorHAnsi" w:hAnsiTheme="minorHAnsi" w:cstheme="minorHAnsi"/>
          <w:b/>
        </w:rPr>
        <w:t xml:space="preserve"> private life</w:t>
      </w:r>
      <w:r w:rsidRPr="00A84215">
        <w:rPr>
          <w:rFonts w:asciiTheme="minorHAnsi" w:hAnsiTheme="minorHAnsi" w:cstheme="minorHAnsi"/>
        </w:rPr>
        <w:t>;</w:t>
      </w:r>
    </w:p>
    <w:p w14:paraId="03F4ECE2" w14:textId="77777777" w:rsidR="0087735F" w:rsidRPr="00A84215" w:rsidRDefault="0087735F" w:rsidP="0087735F">
      <w:pPr>
        <w:ind w:left="1843"/>
        <w:jc w:val="both"/>
        <w:rPr>
          <w:rFonts w:asciiTheme="minorHAnsi" w:hAnsiTheme="minorHAnsi" w:cstheme="minorHAnsi"/>
          <w:i/>
        </w:rPr>
      </w:pPr>
    </w:p>
    <w:p w14:paraId="66305345" w14:textId="77777777" w:rsidR="0087735F" w:rsidRPr="003973A1" w:rsidRDefault="0087735F" w:rsidP="0087735F">
      <w:pPr>
        <w:ind w:left="1843"/>
        <w:jc w:val="both"/>
        <w:rPr>
          <w:rFonts w:asciiTheme="minorHAnsi" w:hAnsiTheme="minorHAnsi" w:cstheme="minorHAnsi"/>
          <w:iCs/>
        </w:rPr>
      </w:pPr>
      <w:r w:rsidRPr="003973A1">
        <w:rPr>
          <w:rFonts w:asciiTheme="minorHAnsi" w:hAnsiTheme="minorHAnsi" w:cstheme="minorHAnsi"/>
          <w:iCs/>
        </w:rPr>
        <w:t xml:space="preserve">The misconduct </w:t>
      </w:r>
      <w:r w:rsidR="003973A1" w:rsidRPr="003973A1">
        <w:rPr>
          <w:rFonts w:asciiTheme="minorHAnsi" w:hAnsiTheme="minorHAnsi" w:cstheme="minorHAnsi"/>
          <w:iCs/>
        </w:rPr>
        <w:t>was committed by Her Worship in her professional capacity, exercising a core judicial function.</w:t>
      </w:r>
      <w:r w:rsidR="00BD713E">
        <w:rPr>
          <w:rFonts w:asciiTheme="minorHAnsi" w:hAnsiTheme="minorHAnsi" w:cstheme="minorHAnsi"/>
          <w:iCs/>
        </w:rPr>
        <w:t xml:space="preserve"> This is an aggravating factor.</w:t>
      </w:r>
      <w:r w:rsidR="00BD713E">
        <w:rPr>
          <w:rStyle w:val="FootnoteReference"/>
          <w:rFonts w:asciiTheme="minorHAnsi" w:hAnsiTheme="minorHAnsi" w:cstheme="minorHAnsi"/>
          <w:iCs/>
        </w:rPr>
        <w:footnoteReference w:id="85"/>
      </w:r>
    </w:p>
    <w:p w14:paraId="66F76E9B" w14:textId="77777777" w:rsidR="0087735F" w:rsidRPr="00A84215" w:rsidRDefault="0087735F" w:rsidP="0087735F">
      <w:pPr>
        <w:ind w:left="1843"/>
        <w:jc w:val="both"/>
        <w:rPr>
          <w:rFonts w:asciiTheme="minorHAnsi" w:hAnsiTheme="minorHAnsi" w:cstheme="minorHAnsi"/>
          <w:i/>
        </w:rPr>
      </w:pPr>
    </w:p>
    <w:p w14:paraId="3D5B29C5" w14:textId="110CFAB9"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 xml:space="preserve">Whether the </w:t>
      </w:r>
      <w:r w:rsidR="00DD567C">
        <w:rPr>
          <w:rFonts w:asciiTheme="minorHAnsi" w:hAnsiTheme="minorHAnsi" w:cstheme="minorHAnsi"/>
          <w:b/>
        </w:rPr>
        <w:t>justice</w:t>
      </w:r>
      <w:r w:rsidR="00DD567C" w:rsidRPr="00A84215">
        <w:rPr>
          <w:rFonts w:asciiTheme="minorHAnsi" w:hAnsiTheme="minorHAnsi" w:cstheme="minorHAnsi"/>
          <w:b/>
        </w:rPr>
        <w:t xml:space="preserve"> </w:t>
      </w:r>
      <w:r w:rsidRPr="00A84215">
        <w:rPr>
          <w:rFonts w:asciiTheme="minorHAnsi" w:hAnsiTheme="minorHAnsi" w:cstheme="minorHAnsi"/>
          <w:b/>
        </w:rPr>
        <w:t>has acknowledged or recognized that the acts occurred</w:t>
      </w:r>
      <w:r w:rsidRPr="00A84215">
        <w:rPr>
          <w:rFonts w:asciiTheme="minorHAnsi" w:hAnsiTheme="minorHAnsi" w:cstheme="minorHAnsi"/>
        </w:rPr>
        <w:t>;</w:t>
      </w:r>
    </w:p>
    <w:p w14:paraId="6D5E2EE6" w14:textId="77777777" w:rsidR="0087735F" w:rsidRPr="00A84215" w:rsidRDefault="0087735F" w:rsidP="0087735F">
      <w:pPr>
        <w:pStyle w:val="ListParagraph"/>
        <w:ind w:left="1843"/>
        <w:jc w:val="both"/>
        <w:rPr>
          <w:rFonts w:asciiTheme="minorHAnsi" w:hAnsiTheme="minorHAnsi" w:cstheme="minorHAnsi"/>
          <w:i/>
        </w:rPr>
      </w:pPr>
    </w:p>
    <w:p w14:paraId="513A2092" w14:textId="77777777" w:rsidR="00927C85" w:rsidRDefault="009A34F1" w:rsidP="0087735F">
      <w:pPr>
        <w:pStyle w:val="ListParagraph"/>
        <w:ind w:left="1843"/>
        <w:jc w:val="both"/>
        <w:rPr>
          <w:rFonts w:asciiTheme="minorHAnsi" w:hAnsiTheme="minorHAnsi" w:cstheme="minorHAnsi"/>
          <w:iCs/>
        </w:rPr>
      </w:pPr>
      <w:r>
        <w:rPr>
          <w:rFonts w:asciiTheme="minorHAnsi" w:hAnsiTheme="minorHAnsi" w:cstheme="minorHAnsi"/>
          <w:iCs/>
        </w:rPr>
        <w:t xml:space="preserve">There was never any dispute that the acts occurred, given that they took place on the record. The </w:t>
      </w:r>
      <w:r w:rsidR="000818FD">
        <w:rPr>
          <w:rFonts w:asciiTheme="minorHAnsi" w:hAnsiTheme="minorHAnsi" w:cstheme="minorHAnsi"/>
          <w:iCs/>
        </w:rPr>
        <w:t xml:space="preserve">only real question was whether the acts constituted judicial misconduct. </w:t>
      </w:r>
    </w:p>
    <w:p w14:paraId="3E0053FC" w14:textId="77777777" w:rsidR="00927C85" w:rsidRDefault="00927C85" w:rsidP="0087735F">
      <w:pPr>
        <w:pStyle w:val="ListParagraph"/>
        <w:ind w:left="1843"/>
        <w:jc w:val="both"/>
        <w:rPr>
          <w:rFonts w:asciiTheme="minorHAnsi" w:hAnsiTheme="minorHAnsi" w:cstheme="minorHAnsi"/>
          <w:iCs/>
        </w:rPr>
      </w:pPr>
    </w:p>
    <w:p w14:paraId="2DA2C74F" w14:textId="77777777" w:rsidR="0087735F" w:rsidRDefault="000818FD" w:rsidP="0087735F">
      <w:pPr>
        <w:pStyle w:val="ListParagraph"/>
        <w:ind w:left="1843"/>
        <w:jc w:val="both"/>
        <w:rPr>
          <w:rFonts w:asciiTheme="minorHAnsi" w:hAnsiTheme="minorHAnsi" w:cstheme="minorHAnsi"/>
          <w:iCs/>
        </w:rPr>
      </w:pPr>
      <w:r>
        <w:rPr>
          <w:rFonts w:asciiTheme="minorHAnsi" w:hAnsiTheme="minorHAnsi" w:cstheme="minorHAnsi"/>
          <w:iCs/>
        </w:rPr>
        <w:t>Initially, in her written response to the complaint, Her Worship was eloquent in expressing remorse and accepting responsibility. As recognized by the Panel in its decision, Her Worship “took a much different position” at the hearing, now claiming that she wrote the response under “emotional duress.”</w:t>
      </w:r>
      <w:r>
        <w:rPr>
          <w:rStyle w:val="FootnoteReference"/>
          <w:rFonts w:asciiTheme="minorHAnsi" w:hAnsiTheme="minorHAnsi" w:cstheme="minorHAnsi"/>
          <w:iCs/>
        </w:rPr>
        <w:footnoteReference w:id="86"/>
      </w:r>
      <w:r w:rsidR="00927C85">
        <w:rPr>
          <w:rFonts w:asciiTheme="minorHAnsi" w:hAnsiTheme="minorHAnsi" w:cstheme="minorHAnsi"/>
          <w:iCs/>
        </w:rPr>
        <w:t xml:space="preserve"> </w:t>
      </w:r>
      <w:r w:rsidR="00927C85">
        <w:rPr>
          <w:rFonts w:asciiTheme="minorHAnsi" w:hAnsiTheme="minorHAnsi" w:cstheme="minorHAnsi"/>
          <w:iCs/>
        </w:rPr>
        <w:lastRenderedPageBreak/>
        <w:t>Instead of accepting responsibility as the ultimate decision-maker in court that day, she attempted to shift blame to others, impugning their credibility in the process.</w:t>
      </w:r>
    </w:p>
    <w:p w14:paraId="58C4F697" w14:textId="77777777" w:rsidR="00927C85" w:rsidRDefault="00927C85" w:rsidP="0087735F">
      <w:pPr>
        <w:pStyle w:val="ListParagraph"/>
        <w:ind w:left="1843"/>
        <w:jc w:val="both"/>
        <w:rPr>
          <w:rFonts w:asciiTheme="minorHAnsi" w:hAnsiTheme="minorHAnsi" w:cstheme="minorHAnsi"/>
          <w:iCs/>
        </w:rPr>
      </w:pPr>
    </w:p>
    <w:p w14:paraId="1734F758" w14:textId="77777777" w:rsidR="00927C85" w:rsidRDefault="00927C85" w:rsidP="0087735F">
      <w:pPr>
        <w:pStyle w:val="ListParagraph"/>
        <w:ind w:left="1843"/>
        <w:jc w:val="both"/>
        <w:rPr>
          <w:rFonts w:asciiTheme="minorHAnsi" w:hAnsiTheme="minorHAnsi" w:cstheme="minorHAnsi"/>
          <w:iCs/>
        </w:rPr>
      </w:pPr>
      <w:r>
        <w:rPr>
          <w:rFonts w:asciiTheme="minorHAnsi" w:hAnsiTheme="minorHAnsi" w:cstheme="minorHAnsi"/>
          <w:iCs/>
        </w:rPr>
        <w:t>Presenting Counsel submits that this testimony was troubling and appears to evince a lack o</w:t>
      </w:r>
      <w:r w:rsidR="003D46A2">
        <w:rPr>
          <w:rFonts w:asciiTheme="minorHAnsi" w:hAnsiTheme="minorHAnsi" w:cstheme="minorHAnsi"/>
          <w:iCs/>
        </w:rPr>
        <w:t>f</w:t>
      </w:r>
      <w:r>
        <w:rPr>
          <w:rFonts w:asciiTheme="minorHAnsi" w:hAnsiTheme="minorHAnsi" w:cstheme="minorHAnsi"/>
          <w:iCs/>
        </w:rPr>
        <w:t xml:space="preserve"> insight on Her Worship’s part.</w:t>
      </w:r>
      <w:r w:rsidR="007D1CEB">
        <w:rPr>
          <w:rFonts w:asciiTheme="minorHAnsi" w:hAnsiTheme="minorHAnsi" w:cstheme="minorHAnsi"/>
          <w:iCs/>
        </w:rPr>
        <w:t xml:space="preserve"> This is an aggravating factor.</w:t>
      </w:r>
    </w:p>
    <w:p w14:paraId="6601A171" w14:textId="77777777" w:rsidR="000818FD" w:rsidRPr="003D46A2" w:rsidRDefault="000818FD" w:rsidP="003D46A2">
      <w:pPr>
        <w:jc w:val="both"/>
        <w:rPr>
          <w:rFonts w:asciiTheme="minorHAnsi" w:hAnsiTheme="minorHAnsi" w:cstheme="minorHAnsi"/>
          <w:i/>
        </w:rPr>
      </w:pPr>
    </w:p>
    <w:p w14:paraId="679B47E9" w14:textId="762216EF"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 xml:space="preserve">Whether the </w:t>
      </w:r>
      <w:r w:rsidR="00DD567C">
        <w:rPr>
          <w:rFonts w:asciiTheme="minorHAnsi" w:hAnsiTheme="minorHAnsi" w:cstheme="minorHAnsi"/>
          <w:b/>
        </w:rPr>
        <w:t>justice</w:t>
      </w:r>
      <w:r w:rsidR="00DD567C" w:rsidRPr="00A84215">
        <w:rPr>
          <w:rFonts w:asciiTheme="minorHAnsi" w:hAnsiTheme="minorHAnsi" w:cstheme="minorHAnsi"/>
          <w:b/>
        </w:rPr>
        <w:t xml:space="preserve"> </w:t>
      </w:r>
      <w:r w:rsidRPr="00A84215">
        <w:rPr>
          <w:rFonts w:asciiTheme="minorHAnsi" w:hAnsiTheme="minorHAnsi" w:cstheme="minorHAnsi"/>
          <w:b/>
        </w:rPr>
        <w:t xml:space="preserve">has evidenced an effort to change or modify </w:t>
      </w:r>
      <w:r w:rsidR="00927C85">
        <w:rPr>
          <w:rFonts w:asciiTheme="minorHAnsi" w:hAnsiTheme="minorHAnsi" w:cstheme="minorHAnsi"/>
          <w:b/>
        </w:rPr>
        <w:t xml:space="preserve">her </w:t>
      </w:r>
      <w:r w:rsidRPr="00A84215">
        <w:rPr>
          <w:rFonts w:asciiTheme="minorHAnsi" w:hAnsiTheme="minorHAnsi" w:cstheme="minorHAnsi"/>
          <w:b/>
        </w:rPr>
        <w:t>conduct</w:t>
      </w:r>
      <w:r w:rsidRPr="00A84215">
        <w:rPr>
          <w:rFonts w:asciiTheme="minorHAnsi" w:hAnsiTheme="minorHAnsi" w:cstheme="minorHAnsi"/>
        </w:rPr>
        <w:t>;</w:t>
      </w:r>
    </w:p>
    <w:p w14:paraId="4B22AA02" w14:textId="77777777" w:rsidR="0087735F" w:rsidRPr="00A84215" w:rsidRDefault="0087735F" w:rsidP="0087735F">
      <w:pPr>
        <w:pStyle w:val="ListParagraph"/>
        <w:ind w:left="1843"/>
        <w:jc w:val="both"/>
        <w:rPr>
          <w:rFonts w:asciiTheme="minorHAnsi" w:hAnsiTheme="minorHAnsi" w:cstheme="minorHAnsi"/>
          <w:i/>
        </w:rPr>
      </w:pPr>
    </w:p>
    <w:p w14:paraId="0BE0EBF1" w14:textId="14D6C417" w:rsidR="00927C85" w:rsidRPr="00927C85" w:rsidRDefault="00927C85" w:rsidP="00927C85">
      <w:pPr>
        <w:pStyle w:val="ListParagraph"/>
        <w:ind w:left="1843"/>
        <w:jc w:val="both"/>
        <w:rPr>
          <w:rFonts w:asciiTheme="minorHAnsi" w:hAnsiTheme="minorHAnsi" w:cstheme="minorHAnsi"/>
          <w:iCs/>
        </w:rPr>
      </w:pPr>
      <w:r>
        <w:rPr>
          <w:rFonts w:asciiTheme="minorHAnsi" w:hAnsiTheme="minorHAnsi" w:cstheme="minorHAnsi"/>
          <w:iCs/>
        </w:rPr>
        <w:t xml:space="preserve">As just described, Her Worship seems to lack insight into the impropriety of her conduct. As such, at this point – and subject to anything Her Worship’s counsel may submit at the upcoming hearing – </w:t>
      </w:r>
      <w:r w:rsidRPr="00927C85">
        <w:rPr>
          <w:rFonts w:asciiTheme="minorHAnsi" w:hAnsiTheme="minorHAnsi" w:cstheme="minorHAnsi"/>
          <w:iCs/>
        </w:rPr>
        <w:t>it does not appear that she has made any progress toward remediation.</w:t>
      </w:r>
      <w:r w:rsidR="007D1CEB">
        <w:rPr>
          <w:rFonts w:asciiTheme="minorHAnsi" w:hAnsiTheme="minorHAnsi" w:cstheme="minorHAnsi"/>
          <w:iCs/>
        </w:rPr>
        <w:t xml:space="preserve"> This is an aggravating factor.</w:t>
      </w:r>
    </w:p>
    <w:p w14:paraId="4EC82E87" w14:textId="77777777" w:rsidR="0087735F" w:rsidRPr="00A84215" w:rsidRDefault="0087735F" w:rsidP="0087735F">
      <w:pPr>
        <w:pStyle w:val="ListParagraph"/>
        <w:ind w:left="1843"/>
        <w:jc w:val="both"/>
        <w:rPr>
          <w:rFonts w:asciiTheme="minorHAnsi" w:hAnsiTheme="minorHAnsi" w:cstheme="minorHAnsi"/>
          <w:i/>
        </w:rPr>
      </w:pPr>
    </w:p>
    <w:p w14:paraId="70ADD0CC" w14:textId="77777777"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The length of service on the bench</w:t>
      </w:r>
      <w:r w:rsidRPr="00A84215">
        <w:rPr>
          <w:rFonts w:asciiTheme="minorHAnsi" w:hAnsiTheme="minorHAnsi" w:cstheme="minorHAnsi"/>
        </w:rPr>
        <w:t>;</w:t>
      </w:r>
    </w:p>
    <w:p w14:paraId="5730278E" w14:textId="77777777" w:rsidR="0087735F" w:rsidRPr="00A84215" w:rsidRDefault="0087735F" w:rsidP="0087735F">
      <w:pPr>
        <w:pStyle w:val="ListParagraph"/>
        <w:ind w:left="1843"/>
        <w:jc w:val="both"/>
        <w:rPr>
          <w:rFonts w:asciiTheme="minorHAnsi" w:hAnsiTheme="minorHAnsi" w:cstheme="minorHAnsi"/>
          <w:i/>
        </w:rPr>
      </w:pPr>
    </w:p>
    <w:p w14:paraId="6D6A5FC1" w14:textId="77777777" w:rsidR="0087735F" w:rsidRDefault="003D46A2" w:rsidP="0087735F">
      <w:pPr>
        <w:pStyle w:val="ListParagraph"/>
        <w:ind w:left="1843"/>
        <w:jc w:val="both"/>
        <w:rPr>
          <w:rFonts w:asciiTheme="minorHAnsi" w:hAnsiTheme="minorHAnsi" w:cstheme="minorHAnsi"/>
          <w:iCs/>
        </w:rPr>
      </w:pPr>
      <w:r>
        <w:rPr>
          <w:rFonts w:asciiTheme="minorHAnsi" w:hAnsiTheme="minorHAnsi" w:cstheme="minorHAnsi"/>
          <w:iCs/>
        </w:rPr>
        <w:t xml:space="preserve">Her Worship was appointed to the bench on May 25, 2011. </w:t>
      </w:r>
      <w:r w:rsidR="00EC59D3">
        <w:rPr>
          <w:rFonts w:asciiTheme="minorHAnsi" w:hAnsiTheme="minorHAnsi" w:cstheme="minorHAnsi"/>
          <w:iCs/>
        </w:rPr>
        <w:t>On September 18, 2018, a decision was made to non-assign Her Worship pending the final disposition of this complaint.</w:t>
      </w:r>
      <w:r w:rsidR="007D1CEB">
        <w:rPr>
          <w:rFonts w:asciiTheme="minorHAnsi" w:hAnsiTheme="minorHAnsi" w:cstheme="minorHAnsi"/>
          <w:iCs/>
        </w:rPr>
        <w:t xml:space="preserve"> This duration of service does not appear to be either aggravating or mitigating.</w:t>
      </w:r>
    </w:p>
    <w:p w14:paraId="24E861E8" w14:textId="77777777" w:rsidR="003D46A2" w:rsidRPr="003D46A2" w:rsidRDefault="003D46A2" w:rsidP="0087735F">
      <w:pPr>
        <w:pStyle w:val="ListParagraph"/>
        <w:ind w:left="1843"/>
        <w:jc w:val="both"/>
        <w:rPr>
          <w:rFonts w:asciiTheme="minorHAnsi" w:hAnsiTheme="minorHAnsi" w:cstheme="minorHAnsi"/>
          <w:iCs/>
        </w:rPr>
      </w:pPr>
    </w:p>
    <w:p w14:paraId="0200BF40" w14:textId="0E2D642D"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 xml:space="preserve">Whether there have been prior complaints about this </w:t>
      </w:r>
      <w:r w:rsidR="00DD567C">
        <w:rPr>
          <w:rFonts w:asciiTheme="minorHAnsi" w:hAnsiTheme="minorHAnsi" w:cstheme="minorHAnsi"/>
          <w:b/>
        </w:rPr>
        <w:t>justice</w:t>
      </w:r>
      <w:r w:rsidRPr="00A84215">
        <w:rPr>
          <w:rFonts w:asciiTheme="minorHAnsi" w:hAnsiTheme="minorHAnsi" w:cstheme="minorHAnsi"/>
        </w:rPr>
        <w:t>;</w:t>
      </w:r>
    </w:p>
    <w:p w14:paraId="71B5B60A" w14:textId="77777777" w:rsidR="0087735F" w:rsidRPr="00A84215" w:rsidRDefault="0087735F" w:rsidP="0087735F">
      <w:pPr>
        <w:pStyle w:val="ListParagraph"/>
        <w:ind w:left="1843"/>
        <w:jc w:val="both"/>
        <w:rPr>
          <w:rFonts w:asciiTheme="minorHAnsi" w:hAnsiTheme="minorHAnsi" w:cstheme="minorHAnsi"/>
          <w:i/>
        </w:rPr>
      </w:pPr>
    </w:p>
    <w:p w14:paraId="63159BE3" w14:textId="77777777" w:rsidR="0087735F" w:rsidRPr="003D46A2" w:rsidRDefault="00615460" w:rsidP="0087735F">
      <w:pPr>
        <w:pStyle w:val="ListParagraph"/>
        <w:ind w:left="1843"/>
        <w:jc w:val="both"/>
        <w:rPr>
          <w:rFonts w:asciiTheme="minorHAnsi" w:hAnsiTheme="minorHAnsi" w:cstheme="minorHAnsi"/>
          <w:iCs/>
        </w:rPr>
      </w:pPr>
      <w:r>
        <w:rPr>
          <w:rFonts w:asciiTheme="minorHAnsi" w:hAnsiTheme="minorHAnsi" w:cstheme="minorHAnsi"/>
          <w:iCs/>
        </w:rPr>
        <w:t>There have been no prior complaints about Her Worship.</w:t>
      </w:r>
      <w:r w:rsidR="007D1CEB">
        <w:rPr>
          <w:rFonts w:asciiTheme="minorHAnsi" w:hAnsiTheme="minorHAnsi" w:cstheme="minorHAnsi"/>
          <w:iCs/>
        </w:rPr>
        <w:t xml:space="preserve"> This is a mitigating factor.</w:t>
      </w:r>
    </w:p>
    <w:p w14:paraId="4F0A46C7" w14:textId="77777777" w:rsidR="0087735F" w:rsidRPr="00A84215" w:rsidRDefault="0087735F" w:rsidP="0087735F">
      <w:pPr>
        <w:pStyle w:val="ListParagraph"/>
        <w:ind w:left="1843"/>
        <w:jc w:val="both"/>
        <w:rPr>
          <w:rFonts w:asciiTheme="minorHAnsi" w:hAnsiTheme="minorHAnsi" w:cstheme="minorHAnsi"/>
          <w:i/>
        </w:rPr>
      </w:pPr>
    </w:p>
    <w:p w14:paraId="584A2F09" w14:textId="77777777"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The effect the misconduct has on the integrity of and respect for the judiciary</w:t>
      </w:r>
      <w:r w:rsidRPr="00A84215">
        <w:rPr>
          <w:rFonts w:asciiTheme="minorHAnsi" w:hAnsiTheme="minorHAnsi" w:cstheme="minorHAnsi"/>
        </w:rPr>
        <w:t>;</w:t>
      </w:r>
    </w:p>
    <w:p w14:paraId="30FB57F1" w14:textId="77777777" w:rsidR="0087735F" w:rsidRPr="007D1CEB" w:rsidRDefault="0087735F" w:rsidP="007D1CEB">
      <w:pPr>
        <w:jc w:val="both"/>
        <w:rPr>
          <w:rFonts w:asciiTheme="minorHAnsi" w:hAnsiTheme="minorHAnsi" w:cstheme="minorHAnsi"/>
          <w:iCs/>
        </w:rPr>
      </w:pPr>
    </w:p>
    <w:p w14:paraId="35699311" w14:textId="77777777" w:rsidR="0087735F" w:rsidRPr="00B84CF5" w:rsidRDefault="00615460" w:rsidP="00615460">
      <w:pPr>
        <w:pStyle w:val="ListParagraph"/>
        <w:spacing w:after="240"/>
        <w:ind w:left="1843"/>
        <w:jc w:val="both"/>
        <w:rPr>
          <w:rFonts w:asciiTheme="minorHAnsi" w:hAnsiTheme="minorHAnsi" w:cstheme="minorHAnsi"/>
        </w:rPr>
      </w:pPr>
      <w:r>
        <w:rPr>
          <w:rFonts w:asciiTheme="minorHAnsi" w:hAnsiTheme="minorHAnsi" w:cstheme="minorHAnsi"/>
        </w:rPr>
        <w:t>Presenting Counsel submits that Her Worship’s conduct had the effect of significantly undermining the public’s respect for the judiciary.</w:t>
      </w:r>
      <w:r w:rsidR="00B84CF5">
        <w:rPr>
          <w:rFonts w:asciiTheme="minorHAnsi" w:hAnsiTheme="minorHAnsi" w:cstheme="minorHAnsi"/>
        </w:rPr>
        <w:t xml:space="preserve"> Although this is not susceptible to empirical measurement, it follows from the fundamental principles elaborated in cases like </w:t>
      </w:r>
      <w:r w:rsidR="00B84CF5">
        <w:rPr>
          <w:rFonts w:asciiTheme="minorHAnsi" w:hAnsiTheme="minorHAnsi" w:cstheme="minorHAnsi"/>
          <w:i/>
          <w:iCs/>
        </w:rPr>
        <w:t>Hall</w:t>
      </w:r>
      <w:r w:rsidR="00B84CF5">
        <w:rPr>
          <w:rFonts w:asciiTheme="minorHAnsi" w:hAnsiTheme="minorHAnsi" w:cstheme="minorHAnsi"/>
        </w:rPr>
        <w:t xml:space="preserve"> and </w:t>
      </w:r>
      <w:r w:rsidR="00B84CF5">
        <w:rPr>
          <w:rFonts w:asciiTheme="minorHAnsi" w:hAnsiTheme="minorHAnsi" w:cstheme="minorHAnsi"/>
          <w:i/>
          <w:iCs/>
        </w:rPr>
        <w:t>Antic</w:t>
      </w:r>
      <w:r w:rsidR="00B84CF5">
        <w:rPr>
          <w:rFonts w:asciiTheme="minorHAnsi" w:hAnsiTheme="minorHAnsi" w:cstheme="minorHAnsi"/>
        </w:rPr>
        <w:t xml:space="preserve"> that an unwarranted deprivation of liberty brought about by judicial misconduct cannot have anything but a corrosive impact on the public trust.</w:t>
      </w:r>
      <w:r w:rsidR="007D1CEB">
        <w:rPr>
          <w:rFonts w:asciiTheme="minorHAnsi" w:hAnsiTheme="minorHAnsi" w:cstheme="minorHAnsi"/>
        </w:rPr>
        <w:t xml:space="preserve"> This is an aggravating factor.</w:t>
      </w:r>
    </w:p>
    <w:p w14:paraId="2E3BB6D6" w14:textId="22565163" w:rsidR="0087735F" w:rsidRPr="00A84215" w:rsidRDefault="0087735F" w:rsidP="0087735F">
      <w:pPr>
        <w:pStyle w:val="ListParagraph"/>
        <w:numPr>
          <w:ilvl w:val="0"/>
          <w:numId w:val="11"/>
        </w:numPr>
        <w:ind w:left="1434" w:hanging="357"/>
        <w:jc w:val="both"/>
        <w:rPr>
          <w:rFonts w:asciiTheme="minorHAnsi" w:hAnsiTheme="minorHAnsi" w:cstheme="minorHAnsi"/>
        </w:rPr>
      </w:pPr>
      <w:r w:rsidRPr="00A84215">
        <w:rPr>
          <w:rFonts w:asciiTheme="minorHAnsi" w:hAnsiTheme="minorHAnsi" w:cstheme="minorHAnsi"/>
          <w:b/>
        </w:rPr>
        <w:t xml:space="preserve">The extent to which the </w:t>
      </w:r>
      <w:r w:rsidR="00DD567C">
        <w:rPr>
          <w:rFonts w:asciiTheme="minorHAnsi" w:hAnsiTheme="minorHAnsi" w:cstheme="minorHAnsi"/>
          <w:b/>
        </w:rPr>
        <w:t>justice</w:t>
      </w:r>
      <w:r w:rsidR="00DD567C" w:rsidRPr="00A84215">
        <w:rPr>
          <w:rFonts w:asciiTheme="minorHAnsi" w:hAnsiTheme="minorHAnsi" w:cstheme="minorHAnsi"/>
          <w:b/>
        </w:rPr>
        <w:t xml:space="preserve"> </w:t>
      </w:r>
      <w:r w:rsidRPr="00A84215">
        <w:rPr>
          <w:rFonts w:asciiTheme="minorHAnsi" w:hAnsiTheme="minorHAnsi" w:cstheme="minorHAnsi"/>
          <w:b/>
        </w:rPr>
        <w:t xml:space="preserve">exploited </w:t>
      </w:r>
      <w:r w:rsidR="00DD567C">
        <w:rPr>
          <w:rFonts w:asciiTheme="minorHAnsi" w:hAnsiTheme="minorHAnsi" w:cstheme="minorHAnsi"/>
          <w:b/>
        </w:rPr>
        <w:t>her</w:t>
      </w:r>
      <w:r w:rsidR="00DD567C" w:rsidRPr="00A84215">
        <w:rPr>
          <w:rFonts w:asciiTheme="minorHAnsi" w:hAnsiTheme="minorHAnsi" w:cstheme="minorHAnsi"/>
          <w:b/>
        </w:rPr>
        <w:t xml:space="preserve"> </w:t>
      </w:r>
      <w:r w:rsidRPr="00A84215">
        <w:rPr>
          <w:rFonts w:asciiTheme="minorHAnsi" w:hAnsiTheme="minorHAnsi" w:cstheme="minorHAnsi"/>
          <w:b/>
        </w:rPr>
        <w:t xml:space="preserve">position to satisfy </w:t>
      </w:r>
      <w:r w:rsidR="00282D4C">
        <w:rPr>
          <w:rFonts w:asciiTheme="minorHAnsi" w:hAnsiTheme="minorHAnsi" w:cstheme="minorHAnsi"/>
          <w:b/>
        </w:rPr>
        <w:t xml:space="preserve">her </w:t>
      </w:r>
      <w:r w:rsidRPr="00A84215">
        <w:rPr>
          <w:rFonts w:asciiTheme="minorHAnsi" w:hAnsiTheme="minorHAnsi" w:cstheme="minorHAnsi"/>
          <w:b/>
        </w:rPr>
        <w:t>personal desires</w:t>
      </w:r>
      <w:r w:rsidRPr="00A84215">
        <w:rPr>
          <w:rFonts w:asciiTheme="minorHAnsi" w:hAnsiTheme="minorHAnsi" w:cstheme="minorHAnsi"/>
        </w:rPr>
        <w:t>.</w:t>
      </w:r>
    </w:p>
    <w:p w14:paraId="43E20A68" w14:textId="77777777" w:rsidR="0087735F" w:rsidRPr="00615460" w:rsidRDefault="0087735F" w:rsidP="00615460">
      <w:pPr>
        <w:jc w:val="both"/>
        <w:rPr>
          <w:rFonts w:asciiTheme="minorHAnsi" w:hAnsiTheme="minorHAnsi" w:cstheme="minorHAnsi"/>
          <w:i/>
        </w:rPr>
      </w:pPr>
    </w:p>
    <w:p w14:paraId="51B60961" w14:textId="77777777" w:rsidR="0087735F" w:rsidRDefault="003D46A2" w:rsidP="007D1CEB">
      <w:pPr>
        <w:pStyle w:val="ListParagraph"/>
        <w:ind w:left="1843"/>
        <w:jc w:val="both"/>
        <w:rPr>
          <w:rFonts w:asciiTheme="minorHAnsi" w:hAnsiTheme="minorHAnsi" w:cstheme="minorHAnsi"/>
          <w:iCs/>
        </w:rPr>
      </w:pPr>
      <w:r>
        <w:rPr>
          <w:rFonts w:asciiTheme="minorHAnsi" w:hAnsiTheme="minorHAnsi" w:cstheme="minorHAnsi"/>
          <w:iCs/>
        </w:rPr>
        <w:t>Her Worship</w:t>
      </w:r>
      <w:r w:rsidR="00282D4C">
        <w:rPr>
          <w:rFonts w:asciiTheme="minorHAnsi" w:hAnsiTheme="minorHAnsi" w:cstheme="minorHAnsi"/>
          <w:iCs/>
        </w:rPr>
        <w:t xml:space="preserve"> did not exploit her position to satisfy her personal desires. That said, the Panel could take the view that Her Worship acted in a manner that prioritized her personal convenience over the interests of other people in the system.</w:t>
      </w:r>
      <w:r w:rsidR="007D1CEB">
        <w:rPr>
          <w:rFonts w:asciiTheme="minorHAnsi" w:hAnsiTheme="minorHAnsi" w:cstheme="minorHAnsi"/>
          <w:iCs/>
        </w:rPr>
        <w:t xml:space="preserve"> This factor therefore appears to be largely neutral.</w:t>
      </w:r>
    </w:p>
    <w:p w14:paraId="4F92A0A9" w14:textId="77777777" w:rsidR="007D1CEB" w:rsidRPr="007D1CEB" w:rsidRDefault="007D1CEB" w:rsidP="007D1CEB">
      <w:pPr>
        <w:spacing w:after="120"/>
        <w:jc w:val="both"/>
        <w:rPr>
          <w:rFonts w:asciiTheme="minorHAnsi" w:hAnsiTheme="minorHAnsi" w:cstheme="minorHAnsi"/>
          <w:iCs/>
        </w:rPr>
      </w:pPr>
    </w:p>
    <w:p w14:paraId="472A45BE" w14:textId="77777777" w:rsidR="00D72BB0" w:rsidRDefault="0087735F" w:rsidP="00D72BB0">
      <w:pPr>
        <w:pStyle w:val="ListParagraph"/>
        <w:numPr>
          <w:ilvl w:val="0"/>
          <w:numId w:val="5"/>
        </w:numPr>
        <w:spacing w:after="240" w:line="360" w:lineRule="auto"/>
        <w:ind w:left="0" w:firstLine="0"/>
        <w:jc w:val="both"/>
        <w:rPr>
          <w:rFonts w:asciiTheme="minorHAnsi" w:hAnsiTheme="minorHAnsi" w:cstheme="minorHAnsi"/>
        </w:rPr>
      </w:pPr>
      <w:r w:rsidRPr="00C61D16">
        <w:rPr>
          <w:rFonts w:asciiTheme="minorHAnsi" w:hAnsiTheme="minorHAnsi" w:cstheme="minorHAnsi"/>
        </w:rPr>
        <w:lastRenderedPageBreak/>
        <w:t xml:space="preserve">Presenting Counsel submits that </w:t>
      </w:r>
      <w:proofErr w:type="gramStart"/>
      <w:r w:rsidR="009270A2">
        <w:rPr>
          <w:rFonts w:asciiTheme="minorHAnsi" w:hAnsiTheme="minorHAnsi" w:cstheme="minorHAnsi"/>
        </w:rPr>
        <w:t>in light of</w:t>
      </w:r>
      <w:proofErr w:type="gramEnd"/>
      <w:r w:rsidR="009270A2">
        <w:rPr>
          <w:rFonts w:asciiTheme="minorHAnsi" w:hAnsiTheme="minorHAnsi" w:cstheme="minorHAnsi"/>
        </w:rPr>
        <w:t xml:space="preserve"> the above, a disposition with a significant remedial component is required.</w:t>
      </w:r>
      <w:r w:rsidR="00B84CF5">
        <w:rPr>
          <w:rFonts w:asciiTheme="minorHAnsi" w:hAnsiTheme="minorHAnsi" w:cstheme="minorHAnsi"/>
        </w:rPr>
        <w:t xml:space="preserve"> The disposition should also encompass a punitive dimension, given the serious impact of the misconduct and Her Worship’s continuing refusal to acknowledge it.</w:t>
      </w:r>
      <w:r w:rsidR="009270A2">
        <w:rPr>
          <w:rFonts w:asciiTheme="minorHAnsi" w:hAnsiTheme="minorHAnsi" w:cstheme="minorHAnsi"/>
        </w:rPr>
        <w:t xml:space="preserve"> </w:t>
      </w:r>
      <w:r w:rsidR="00D72BB0">
        <w:rPr>
          <w:rFonts w:asciiTheme="minorHAnsi" w:hAnsiTheme="minorHAnsi" w:cstheme="minorHAnsi"/>
        </w:rPr>
        <w:t xml:space="preserve">The Panel may wish to adopt a combination of the dispositions set out in </w:t>
      </w:r>
      <w:r w:rsidR="00D72BB0" w:rsidRPr="00A84215">
        <w:rPr>
          <w:rFonts w:asciiTheme="minorHAnsi" w:hAnsiTheme="minorHAnsi" w:cstheme="minorHAnsi"/>
        </w:rPr>
        <w:t>s. 11.1(10)</w:t>
      </w:r>
      <w:r w:rsidR="00D72BB0">
        <w:rPr>
          <w:rFonts w:asciiTheme="minorHAnsi" w:hAnsiTheme="minorHAnsi" w:cstheme="minorHAnsi"/>
        </w:rPr>
        <w:t xml:space="preserve"> in order to accomplish these objectives and properly reflect the aggravating and mitigating factors at play.</w:t>
      </w:r>
    </w:p>
    <w:p w14:paraId="3BC25567" w14:textId="77777777" w:rsidR="00761054" w:rsidRPr="00615460" w:rsidRDefault="009270A2" w:rsidP="00761054">
      <w:pPr>
        <w:pStyle w:val="ListParagraph"/>
        <w:numPr>
          <w:ilvl w:val="0"/>
          <w:numId w:val="5"/>
        </w:numPr>
        <w:spacing w:line="360" w:lineRule="auto"/>
        <w:ind w:left="0" w:firstLine="0"/>
        <w:jc w:val="both"/>
        <w:rPr>
          <w:rFonts w:asciiTheme="minorHAnsi" w:hAnsiTheme="minorHAnsi" w:cstheme="minorHAnsi"/>
        </w:rPr>
      </w:pPr>
      <w:r>
        <w:rPr>
          <w:rFonts w:asciiTheme="minorHAnsi" w:hAnsiTheme="minorHAnsi" w:cstheme="minorHAnsi"/>
        </w:rPr>
        <w:t>Her Worship’s misconduct appears to have resulted from a serious misunderstanding of her judicial role – a role that requires her to be an even-handed guardian of liberty</w:t>
      </w:r>
      <w:r w:rsidR="00EC6CCA">
        <w:rPr>
          <w:rFonts w:asciiTheme="minorHAnsi" w:hAnsiTheme="minorHAnsi" w:cstheme="minorHAnsi"/>
        </w:rPr>
        <w:t xml:space="preserve"> and due process</w:t>
      </w:r>
      <w:r>
        <w:rPr>
          <w:rFonts w:asciiTheme="minorHAnsi" w:hAnsiTheme="minorHAnsi" w:cstheme="minorHAnsi"/>
        </w:rPr>
        <w:t xml:space="preserve">, not a draconian enforcer of protocols and policies. It is concerning that with the benefit of over a year’s worth of reflection, Her Worship’s hearing testimony continued to betray a lack of comprehension of what she did wrong. </w:t>
      </w:r>
      <w:r w:rsidR="00761054">
        <w:rPr>
          <w:rFonts w:asciiTheme="minorHAnsi" w:hAnsiTheme="minorHAnsi" w:cstheme="minorHAnsi"/>
        </w:rPr>
        <w:t xml:space="preserve">Near the conclusion of her cross-examination at the hearing, </w:t>
      </w:r>
      <w:r w:rsidR="00EC6CCA">
        <w:rPr>
          <w:rFonts w:asciiTheme="minorHAnsi" w:hAnsiTheme="minorHAnsi" w:cstheme="minorHAnsi"/>
        </w:rPr>
        <w:t xml:space="preserve">for example, </w:t>
      </w:r>
      <w:r w:rsidR="00761054">
        <w:rPr>
          <w:rFonts w:asciiTheme="minorHAnsi" w:hAnsiTheme="minorHAnsi" w:cstheme="minorHAnsi"/>
        </w:rPr>
        <w:t>the following exchange occurred:</w:t>
      </w:r>
    </w:p>
    <w:p w14:paraId="29531FEB" w14:textId="77777777" w:rsidR="00761054" w:rsidRPr="00761054" w:rsidRDefault="00761054" w:rsidP="00EC6CCA">
      <w:pPr>
        <w:pStyle w:val="ListParagraph"/>
        <w:spacing w:after="240"/>
        <w:jc w:val="both"/>
        <w:rPr>
          <w:rFonts w:asciiTheme="minorHAnsi" w:hAnsiTheme="minorHAnsi" w:cstheme="minorHAnsi"/>
        </w:rPr>
      </w:pPr>
      <w:r w:rsidRPr="00761054">
        <w:rPr>
          <w:rFonts w:asciiTheme="minorHAnsi" w:hAnsiTheme="minorHAnsi" w:cstheme="minorHAnsi"/>
        </w:rPr>
        <w:t xml:space="preserve">Q. </w:t>
      </w:r>
      <w:r>
        <w:rPr>
          <w:rFonts w:asciiTheme="minorHAnsi" w:hAnsiTheme="minorHAnsi" w:cstheme="minorHAnsi"/>
        </w:rPr>
        <w:tab/>
      </w:r>
      <w:r w:rsidRPr="00761054">
        <w:rPr>
          <w:rFonts w:asciiTheme="minorHAnsi" w:hAnsiTheme="minorHAnsi" w:cstheme="minorHAnsi"/>
        </w:rPr>
        <w:t xml:space="preserve">Okay. </w:t>
      </w:r>
      <w:r w:rsidR="00EC6CCA">
        <w:rPr>
          <w:rFonts w:asciiTheme="minorHAnsi" w:hAnsiTheme="minorHAnsi" w:cstheme="minorHAnsi"/>
        </w:rPr>
        <w:t xml:space="preserve"> </w:t>
      </w:r>
      <w:r w:rsidRPr="00761054">
        <w:rPr>
          <w:rFonts w:asciiTheme="minorHAnsi" w:hAnsiTheme="minorHAnsi" w:cstheme="minorHAnsi"/>
        </w:rPr>
        <w:t>But you made...you recognize</w:t>
      </w:r>
      <w:r>
        <w:rPr>
          <w:rFonts w:asciiTheme="minorHAnsi" w:hAnsiTheme="minorHAnsi" w:cstheme="minorHAnsi"/>
        </w:rPr>
        <w:t xml:space="preserve"> </w:t>
      </w:r>
      <w:r w:rsidRPr="00761054">
        <w:rPr>
          <w:rFonts w:asciiTheme="minorHAnsi" w:hAnsiTheme="minorHAnsi" w:cstheme="minorHAnsi"/>
        </w:rPr>
        <w:t xml:space="preserve">now applying a protocol over the </w:t>
      </w:r>
      <w:r w:rsidRPr="00761054">
        <w:rPr>
          <w:rFonts w:asciiTheme="minorHAnsi" w:hAnsiTheme="minorHAnsi" w:cstheme="minorHAnsi"/>
          <w:i/>
          <w:iCs/>
        </w:rPr>
        <w:t>Charter</w:t>
      </w:r>
      <w:r w:rsidRPr="00761054">
        <w:rPr>
          <w:rFonts w:asciiTheme="minorHAnsi" w:hAnsiTheme="minorHAnsi" w:cstheme="minorHAnsi"/>
        </w:rPr>
        <w:t xml:space="preserve"> right to</w:t>
      </w:r>
      <w:r>
        <w:rPr>
          <w:rFonts w:asciiTheme="minorHAnsi" w:hAnsiTheme="minorHAnsi" w:cstheme="minorHAnsi"/>
        </w:rPr>
        <w:t xml:space="preserve"> </w:t>
      </w:r>
      <w:r w:rsidRPr="00761054">
        <w:rPr>
          <w:rFonts w:asciiTheme="minorHAnsi" w:hAnsiTheme="minorHAnsi" w:cstheme="minorHAnsi"/>
        </w:rPr>
        <w:t>bail is a serious mistake?</w:t>
      </w:r>
    </w:p>
    <w:p w14:paraId="74FC497E" w14:textId="77777777" w:rsidR="00761054" w:rsidRDefault="00761054" w:rsidP="00EC6CCA">
      <w:pPr>
        <w:pStyle w:val="ListParagraph"/>
        <w:spacing w:after="240"/>
        <w:jc w:val="both"/>
        <w:rPr>
          <w:rFonts w:asciiTheme="minorHAnsi" w:hAnsiTheme="minorHAnsi" w:cstheme="minorHAnsi"/>
        </w:rPr>
      </w:pPr>
      <w:r w:rsidRPr="00761054">
        <w:rPr>
          <w:rFonts w:asciiTheme="minorHAnsi" w:hAnsiTheme="minorHAnsi" w:cstheme="minorHAnsi"/>
        </w:rPr>
        <w:t xml:space="preserve">A. </w:t>
      </w:r>
      <w:r>
        <w:rPr>
          <w:rFonts w:asciiTheme="minorHAnsi" w:hAnsiTheme="minorHAnsi" w:cstheme="minorHAnsi"/>
        </w:rPr>
        <w:tab/>
      </w:r>
      <w:r w:rsidRPr="00761054">
        <w:rPr>
          <w:rFonts w:asciiTheme="minorHAnsi" w:hAnsiTheme="minorHAnsi" w:cstheme="minorHAnsi"/>
        </w:rPr>
        <w:t>I am not sure that I would say a</w:t>
      </w:r>
      <w:r>
        <w:rPr>
          <w:rFonts w:asciiTheme="minorHAnsi" w:hAnsiTheme="minorHAnsi" w:cstheme="minorHAnsi"/>
        </w:rPr>
        <w:t xml:space="preserve"> </w:t>
      </w:r>
      <w:r w:rsidRPr="00761054">
        <w:rPr>
          <w:rFonts w:asciiTheme="minorHAnsi" w:hAnsiTheme="minorHAnsi" w:cstheme="minorHAnsi"/>
        </w:rPr>
        <w:t>serious mistake. I was trying to work within what I</w:t>
      </w:r>
      <w:r>
        <w:rPr>
          <w:rFonts w:asciiTheme="minorHAnsi" w:hAnsiTheme="minorHAnsi" w:cstheme="minorHAnsi"/>
        </w:rPr>
        <w:t xml:space="preserve"> </w:t>
      </w:r>
      <w:r w:rsidRPr="00761054">
        <w:rPr>
          <w:rFonts w:asciiTheme="minorHAnsi" w:hAnsiTheme="minorHAnsi" w:cstheme="minorHAnsi"/>
        </w:rPr>
        <w:t>had in front of me and I understood was in front,</w:t>
      </w:r>
      <w:r>
        <w:rPr>
          <w:rFonts w:asciiTheme="minorHAnsi" w:hAnsiTheme="minorHAnsi" w:cstheme="minorHAnsi"/>
        </w:rPr>
        <w:t xml:space="preserve"> </w:t>
      </w:r>
      <w:r w:rsidRPr="00761054">
        <w:rPr>
          <w:rFonts w:asciiTheme="minorHAnsi" w:hAnsiTheme="minorHAnsi" w:cstheme="minorHAnsi"/>
        </w:rPr>
        <w:t>which was the protocol. So, I didn't...I didn't</w:t>
      </w:r>
      <w:r>
        <w:rPr>
          <w:rFonts w:asciiTheme="minorHAnsi" w:hAnsiTheme="minorHAnsi" w:cstheme="minorHAnsi"/>
        </w:rPr>
        <w:t xml:space="preserve"> </w:t>
      </w:r>
      <w:r w:rsidRPr="00761054">
        <w:rPr>
          <w:rFonts w:asciiTheme="minorHAnsi" w:hAnsiTheme="minorHAnsi" w:cstheme="minorHAnsi"/>
        </w:rPr>
        <w:t>do...I didn't make the decision I made because I was</w:t>
      </w:r>
      <w:r>
        <w:rPr>
          <w:rFonts w:asciiTheme="minorHAnsi" w:hAnsiTheme="minorHAnsi" w:cstheme="minorHAnsi"/>
        </w:rPr>
        <w:t xml:space="preserve"> </w:t>
      </w:r>
      <w:r w:rsidRPr="00761054">
        <w:rPr>
          <w:rFonts w:asciiTheme="minorHAnsi" w:hAnsiTheme="minorHAnsi" w:cstheme="minorHAnsi"/>
        </w:rPr>
        <w:t>trying to avoid anything. I made the decision based</w:t>
      </w:r>
      <w:r>
        <w:rPr>
          <w:rFonts w:asciiTheme="minorHAnsi" w:hAnsiTheme="minorHAnsi" w:cstheme="minorHAnsi"/>
        </w:rPr>
        <w:t xml:space="preserve"> </w:t>
      </w:r>
      <w:r w:rsidRPr="00761054">
        <w:rPr>
          <w:rFonts w:asciiTheme="minorHAnsi" w:hAnsiTheme="minorHAnsi" w:cstheme="minorHAnsi"/>
        </w:rPr>
        <w:t>on the protocol. I see that I could have made the</w:t>
      </w:r>
      <w:r>
        <w:rPr>
          <w:rFonts w:asciiTheme="minorHAnsi" w:hAnsiTheme="minorHAnsi" w:cstheme="minorHAnsi"/>
        </w:rPr>
        <w:t xml:space="preserve"> </w:t>
      </w:r>
      <w:r w:rsidRPr="00761054">
        <w:rPr>
          <w:rFonts w:asciiTheme="minorHAnsi" w:hAnsiTheme="minorHAnsi" w:cstheme="minorHAnsi"/>
        </w:rPr>
        <w:t>other decision of taking a recess, and then, yes,</w:t>
      </w:r>
      <w:r>
        <w:rPr>
          <w:rFonts w:asciiTheme="minorHAnsi" w:hAnsiTheme="minorHAnsi" w:cstheme="minorHAnsi"/>
        </w:rPr>
        <w:t xml:space="preserve"> </w:t>
      </w:r>
      <w:r w:rsidRPr="00761054">
        <w:rPr>
          <w:rFonts w:asciiTheme="minorHAnsi" w:hAnsiTheme="minorHAnsi" w:cstheme="minorHAnsi"/>
        </w:rPr>
        <w:t>that would have been the much better choice.</w:t>
      </w:r>
    </w:p>
    <w:p w14:paraId="431362FC" w14:textId="647D062C" w:rsidR="00EC6CCA" w:rsidRPr="00D02214" w:rsidRDefault="00761054" w:rsidP="004D4D9C">
      <w:pPr>
        <w:pStyle w:val="ListParagraph"/>
        <w:spacing w:after="240"/>
        <w:ind w:firstLine="720"/>
        <w:jc w:val="both"/>
      </w:pPr>
      <w:r w:rsidRPr="00761054">
        <w:rPr>
          <w:rFonts w:asciiTheme="minorHAnsi" w:hAnsiTheme="minorHAnsi" w:cstheme="minorHAnsi"/>
        </w:rPr>
        <w:t>But was I totally wrong to follow the</w:t>
      </w:r>
      <w:r>
        <w:rPr>
          <w:rFonts w:asciiTheme="minorHAnsi" w:hAnsiTheme="minorHAnsi" w:cstheme="minorHAnsi"/>
        </w:rPr>
        <w:t xml:space="preserve"> </w:t>
      </w:r>
      <w:r w:rsidRPr="00761054">
        <w:rPr>
          <w:rFonts w:asciiTheme="minorHAnsi" w:hAnsiTheme="minorHAnsi" w:cstheme="minorHAnsi"/>
        </w:rPr>
        <w:t>protocol under the circumstances of the protocol at</w:t>
      </w:r>
      <w:r>
        <w:rPr>
          <w:rFonts w:asciiTheme="minorHAnsi" w:hAnsiTheme="minorHAnsi" w:cstheme="minorHAnsi"/>
        </w:rPr>
        <w:t xml:space="preserve"> </w:t>
      </w:r>
      <w:r w:rsidRPr="00761054">
        <w:rPr>
          <w:rFonts w:asciiTheme="minorHAnsi" w:hAnsiTheme="minorHAnsi" w:cstheme="minorHAnsi"/>
        </w:rPr>
        <w:t>that time on the 27th? I don't think I was</w:t>
      </w:r>
      <w:r>
        <w:rPr>
          <w:rFonts w:asciiTheme="minorHAnsi" w:hAnsiTheme="minorHAnsi" w:cstheme="minorHAnsi"/>
        </w:rPr>
        <w:t xml:space="preserve"> </w:t>
      </w:r>
      <w:r w:rsidRPr="00761054">
        <w:rPr>
          <w:rFonts w:asciiTheme="minorHAnsi" w:hAnsiTheme="minorHAnsi" w:cstheme="minorHAnsi"/>
        </w:rPr>
        <w:t>completely wrong. But there was a better choice and</w:t>
      </w:r>
      <w:r>
        <w:rPr>
          <w:rFonts w:asciiTheme="minorHAnsi" w:hAnsiTheme="minorHAnsi" w:cstheme="minorHAnsi"/>
        </w:rPr>
        <w:t xml:space="preserve"> </w:t>
      </w:r>
      <w:r w:rsidRPr="00761054">
        <w:rPr>
          <w:rFonts w:asciiTheme="minorHAnsi" w:hAnsiTheme="minorHAnsi" w:cstheme="minorHAnsi"/>
        </w:rPr>
        <w:t xml:space="preserve">I did not choose it. And I have been </w:t>
      </w:r>
      <w:proofErr w:type="gramStart"/>
      <w:r w:rsidRPr="00761054">
        <w:rPr>
          <w:rFonts w:asciiTheme="minorHAnsi" w:hAnsiTheme="minorHAnsi" w:cstheme="minorHAnsi"/>
        </w:rPr>
        <w:t>really hard</w:t>
      </w:r>
      <w:proofErr w:type="gramEnd"/>
      <w:r w:rsidRPr="00761054">
        <w:rPr>
          <w:rFonts w:asciiTheme="minorHAnsi" w:hAnsiTheme="minorHAnsi" w:cstheme="minorHAnsi"/>
        </w:rPr>
        <w:t xml:space="preserve"> on</w:t>
      </w:r>
      <w:r>
        <w:rPr>
          <w:rFonts w:asciiTheme="minorHAnsi" w:hAnsiTheme="minorHAnsi" w:cstheme="minorHAnsi"/>
        </w:rPr>
        <w:t xml:space="preserve"> </w:t>
      </w:r>
      <w:r w:rsidRPr="00761054">
        <w:rPr>
          <w:rFonts w:asciiTheme="minorHAnsi" w:hAnsiTheme="minorHAnsi" w:cstheme="minorHAnsi"/>
        </w:rPr>
        <w:t>myself ever since. And it is not negating everything</w:t>
      </w:r>
      <w:r>
        <w:rPr>
          <w:rFonts w:asciiTheme="minorHAnsi" w:hAnsiTheme="minorHAnsi" w:cstheme="minorHAnsi"/>
        </w:rPr>
        <w:t xml:space="preserve"> </w:t>
      </w:r>
      <w:r w:rsidRPr="00761054">
        <w:rPr>
          <w:rFonts w:asciiTheme="minorHAnsi" w:hAnsiTheme="minorHAnsi" w:cstheme="minorHAnsi"/>
        </w:rPr>
        <w:t>you're saying. It's just that I was focused on that</w:t>
      </w:r>
      <w:r>
        <w:rPr>
          <w:rFonts w:asciiTheme="minorHAnsi" w:hAnsiTheme="minorHAnsi" w:cstheme="minorHAnsi"/>
        </w:rPr>
        <w:t xml:space="preserve"> </w:t>
      </w:r>
      <w:r w:rsidRPr="00761054">
        <w:rPr>
          <w:rFonts w:asciiTheme="minorHAnsi" w:hAnsiTheme="minorHAnsi" w:cstheme="minorHAnsi"/>
        </w:rPr>
        <w:t>protocol, and I should not have been, but I was.</w:t>
      </w:r>
      <w:r w:rsidR="000226DB">
        <w:rPr>
          <w:rStyle w:val="FootnoteReference"/>
          <w:rFonts w:asciiTheme="minorHAnsi" w:hAnsiTheme="minorHAnsi" w:cstheme="minorHAnsi"/>
        </w:rPr>
        <w:footnoteReference w:id="87"/>
      </w:r>
      <w:r>
        <w:rPr>
          <w:rFonts w:asciiTheme="minorHAnsi" w:hAnsiTheme="minorHAnsi" w:cstheme="minorHAnsi"/>
        </w:rPr>
        <w:t xml:space="preserve"> </w:t>
      </w:r>
    </w:p>
    <w:p w14:paraId="59C92387" w14:textId="77777777" w:rsidR="00D02214" w:rsidRPr="00D72BB0" w:rsidRDefault="00EC6CCA" w:rsidP="00D72BB0">
      <w:pPr>
        <w:pStyle w:val="ListParagraph"/>
        <w:numPr>
          <w:ilvl w:val="0"/>
          <w:numId w:val="5"/>
        </w:numPr>
        <w:spacing w:after="240" w:line="360" w:lineRule="auto"/>
        <w:ind w:left="0" w:firstLine="0"/>
        <w:jc w:val="both"/>
        <w:rPr>
          <w:rFonts w:asciiTheme="minorHAnsi" w:hAnsiTheme="minorHAnsi" w:cstheme="minorHAnsi"/>
        </w:rPr>
      </w:pPr>
      <w:r w:rsidRPr="00EC6CCA">
        <w:rPr>
          <w:rFonts w:asciiTheme="minorHAnsi" w:hAnsiTheme="minorHAnsi" w:cstheme="minorHAnsi"/>
        </w:rPr>
        <w:t>As can be</w:t>
      </w:r>
      <w:r>
        <w:rPr>
          <w:rFonts w:asciiTheme="minorHAnsi" w:hAnsiTheme="minorHAnsi" w:cstheme="minorHAnsi"/>
        </w:rPr>
        <w:t xml:space="preserve"> seen in this passage and at several other points in the transcript, Her Worship’s admission to having made a </w:t>
      </w:r>
      <w:r w:rsidR="00D02214">
        <w:rPr>
          <w:rFonts w:asciiTheme="minorHAnsi" w:hAnsiTheme="minorHAnsi" w:cstheme="minorHAnsi"/>
        </w:rPr>
        <w:t>poor</w:t>
      </w:r>
      <w:r>
        <w:rPr>
          <w:rFonts w:asciiTheme="minorHAnsi" w:hAnsiTheme="minorHAnsi" w:cstheme="minorHAnsi"/>
        </w:rPr>
        <w:t xml:space="preserve"> choice is mingled with a continuing effort to justify her decision as having been to “follow the protocol.” But, as the Panel observed in its decision, her interpretation of the protocol would lead to “nonsensical” consequences – such as shutting down bail court early in the afternoon with a prisoner waiting in the cells. Her Worship needs to understand that this was not an </w:t>
      </w:r>
      <w:r w:rsidR="00282D4C">
        <w:rPr>
          <w:rFonts w:asciiTheme="minorHAnsi" w:hAnsiTheme="minorHAnsi" w:cstheme="minorHAnsi"/>
        </w:rPr>
        <w:t>“</w:t>
      </w:r>
      <w:r>
        <w:rPr>
          <w:rFonts w:asciiTheme="minorHAnsi" w:hAnsiTheme="minorHAnsi" w:cstheme="minorHAnsi"/>
        </w:rPr>
        <w:t>application</w:t>
      </w:r>
      <w:r w:rsidR="00282D4C">
        <w:rPr>
          <w:rFonts w:asciiTheme="minorHAnsi" w:hAnsiTheme="minorHAnsi" w:cstheme="minorHAnsi"/>
        </w:rPr>
        <w:t>”</w:t>
      </w:r>
      <w:r>
        <w:rPr>
          <w:rFonts w:asciiTheme="minorHAnsi" w:hAnsiTheme="minorHAnsi" w:cstheme="minorHAnsi"/>
        </w:rPr>
        <w:t xml:space="preserve"> of the protocol but a flagrant </w:t>
      </w:r>
      <w:proofErr w:type="spellStart"/>
      <w:r>
        <w:rPr>
          <w:rFonts w:asciiTheme="minorHAnsi" w:hAnsiTheme="minorHAnsi" w:cstheme="minorHAnsi"/>
        </w:rPr>
        <w:t>misconstrual</w:t>
      </w:r>
      <w:proofErr w:type="spellEnd"/>
      <w:r>
        <w:rPr>
          <w:rFonts w:asciiTheme="minorHAnsi" w:hAnsiTheme="minorHAnsi" w:cstheme="minorHAnsi"/>
        </w:rPr>
        <w:t xml:space="preserve"> of it.</w:t>
      </w:r>
      <w:r w:rsidR="00D72BB0">
        <w:rPr>
          <w:rFonts w:asciiTheme="minorHAnsi" w:hAnsiTheme="minorHAnsi" w:cstheme="minorHAnsi"/>
        </w:rPr>
        <w:t xml:space="preserve"> </w:t>
      </w:r>
      <w:r w:rsidR="00D02214" w:rsidRPr="00D72BB0">
        <w:rPr>
          <w:rFonts w:asciiTheme="minorHAnsi" w:hAnsiTheme="minorHAnsi" w:cstheme="minorHAnsi"/>
        </w:rPr>
        <w:lastRenderedPageBreak/>
        <w:t>The public</w:t>
      </w:r>
      <w:r w:rsidR="00B84CF5" w:rsidRPr="00D72BB0">
        <w:rPr>
          <w:rFonts w:asciiTheme="minorHAnsi" w:hAnsiTheme="minorHAnsi" w:cstheme="minorHAnsi"/>
        </w:rPr>
        <w:t>, in turn,</w:t>
      </w:r>
      <w:r w:rsidR="00D02214" w:rsidRPr="00D72BB0">
        <w:rPr>
          <w:rFonts w:asciiTheme="minorHAnsi" w:hAnsiTheme="minorHAnsi" w:cstheme="minorHAnsi"/>
        </w:rPr>
        <w:t xml:space="preserve"> needs to have confidence that Her</w:t>
      </w:r>
      <w:r w:rsidR="00B84CF5" w:rsidRPr="00D72BB0">
        <w:rPr>
          <w:rFonts w:asciiTheme="minorHAnsi" w:hAnsiTheme="minorHAnsi" w:cstheme="minorHAnsi"/>
        </w:rPr>
        <w:t xml:space="preserve"> Worship has lear</w:t>
      </w:r>
      <w:r w:rsidR="00D72BB0" w:rsidRPr="00D72BB0">
        <w:rPr>
          <w:rFonts w:asciiTheme="minorHAnsi" w:hAnsiTheme="minorHAnsi" w:cstheme="minorHAnsi"/>
        </w:rPr>
        <w:t>n</w:t>
      </w:r>
      <w:r w:rsidR="00B84CF5" w:rsidRPr="00D72BB0">
        <w:rPr>
          <w:rFonts w:asciiTheme="minorHAnsi" w:hAnsiTheme="minorHAnsi" w:cstheme="minorHAnsi"/>
        </w:rPr>
        <w:t>ed</w:t>
      </w:r>
      <w:r w:rsidR="00D72BB0" w:rsidRPr="00D72BB0">
        <w:rPr>
          <w:rFonts w:asciiTheme="minorHAnsi" w:hAnsiTheme="minorHAnsi" w:cstheme="minorHAnsi"/>
        </w:rPr>
        <w:t xml:space="preserve"> her lesson such that misconduct of this kind will never be repeated. </w:t>
      </w:r>
    </w:p>
    <w:p w14:paraId="1464E4E9" w14:textId="77777777" w:rsidR="00761054" w:rsidRPr="00761054" w:rsidRDefault="00761054" w:rsidP="00761054">
      <w:pPr>
        <w:spacing w:line="360" w:lineRule="auto"/>
        <w:jc w:val="both"/>
        <w:rPr>
          <w:rFonts w:asciiTheme="minorHAnsi" w:hAnsiTheme="minorHAnsi" w:cstheme="minorHAnsi"/>
          <w:b/>
          <w:bCs/>
        </w:rPr>
      </w:pPr>
    </w:p>
    <w:p w14:paraId="7DAE8393" w14:textId="64CFDC6B" w:rsidR="0087735F" w:rsidRPr="009270A2" w:rsidRDefault="0087735F" w:rsidP="0087735F">
      <w:pPr>
        <w:jc w:val="both"/>
        <w:rPr>
          <w:rFonts w:asciiTheme="minorHAnsi" w:hAnsiTheme="minorHAnsi" w:cstheme="minorHAnsi"/>
          <w:b/>
        </w:rPr>
      </w:pPr>
      <w:r w:rsidRPr="00A84215">
        <w:rPr>
          <w:rFonts w:asciiTheme="minorHAnsi" w:hAnsiTheme="minorHAnsi" w:cstheme="minorHAnsi"/>
          <w:b/>
        </w:rPr>
        <w:t>ALL OF WHICH IS RESPECTFULLY SUBMITTED</w:t>
      </w:r>
      <w:r w:rsidR="009270A2">
        <w:rPr>
          <w:rFonts w:asciiTheme="minorHAnsi" w:hAnsiTheme="minorHAnsi" w:cstheme="minorHAnsi"/>
          <w:b/>
        </w:rPr>
        <w:t xml:space="preserve"> </w:t>
      </w:r>
      <w:r w:rsidRPr="00A84215">
        <w:rPr>
          <w:rFonts w:asciiTheme="minorHAnsi" w:hAnsiTheme="minorHAnsi" w:cstheme="minorHAnsi"/>
        </w:rPr>
        <w:t xml:space="preserve">this </w:t>
      </w:r>
      <w:r w:rsidR="00674BC8">
        <w:rPr>
          <w:rFonts w:asciiTheme="minorHAnsi" w:hAnsiTheme="minorHAnsi" w:cstheme="minorHAnsi"/>
        </w:rPr>
        <w:t>4</w:t>
      </w:r>
      <w:r w:rsidR="00D72BB0" w:rsidRPr="00D72BB0">
        <w:rPr>
          <w:rFonts w:asciiTheme="minorHAnsi" w:hAnsiTheme="minorHAnsi" w:cstheme="minorHAnsi"/>
          <w:vertAlign w:val="superscript"/>
        </w:rPr>
        <w:t>th</w:t>
      </w:r>
      <w:r w:rsidR="00D72BB0">
        <w:rPr>
          <w:rFonts w:asciiTheme="minorHAnsi" w:hAnsiTheme="minorHAnsi" w:cstheme="minorHAnsi"/>
        </w:rPr>
        <w:t xml:space="preserve"> of </w:t>
      </w:r>
      <w:proofErr w:type="gramStart"/>
      <w:r w:rsidR="00D72BB0">
        <w:rPr>
          <w:rFonts w:asciiTheme="minorHAnsi" w:hAnsiTheme="minorHAnsi" w:cstheme="minorHAnsi"/>
        </w:rPr>
        <w:t>March</w:t>
      </w:r>
      <w:r w:rsidRPr="00A84215">
        <w:rPr>
          <w:rFonts w:asciiTheme="minorHAnsi" w:hAnsiTheme="minorHAnsi" w:cstheme="minorHAnsi"/>
        </w:rPr>
        <w:t>,</w:t>
      </w:r>
      <w:proofErr w:type="gramEnd"/>
      <w:r w:rsidRPr="00A84215">
        <w:rPr>
          <w:rFonts w:asciiTheme="minorHAnsi" w:hAnsiTheme="minorHAnsi" w:cstheme="minorHAnsi"/>
        </w:rPr>
        <w:t xml:space="preserve"> 20</w:t>
      </w:r>
      <w:r w:rsidR="009270A2">
        <w:rPr>
          <w:rFonts w:asciiTheme="minorHAnsi" w:hAnsiTheme="minorHAnsi" w:cstheme="minorHAnsi"/>
        </w:rPr>
        <w:t>20.</w:t>
      </w:r>
    </w:p>
    <w:p w14:paraId="2AFAA2CD" w14:textId="77777777" w:rsidR="0087735F" w:rsidRPr="00A84215" w:rsidRDefault="0087735F" w:rsidP="0087735F">
      <w:pPr>
        <w:jc w:val="both"/>
        <w:rPr>
          <w:rFonts w:asciiTheme="minorHAnsi" w:hAnsiTheme="minorHAnsi" w:cstheme="minorHAnsi"/>
        </w:rPr>
      </w:pPr>
    </w:p>
    <w:p w14:paraId="6C446AD0" w14:textId="77777777" w:rsidR="0087735F" w:rsidRPr="00A84215" w:rsidRDefault="0087735F" w:rsidP="0087735F">
      <w:pPr>
        <w:jc w:val="both"/>
        <w:rPr>
          <w:rFonts w:asciiTheme="minorHAnsi" w:hAnsiTheme="minorHAnsi" w:cstheme="minorHAnsi"/>
        </w:rPr>
      </w:pPr>
    </w:p>
    <w:p w14:paraId="17C28D53" w14:textId="77777777" w:rsidR="0087735F" w:rsidRPr="00A84215" w:rsidRDefault="0087735F" w:rsidP="0087735F">
      <w:pPr>
        <w:jc w:val="both"/>
        <w:rPr>
          <w:rFonts w:asciiTheme="minorHAnsi" w:hAnsiTheme="minorHAnsi" w:cstheme="minorHAnsi"/>
        </w:rPr>
      </w:pPr>
    </w:p>
    <w:p w14:paraId="1DB46206" w14:textId="77777777" w:rsidR="0087735F" w:rsidRPr="00A84215" w:rsidRDefault="0087735F" w:rsidP="0087735F">
      <w:pPr>
        <w:jc w:val="both"/>
        <w:rPr>
          <w:rFonts w:asciiTheme="minorHAnsi" w:hAnsiTheme="minorHAnsi" w:cstheme="minorHAnsi"/>
        </w:rPr>
      </w:pPr>
    </w:p>
    <w:p w14:paraId="2C2154DA" w14:textId="77777777" w:rsidR="0087735F" w:rsidRPr="00A84215" w:rsidRDefault="0087735F" w:rsidP="0087735F">
      <w:pPr>
        <w:jc w:val="both"/>
        <w:rPr>
          <w:rFonts w:asciiTheme="minorHAnsi" w:hAnsiTheme="minorHAnsi" w:cstheme="minorHAnsi"/>
        </w:rPr>
      </w:pP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t>____________________________</w:t>
      </w:r>
    </w:p>
    <w:p w14:paraId="15C0EC6A" w14:textId="77777777" w:rsidR="0087735F" w:rsidRPr="00A84215" w:rsidRDefault="0087735F" w:rsidP="0087735F">
      <w:pPr>
        <w:jc w:val="both"/>
        <w:rPr>
          <w:rFonts w:asciiTheme="minorHAnsi" w:hAnsiTheme="minorHAnsi" w:cstheme="minorHAnsi"/>
        </w:rPr>
      </w:pP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t xml:space="preserve">Matthew </w:t>
      </w:r>
      <w:r w:rsidR="00C61D16">
        <w:rPr>
          <w:rFonts w:asciiTheme="minorHAnsi" w:hAnsiTheme="minorHAnsi" w:cstheme="minorHAnsi"/>
        </w:rPr>
        <w:t xml:space="preserve">R. </w:t>
      </w:r>
      <w:proofErr w:type="spellStart"/>
      <w:r w:rsidRPr="00A84215">
        <w:rPr>
          <w:rFonts w:asciiTheme="minorHAnsi" w:hAnsiTheme="minorHAnsi" w:cstheme="minorHAnsi"/>
        </w:rPr>
        <w:t>Gourlay</w:t>
      </w:r>
      <w:proofErr w:type="spellEnd"/>
    </w:p>
    <w:p w14:paraId="253A6159" w14:textId="77777777" w:rsidR="00D72BB0" w:rsidRDefault="0087735F" w:rsidP="0087735F">
      <w:pPr>
        <w:jc w:val="both"/>
        <w:rPr>
          <w:rFonts w:asciiTheme="minorHAnsi" w:hAnsiTheme="minorHAnsi" w:cstheme="minorHAnsi"/>
        </w:rPr>
      </w:pP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Pr="00A84215">
        <w:rPr>
          <w:rFonts w:asciiTheme="minorHAnsi" w:hAnsiTheme="minorHAnsi" w:cstheme="minorHAnsi"/>
        </w:rPr>
        <w:tab/>
      </w:r>
      <w:r w:rsidR="00D72BB0">
        <w:rPr>
          <w:rFonts w:asciiTheme="minorHAnsi" w:hAnsiTheme="minorHAnsi" w:cstheme="minorHAnsi"/>
        </w:rPr>
        <w:tab/>
        <w:t>Alexa Ferguson</w:t>
      </w:r>
      <w:r w:rsidRPr="00A84215">
        <w:rPr>
          <w:rFonts w:asciiTheme="minorHAnsi" w:hAnsiTheme="minorHAnsi" w:cstheme="minorHAnsi"/>
        </w:rPr>
        <w:tab/>
      </w:r>
    </w:p>
    <w:p w14:paraId="4BB547B5" w14:textId="77777777" w:rsidR="00D72BB0" w:rsidRDefault="00D72BB0" w:rsidP="0087735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7D37BB2" w14:textId="2B62C391" w:rsidR="009B7790" w:rsidRPr="00A84215" w:rsidRDefault="0087735F" w:rsidP="001D143E">
      <w:pPr>
        <w:ind w:left="5040" w:firstLine="720"/>
        <w:jc w:val="both"/>
        <w:rPr>
          <w:rFonts w:asciiTheme="minorHAnsi" w:hAnsiTheme="minorHAnsi" w:cstheme="minorHAnsi"/>
        </w:rPr>
      </w:pPr>
      <w:r w:rsidRPr="00A84215">
        <w:rPr>
          <w:rFonts w:asciiTheme="minorHAnsi" w:hAnsiTheme="minorHAnsi" w:cstheme="minorHAnsi"/>
        </w:rPr>
        <w:t>Presenting Counsel</w:t>
      </w:r>
    </w:p>
    <w:p w14:paraId="0BDB649A" w14:textId="77777777" w:rsidR="009B7790" w:rsidRDefault="009B7790" w:rsidP="001D143E">
      <w:pPr>
        <w:jc w:val="center"/>
        <w:rPr>
          <w:rFonts w:asciiTheme="minorHAnsi" w:hAnsiTheme="minorHAnsi" w:cstheme="minorHAnsi"/>
        </w:rPr>
        <w:sectPr w:rsidR="009B7790" w:rsidSect="008773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01ED24D3" w14:textId="77777777" w:rsidR="00F25D15" w:rsidRPr="00A84215" w:rsidRDefault="00F25D15" w:rsidP="00F25D15">
      <w:pPr>
        <w:jc w:val="center"/>
        <w:rPr>
          <w:rFonts w:asciiTheme="minorHAnsi" w:hAnsiTheme="minorHAnsi" w:cstheme="minorHAnsi"/>
          <w:b/>
          <w:u w:val="single"/>
        </w:rPr>
      </w:pPr>
      <w:r w:rsidRPr="00A84215">
        <w:rPr>
          <w:rFonts w:asciiTheme="minorHAnsi" w:hAnsiTheme="minorHAnsi" w:cstheme="minorHAnsi"/>
          <w:b/>
          <w:u w:val="single"/>
        </w:rPr>
        <w:lastRenderedPageBreak/>
        <w:t>AUTHORITIES REFERRED TO</w:t>
      </w:r>
    </w:p>
    <w:p w14:paraId="01AA5E1D" w14:textId="77777777" w:rsidR="00F25D15" w:rsidRDefault="00F25D15" w:rsidP="00F25D15">
      <w:pPr>
        <w:jc w:val="both"/>
        <w:rPr>
          <w:rFonts w:asciiTheme="minorHAnsi" w:hAnsiTheme="minorHAnsi" w:cstheme="minorHAnsi"/>
        </w:rPr>
      </w:pPr>
    </w:p>
    <w:p w14:paraId="7FE93F7F" w14:textId="22F0052F" w:rsidR="00F25D15" w:rsidRPr="00663E94" w:rsidRDefault="00F25D15" w:rsidP="004D4D9C">
      <w:pPr>
        <w:keepLines/>
        <w:jc w:val="both"/>
        <w:rPr>
          <w:rFonts w:asciiTheme="minorHAnsi" w:hAnsiTheme="minorHAnsi" w:cstheme="minorHAnsi"/>
          <w:b/>
          <w:bCs/>
        </w:rPr>
      </w:pPr>
      <w:r w:rsidRPr="00663E94">
        <w:rPr>
          <w:rFonts w:asciiTheme="minorHAnsi" w:hAnsiTheme="minorHAnsi" w:cstheme="minorHAnsi"/>
          <w:b/>
          <w:bCs/>
        </w:rPr>
        <w:t>Legislati</w:t>
      </w:r>
      <w:r>
        <w:rPr>
          <w:rFonts w:asciiTheme="minorHAnsi" w:hAnsiTheme="minorHAnsi" w:cstheme="minorHAnsi"/>
          <w:b/>
          <w:bCs/>
        </w:rPr>
        <w:t>on</w:t>
      </w:r>
    </w:p>
    <w:p w14:paraId="3235EE7B" w14:textId="77777777" w:rsidR="00F25D15" w:rsidRDefault="00F25D15" w:rsidP="004D4D9C">
      <w:pPr>
        <w:keepLines/>
        <w:jc w:val="both"/>
        <w:rPr>
          <w:rFonts w:asciiTheme="minorHAnsi" w:hAnsiTheme="minorHAnsi" w:cstheme="minorHAnsi"/>
        </w:rPr>
      </w:pPr>
    </w:p>
    <w:p w14:paraId="5A0ABB60" w14:textId="4E508E70" w:rsidR="00F25D15" w:rsidRPr="004D4D9C" w:rsidRDefault="00F25D15" w:rsidP="004D4D9C">
      <w:pPr>
        <w:keepLines/>
        <w:jc w:val="both"/>
        <w:rPr>
          <w:rFonts w:asciiTheme="minorHAnsi" w:hAnsiTheme="minorHAnsi" w:cstheme="minorHAnsi"/>
        </w:rPr>
      </w:pPr>
      <w:r w:rsidRPr="00D72BB0">
        <w:rPr>
          <w:rFonts w:asciiTheme="minorHAnsi" w:hAnsiTheme="minorHAnsi" w:cstheme="minorHAnsi"/>
          <w:i/>
          <w:iCs/>
        </w:rPr>
        <w:t>Justices of the Peace Act</w:t>
      </w:r>
      <w:r w:rsidR="002E31C7">
        <w:rPr>
          <w:rFonts w:asciiTheme="minorHAnsi" w:hAnsiTheme="minorHAnsi" w:cstheme="minorHAnsi"/>
        </w:rPr>
        <w:t>, R.S.O. 1990, c. J.4</w:t>
      </w:r>
    </w:p>
    <w:p w14:paraId="68C331C8" w14:textId="77777777" w:rsidR="00F25D15" w:rsidRDefault="00F25D15" w:rsidP="004D4D9C">
      <w:pPr>
        <w:keepLines/>
        <w:jc w:val="both"/>
        <w:rPr>
          <w:rFonts w:asciiTheme="minorHAnsi" w:hAnsiTheme="minorHAnsi" w:cstheme="minorHAnsi"/>
          <w:i/>
          <w:iCs/>
        </w:rPr>
      </w:pPr>
    </w:p>
    <w:p w14:paraId="2359B2AE" w14:textId="6CC57457" w:rsidR="00F25D15" w:rsidRPr="004D4D9C" w:rsidRDefault="002E31C7" w:rsidP="004D4D9C">
      <w:pPr>
        <w:keepLines/>
        <w:jc w:val="both"/>
        <w:rPr>
          <w:rFonts w:asciiTheme="minorHAnsi" w:hAnsiTheme="minorHAnsi" w:cstheme="minorHAnsi"/>
        </w:rPr>
      </w:pPr>
      <w:r>
        <w:rPr>
          <w:rFonts w:asciiTheme="minorHAnsi" w:hAnsiTheme="minorHAnsi" w:cstheme="minorHAnsi"/>
          <w:i/>
          <w:iCs/>
        </w:rPr>
        <w:t>Justices of the Peace Review Council</w:t>
      </w:r>
      <w:r w:rsidR="00F25D15">
        <w:rPr>
          <w:rFonts w:asciiTheme="minorHAnsi" w:hAnsiTheme="minorHAnsi" w:cstheme="minorHAnsi"/>
          <w:i/>
          <w:iCs/>
        </w:rPr>
        <w:t xml:space="preserve"> </w:t>
      </w:r>
      <w:r>
        <w:rPr>
          <w:rFonts w:asciiTheme="minorHAnsi" w:hAnsiTheme="minorHAnsi" w:cstheme="minorHAnsi"/>
          <w:i/>
          <w:iCs/>
        </w:rPr>
        <w:t>Procedures Document</w:t>
      </w:r>
      <w:r w:rsidR="006F60F3">
        <w:rPr>
          <w:rFonts w:asciiTheme="minorHAnsi" w:hAnsiTheme="minorHAnsi" w:cstheme="minorHAnsi"/>
        </w:rPr>
        <w:t xml:space="preserve"> (Revised January 10, 2020)</w:t>
      </w:r>
    </w:p>
    <w:p w14:paraId="43287BB4" w14:textId="77777777" w:rsidR="00F25D15" w:rsidRDefault="00F25D15" w:rsidP="004D4D9C">
      <w:pPr>
        <w:keepLines/>
        <w:jc w:val="both"/>
        <w:rPr>
          <w:rFonts w:asciiTheme="minorHAnsi" w:hAnsiTheme="minorHAnsi" w:cstheme="minorHAnsi"/>
          <w:i/>
          <w:iCs/>
        </w:rPr>
      </w:pPr>
    </w:p>
    <w:p w14:paraId="031E6E9A" w14:textId="77777777" w:rsidR="00F25D15" w:rsidRPr="00663E94" w:rsidRDefault="00F25D15" w:rsidP="004D4D9C">
      <w:pPr>
        <w:keepLines/>
        <w:jc w:val="both"/>
        <w:rPr>
          <w:rFonts w:asciiTheme="minorHAnsi" w:hAnsiTheme="minorHAnsi" w:cstheme="minorHAnsi"/>
          <w:b/>
          <w:bCs/>
        </w:rPr>
      </w:pPr>
      <w:r w:rsidRPr="00663E94">
        <w:rPr>
          <w:rFonts w:asciiTheme="minorHAnsi" w:hAnsiTheme="minorHAnsi" w:cstheme="minorHAnsi"/>
          <w:b/>
          <w:bCs/>
        </w:rPr>
        <w:t>Case Law</w:t>
      </w:r>
    </w:p>
    <w:p w14:paraId="4185C4FD" w14:textId="77777777" w:rsidR="00F25D15" w:rsidRDefault="00F25D15" w:rsidP="004D4D9C">
      <w:pPr>
        <w:keepLines/>
        <w:rPr>
          <w:rFonts w:asciiTheme="minorHAnsi" w:hAnsiTheme="minorHAnsi" w:cstheme="minorHAnsi"/>
          <w:iCs/>
        </w:rPr>
      </w:pPr>
    </w:p>
    <w:p w14:paraId="43E2FCD9" w14:textId="77777777" w:rsidR="00F25D15" w:rsidRDefault="00F25D15" w:rsidP="004D4D9C">
      <w:pPr>
        <w:keepLines/>
        <w:rPr>
          <w:rFonts w:ascii="Calibri" w:hAnsi="Calibri" w:cs="Calibri"/>
        </w:rPr>
      </w:pPr>
      <w:r w:rsidRPr="00D96E5F">
        <w:rPr>
          <w:rFonts w:ascii="Calibri" w:hAnsi="Calibri" w:cs="Calibri"/>
        </w:rPr>
        <w:t xml:space="preserve">Hon. David George </w:t>
      </w:r>
      <w:proofErr w:type="spellStart"/>
      <w:r w:rsidRPr="00D96E5F">
        <w:rPr>
          <w:rFonts w:ascii="Calibri" w:hAnsi="Calibri" w:cs="Calibri"/>
        </w:rPr>
        <w:t>Carr</w:t>
      </w:r>
      <w:proofErr w:type="spellEnd"/>
      <w:r w:rsidRPr="00D96E5F">
        <w:rPr>
          <w:rFonts w:ascii="Calibri" w:hAnsi="Calibri" w:cs="Calibri"/>
        </w:rPr>
        <w:t xml:space="preserve">, </w:t>
      </w:r>
      <w:r w:rsidRPr="00D96E5F">
        <w:rPr>
          <w:rFonts w:ascii="Calibri" w:hAnsi="Calibri" w:cs="Calibri"/>
          <w:i/>
          <w:iCs/>
        </w:rPr>
        <w:t>Report of the Judicial Inquiry re: His Worship Benjamin Sinai</w:t>
      </w:r>
      <w:r w:rsidRPr="00D96E5F">
        <w:rPr>
          <w:rFonts w:ascii="Calibri" w:hAnsi="Calibri" w:cs="Calibri"/>
        </w:rPr>
        <w:t xml:space="preserve"> (March 7, 2008)</w:t>
      </w:r>
    </w:p>
    <w:p w14:paraId="760AE0A1" w14:textId="77777777" w:rsidR="00F25D15" w:rsidRDefault="00F25D15" w:rsidP="004D4D9C">
      <w:pPr>
        <w:keepLines/>
        <w:rPr>
          <w:rFonts w:ascii="Calibri" w:hAnsi="Calibri" w:cs="Calibri"/>
        </w:rPr>
      </w:pPr>
    </w:p>
    <w:p w14:paraId="1A586B7D" w14:textId="77777777" w:rsidR="00F25D15" w:rsidRDefault="00F25D15" w:rsidP="004D4D9C">
      <w:pPr>
        <w:keepLines/>
        <w:rPr>
          <w:rFonts w:ascii="Calibri" w:hAnsi="Calibri" w:cs="Calibri"/>
        </w:rPr>
      </w:pPr>
      <w:r w:rsidRPr="00D96E5F">
        <w:rPr>
          <w:rFonts w:ascii="Calibri" w:hAnsi="Calibri" w:cs="Calibri"/>
        </w:rPr>
        <w:t xml:space="preserve">Hon. Joseph De </w:t>
      </w:r>
      <w:proofErr w:type="spellStart"/>
      <w:r w:rsidRPr="00D96E5F">
        <w:rPr>
          <w:rFonts w:ascii="Calibri" w:hAnsi="Calibri" w:cs="Calibri"/>
        </w:rPr>
        <w:t>Filippis</w:t>
      </w:r>
      <w:proofErr w:type="spellEnd"/>
      <w:r w:rsidRPr="00D96E5F">
        <w:rPr>
          <w:rFonts w:ascii="Calibri" w:hAnsi="Calibri" w:cs="Calibri"/>
        </w:rPr>
        <w:t xml:space="preserve">, </w:t>
      </w:r>
      <w:r w:rsidRPr="00D96E5F">
        <w:rPr>
          <w:rFonts w:ascii="Calibri" w:hAnsi="Calibri" w:cs="Calibri"/>
          <w:i/>
        </w:rPr>
        <w:t xml:space="preserve">Report of the Judicial Inquiry Re: His Worship Richard </w:t>
      </w:r>
      <w:proofErr w:type="spellStart"/>
      <w:r w:rsidRPr="00D96E5F">
        <w:rPr>
          <w:rFonts w:ascii="Calibri" w:hAnsi="Calibri" w:cs="Calibri"/>
          <w:i/>
        </w:rPr>
        <w:t>Quon</w:t>
      </w:r>
      <w:proofErr w:type="spellEnd"/>
      <w:r w:rsidRPr="00D96E5F">
        <w:rPr>
          <w:rFonts w:ascii="Calibri" w:hAnsi="Calibri" w:cs="Calibri"/>
        </w:rPr>
        <w:t xml:space="preserve"> (August 9, 2006)</w:t>
      </w:r>
    </w:p>
    <w:p w14:paraId="4D205C92" w14:textId="77777777" w:rsidR="00F25D15" w:rsidRDefault="00F25D15" w:rsidP="004D4D9C">
      <w:pPr>
        <w:keepLines/>
        <w:rPr>
          <w:rFonts w:ascii="Calibri" w:hAnsi="Calibri" w:cs="Calibri"/>
        </w:rPr>
      </w:pPr>
    </w:p>
    <w:p w14:paraId="6D8C35C9" w14:textId="77777777" w:rsidR="00F25D15" w:rsidRDefault="00F25D15" w:rsidP="004D4D9C">
      <w:pPr>
        <w:keepLines/>
        <w:rPr>
          <w:rFonts w:asciiTheme="minorHAnsi" w:hAnsiTheme="minorHAnsi" w:cstheme="minorHAnsi"/>
          <w:i/>
          <w:iCs/>
        </w:rPr>
      </w:pPr>
      <w:r w:rsidRPr="00D96E5F">
        <w:rPr>
          <w:rFonts w:ascii="Calibri" w:hAnsi="Calibri" w:cs="Calibri"/>
        </w:rPr>
        <w:t xml:space="preserve">Hon. Russell J. Otter, </w:t>
      </w:r>
      <w:r w:rsidRPr="00D96E5F">
        <w:rPr>
          <w:rFonts w:ascii="Calibri" w:hAnsi="Calibri" w:cs="Calibri"/>
          <w:i/>
        </w:rPr>
        <w:t>Report of the Judicial Inquiry Re: His Worship Rick C. Romain</w:t>
      </w:r>
      <w:r w:rsidRPr="00D96E5F">
        <w:rPr>
          <w:rFonts w:ascii="Calibri" w:hAnsi="Calibri" w:cs="Calibri"/>
        </w:rPr>
        <w:t xml:space="preserve"> (July 17, 2003)</w:t>
      </w:r>
    </w:p>
    <w:p w14:paraId="36F85DAD" w14:textId="77777777" w:rsidR="00F25D15" w:rsidRDefault="00F25D15" w:rsidP="004D4D9C">
      <w:pPr>
        <w:keepLines/>
        <w:rPr>
          <w:rFonts w:asciiTheme="minorHAnsi" w:hAnsiTheme="minorHAnsi" w:cstheme="minorHAnsi"/>
          <w:i/>
          <w:iCs/>
        </w:rPr>
      </w:pPr>
    </w:p>
    <w:p w14:paraId="712E80D9" w14:textId="77777777" w:rsidR="00F25D15" w:rsidRDefault="00F25D15" w:rsidP="004D4D9C">
      <w:pPr>
        <w:keepLines/>
        <w:rPr>
          <w:rFonts w:asciiTheme="minorHAnsi" w:hAnsiTheme="minorHAnsi" w:cstheme="minorHAnsi"/>
          <w:i/>
          <w:iCs/>
        </w:rPr>
      </w:pPr>
      <w:proofErr w:type="spellStart"/>
      <w:r w:rsidRPr="00D96E5F">
        <w:rPr>
          <w:rFonts w:ascii="Calibri" w:hAnsi="Calibri" w:cs="Calibri"/>
          <w:i/>
          <w:iCs/>
        </w:rPr>
        <w:t>Massiah</w:t>
      </w:r>
      <w:proofErr w:type="spellEnd"/>
      <w:r w:rsidRPr="00D96E5F">
        <w:rPr>
          <w:rFonts w:ascii="Calibri" w:hAnsi="Calibri" w:cs="Calibri"/>
          <w:i/>
          <w:iCs/>
        </w:rPr>
        <w:t xml:space="preserve"> v. Justices of the Peace Review Council</w:t>
      </w:r>
      <w:r w:rsidRPr="00D96E5F">
        <w:rPr>
          <w:rFonts w:ascii="Calibri" w:hAnsi="Calibri" w:cs="Calibri"/>
        </w:rPr>
        <w:t>, 2016 ONSC 6191</w:t>
      </w:r>
    </w:p>
    <w:p w14:paraId="2011FE38" w14:textId="77777777" w:rsidR="00F25D15" w:rsidRDefault="00F25D15" w:rsidP="004D4D9C">
      <w:pPr>
        <w:keepLines/>
        <w:rPr>
          <w:rFonts w:asciiTheme="minorHAnsi" w:hAnsiTheme="minorHAnsi" w:cstheme="minorHAnsi"/>
          <w:i/>
          <w:iCs/>
        </w:rPr>
      </w:pPr>
    </w:p>
    <w:p w14:paraId="6D5267B5"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Re Baldwin</w:t>
      </w:r>
      <w:r w:rsidRPr="00D72BB0">
        <w:rPr>
          <w:rFonts w:asciiTheme="minorHAnsi" w:hAnsiTheme="minorHAnsi" w:cstheme="minorHAnsi"/>
        </w:rPr>
        <w:t>, (OJC, May 10, 2002)</w:t>
      </w:r>
    </w:p>
    <w:p w14:paraId="0D6181E5" w14:textId="77777777" w:rsidR="00F25D15" w:rsidRDefault="00F25D15" w:rsidP="004D4D9C">
      <w:pPr>
        <w:keepLines/>
        <w:rPr>
          <w:rFonts w:asciiTheme="minorHAnsi" w:hAnsiTheme="minorHAnsi" w:cstheme="minorHAnsi"/>
        </w:rPr>
      </w:pPr>
    </w:p>
    <w:p w14:paraId="70C0DA79" w14:textId="77777777" w:rsidR="00F25D15" w:rsidRDefault="00F25D15" w:rsidP="004D4D9C">
      <w:pPr>
        <w:keepLines/>
        <w:rPr>
          <w:rFonts w:asciiTheme="minorHAnsi" w:hAnsiTheme="minorHAnsi" w:cstheme="minorHAnsi"/>
          <w:i/>
          <w:iCs/>
        </w:rPr>
      </w:pPr>
      <w:r w:rsidRPr="00D72BB0">
        <w:rPr>
          <w:rFonts w:asciiTheme="minorHAnsi" w:hAnsiTheme="minorHAnsi" w:cstheme="minorHAnsi"/>
          <w:i/>
          <w:iCs/>
        </w:rPr>
        <w:t xml:space="preserve">Re </w:t>
      </w:r>
      <w:proofErr w:type="spellStart"/>
      <w:r w:rsidRPr="00D72BB0">
        <w:rPr>
          <w:rFonts w:asciiTheme="minorHAnsi" w:hAnsiTheme="minorHAnsi" w:cstheme="minorHAnsi"/>
          <w:i/>
          <w:iCs/>
        </w:rPr>
        <w:t>Barroillet</w:t>
      </w:r>
      <w:proofErr w:type="spellEnd"/>
      <w:r w:rsidRPr="00D72BB0">
        <w:rPr>
          <w:rFonts w:asciiTheme="minorHAnsi" w:hAnsiTheme="minorHAnsi" w:cstheme="minorHAnsi"/>
          <w:i/>
          <w:iCs/>
        </w:rPr>
        <w:t xml:space="preserve"> </w:t>
      </w:r>
      <w:r w:rsidRPr="00D72BB0">
        <w:rPr>
          <w:rFonts w:asciiTheme="minorHAnsi" w:hAnsiTheme="minorHAnsi" w:cstheme="minorHAnsi"/>
        </w:rPr>
        <w:t>(JPRC, October 15, 2009)</w:t>
      </w:r>
    </w:p>
    <w:p w14:paraId="318A3B36" w14:textId="77777777" w:rsidR="00F25D15" w:rsidRDefault="00F25D15" w:rsidP="004D4D9C">
      <w:pPr>
        <w:keepLines/>
        <w:rPr>
          <w:rFonts w:asciiTheme="minorHAnsi" w:hAnsiTheme="minorHAnsi" w:cstheme="minorHAnsi"/>
          <w:i/>
          <w:iCs/>
        </w:rPr>
      </w:pPr>
    </w:p>
    <w:p w14:paraId="1F0E45C9" w14:textId="77777777" w:rsidR="00F25D15" w:rsidRDefault="00F25D15" w:rsidP="004D4D9C">
      <w:pPr>
        <w:keepLines/>
        <w:rPr>
          <w:rFonts w:asciiTheme="minorHAnsi" w:hAnsiTheme="minorHAnsi" w:cstheme="minorHAnsi"/>
          <w:i/>
        </w:rPr>
      </w:pPr>
      <w:r w:rsidRPr="00D72BB0">
        <w:rPr>
          <w:rFonts w:asciiTheme="minorHAnsi" w:hAnsiTheme="minorHAnsi" w:cstheme="minorHAnsi"/>
          <w:i/>
          <w:iCs/>
        </w:rPr>
        <w:t>Re Bisson</w:t>
      </w:r>
      <w:r w:rsidRPr="00D72BB0">
        <w:rPr>
          <w:rFonts w:asciiTheme="minorHAnsi" w:hAnsiTheme="minorHAnsi" w:cstheme="minorHAnsi"/>
        </w:rPr>
        <w:t xml:space="preserve"> (JPRC, July 10, 2018)</w:t>
      </w:r>
    </w:p>
    <w:p w14:paraId="0197E838" w14:textId="77777777" w:rsidR="00F25D15" w:rsidRDefault="00F25D15" w:rsidP="004D4D9C">
      <w:pPr>
        <w:keepLines/>
        <w:rPr>
          <w:rFonts w:asciiTheme="minorHAnsi" w:hAnsiTheme="minorHAnsi" w:cstheme="minorHAnsi"/>
          <w:i/>
        </w:rPr>
      </w:pPr>
    </w:p>
    <w:p w14:paraId="3BB468A9" w14:textId="77777777" w:rsidR="00F25D15" w:rsidRDefault="00F25D15" w:rsidP="004D4D9C">
      <w:pPr>
        <w:keepLines/>
        <w:rPr>
          <w:rFonts w:asciiTheme="minorHAnsi" w:hAnsiTheme="minorHAnsi" w:cstheme="minorHAnsi"/>
        </w:rPr>
      </w:pPr>
      <w:r w:rsidRPr="00D72BB0">
        <w:rPr>
          <w:rFonts w:asciiTheme="minorHAnsi" w:hAnsiTheme="minorHAnsi" w:cstheme="minorHAnsi"/>
          <w:i/>
        </w:rPr>
        <w:t xml:space="preserve">Re </w:t>
      </w:r>
      <w:proofErr w:type="spellStart"/>
      <w:r w:rsidRPr="00D72BB0">
        <w:rPr>
          <w:rFonts w:asciiTheme="minorHAnsi" w:hAnsiTheme="minorHAnsi" w:cstheme="minorHAnsi"/>
          <w:i/>
        </w:rPr>
        <w:t>Chisvin</w:t>
      </w:r>
      <w:proofErr w:type="spellEnd"/>
      <w:r w:rsidRPr="00D72BB0">
        <w:rPr>
          <w:rFonts w:asciiTheme="minorHAnsi" w:hAnsiTheme="minorHAnsi" w:cstheme="minorHAnsi"/>
        </w:rPr>
        <w:t>, (OJC, November 26, 2012)</w:t>
      </w:r>
    </w:p>
    <w:p w14:paraId="131FFDB4" w14:textId="77777777" w:rsidR="00F25D15" w:rsidRDefault="00F25D15" w:rsidP="004D4D9C">
      <w:pPr>
        <w:keepLines/>
        <w:rPr>
          <w:rFonts w:asciiTheme="minorHAnsi" w:hAnsiTheme="minorHAnsi" w:cstheme="minorHAnsi"/>
        </w:rPr>
      </w:pPr>
    </w:p>
    <w:p w14:paraId="4D54AD52" w14:textId="77777777" w:rsidR="00F25D15" w:rsidRPr="00663E94" w:rsidRDefault="00F25D15" w:rsidP="004D4D9C">
      <w:pPr>
        <w:keepLines/>
        <w:rPr>
          <w:rFonts w:asciiTheme="minorHAnsi" w:hAnsiTheme="minorHAnsi" w:cstheme="minorHAnsi"/>
          <w:iCs/>
        </w:rPr>
      </w:pPr>
      <w:r w:rsidRPr="00D72BB0">
        <w:rPr>
          <w:rFonts w:asciiTheme="minorHAnsi" w:hAnsiTheme="minorHAnsi" w:cstheme="minorHAnsi"/>
          <w:i/>
          <w:iCs/>
        </w:rPr>
        <w:t xml:space="preserve">Re Douglas, </w:t>
      </w:r>
      <w:r w:rsidRPr="00D72BB0">
        <w:rPr>
          <w:rFonts w:asciiTheme="minorHAnsi" w:hAnsiTheme="minorHAnsi" w:cstheme="minorHAnsi"/>
          <w:iCs/>
        </w:rPr>
        <w:t>(OJC, March 6, 2006)</w:t>
      </w:r>
    </w:p>
    <w:p w14:paraId="4489EED7" w14:textId="77777777" w:rsidR="00F25D15" w:rsidRDefault="00F25D15" w:rsidP="004D4D9C">
      <w:pPr>
        <w:keepLines/>
        <w:rPr>
          <w:rFonts w:asciiTheme="minorHAnsi" w:hAnsiTheme="minorHAnsi" w:cstheme="minorHAnsi"/>
          <w:i/>
        </w:rPr>
      </w:pPr>
    </w:p>
    <w:p w14:paraId="7A9C95F4" w14:textId="77777777" w:rsidR="00F25D15" w:rsidRDefault="00F25D15" w:rsidP="004D4D9C">
      <w:pPr>
        <w:keepLines/>
        <w:rPr>
          <w:rFonts w:asciiTheme="minorHAnsi" w:hAnsiTheme="minorHAnsi" w:cstheme="minorHAnsi"/>
        </w:rPr>
      </w:pPr>
      <w:r w:rsidRPr="00D72BB0">
        <w:rPr>
          <w:rFonts w:asciiTheme="minorHAnsi" w:hAnsiTheme="minorHAnsi" w:cstheme="minorHAnsi"/>
          <w:i/>
        </w:rPr>
        <w:t xml:space="preserve">Re </w:t>
      </w:r>
      <w:proofErr w:type="spellStart"/>
      <w:r w:rsidRPr="00D72BB0">
        <w:rPr>
          <w:rFonts w:asciiTheme="minorHAnsi" w:hAnsiTheme="minorHAnsi" w:cstheme="minorHAnsi"/>
          <w:i/>
        </w:rPr>
        <w:t>Foulds</w:t>
      </w:r>
      <w:proofErr w:type="spellEnd"/>
      <w:r w:rsidRPr="00D72BB0">
        <w:rPr>
          <w:rFonts w:asciiTheme="minorHAnsi" w:hAnsiTheme="minorHAnsi" w:cstheme="minorHAnsi"/>
        </w:rPr>
        <w:t xml:space="preserve"> (JPRC, July 24, 2013)</w:t>
      </w:r>
    </w:p>
    <w:p w14:paraId="6431A866" w14:textId="77777777" w:rsidR="00F25D15" w:rsidRDefault="00F25D15" w:rsidP="004D4D9C">
      <w:pPr>
        <w:keepLines/>
        <w:rPr>
          <w:rFonts w:asciiTheme="minorHAnsi" w:hAnsiTheme="minorHAnsi" w:cstheme="minorHAnsi"/>
        </w:rPr>
      </w:pPr>
    </w:p>
    <w:p w14:paraId="60164D82"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 xml:space="preserve">Re </w:t>
      </w:r>
      <w:proofErr w:type="spellStart"/>
      <w:r w:rsidRPr="00D72BB0">
        <w:rPr>
          <w:rFonts w:asciiTheme="minorHAnsi" w:hAnsiTheme="minorHAnsi" w:cstheme="minorHAnsi"/>
          <w:i/>
          <w:iCs/>
        </w:rPr>
        <w:t>Foulds</w:t>
      </w:r>
      <w:proofErr w:type="spellEnd"/>
      <w:r w:rsidRPr="00D72BB0">
        <w:rPr>
          <w:rFonts w:asciiTheme="minorHAnsi" w:hAnsiTheme="minorHAnsi" w:cstheme="minorHAnsi"/>
        </w:rPr>
        <w:t xml:space="preserve"> (JPRC, April 27, 2018)</w:t>
      </w:r>
    </w:p>
    <w:p w14:paraId="52A8691D" w14:textId="77777777" w:rsidR="00F25D15" w:rsidRDefault="00F25D15" w:rsidP="004D4D9C">
      <w:pPr>
        <w:keepLines/>
        <w:rPr>
          <w:rFonts w:asciiTheme="minorHAnsi" w:hAnsiTheme="minorHAnsi" w:cstheme="minorHAnsi"/>
        </w:rPr>
      </w:pPr>
    </w:p>
    <w:p w14:paraId="21D5652A" w14:textId="77777777" w:rsidR="00F25D15" w:rsidRPr="00663E94" w:rsidRDefault="00F25D15" w:rsidP="004D4D9C">
      <w:pPr>
        <w:keepLines/>
        <w:rPr>
          <w:rFonts w:asciiTheme="minorHAnsi" w:hAnsiTheme="minorHAnsi" w:cstheme="minorHAnsi"/>
        </w:rPr>
      </w:pPr>
      <w:r w:rsidRPr="00D72BB0">
        <w:rPr>
          <w:rFonts w:asciiTheme="minorHAnsi" w:hAnsiTheme="minorHAnsi" w:cstheme="minorHAnsi"/>
          <w:i/>
          <w:iCs/>
        </w:rPr>
        <w:t xml:space="preserve">Re </w:t>
      </w:r>
      <w:proofErr w:type="spellStart"/>
      <w:r w:rsidRPr="00D72BB0">
        <w:rPr>
          <w:rFonts w:asciiTheme="minorHAnsi" w:hAnsiTheme="minorHAnsi" w:cstheme="minorHAnsi"/>
          <w:i/>
          <w:iCs/>
        </w:rPr>
        <w:t>Keast</w:t>
      </w:r>
      <w:proofErr w:type="spellEnd"/>
      <w:r w:rsidRPr="00D72BB0">
        <w:rPr>
          <w:rFonts w:asciiTheme="minorHAnsi" w:hAnsiTheme="minorHAnsi" w:cstheme="minorHAnsi"/>
        </w:rPr>
        <w:t xml:space="preserve"> (OJC, December 15, 2017)</w:t>
      </w:r>
    </w:p>
    <w:p w14:paraId="1296B7C1" w14:textId="77777777" w:rsidR="00F25D15" w:rsidRDefault="00F25D15" w:rsidP="004D4D9C">
      <w:pPr>
        <w:keepLines/>
        <w:rPr>
          <w:rFonts w:asciiTheme="minorHAnsi" w:hAnsiTheme="minorHAnsi" w:cstheme="minorHAnsi"/>
          <w:i/>
          <w:iCs/>
        </w:rPr>
      </w:pPr>
    </w:p>
    <w:p w14:paraId="3B142322" w14:textId="77777777" w:rsidR="00F25D15" w:rsidRDefault="00F25D15" w:rsidP="004D4D9C">
      <w:pPr>
        <w:keepLines/>
        <w:rPr>
          <w:rFonts w:asciiTheme="minorHAnsi" w:hAnsiTheme="minorHAnsi" w:cstheme="minorHAnsi"/>
          <w:i/>
          <w:iCs/>
        </w:rPr>
      </w:pPr>
      <w:r w:rsidRPr="00D96E5F">
        <w:rPr>
          <w:rFonts w:ascii="Calibri" w:hAnsi="Calibri" w:cs="Calibri"/>
          <w:i/>
        </w:rPr>
        <w:t xml:space="preserve">Re </w:t>
      </w:r>
      <w:proofErr w:type="spellStart"/>
      <w:r w:rsidRPr="00D96E5F">
        <w:rPr>
          <w:rFonts w:ascii="Calibri" w:hAnsi="Calibri" w:cs="Calibri"/>
          <w:i/>
        </w:rPr>
        <w:t>Kowarsky</w:t>
      </w:r>
      <w:proofErr w:type="spellEnd"/>
      <w:r w:rsidRPr="00D96E5F">
        <w:rPr>
          <w:rFonts w:ascii="Calibri" w:hAnsi="Calibri" w:cs="Calibri"/>
        </w:rPr>
        <w:t xml:space="preserve"> (JPRC, May 30, 2011)</w:t>
      </w:r>
    </w:p>
    <w:p w14:paraId="0E9495CA" w14:textId="77777777" w:rsidR="00F25D15" w:rsidRDefault="00F25D15" w:rsidP="004D4D9C">
      <w:pPr>
        <w:keepLines/>
        <w:rPr>
          <w:rFonts w:asciiTheme="minorHAnsi" w:hAnsiTheme="minorHAnsi" w:cstheme="minorHAnsi"/>
          <w:i/>
          <w:iCs/>
        </w:rPr>
      </w:pPr>
    </w:p>
    <w:p w14:paraId="75430FF7" w14:textId="77777777" w:rsidR="00F25D15" w:rsidRDefault="00F25D15" w:rsidP="004D4D9C">
      <w:pPr>
        <w:keepLines/>
        <w:rPr>
          <w:rFonts w:asciiTheme="minorHAnsi" w:hAnsiTheme="minorHAnsi" w:cstheme="minorHAnsi"/>
          <w:i/>
          <w:iCs/>
        </w:rPr>
      </w:pPr>
      <w:r w:rsidRPr="00D72BB0">
        <w:rPr>
          <w:rFonts w:asciiTheme="minorHAnsi" w:hAnsiTheme="minorHAnsi" w:cstheme="minorHAnsi"/>
          <w:i/>
          <w:iCs/>
        </w:rPr>
        <w:t>Re Johnston</w:t>
      </w:r>
      <w:r w:rsidRPr="00D72BB0">
        <w:rPr>
          <w:rFonts w:asciiTheme="minorHAnsi" w:hAnsiTheme="minorHAnsi" w:cstheme="minorHAnsi"/>
        </w:rPr>
        <w:t xml:space="preserve"> (JPRC, August 19, 2014)</w:t>
      </w:r>
    </w:p>
    <w:p w14:paraId="28C86FAB" w14:textId="77777777" w:rsidR="00F25D15" w:rsidRDefault="00F25D15" w:rsidP="004D4D9C">
      <w:pPr>
        <w:keepLines/>
        <w:rPr>
          <w:rFonts w:asciiTheme="minorHAnsi" w:hAnsiTheme="minorHAnsi" w:cstheme="minorHAnsi"/>
          <w:i/>
          <w:iCs/>
        </w:rPr>
      </w:pPr>
    </w:p>
    <w:p w14:paraId="2C70AD31" w14:textId="77777777" w:rsidR="00F25D15" w:rsidRDefault="00F25D15" w:rsidP="004D4D9C">
      <w:pPr>
        <w:keepLines/>
        <w:rPr>
          <w:rFonts w:ascii="Calibri" w:hAnsi="Calibri" w:cs="Calibri"/>
        </w:rPr>
      </w:pPr>
      <w:r w:rsidRPr="00D96E5F">
        <w:rPr>
          <w:rFonts w:ascii="Calibri" w:hAnsi="Calibri" w:cs="Calibri"/>
          <w:i/>
          <w:iCs/>
        </w:rPr>
        <w:t xml:space="preserve">Re </w:t>
      </w:r>
      <w:proofErr w:type="spellStart"/>
      <w:r w:rsidRPr="00D96E5F">
        <w:rPr>
          <w:rFonts w:ascii="Calibri" w:hAnsi="Calibri" w:cs="Calibri"/>
          <w:i/>
          <w:iCs/>
        </w:rPr>
        <w:t>Massiah</w:t>
      </w:r>
      <w:proofErr w:type="spellEnd"/>
      <w:r w:rsidRPr="00D96E5F">
        <w:rPr>
          <w:rFonts w:ascii="Calibri" w:hAnsi="Calibri" w:cs="Calibri"/>
        </w:rPr>
        <w:t xml:space="preserve"> (JPRC, April 12, 2012)</w:t>
      </w:r>
    </w:p>
    <w:p w14:paraId="79B101DF" w14:textId="77777777" w:rsidR="00F25D15" w:rsidRDefault="00F25D15" w:rsidP="004D4D9C">
      <w:pPr>
        <w:keepLines/>
        <w:rPr>
          <w:rFonts w:ascii="Calibri" w:hAnsi="Calibri" w:cs="Calibri"/>
          <w:i/>
          <w:iCs/>
        </w:rPr>
      </w:pPr>
    </w:p>
    <w:p w14:paraId="16A1B662" w14:textId="77777777" w:rsidR="00F25D15" w:rsidRDefault="00F25D15" w:rsidP="004D4D9C">
      <w:pPr>
        <w:keepLines/>
        <w:rPr>
          <w:rFonts w:asciiTheme="minorHAnsi" w:hAnsiTheme="minorHAnsi" w:cstheme="minorHAnsi"/>
          <w:i/>
          <w:iCs/>
        </w:rPr>
      </w:pPr>
      <w:r w:rsidRPr="00D96E5F">
        <w:rPr>
          <w:rFonts w:ascii="Calibri" w:hAnsi="Calibri" w:cs="Calibri"/>
          <w:i/>
          <w:iCs/>
        </w:rPr>
        <w:t xml:space="preserve">Re </w:t>
      </w:r>
      <w:proofErr w:type="spellStart"/>
      <w:r w:rsidRPr="00D96E5F">
        <w:rPr>
          <w:rFonts w:ascii="Calibri" w:hAnsi="Calibri" w:cs="Calibri"/>
          <w:i/>
          <w:iCs/>
        </w:rPr>
        <w:t>Massiah</w:t>
      </w:r>
      <w:proofErr w:type="spellEnd"/>
      <w:r w:rsidRPr="00D96E5F">
        <w:rPr>
          <w:rFonts w:ascii="Calibri" w:hAnsi="Calibri" w:cs="Calibri"/>
        </w:rPr>
        <w:t xml:space="preserve"> (JPRC, April 28, 2015)</w:t>
      </w:r>
    </w:p>
    <w:p w14:paraId="54DE9681" w14:textId="77777777" w:rsidR="00F25D15" w:rsidRDefault="00F25D15" w:rsidP="004D4D9C">
      <w:pPr>
        <w:keepLines/>
        <w:rPr>
          <w:rFonts w:asciiTheme="minorHAnsi" w:hAnsiTheme="minorHAnsi" w:cstheme="minorHAnsi"/>
          <w:i/>
          <w:iCs/>
        </w:rPr>
      </w:pPr>
    </w:p>
    <w:p w14:paraId="7A40C8F2"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 xml:space="preserve">Re Phillips </w:t>
      </w:r>
      <w:r w:rsidRPr="00D72BB0">
        <w:rPr>
          <w:rFonts w:asciiTheme="minorHAnsi" w:hAnsiTheme="minorHAnsi" w:cstheme="minorHAnsi"/>
        </w:rPr>
        <w:t>(</w:t>
      </w:r>
      <w:r>
        <w:rPr>
          <w:rFonts w:asciiTheme="minorHAnsi" w:hAnsiTheme="minorHAnsi" w:cstheme="minorHAnsi"/>
        </w:rPr>
        <w:t xml:space="preserve">JPRC, </w:t>
      </w:r>
      <w:r w:rsidRPr="00D72BB0">
        <w:rPr>
          <w:rFonts w:asciiTheme="minorHAnsi" w:hAnsiTheme="minorHAnsi" w:cstheme="minorHAnsi"/>
        </w:rPr>
        <w:t>October 24, 2013)</w:t>
      </w:r>
    </w:p>
    <w:p w14:paraId="2269F64F" w14:textId="77777777" w:rsidR="00F25D15" w:rsidRDefault="00F25D15" w:rsidP="004D4D9C">
      <w:pPr>
        <w:keepLines/>
        <w:rPr>
          <w:rFonts w:asciiTheme="minorHAnsi" w:hAnsiTheme="minorHAnsi" w:cstheme="minorHAnsi"/>
        </w:rPr>
      </w:pPr>
    </w:p>
    <w:p w14:paraId="561AFB0E"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 xml:space="preserve">Re </w:t>
      </w:r>
      <w:proofErr w:type="spellStart"/>
      <w:r w:rsidRPr="00D72BB0">
        <w:rPr>
          <w:rFonts w:asciiTheme="minorHAnsi" w:hAnsiTheme="minorHAnsi" w:cstheme="minorHAnsi"/>
          <w:i/>
          <w:iCs/>
        </w:rPr>
        <w:t>Romagnoli</w:t>
      </w:r>
      <w:proofErr w:type="spellEnd"/>
      <w:r w:rsidRPr="00D72BB0">
        <w:rPr>
          <w:rFonts w:asciiTheme="minorHAnsi" w:hAnsiTheme="minorHAnsi" w:cstheme="minorHAnsi"/>
        </w:rPr>
        <w:t xml:space="preserve"> (</w:t>
      </w:r>
      <w:r>
        <w:rPr>
          <w:rFonts w:asciiTheme="minorHAnsi" w:hAnsiTheme="minorHAnsi" w:cstheme="minorHAnsi"/>
        </w:rPr>
        <w:t xml:space="preserve">JPRC, </w:t>
      </w:r>
      <w:r w:rsidRPr="00D72BB0">
        <w:rPr>
          <w:rFonts w:asciiTheme="minorHAnsi" w:hAnsiTheme="minorHAnsi" w:cstheme="minorHAnsi"/>
        </w:rPr>
        <w:t>August 29, 2018)</w:t>
      </w:r>
    </w:p>
    <w:p w14:paraId="641E376D" w14:textId="77777777" w:rsidR="00F25D15" w:rsidRDefault="00F25D15" w:rsidP="004D4D9C">
      <w:pPr>
        <w:keepLines/>
        <w:rPr>
          <w:rFonts w:asciiTheme="minorHAnsi" w:hAnsiTheme="minorHAnsi" w:cstheme="minorHAnsi"/>
        </w:rPr>
      </w:pPr>
    </w:p>
    <w:p w14:paraId="76414DA6" w14:textId="77777777" w:rsidR="00F25D15" w:rsidRDefault="00F25D15" w:rsidP="004D4D9C">
      <w:pPr>
        <w:keepLines/>
        <w:jc w:val="both"/>
        <w:rPr>
          <w:rFonts w:asciiTheme="minorHAnsi" w:hAnsiTheme="minorHAnsi" w:cstheme="minorHAnsi"/>
        </w:rPr>
      </w:pPr>
      <w:r w:rsidRPr="00D72BB0">
        <w:rPr>
          <w:rFonts w:asciiTheme="minorHAnsi" w:hAnsiTheme="minorHAnsi" w:cstheme="minorHAnsi"/>
          <w:i/>
          <w:iCs/>
        </w:rPr>
        <w:t>Re Therrien</w:t>
      </w:r>
      <w:r w:rsidRPr="00D72BB0">
        <w:rPr>
          <w:rFonts w:asciiTheme="minorHAnsi" w:hAnsiTheme="minorHAnsi" w:cstheme="minorHAnsi"/>
        </w:rPr>
        <w:t>, [2001] 2 S.C.R. 3</w:t>
      </w:r>
    </w:p>
    <w:p w14:paraId="424CDF94" w14:textId="77777777" w:rsidR="00F25D15" w:rsidRDefault="00F25D15" w:rsidP="004D4D9C">
      <w:pPr>
        <w:keepLines/>
        <w:jc w:val="both"/>
        <w:rPr>
          <w:rFonts w:asciiTheme="minorHAnsi" w:hAnsiTheme="minorHAnsi" w:cstheme="minorHAnsi"/>
        </w:rPr>
      </w:pPr>
    </w:p>
    <w:p w14:paraId="1A29F76D" w14:textId="77777777" w:rsidR="00F25D15" w:rsidRDefault="00F25D15" w:rsidP="004D4D9C">
      <w:pPr>
        <w:keepLines/>
        <w:jc w:val="both"/>
        <w:rPr>
          <w:rFonts w:asciiTheme="minorHAnsi" w:hAnsiTheme="minorHAnsi" w:cstheme="minorHAnsi"/>
          <w:i/>
          <w:iCs/>
        </w:rPr>
      </w:pPr>
      <w:r w:rsidRPr="00D72BB0">
        <w:rPr>
          <w:rFonts w:asciiTheme="minorHAnsi" w:hAnsiTheme="minorHAnsi" w:cstheme="minorHAnsi"/>
          <w:i/>
          <w:iCs/>
        </w:rPr>
        <w:t>Re Welsh</w:t>
      </w:r>
      <w:r w:rsidRPr="00D72BB0">
        <w:rPr>
          <w:rFonts w:asciiTheme="minorHAnsi" w:hAnsiTheme="minorHAnsi" w:cstheme="minorHAnsi"/>
        </w:rPr>
        <w:t xml:space="preserve"> (JPRC, December 8, 2009</w:t>
      </w:r>
      <w:r>
        <w:rPr>
          <w:rFonts w:asciiTheme="minorHAnsi" w:hAnsiTheme="minorHAnsi" w:cstheme="minorHAnsi"/>
        </w:rPr>
        <w:t>)</w:t>
      </w:r>
    </w:p>
    <w:p w14:paraId="5705CF16" w14:textId="77777777" w:rsidR="00F25D15" w:rsidRDefault="00F25D15" w:rsidP="004D4D9C">
      <w:pPr>
        <w:keepLines/>
        <w:jc w:val="both"/>
        <w:rPr>
          <w:rFonts w:asciiTheme="minorHAnsi" w:hAnsiTheme="minorHAnsi" w:cstheme="minorHAnsi"/>
          <w:i/>
          <w:iCs/>
        </w:rPr>
      </w:pPr>
    </w:p>
    <w:p w14:paraId="14E66B91" w14:textId="77777777" w:rsidR="00F25D15" w:rsidRDefault="00F25D15" w:rsidP="004D4D9C">
      <w:pPr>
        <w:keepLines/>
        <w:jc w:val="both"/>
        <w:rPr>
          <w:rFonts w:asciiTheme="minorHAnsi" w:hAnsiTheme="minorHAnsi" w:cstheme="minorHAnsi"/>
        </w:rPr>
      </w:pPr>
      <w:r w:rsidRPr="00D72BB0">
        <w:rPr>
          <w:rFonts w:asciiTheme="minorHAnsi" w:hAnsiTheme="minorHAnsi" w:cstheme="minorHAnsi"/>
          <w:i/>
          <w:iCs/>
        </w:rPr>
        <w:t>Re Welsh</w:t>
      </w:r>
      <w:r w:rsidRPr="00D72BB0">
        <w:rPr>
          <w:rFonts w:asciiTheme="minorHAnsi" w:hAnsiTheme="minorHAnsi" w:cstheme="minorHAnsi"/>
        </w:rPr>
        <w:t xml:space="preserve"> (JPRC February 15, 2018</w:t>
      </w:r>
      <w:r>
        <w:rPr>
          <w:rFonts w:asciiTheme="minorHAnsi" w:hAnsiTheme="minorHAnsi" w:cstheme="minorHAnsi"/>
        </w:rPr>
        <w:t>)</w:t>
      </w:r>
    </w:p>
    <w:p w14:paraId="66B954B8" w14:textId="77777777" w:rsidR="00F25D15" w:rsidRDefault="00F25D15" w:rsidP="004D4D9C">
      <w:pPr>
        <w:keepLines/>
        <w:jc w:val="both"/>
        <w:rPr>
          <w:rFonts w:asciiTheme="minorHAnsi" w:hAnsiTheme="minorHAnsi" w:cstheme="minorHAnsi"/>
        </w:rPr>
      </w:pPr>
    </w:p>
    <w:p w14:paraId="6EF3F5C6"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Re Zabel</w:t>
      </w:r>
      <w:r w:rsidRPr="00D72BB0">
        <w:rPr>
          <w:rFonts w:asciiTheme="minorHAnsi" w:hAnsiTheme="minorHAnsi" w:cstheme="minorHAnsi"/>
        </w:rPr>
        <w:t xml:space="preserve"> (OJC, September 11, 2017)</w:t>
      </w:r>
    </w:p>
    <w:p w14:paraId="2028B274" w14:textId="77777777" w:rsidR="00F25D15" w:rsidRDefault="00F25D15" w:rsidP="004D4D9C">
      <w:pPr>
        <w:keepLines/>
        <w:rPr>
          <w:rFonts w:asciiTheme="minorHAnsi" w:hAnsiTheme="minorHAnsi" w:cstheme="minorHAnsi"/>
        </w:rPr>
      </w:pPr>
    </w:p>
    <w:p w14:paraId="5452D9FD" w14:textId="77777777" w:rsidR="00F25D15" w:rsidRPr="00663E94" w:rsidRDefault="00F25D15" w:rsidP="004D4D9C">
      <w:pPr>
        <w:keepLines/>
        <w:jc w:val="both"/>
        <w:rPr>
          <w:rFonts w:asciiTheme="minorHAnsi" w:hAnsiTheme="minorHAnsi" w:cstheme="minorHAnsi"/>
        </w:rPr>
      </w:pPr>
      <w:r w:rsidRPr="00D72BB0">
        <w:rPr>
          <w:rFonts w:asciiTheme="minorHAnsi" w:hAnsiTheme="minorHAnsi" w:cstheme="minorHAnsi"/>
          <w:i/>
          <w:iCs/>
        </w:rPr>
        <w:t xml:space="preserve">Ruffo (Re), </w:t>
      </w:r>
      <w:r w:rsidRPr="00D72BB0">
        <w:rPr>
          <w:rFonts w:asciiTheme="minorHAnsi" w:hAnsiTheme="minorHAnsi" w:cstheme="minorHAnsi"/>
        </w:rPr>
        <w:t>[2005] Q.J. No. 17953 (C.A.)</w:t>
      </w:r>
    </w:p>
    <w:p w14:paraId="0981B48D" w14:textId="77777777" w:rsidR="00F25D15" w:rsidRDefault="00F25D15" w:rsidP="004D4D9C">
      <w:pPr>
        <w:keepLines/>
        <w:rPr>
          <w:rFonts w:asciiTheme="minorHAnsi" w:hAnsiTheme="minorHAnsi" w:cstheme="minorHAnsi"/>
          <w:i/>
          <w:iCs/>
        </w:rPr>
      </w:pPr>
    </w:p>
    <w:p w14:paraId="4FF83F71" w14:textId="77777777" w:rsidR="00F25D15" w:rsidRDefault="00F25D15" w:rsidP="004D4D9C">
      <w:pPr>
        <w:keepLines/>
        <w:rPr>
          <w:rFonts w:asciiTheme="minorHAnsi" w:hAnsiTheme="minorHAnsi" w:cstheme="minorHAnsi"/>
        </w:rPr>
      </w:pPr>
      <w:r w:rsidRPr="00D72BB0">
        <w:rPr>
          <w:rFonts w:asciiTheme="minorHAnsi" w:hAnsiTheme="minorHAnsi" w:cstheme="minorHAnsi"/>
          <w:i/>
          <w:iCs/>
        </w:rPr>
        <w:t xml:space="preserve">Ruffo v. Conseil de la </w:t>
      </w:r>
      <w:proofErr w:type="spellStart"/>
      <w:r w:rsidRPr="00D72BB0">
        <w:rPr>
          <w:rFonts w:asciiTheme="minorHAnsi" w:hAnsiTheme="minorHAnsi" w:cstheme="minorHAnsi"/>
          <w:i/>
          <w:iCs/>
        </w:rPr>
        <w:t>magistrature</w:t>
      </w:r>
      <w:proofErr w:type="spellEnd"/>
      <w:r w:rsidRPr="00D72BB0">
        <w:rPr>
          <w:rFonts w:asciiTheme="minorHAnsi" w:hAnsiTheme="minorHAnsi" w:cstheme="minorHAnsi"/>
        </w:rPr>
        <w:t>, [1995] 4 S.C.R. 267</w:t>
      </w:r>
    </w:p>
    <w:p w14:paraId="01A6B110" w14:textId="77777777" w:rsidR="00F25D15" w:rsidRDefault="00F25D15" w:rsidP="004D4D9C">
      <w:pPr>
        <w:keepLines/>
        <w:rPr>
          <w:rFonts w:asciiTheme="minorHAnsi" w:hAnsiTheme="minorHAnsi" w:cstheme="minorHAnsi"/>
        </w:rPr>
      </w:pPr>
    </w:p>
    <w:p w14:paraId="72E37293" w14:textId="77777777" w:rsidR="00F25D15" w:rsidRDefault="00F25D15" w:rsidP="004D4D9C">
      <w:pPr>
        <w:keepLines/>
        <w:rPr>
          <w:rFonts w:asciiTheme="minorHAnsi" w:hAnsiTheme="minorHAnsi" w:cstheme="minorHAnsi"/>
        </w:rPr>
      </w:pPr>
      <w:r w:rsidRPr="00D72BB0">
        <w:rPr>
          <w:rFonts w:asciiTheme="minorHAnsi" w:hAnsiTheme="minorHAnsi" w:cstheme="minorHAnsi"/>
          <w:i/>
        </w:rPr>
        <w:t>Valente v. The Queen</w:t>
      </w:r>
      <w:r w:rsidRPr="00D72BB0">
        <w:rPr>
          <w:rFonts w:asciiTheme="minorHAnsi" w:hAnsiTheme="minorHAnsi" w:cstheme="minorHAnsi"/>
        </w:rPr>
        <w:t>, [1985] 2 S.C.R. 6</w:t>
      </w:r>
      <w:r>
        <w:rPr>
          <w:rFonts w:asciiTheme="minorHAnsi" w:hAnsiTheme="minorHAnsi" w:cstheme="minorHAnsi"/>
        </w:rPr>
        <w:t>7</w:t>
      </w:r>
      <w:r w:rsidRPr="00D72BB0">
        <w:rPr>
          <w:rFonts w:asciiTheme="minorHAnsi" w:hAnsiTheme="minorHAnsi" w:cstheme="minorHAnsi"/>
        </w:rPr>
        <w:t>3</w:t>
      </w:r>
    </w:p>
    <w:p w14:paraId="1AAF6159" w14:textId="77777777" w:rsidR="00F25D15" w:rsidRDefault="00F25D15" w:rsidP="004D4D9C">
      <w:pPr>
        <w:keepLines/>
        <w:rPr>
          <w:rFonts w:asciiTheme="minorHAnsi" w:hAnsiTheme="minorHAnsi" w:cstheme="minorHAnsi"/>
        </w:rPr>
      </w:pPr>
    </w:p>
    <w:p w14:paraId="576D9A10" w14:textId="77777777" w:rsidR="00B248A4" w:rsidRPr="00A84215" w:rsidRDefault="00B248A4" w:rsidP="00F25D15">
      <w:pPr>
        <w:jc w:val="center"/>
        <w:rPr>
          <w:rFonts w:asciiTheme="minorHAnsi" w:hAnsiTheme="minorHAnsi" w:cstheme="minorHAnsi"/>
        </w:rPr>
      </w:pPr>
    </w:p>
    <w:sectPr w:rsidR="00B248A4" w:rsidRPr="00A84215" w:rsidSect="008773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CC25" w14:textId="77777777" w:rsidR="008E50A4" w:rsidRDefault="008E50A4" w:rsidP="0087735F">
      <w:r>
        <w:separator/>
      </w:r>
    </w:p>
  </w:endnote>
  <w:endnote w:type="continuationSeparator" w:id="0">
    <w:p w14:paraId="11B95AA8" w14:textId="77777777" w:rsidR="008E50A4" w:rsidRDefault="008E50A4" w:rsidP="008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3E5C" w14:textId="77777777" w:rsidR="00F21E75" w:rsidRDefault="00F2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5742" w14:textId="77777777" w:rsidR="00F21E75" w:rsidRDefault="00F2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6820" w14:textId="77777777" w:rsidR="00F21E75" w:rsidRDefault="00F2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AB9AB" w14:textId="77777777" w:rsidR="008E50A4" w:rsidRDefault="008E50A4" w:rsidP="0087735F">
      <w:r>
        <w:separator/>
      </w:r>
    </w:p>
  </w:footnote>
  <w:footnote w:type="continuationSeparator" w:id="0">
    <w:p w14:paraId="6EB2043F" w14:textId="77777777" w:rsidR="008E50A4" w:rsidRDefault="008E50A4" w:rsidP="0087735F">
      <w:r>
        <w:continuationSeparator/>
      </w:r>
    </w:p>
  </w:footnote>
  <w:footnote w:id="1">
    <w:p w14:paraId="2D8D77B3" w14:textId="39F00F1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The Hearing Panel dismissed the allegation of misconduct with respect to the May 23, 2018 incident, so there is now only </w:t>
      </w:r>
      <w:r w:rsidRPr="00266DB5">
        <w:rPr>
          <w:rFonts w:asciiTheme="minorHAnsi" w:hAnsiTheme="minorHAnsi" w:cstheme="minorHAnsi"/>
          <w:u w:val="single"/>
        </w:rPr>
        <w:t>one</w:t>
      </w:r>
      <w:r w:rsidRPr="00266DB5">
        <w:rPr>
          <w:rFonts w:asciiTheme="minorHAnsi" w:hAnsiTheme="minorHAnsi" w:cstheme="minorHAnsi"/>
        </w:rPr>
        <w:t xml:space="preserve"> instance to consider with respect to paragraph 2(C).</w:t>
      </w:r>
    </w:p>
  </w:footnote>
  <w:footnote w:id="2">
    <w:p w14:paraId="2735D669" w14:textId="77777777" w:rsidR="002D3B4C" w:rsidRPr="00266DB5" w:rsidRDefault="002D3B4C">
      <w:pPr>
        <w:pStyle w:val="FootnoteText"/>
        <w:rPr>
          <w:rFonts w:asciiTheme="minorHAnsi" w:hAnsiTheme="minorHAnsi" w:cstheme="minorHAnsi"/>
          <w:iCs/>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Therrien</w:t>
      </w:r>
      <w:r w:rsidRPr="00266DB5">
        <w:rPr>
          <w:rFonts w:asciiTheme="minorHAnsi" w:hAnsiTheme="minorHAnsi" w:cstheme="minorHAnsi"/>
        </w:rPr>
        <w:t>, [2001] 2 S.C.R. 3, at para. 147</w:t>
      </w:r>
    </w:p>
  </w:footnote>
  <w:footnote w:id="3">
    <w:p w14:paraId="576F3F74" w14:textId="2E84C53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Therrien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_Ref34145248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w:t>
      </w:r>
      <w:r w:rsidRPr="00266DB5">
        <w:rPr>
          <w:rFonts w:asciiTheme="minorHAnsi" w:hAnsiTheme="minorHAnsi" w:cstheme="minorHAnsi"/>
        </w:rPr>
        <w:fldChar w:fldCharType="end"/>
      </w:r>
      <w:r w:rsidRPr="00266DB5">
        <w:rPr>
          <w:rFonts w:asciiTheme="minorHAnsi" w:hAnsiTheme="minorHAnsi" w:cstheme="minorHAnsi"/>
        </w:rPr>
        <w:t xml:space="preserve"> at para. 147</w:t>
      </w:r>
    </w:p>
  </w:footnote>
  <w:footnote w:id="4">
    <w:p w14:paraId="61E21FA7" w14:textId="49805234" w:rsidR="002D3B4C" w:rsidRPr="00266DB5" w:rsidRDefault="002D3B4C" w:rsidP="0087735F">
      <w:pPr>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Therrien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_Ref34145248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w:t>
      </w:r>
      <w:r w:rsidRPr="00266DB5">
        <w:rPr>
          <w:rFonts w:asciiTheme="minorHAnsi" w:hAnsiTheme="minorHAnsi" w:cstheme="minorHAnsi"/>
        </w:rPr>
        <w:fldChar w:fldCharType="end"/>
      </w:r>
      <w:r w:rsidRPr="00266DB5">
        <w:rPr>
          <w:rFonts w:asciiTheme="minorHAnsi" w:hAnsiTheme="minorHAnsi" w:cstheme="minorHAnsi"/>
        </w:rPr>
        <w:t xml:space="preserve"> at para. 147; </w:t>
      </w:r>
      <w:r w:rsidRPr="00266DB5">
        <w:rPr>
          <w:rFonts w:asciiTheme="minorHAnsi" w:hAnsiTheme="minorHAnsi" w:cstheme="minorHAnsi"/>
          <w:i/>
          <w:iCs/>
        </w:rPr>
        <w:t xml:space="preserve">Ruffo (Re), </w:t>
      </w:r>
      <w:r w:rsidRPr="00266DB5">
        <w:rPr>
          <w:rFonts w:asciiTheme="minorHAnsi" w:hAnsiTheme="minorHAnsi" w:cstheme="minorHAnsi"/>
        </w:rPr>
        <w:t xml:space="preserve">[2005] Q.J. No. 17953 (C.A.), at para. 18; </w:t>
      </w:r>
      <w:r w:rsidRPr="00266DB5">
        <w:rPr>
          <w:rFonts w:asciiTheme="minorHAnsi" w:hAnsiTheme="minorHAnsi" w:cstheme="minorHAnsi"/>
          <w:i/>
          <w:iCs/>
        </w:rPr>
        <w:t xml:space="preserve">Re Douglas, </w:t>
      </w:r>
      <w:r w:rsidRPr="00266DB5">
        <w:rPr>
          <w:rFonts w:asciiTheme="minorHAnsi" w:hAnsiTheme="minorHAnsi" w:cstheme="minorHAnsi"/>
          <w:iCs/>
        </w:rPr>
        <w:t>(OJC, March 6, 2006),</w:t>
      </w:r>
      <w:r w:rsidRPr="00266DB5">
        <w:rPr>
          <w:rFonts w:asciiTheme="minorHAnsi" w:hAnsiTheme="minorHAnsi" w:cstheme="minorHAnsi"/>
          <w:i/>
          <w:iCs/>
        </w:rPr>
        <w:t xml:space="preserve"> </w:t>
      </w:r>
      <w:r w:rsidRPr="00266DB5">
        <w:rPr>
          <w:rFonts w:asciiTheme="minorHAnsi" w:hAnsiTheme="minorHAnsi" w:cstheme="minorHAnsi"/>
        </w:rPr>
        <w:t>at paras. 7-9</w:t>
      </w:r>
    </w:p>
  </w:footnote>
  <w:footnote w:id="5">
    <w:p w14:paraId="3AE533B1" w14:textId="77777777" w:rsidR="002D3B4C" w:rsidRPr="00266DB5" w:rsidRDefault="002D3B4C" w:rsidP="008D66B5">
      <w:pPr>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Baldwin</w:t>
      </w:r>
      <w:r w:rsidRPr="00266DB5">
        <w:rPr>
          <w:rFonts w:asciiTheme="minorHAnsi" w:hAnsiTheme="minorHAnsi" w:cstheme="minorHAnsi"/>
        </w:rPr>
        <w:t xml:space="preserve">, (OJC, May 10, 2002), at p. 8; </w:t>
      </w:r>
      <w:r w:rsidRPr="00266DB5">
        <w:rPr>
          <w:rFonts w:asciiTheme="minorHAnsi" w:hAnsiTheme="minorHAnsi" w:cstheme="minorHAnsi"/>
          <w:i/>
          <w:iCs/>
        </w:rPr>
        <w:t xml:space="preserve">Ruffo v. Conseil de la </w:t>
      </w:r>
      <w:proofErr w:type="spellStart"/>
      <w:r w:rsidRPr="00266DB5">
        <w:rPr>
          <w:rFonts w:asciiTheme="minorHAnsi" w:hAnsiTheme="minorHAnsi" w:cstheme="minorHAnsi"/>
          <w:i/>
          <w:iCs/>
        </w:rPr>
        <w:t>magistrature</w:t>
      </w:r>
      <w:proofErr w:type="spellEnd"/>
      <w:r w:rsidRPr="00266DB5">
        <w:rPr>
          <w:rFonts w:asciiTheme="minorHAnsi" w:hAnsiTheme="minorHAnsi" w:cstheme="minorHAnsi"/>
        </w:rPr>
        <w:t>, [1995] 4 S.C.R. 267, at para. 68</w:t>
      </w:r>
    </w:p>
  </w:footnote>
  <w:footnote w:id="6">
    <w:p w14:paraId="05FCE7F8"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Justices of the Peace Act</w:t>
      </w:r>
      <w:r w:rsidRPr="00266DB5">
        <w:rPr>
          <w:rFonts w:asciiTheme="minorHAnsi" w:hAnsiTheme="minorHAnsi" w:cstheme="minorHAnsi"/>
        </w:rPr>
        <w:t>, s. 11.1(11)</w:t>
      </w:r>
    </w:p>
  </w:footnote>
  <w:footnote w:id="7">
    <w:p w14:paraId="525BC054" w14:textId="5ADE7519" w:rsidR="002D3B4C" w:rsidRPr="00266DB5" w:rsidRDefault="002D3B4C" w:rsidP="005406F1">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Valente v. The Queen</w:t>
      </w:r>
      <w:r w:rsidRPr="00266DB5">
        <w:rPr>
          <w:rFonts w:asciiTheme="minorHAnsi" w:hAnsiTheme="minorHAnsi" w:cstheme="minorHAnsi"/>
        </w:rPr>
        <w:t>, [1985] 2 S.C.R. 673 at 694</w:t>
      </w:r>
    </w:p>
  </w:footnote>
  <w:footnote w:id="8">
    <w:p w14:paraId="24EE28F0" w14:textId="65AE7906" w:rsidR="002D3B4C" w:rsidRPr="00266DB5" w:rsidRDefault="002D3B4C" w:rsidP="005406F1">
      <w:pPr>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Keast</w:t>
      </w:r>
      <w:proofErr w:type="spellEnd"/>
      <w:r w:rsidRPr="00266DB5">
        <w:rPr>
          <w:rFonts w:asciiTheme="minorHAnsi" w:hAnsiTheme="minorHAnsi" w:cstheme="minorHAnsi"/>
        </w:rPr>
        <w:t xml:space="preserve"> (OJC, December 15, 2017), at para. 49; </w:t>
      </w:r>
      <w:r w:rsidRPr="00266DB5">
        <w:rPr>
          <w:rFonts w:asciiTheme="minorHAnsi" w:hAnsiTheme="minorHAnsi" w:cstheme="minorHAnsi"/>
          <w:i/>
          <w:iCs/>
        </w:rPr>
        <w:t>Re Therrien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_Ref34145248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w:t>
      </w:r>
      <w:r w:rsidRPr="00266DB5">
        <w:rPr>
          <w:rFonts w:asciiTheme="minorHAnsi" w:hAnsiTheme="minorHAnsi" w:cstheme="minorHAnsi"/>
        </w:rPr>
        <w:fldChar w:fldCharType="end"/>
      </w:r>
      <w:r w:rsidRPr="00266DB5">
        <w:rPr>
          <w:rFonts w:asciiTheme="minorHAnsi" w:hAnsiTheme="minorHAnsi" w:cstheme="minorHAnsi"/>
        </w:rPr>
        <w:t xml:space="preserve"> at para. 147</w:t>
      </w:r>
    </w:p>
  </w:footnote>
  <w:footnote w:id="9">
    <w:p w14:paraId="5FA55188" w14:textId="6776801F" w:rsidR="002D3B4C" w:rsidRPr="00266DB5" w:rsidRDefault="002D3B4C" w:rsidP="003837AB">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Baldwin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_Ref34145321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5</w:t>
      </w:r>
      <w:r w:rsidRPr="00266DB5">
        <w:rPr>
          <w:rFonts w:asciiTheme="minorHAnsi" w:hAnsiTheme="minorHAnsi" w:cstheme="minorHAnsi"/>
        </w:rPr>
        <w:fldChar w:fldCharType="end"/>
      </w:r>
      <w:r w:rsidRPr="00266DB5">
        <w:rPr>
          <w:rFonts w:asciiTheme="minorHAnsi" w:hAnsiTheme="minorHAnsi" w:cstheme="minorHAnsi"/>
        </w:rPr>
        <w:t xml:space="preserve"> at p. 6; </w:t>
      </w:r>
      <w:r w:rsidRPr="00266DB5">
        <w:rPr>
          <w:rFonts w:asciiTheme="minorHAnsi" w:hAnsiTheme="minorHAnsi" w:cstheme="minorHAnsi"/>
          <w:i/>
          <w:iCs/>
        </w:rPr>
        <w:t>Re Zabel</w:t>
      </w:r>
      <w:r w:rsidRPr="00266DB5">
        <w:rPr>
          <w:rFonts w:asciiTheme="minorHAnsi" w:hAnsiTheme="minorHAnsi" w:cstheme="minorHAnsi"/>
        </w:rPr>
        <w:t xml:space="preserve"> (OJC, September 11, 2017), at para. 44. This principle is now reflected in JPRC Procedural Rule 17.2.</w:t>
      </w:r>
    </w:p>
  </w:footnote>
  <w:footnote w:id="10">
    <w:p w14:paraId="6435C025" w14:textId="481E1B46"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Zabel</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44</w:t>
      </w:r>
    </w:p>
  </w:footnote>
  <w:footnote w:id="11">
    <w:p w14:paraId="7D19414D" w14:textId="7C567CE5"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Zabel</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45</w:t>
      </w:r>
    </w:p>
  </w:footnote>
  <w:footnote w:id="12">
    <w:p w14:paraId="4CEB1C76"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These factors were identified in </w:t>
      </w:r>
      <w:r w:rsidRPr="00266DB5">
        <w:rPr>
          <w:rFonts w:asciiTheme="minorHAnsi" w:hAnsiTheme="minorHAnsi" w:cstheme="minorHAnsi"/>
          <w:i/>
        </w:rPr>
        <w:t xml:space="preserve">Re </w:t>
      </w:r>
      <w:proofErr w:type="spellStart"/>
      <w:r w:rsidRPr="00266DB5">
        <w:rPr>
          <w:rFonts w:asciiTheme="minorHAnsi" w:hAnsiTheme="minorHAnsi" w:cstheme="minorHAnsi"/>
          <w:i/>
        </w:rPr>
        <w:t>Chisvin</w:t>
      </w:r>
      <w:proofErr w:type="spellEnd"/>
      <w:r w:rsidRPr="00266DB5">
        <w:rPr>
          <w:rFonts w:asciiTheme="minorHAnsi" w:hAnsiTheme="minorHAnsi" w:cstheme="minorHAnsi"/>
        </w:rPr>
        <w:t>, (OJC, November 26, 2012) at para. 38. They are now codified in JPRC Procedural Rule 17.3.</w:t>
      </w:r>
    </w:p>
  </w:footnote>
  <w:footnote w:id="13">
    <w:p w14:paraId="72AFAD83"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Phillips </w:t>
      </w:r>
      <w:r w:rsidRPr="00266DB5">
        <w:rPr>
          <w:rFonts w:asciiTheme="minorHAnsi" w:hAnsiTheme="minorHAnsi" w:cstheme="minorHAnsi"/>
        </w:rPr>
        <w:t>(JPRC, October 24, 2013), at para. 18</w:t>
      </w:r>
    </w:p>
  </w:footnote>
  <w:footnote w:id="14">
    <w:p w14:paraId="58A061D7" w14:textId="3B885C4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Romagnoli</w:t>
      </w:r>
      <w:proofErr w:type="spellEnd"/>
      <w:r w:rsidRPr="00266DB5">
        <w:rPr>
          <w:rFonts w:asciiTheme="minorHAnsi" w:hAnsiTheme="minorHAnsi" w:cstheme="minorHAnsi"/>
        </w:rPr>
        <w:t xml:space="preserve"> (JPRC, August 29, 2018)</w:t>
      </w:r>
    </w:p>
  </w:footnote>
  <w:footnote w:id="15">
    <w:p w14:paraId="1BD65AA3" w14:textId="1D02575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Romagnoli</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_Ref34145529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14</w:t>
      </w:r>
      <w:r w:rsidRPr="00266DB5">
        <w:rPr>
          <w:rFonts w:asciiTheme="minorHAnsi" w:hAnsiTheme="minorHAnsi" w:cstheme="minorHAnsi"/>
        </w:rPr>
        <w:fldChar w:fldCharType="end"/>
      </w:r>
      <w:r w:rsidRPr="00266DB5">
        <w:rPr>
          <w:rFonts w:asciiTheme="minorHAnsi" w:hAnsiTheme="minorHAnsi" w:cstheme="minorHAnsi"/>
        </w:rPr>
        <w:t xml:space="preserve"> at para. 75</w:t>
      </w:r>
    </w:p>
  </w:footnote>
  <w:footnote w:id="16">
    <w:p w14:paraId="095FD76A" w14:textId="77777777" w:rsidR="002D3B4C" w:rsidRPr="00266DB5" w:rsidRDefault="002D3B4C" w:rsidP="003F5683">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Foulds</w:t>
      </w:r>
      <w:proofErr w:type="spellEnd"/>
      <w:r w:rsidRPr="00266DB5">
        <w:rPr>
          <w:rFonts w:asciiTheme="minorHAnsi" w:hAnsiTheme="minorHAnsi" w:cstheme="minorHAnsi"/>
        </w:rPr>
        <w:t xml:space="preserve"> (JPRC, July 24, 2013)</w:t>
      </w:r>
    </w:p>
  </w:footnote>
  <w:footnote w:id="17">
    <w:p w14:paraId="043376C1" w14:textId="56548F3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Foulds</w:t>
      </w:r>
      <w:proofErr w:type="spellEnd"/>
      <w:r w:rsidRPr="00266DB5">
        <w:rPr>
          <w:rFonts w:asciiTheme="minorHAnsi" w:hAnsiTheme="minorHAnsi" w:cstheme="minorHAnsi"/>
        </w:rPr>
        <w:t xml:space="preserve"> (2013) at para. 45</w:t>
      </w:r>
    </w:p>
  </w:footnote>
  <w:footnote w:id="18">
    <w:p w14:paraId="7F6F928A" w14:textId="077E513A" w:rsidR="002D3B4C" w:rsidRPr="00266DB5" w:rsidRDefault="002D3B4C" w:rsidP="003E3A74">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Foulds</w:t>
      </w:r>
      <w:proofErr w:type="spellEnd"/>
      <w:r w:rsidRPr="00266DB5">
        <w:rPr>
          <w:rFonts w:asciiTheme="minorHAnsi" w:hAnsiTheme="minorHAnsi" w:cstheme="minorHAnsi"/>
        </w:rPr>
        <w:t xml:space="preserve"> (JPRC, April 27, 2018)</w:t>
      </w:r>
    </w:p>
  </w:footnote>
  <w:footnote w:id="19">
    <w:p w14:paraId="3CD7B9D3" w14:textId="7DDE57E2"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Foulds</w:t>
      </w:r>
      <w:proofErr w:type="spellEnd"/>
      <w:r w:rsidRPr="00266DB5">
        <w:rPr>
          <w:rFonts w:asciiTheme="minorHAnsi" w:hAnsiTheme="minorHAnsi" w:cstheme="minorHAnsi"/>
        </w:rPr>
        <w:t xml:space="preserve"> (2018),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_Ref34160503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18</w:t>
      </w:r>
      <w:r w:rsidRPr="00266DB5">
        <w:rPr>
          <w:rFonts w:asciiTheme="minorHAnsi" w:hAnsiTheme="minorHAnsi" w:cstheme="minorHAnsi"/>
        </w:rPr>
        <w:fldChar w:fldCharType="end"/>
      </w:r>
      <w:r w:rsidRPr="00266DB5">
        <w:rPr>
          <w:rFonts w:asciiTheme="minorHAnsi" w:hAnsiTheme="minorHAnsi" w:cstheme="minorHAnsi"/>
        </w:rPr>
        <w:t xml:space="preserve"> at para. 44</w:t>
      </w:r>
    </w:p>
  </w:footnote>
  <w:footnote w:id="20">
    <w:p w14:paraId="3B00B5F5" w14:textId="55DE75C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Foulds</w:t>
      </w:r>
      <w:proofErr w:type="spellEnd"/>
      <w:r w:rsidRPr="00266DB5">
        <w:rPr>
          <w:rFonts w:asciiTheme="minorHAnsi" w:hAnsiTheme="minorHAnsi" w:cstheme="minorHAnsi"/>
        </w:rPr>
        <w:t xml:space="preserve"> (2018),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_Ref34160503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18</w:t>
      </w:r>
      <w:r w:rsidRPr="00266DB5">
        <w:rPr>
          <w:rFonts w:asciiTheme="minorHAnsi" w:hAnsiTheme="minorHAnsi" w:cstheme="minorHAnsi"/>
        </w:rPr>
        <w:fldChar w:fldCharType="end"/>
      </w:r>
      <w:r w:rsidRPr="00266DB5">
        <w:rPr>
          <w:rFonts w:asciiTheme="minorHAnsi" w:hAnsiTheme="minorHAnsi" w:cstheme="minorHAnsi"/>
        </w:rPr>
        <w:t xml:space="preserve"> at para. 48</w:t>
      </w:r>
    </w:p>
  </w:footnote>
  <w:footnote w:id="21">
    <w:p w14:paraId="25515DD5" w14:textId="52595D16"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Foulds</w:t>
      </w:r>
      <w:proofErr w:type="spellEnd"/>
      <w:r w:rsidRPr="00266DB5">
        <w:rPr>
          <w:rFonts w:asciiTheme="minorHAnsi" w:hAnsiTheme="minorHAnsi" w:cstheme="minorHAnsi"/>
        </w:rPr>
        <w:t xml:space="preserve"> (2018),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_Ref34160503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18</w:t>
      </w:r>
      <w:r w:rsidRPr="00266DB5">
        <w:rPr>
          <w:rFonts w:asciiTheme="minorHAnsi" w:hAnsiTheme="minorHAnsi" w:cstheme="minorHAnsi"/>
        </w:rPr>
        <w:fldChar w:fldCharType="end"/>
      </w:r>
      <w:r w:rsidRPr="00266DB5">
        <w:rPr>
          <w:rFonts w:asciiTheme="minorHAnsi" w:hAnsiTheme="minorHAnsi" w:cstheme="minorHAnsi"/>
        </w:rPr>
        <w:t xml:space="preserve"> at paras. 80-83</w:t>
      </w:r>
    </w:p>
  </w:footnote>
  <w:footnote w:id="22">
    <w:p w14:paraId="768B8AC9" w14:textId="3D311F3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Bisson</w:t>
      </w:r>
      <w:r w:rsidRPr="00266DB5">
        <w:rPr>
          <w:rFonts w:asciiTheme="minorHAnsi" w:hAnsiTheme="minorHAnsi" w:cstheme="minorHAnsi"/>
        </w:rPr>
        <w:t xml:space="preserve"> (JPRC, July 10, 2018)</w:t>
      </w:r>
    </w:p>
  </w:footnote>
  <w:footnote w:id="23">
    <w:p w14:paraId="3D898873" w14:textId="4954F041"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Bisson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_Ref34161018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22</w:t>
      </w:r>
      <w:r w:rsidRPr="00266DB5">
        <w:rPr>
          <w:rFonts w:asciiTheme="minorHAnsi" w:hAnsiTheme="minorHAnsi" w:cstheme="minorHAnsi"/>
        </w:rPr>
        <w:fldChar w:fldCharType="end"/>
      </w:r>
      <w:r w:rsidRPr="00266DB5">
        <w:rPr>
          <w:rFonts w:asciiTheme="minorHAnsi" w:hAnsiTheme="minorHAnsi" w:cstheme="minorHAnsi"/>
        </w:rPr>
        <w:t xml:space="preserve"> at para. 50</w:t>
      </w:r>
    </w:p>
  </w:footnote>
  <w:footnote w:id="24">
    <w:p w14:paraId="4868AB3C" w14:textId="652CFDB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Bisson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_Ref34161018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22</w:t>
      </w:r>
      <w:r w:rsidRPr="00266DB5">
        <w:rPr>
          <w:rFonts w:asciiTheme="minorHAnsi" w:hAnsiTheme="minorHAnsi" w:cstheme="minorHAnsi"/>
        </w:rPr>
        <w:fldChar w:fldCharType="end"/>
      </w:r>
      <w:r w:rsidRPr="00266DB5">
        <w:rPr>
          <w:rFonts w:asciiTheme="minorHAnsi" w:hAnsiTheme="minorHAnsi" w:cstheme="minorHAnsi"/>
        </w:rPr>
        <w:t xml:space="preserve"> at para. 53</w:t>
      </w:r>
    </w:p>
  </w:footnote>
  <w:footnote w:id="25">
    <w:p w14:paraId="604475F9" w14:textId="2D3C92DC"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Johnston</w:t>
      </w:r>
      <w:r w:rsidRPr="00266DB5">
        <w:rPr>
          <w:rFonts w:asciiTheme="minorHAnsi" w:hAnsiTheme="minorHAnsi" w:cstheme="minorHAnsi"/>
        </w:rPr>
        <w:t xml:space="preserve"> (JPRC, August 19, 2014)</w:t>
      </w:r>
    </w:p>
  </w:footnote>
  <w:footnote w:id="26">
    <w:p w14:paraId="3D6EB543" w14:textId="5A91D09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Johnston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_Ref34145622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25</w:t>
      </w:r>
      <w:r w:rsidRPr="00266DB5">
        <w:rPr>
          <w:rFonts w:asciiTheme="minorHAnsi" w:hAnsiTheme="minorHAnsi" w:cstheme="minorHAnsi"/>
        </w:rPr>
        <w:fldChar w:fldCharType="end"/>
      </w:r>
      <w:r w:rsidRPr="00266DB5">
        <w:rPr>
          <w:rFonts w:asciiTheme="minorHAnsi" w:hAnsiTheme="minorHAnsi" w:cstheme="minorHAnsi"/>
        </w:rPr>
        <w:t xml:space="preserve"> at pp. 5-6</w:t>
      </w:r>
    </w:p>
  </w:footnote>
  <w:footnote w:id="27">
    <w:p w14:paraId="774326AA" w14:textId="62B5140B" w:rsidR="002D3B4C" w:rsidRPr="00266DB5" w:rsidRDefault="002D3B4C" w:rsidP="00D81C4A">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Welsh</w:t>
      </w:r>
      <w:r w:rsidRPr="00266DB5">
        <w:rPr>
          <w:rFonts w:asciiTheme="minorHAnsi" w:hAnsiTheme="minorHAnsi" w:cstheme="minorHAnsi"/>
        </w:rPr>
        <w:t xml:space="preserve"> (JPRC February 15, 2018)</w:t>
      </w:r>
    </w:p>
  </w:footnote>
  <w:footnote w:id="28">
    <w:p w14:paraId="5B2CA314" w14:textId="5C0ECCBC"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Welsh</w:t>
      </w:r>
      <w:r w:rsidRPr="00266DB5">
        <w:rPr>
          <w:rFonts w:asciiTheme="minorHAnsi" w:hAnsiTheme="minorHAnsi" w:cstheme="minorHAnsi"/>
        </w:rPr>
        <w:t xml:space="preserve"> (JPRC, December 8, 2009), at para. 88</w:t>
      </w:r>
    </w:p>
  </w:footnote>
  <w:footnote w:id="29">
    <w:p w14:paraId="5A792B01" w14:textId="33A5419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Welsh</w:t>
      </w:r>
      <w:r w:rsidRPr="00266DB5">
        <w:rPr>
          <w:rFonts w:asciiTheme="minorHAnsi" w:hAnsiTheme="minorHAnsi" w:cstheme="minorHAnsi"/>
        </w:rPr>
        <w:t xml:space="preserve"> (2018),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_Ref34161571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27</w:t>
      </w:r>
      <w:r w:rsidRPr="00266DB5">
        <w:rPr>
          <w:rFonts w:asciiTheme="minorHAnsi" w:hAnsiTheme="minorHAnsi" w:cstheme="minorHAnsi"/>
        </w:rPr>
        <w:fldChar w:fldCharType="end"/>
      </w:r>
      <w:r w:rsidRPr="00266DB5">
        <w:rPr>
          <w:rFonts w:asciiTheme="minorHAnsi" w:hAnsiTheme="minorHAnsi" w:cstheme="minorHAnsi"/>
        </w:rPr>
        <w:t xml:space="preserve"> at para. 75</w:t>
      </w:r>
    </w:p>
  </w:footnote>
  <w:footnote w:id="30">
    <w:p w14:paraId="5BDFD08B" w14:textId="60DC2CC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Phillips</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13</w:t>
      </w:r>
      <w:r w:rsidRPr="00266DB5">
        <w:rPr>
          <w:rFonts w:asciiTheme="minorHAnsi" w:hAnsiTheme="minorHAnsi" w:cstheme="minorHAnsi"/>
        </w:rPr>
        <w:fldChar w:fldCharType="end"/>
      </w:r>
    </w:p>
  </w:footnote>
  <w:footnote w:id="31">
    <w:p w14:paraId="75739F0D" w14:textId="69BE736B" w:rsidR="002D3B4C" w:rsidRPr="00266DB5" w:rsidRDefault="002D3B4C" w:rsidP="0087735F">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Phillips</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13</w:t>
      </w:r>
      <w:r w:rsidRPr="00266DB5">
        <w:rPr>
          <w:rFonts w:asciiTheme="minorHAnsi" w:hAnsiTheme="minorHAnsi" w:cstheme="minorHAnsi"/>
        </w:rPr>
        <w:fldChar w:fldCharType="end"/>
      </w:r>
      <w:r w:rsidRPr="00266DB5">
        <w:rPr>
          <w:rFonts w:asciiTheme="minorHAnsi" w:hAnsiTheme="minorHAnsi" w:cstheme="minorHAnsi"/>
        </w:rPr>
        <w:t xml:space="preserve"> at para. 32 </w:t>
      </w:r>
    </w:p>
  </w:footnote>
  <w:footnote w:id="32">
    <w:p w14:paraId="206BD514" w14:textId="32875385"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Barroillet</w:t>
      </w:r>
      <w:proofErr w:type="spellEnd"/>
      <w:r w:rsidRPr="00266DB5">
        <w:rPr>
          <w:rFonts w:asciiTheme="minorHAnsi" w:hAnsiTheme="minorHAnsi" w:cstheme="minorHAnsi"/>
          <w:i/>
          <w:iCs/>
        </w:rPr>
        <w:t xml:space="preserve"> </w:t>
      </w:r>
      <w:r w:rsidRPr="00266DB5">
        <w:rPr>
          <w:rFonts w:asciiTheme="minorHAnsi" w:hAnsiTheme="minorHAnsi" w:cstheme="minorHAnsi"/>
        </w:rPr>
        <w:t>(JPRC, October 15, 2009)</w:t>
      </w:r>
    </w:p>
  </w:footnote>
  <w:footnote w:id="33">
    <w:p w14:paraId="6FA99FD2" w14:textId="2D45556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Barroillet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_Ref34163550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32</w:t>
      </w:r>
      <w:r w:rsidRPr="00266DB5">
        <w:rPr>
          <w:rFonts w:asciiTheme="minorHAnsi" w:hAnsiTheme="minorHAnsi" w:cstheme="minorHAnsi"/>
        </w:rPr>
        <w:fldChar w:fldCharType="end"/>
      </w:r>
      <w:r w:rsidRPr="00266DB5">
        <w:rPr>
          <w:rFonts w:asciiTheme="minorHAnsi" w:hAnsiTheme="minorHAnsi" w:cstheme="minorHAnsi"/>
        </w:rPr>
        <w:t xml:space="preserve"> at para. 28</w:t>
      </w:r>
    </w:p>
  </w:footnote>
  <w:footnote w:id="34">
    <w:p w14:paraId="08BCE9BD" w14:textId="68B575C6"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Hon. Russell J. Otter, </w:t>
      </w:r>
      <w:r w:rsidRPr="00266DB5">
        <w:rPr>
          <w:rFonts w:asciiTheme="minorHAnsi" w:hAnsiTheme="minorHAnsi" w:cstheme="minorHAnsi"/>
          <w:i/>
        </w:rPr>
        <w:t>Report of the Judicial Inquiry Re: His Worship Rick C. Romain</w:t>
      </w:r>
      <w:r w:rsidRPr="00266DB5">
        <w:rPr>
          <w:rFonts w:asciiTheme="minorHAnsi" w:hAnsiTheme="minorHAnsi" w:cstheme="minorHAnsi"/>
        </w:rPr>
        <w:t xml:space="preserve"> (July 17, 2003)</w:t>
      </w:r>
    </w:p>
  </w:footnote>
  <w:footnote w:id="35">
    <w:p w14:paraId="59651CEB" w14:textId="639C97B6"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Report of the Judicial Inquiry Re: His Worship Rick C. Romain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_Ref34165364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34</w:t>
      </w:r>
      <w:r w:rsidRPr="00266DB5">
        <w:rPr>
          <w:rFonts w:asciiTheme="minorHAnsi" w:hAnsiTheme="minorHAnsi" w:cstheme="minorHAnsi"/>
        </w:rPr>
        <w:fldChar w:fldCharType="end"/>
      </w:r>
      <w:r w:rsidRPr="00266DB5">
        <w:rPr>
          <w:rFonts w:asciiTheme="minorHAnsi" w:hAnsiTheme="minorHAnsi" w:cstheme="minorHAnsi"/>
        </w:rPr>
        <w:t xml:space="preserve"> at p. 19</w:t>
      </w:r>
    </w:p>
  </w:footnote>
  <w:footnote w:id="36">
    <w:p w14:paraId="1C02A21D" w14:textId="7A860CD0"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Kowarsky</w:t>
      </w:r>
      <w:proofErr w:type="spellEnd"/>
      <w:r w:rsidRPr="00266DB5">
        <w:rPr>
          <w:rFonts w:asciiTheme="minorHAnsi" w:hAnsiTheme="minorHAnsi" w:cstheme="minorHAnsi"/>
        </w:rPr>
        <w:t xml:space="preserve"> (JPRC, May 30, 2011)</w:t>
      </w:r>
    </w:p>
  </w:footnote>
  <w:footnote w:id="37">
    <w:p w14:paraId="1713574A" w14:textId="09750A52" w:rsidR="002D3B4C" w:rsidRPr="00266DB5" w:rsidRDefault="002D3B4C" w:rsidP="0087735F">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Kowarsky</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36</w:t>
      </w:r>
      <w:r w:rsidRPr="00266DB5">
        <w:rPr>
          <w:rFonts w:asciiTheme="minorHAnsi" w:hAnsiTheme="minorHAnsi" w:cstheme="minorHAnsi"/>
        </w:rPr>
        <w:fldChar w:fldCharType="end"/>
      </w:r>
      <w:r w:rsidRPr="00266DB5">
        <w:rPr>
          <w:rFonts w:asciiTheme="minorHAnsi" w:hAnsiTheme="minorHAnsi" w:cstheme="minorHAnsi"/>
        </w:rPr>
        <w:t xml:space="preserve"> at para. 11</w:t>
      </w:r>
    </w:p>
  </w:footnote>
  <w:footnote w:id="38">
    <w:p w14:paraId="5C086548" w14:textId="6A19A029" w:rsidR="002D3B4C" w:rsidRPr="00266DB5" w:rsidRDefault="002D3B4C" w:rsidP="0087735F">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Kowarsky</w:t>
      </w:r>
      <w:proofErr w:type="spellEnd"/>
      <w:r w:rsidRPr="00266DB5">
        <w:rPr>
          <w:rFonts w:asciiTheme="minorHAnsi" w:hAnsiTheme="minorHAnsi" w:cstheme="minorHAnsi"/>
          <w:iCs/>
        </w:rPr>
        <w:t xml:space="preserve">,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36</w:t>
      </w:r>
      <w:r w:rsidRPr="00266DB5">
        <w:rPr>
          <w:rFonts w:asciiTheme="minorHAnsi" w:hAnsiTheme="minorHAnsi" w:cstheme="minorHAnsi"/>
        </w:rPr>
        <w:fldChar w:fldCharType="end"/>
      </w:r>
      <w:r w:rsidRPr="00266DB5">
        <w:rPr>
          <w:rFonts w:asciiTheme="minorHAnsi" w:hAnsiTheme="minorHAnsi" w:cstheme="minorHAnsi"/>
        </w:rPr>
        <w:t xml:space="preserve">  at paras. 29-30</w:t>
      </w:r>
    </w:p>
  </w:footnote>
  <w:footnote w:id="39">
    <w:p w14:paraId="49226C39" w14:textId="6190C3F3" w:rsidR="002D3B4C" w:rsidRPr="00266DB5" w:rsidRDefault="002D3B4C" w:rsidP="0087735F">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Kowarsky</w:t>
      </w:r>
      <w:proofErr w:type="spellEnd"/>
      <w:r w:rsidRPr="00266DB5">
        <w:rPr>
          <w:rFonts w:asciiTheme="minorHAnsi" w:hAnsiTheme="minorHAnsi" w:cstheme="minorHAnsi"/>
          <w:iCs/>
        </w:rPr>
        <w:t xml:space="preserve">,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36</w:t>
      </w:r>
      <w:r w:rsidRPr="00266DB5">
        <w:rPr>
          <w:rFonts w:asciiTheme="minorHAnsi" w:hAnsiTheme="minorHAnsi" w:cstheme="minorHAnsi"/>
        </w:rPr>
        <w:fldChar w:fldCharType="end"/>
      </w:r>
      <w:r w:rsidRPr="00266DB5">
        <w:rPr>
          <w:rFonts w:asciiTheme="minorHAnsi" w:hAnsiTheme="minorHAnsi" w:cstheme="minorHAnsi"/>
        </w:rPr>
        <w:t xml:space="preserve">  at paras. 40-43</w:t>
      </w:r>
    </w:p>
  </w:footnote>
  <w:footnote w:id="40">
    <w:p w14:paraId="2DDAC022" w14:textId="3DB54964"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(JPRC, April 12, 2012)</w:t>
      </w:r>
    </w:p>
  </w:footnote>
  <w:footnote w:id="41">
    <w:p w14:paraId="489EA438" w14:textId="09BA3A71"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(2012),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_Ref34166097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40</w:t>
      </w:r>
      <w:r w:rsidRPr="00266DB5">
        <w:rPr>
          <w:rFonts w:asciiTheme="minorHAnsi" w:hAnsiTheme="minorHAnsi" w:cstheme="minorHAnsi"/>
        </w:rPr>
        <w:fldChar w:fldCharType="end"/>
      </w:r>
      <w:r w:rsidRPr="00266DB5">
        <w:rPr>
          <w:rFonts w:asciiTheme="minorHAnsi" w:hAnsiTheme="minorHAnsi" w:cstheme="minorHAnsi"/>
        </w:rPr>
        <w:t xml:space="preserve"> at para. 25</w:t>
      </w:r>
    </w:p>
  </w:footnote>
  <w:footnote w:id="42">
    <w:p w14:paraId="090EC633" w14:textId="3F53E3BA"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(2012),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_Ref34166097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40</w:t>
      </w:r>
      <w:r w:rsidRPr="00266DB5">
        <w:rPr>
          <w:rFonts w:asciiTheme="minorHAnsi" w:hAnsiTheme="minorHAnsi" w:cstheme="minorHAnsi"/>
        </w:rPr>
        <w:fldChar w:fldCharType="end"/>
      </w:r>
      <w:r w:rsidRPr="00266DB5">
        <w:rPr>
          <w:rFonts w:asciiTheme="minorHAnsi" w:hAnsiTheme="minorHAnsi" w:cstheme="minorHAnsi"/>
        </w:rPr>
        <w:t xml:space="preserve"> at para. 30</w:t>
      </w:r>
    </w:p>
  </w:footnote>
  <w:footnote w:id="43">
    <w:p w14:paraId="16D63B71" w14:textId="105427F2"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(2012),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_Ref34166097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40</w:t>
      </w:r>
      <w:r w:rsidRPr="00266DB5">
        <w:rPr>
          <w:rFonts w:asciiTheme="minorHAnsi" w:hAnsiTheme="minorHAnsi" w:cstheme="minorHAnsi"/>
        </w:rPr>
        <w:fldChar w:fldCharType="end"/>
      </w:r>
      <w:r w:rsidRPr="00266DB5">
        <w:rPr>
          <w:rFonts w:asciiTheme="minorHAnsi" w:hAnsiTheme="minorHAnsi" w:cstheme="minorHAnsi"/>
        </w:rPr>
        <w:t xml:space="preserve"> at para. 33</w:t>
      </w:r>
    </w:p>
  </w:footnote>
  <w:footnote w:id="44">
    <w:p w14:paraId="21AEB6CB" w14:textId="628D3D9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(2012),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_Ref34166097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40</w:t>
      </w:r>
      <w:r w:rsidRPr="00266DB5">
        <w:rPr>
          <w:rFonts w:asciiTheme="minorHAnsi" w:hAnsiTheme="minorHAnsi" w:cstheme="minorHAnsi"/>
        </w:rPr>
        <w:fldChar w:fldCharType="end"/>
      </w:r>
      <w:r w:rsidRPr="00266DB5">
        <w:rPr>
          <w:rFonts w:asciiTheme="minorHAnsi" w:hAnsiTheme="minorHAnsi" w:cstheme="minorHAnsi"/>
        </w:rPr>
        <w:t xml:space="preserve"> at para. 46</w:t>
      </w:r>
    </w:p>
  </w:footnote>
  <w:footnote w:id="45">
    <w:p w14:paraId="33B31845"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(JPRC, April 28, 2015), at para. 65</w:t>
      </w:r>
    </w:p>
  </w:footnote>
  <w:footnote w:id="46">
    <w:p w14:paraId="78B6EE13" w14:textId="67FA53F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rPr>
        <w:t xml:space="preserve"> (2015),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_Ref34159236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45</w:t>
      </w:r>
      <w:r w:rsidRPr="00266DB5">
        <w:rPr>
          <w:rFonts w:asciiTheme="minorHAnsi" w:hAnsiTheme="minorHAnsi" w:cstheme="minorHAnsi"/>
        </w:rPr>
        <w:fldChar w:fldCharType="end"/>
      </w:r>
      <w:r w:rsidRPr="00266DB5">
        <w:rPr>
          <w:rFonts w:asciiTheme="minorHAnsi" w:hAnsiTheme="minorHAnsi" w:cstheme="minorHAnsi"/>
        </w:rPr>
        <w:t xml:space="preserve"> at para. 66. This disposition was upheld on judicial review: </w:t>
      </w:r>
      <w:proofErr w:type="spellStart"/>
      <w:r w:rsidRPr="00266DB5">
        <w:rPr>
          <w:rFonts w:asciiTheme="minorHAnsi" w:hAnsiTheme="minorHAnsi" w:cstheme="minorHAnsi"/>
          <w:i/>
          <w:iCs/>
        </w:rPr>
        <w:t>Massiah</w:t>
      </w:r>
      <w:proofErr w:type="spellEnd"/>
      <w:r w:rsidRPr="00266DB5">
        <w:rPr>
          <w:rFonts w:asciiTheme="minorHAnsi" w:hAnsiTheme="minorHAnsi" w:cstheme="minorHAnsi"/>
          <w:i/>
          <w:iCs/>
        </w:rPr>
        <w:t xml:space="preserve"> v. Justices of the Peace Review Council</w:t>
      </w:r>
      <w:r w:rsidRPr="00266DB5">
        <w:rPr>
          <w:rFonts w:asciiTheme="minorHAnsi" w:hAnsiTheme="minorHAnsi" w:cstheme="minorHAnsi"/>
        </w:rPr>
        <w:t>, 2016 ONSC 6191.</w:t>
      </w:r>
    </w:p>
  </w:footnote>
  <w:footnote w:id="47">
    <w:p w14:paraId="62C333A5" w14:textId="5D5C582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Hon. David George </w:t>
      </w:r>
      <w:proofErr w:type="spellStart"/>
      <w:r w:rsidRPr="00266DB5">
        <w:rPr>
          <w:rFonts w:asciiTheme="minorHAnsi" w:hAnsiTheme="minorHAnsi" w:cstheme="minorHAnsi"/>
        </w:rPr>
        <w:t>Carr</w:t>
      </w:r>
      <w:proofErr w:type="spellEnd"/>
      <w:r w:rsidRPr="00266DB5">
        <w:rPr>
          <w:rFonts w:asciiTheme="minorHAnsi" w:hAnsiTheme="minorHAnsi" w:cstheme="minorHAnsi"/>
        </w:rPr>
        <w:t xml:space="preserve">, </w:t>
      </w:r>
      <w:r w:rsidRPr="00266DB5">
        <w:rPr>
          <w:rFonts w:asciiTheme="minorHAnsi" w:hAnsiTheme="minorHAnsi" w:cstheme="minorHAnsi"/>
          <w:i/>
          <w:iCs/>
        </w:rPr>
        <w:t>Report of the Judicial Inquiry re: His Worship Benjamin Sinai</w:t>
      </w:r>
      <w:r w:rsidRPr="00266DB5">
        <w:rPr>
          <w:rFonts w:asciiTheme="minorHAnsi" w:hAnsiTheme="minorHAnsi" w:cstheme="minorHAnsi"/>
        </w:rPr>
        <w:t xml:space="preserve"> (March 7, 2008)</w:t>
      </w:r>
    </w:p>
  </w:footnote>
  <w:footnote w:id="48">
    <w:p w14:paraId="1CD83508" w14:textId="4DEE56A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Report of the Judicial Inquiry re: His Worship Benjamin Sinai</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_Ref34166501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47</w:t>
      </w:r>
      <w:r w:rsidRPr="00266DB5">
        <w:rPr>
          <w:rFonts w:asciiTheme="minorHAnsi" w:hAnsiTheme="minorHAnsi" w:cstheme="minorHAnsi"/>
        </w:rPr>
        <w:fldChar w:fldCharType="end"/>
      </w:r>
      <w:r w:rsidRPr="00266DB5">
        <w:rPr>
          <w:rFonts w:asciiTheme="minorHAnsi" w:hAnsiTheme="minorHAnsi" w:cstheme="minorHAnsi"/>
        </w:rPr>
        <w:t xml:space="preserve"> at p. 17</w:t>
      </w:r>
    </w:p>
  </w:footnote>
  <w:footnote w:id="49">
    <w:p w14:paraId="5400D741" w14:textId="00811B05"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Hon. Joseph De </w:t>
      </w:r>
      <w:proofErr w:type="spellStart"/>
      <w:r w:rsidRPr="00266DB5">
        <w:rPr>
          <w:rFonts w:asciiTheme="minorHAnsi" w:hAnsiTheme="minorHAnsi" w:cstheme="minorHAnsi"/>
        </w:rPr>
        <w:t>Filippis</w:t>
      </w:r>
      <w:proofErr w:type="spellEnd"/>
      <w:r w:rsidRPr="00266DB5">
        <w:rPr>
          <w:rFonts w:asciiTheme="minorHAnsi" w:hAnsiTheme="minorHAnsi" w:cstheme="minorHAnsi"/>
        </w:rPr>
        <w:t xml:space="preserve">, </w:t>
      </w:r>
      <w:r w:rsidRPr="00266DB5">
        <w:rPr>
          <w:rFonts w:asciiTheme="minorHAnsi" w:hAnsiTheme="minorHAnsi" w:cstheme="minorHAnsi"/>
          <w:i/>
        </w:rPr>
        <w:t xml:space="preserve">Report of the Judicial Inquiry Re: His Worship Richard </w:t>
      </w:r>
      <w:proofErr w:type="spellStart"/>
      <w:r w:rsidRPr="00266DB5">
        <w:rPr>
          <w:rFonts w:asciiTheme="minorHAnsi" w:hAnsiTheme="minorHAnsi" w:cstheme="minorHAnsi"/>
          <w:i/>
        </w:rPr>
        <w:t>Quon</w:t>
      </w:r>
      <w:proofErr w:type="spellEnd"/>
      <w:r w:rsidRPr="00266DB5">
        <w:rPr>
          <w:rFonts w:asciiTheme="minorHAnsi" w:hAnsiTheme="minorHAnsi" w:cstheme="minorHAnsi"/>
        </w:rPr>
        <w:t xml:space="preserve"> (August 9, 2006)</w:t>
      </w:r>
    </w:p>
  </w:footnote>
  <w:footnote w:id="50">
    <w:p w14:paraId="2D773D90" w14:textId="0F5D442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Report of the Judicial Inquiry Re: His Worship Richard </w:t>
      </w:r>
      <w:proofErr w:type="spellStart"/>
      <w:r w:rsidRPr="00266DB5">
        <w:rPr>
          <w:rFonts w:asciiTheme="minorHAnsi" w:hAnsiTheme="minorHAnsi" w:cstheme="minorHAnsi"/>
          <w:i/>
        </w:rPr>
        <w:t>Quon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_Ref34167453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49</w:t>
      </w:r>
      <w:r w:rsidRPr="00266DB5">
        <w:rPr>
          <w:rFonts w:asciiTheme="minorHAnsi" w:hAnsiTheme="minorHAnsi" w:cstheme="minorHAnsi"/>
        </w:rPr>
        <w:fldChar w:fldCharType="end"/>
      </w:r>
      <w:r w:rsidRPr="00266DB5">
        <w:rPr>
          <w:rFonts w:asciiTheme="minorHAnsi" w:hAnsiTheme="minorHAnsi" w:cstheme="minorHAnsi"/>
        </w:rPr>
        <w:t xml:space="preserve"> at p. 15</w:t>
      </w:r>
    </w:p>
  </w:footnote>
  <w:footnote w:id="51">
    <w:p w14:paraId="5433EB55" w14:textId="62CDCF2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Report of the Judicial Inquiry Re: His Worship Richard </w:t>
      </w:r>
      <w:proofErr w:type="spellStart"/>
      <w:r w:rsidRPr="00266DB5">
        <w:rPr>
          <w:rFonts w:asciiTheme="minorHAnsi" w:hAnsiTheme="minorHAnsi" w:cstheme="minorHAnsi"/>
          <w:i/>
        </w:rPr>
        <w:t>Quon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_Ref34167453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49</w:t>
      </w:r>
      <w:r w:rsidRPr="00266DB5">
        <w:rPr>
          <w:rFonts w:asciiTheme="minorHAnsi" w:hAnsiTheme="minorHAnsi" w:cstheme="minorHAnsi"/>
        </w:rPr>
        <w:fldChar w:fldCharType="end"/>
      </w:r>
      <w:r w:rsidRPr="00266DB5">
        <w:rPr>
          <w:rFonts w:asciiTheme="minorHAnsi" w:hAnsiTheme="minorHAnsi" w:cstheme="minorHAnsi"/>
        </w:rPr>
        <w:t xml:space="preserve"> at p. 17</w:t>
      </w:r>
    </w:p>
  </w:footnote>
  <w:footnote w:id="52">
    <w:p w14:paraId="5DDB17C1" w14:textId="540B3ADA"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OJC decisions are</w:t>
      </w:r>
      <w:proofErr w:type="gramStart"/>
      <w:r w:rsidRPr="00266DB5">
        <w:rPr>
          <w:rFonts w:asciiTheme="minorHAnsi" w:hAnsiTheme="minorHAnsi" w:cstheme="minorHAnsi"/>
        </w:rPr>
        <w:t>, in particular, more</w:t>
      </w:r>
      <w:proofErr w:type="gramEnd"/>
      <w:r w:rsidRPr="00266DB5">
        <w:rPr>
          <w:rFonts w:asciiTheme="minorHAnsi" w:hAnsiTheme="minorHAnsi" w:cstheme="minorHAnsi"/>
        </w:rPr>
        <w:t xml:space="preserve"> helpful than CJC decisions when it comes to disposition. This is because the range of dispositions is essentially identical to those available for justices of the peace. By contrast, the federal </w:t>
      </w:r>
      <w:r w:rsidRPr="00266DB5">
        <w:rPr>
          <w:rFonts w:asciiTheme="minorHAnsi" w:hAnsiTheme="minorHAnsi" w:cstheme="minorHAnsi"/>
          <w:i/>
          <w:iCs/>
        </w:rPr>
        <w:t>Judges Act</w:t>
      </w:r>
      <w:r w:rsidRPr="00266DB5">
        <w:rPr>
          <w:rFonts w:asciiTheme="minorHAnsi" w:hAnsiTheme="minorHAnsi" w:cstheme="minorHAnsi"/>
        </w:rPr>
        <w:t xml:space="preserve"> provides only for a recommendation for removal.</w:t>
      </w:r>
    </w:p>
  </w:footnote>
  <w:footnote w:id="53">
    <w:p w14:paraId="528185FE" w14:textId="60EAE4F2" w:rsidR="002D3B4C" w:rsidRPr="00266DB5" w:rsidRDefault="002D3B4C" w:rsidP="00F712A1">
      <w:pPr>
        <w:pStyle w:val="FootnoteText"/>
        <w:jc w:val="both"/>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Report of the Judicial Inquiry Re: His Worship Rick C. Romain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_Ref34165364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34</w:t>
      </w:r>
      <w:r w:rsidRPr="00266DB5">
        <w:rPr>
          <w:rFonts w:asciiTheme="minorHAnsi" w:hAnsiTheme="minorHAnsi" w:cstheme="minorHAnsi"/>
        </w:rPr>
        <w:fldChar w:fldCharType="end"/>
      </w:r>
      <w:r w:rsidRPr="00266DB5">
        <w:rPr>
          <w:rFonts w:asciiTheme="minorHAnsi" w:hAnsiTheme="minorHAnsi" w:cstheme="minorHAnsi"/>
        </w:rPr>
        <w:t xml:space="preserve"> at p. 21</w:t>
      </w:r>
    </w:p>
  </w:footnote>
  <w:footnote w:id="54">
    <w:p w14:paraId="285416F4" w14:textId="2AA6A65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p>
  </w:footnote>
  <w:footnote w:id="55">
    <w:p w14:paraId="4DFE4274" w14:textId="2E5E13FF" w:rsidR="002D3B4C" w:rsidRPr="00266DB5" w:rsidRDefault="002D3B4C" w:rsidP="009950A6">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r w:rsidRPr="00266DB5">
        <w:rPr>
          <w:rFonts w:asciiTheme="minorHAnsi" w:hAnsiTheme="minorHAnsi" w:cstheme="minorHAnsi"/>
        </w:rPr>
        <w:t xml:space="preserve"> at para. 49</w:t>
      </w:r>
    </w:p>
  </w:footnote>
  <w:footnote w:id="56">
    <w:p w14:paraId="4885C09C" w14:textId="6DA21229"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r w:rsidRPr="00266DB5">
        <w:rPr>
          <w:rFonts w:asciiTheme="minorHAnsi" w:hAnsiTheme="minorHAnsi" w:cstheme="minorHAnsi"/>
        </w:rPr>
        <w:t xml:space="preserve"> at para. 51</w:t>
      </w:r>
    </w:p>
  </w:footnote>
  <w:footnote w:id="57">
    <w:p w14:paraId="556E0656" w14:textId="701EBA12"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Keast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_Ref34157944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8</w:t>
      </w:r>
      <w:r w:rsidRPr="00266DB5">
        <w:rPr>
          <w:rFonts w:asciiTheme="minorHAnsi" w:hAnsiTheme="minorHAnsi" w:cstheme="minorHAnsi"/>
        </w:rPr>
        <w:fldChar w:fldCharType="end"/>
      </w:r>
    </w:p>
  </w:footnote>
  <w:footnote w:id="58">
    <w:p w14:paraId="2E484C89" w14:textId="6A31EFAE"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Keast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_Ref34157944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8</w:t>
      </w:r>
      <w:r w:rsidRPr="00266DB5">
        <w:rPr>
          <w:rFonts w:asciiTheme="minorHAnsi" w:hAnsiTheme="minorHAnsi" w:cstheme="minorHAnsi"/>
        </w:rPr>
        <w:fldChar w:fldCharType="end"/>
      </w:r>
      <w:r w:rsidRPr="00266DB5">
        <w:rPr>
          <w:rFonts w:asciiTheme="minorHAnsi" w:hAnsiTheme="minorHAnsi" w:cstheme="minorHAnsi"/>
        </w:rPr>
        <w:t xml:space="preserve"> at para. 25</w:t>
      </w:r>
    </w:p>
  </w:footnote>
  <w:footnote w:id="59">
    <w:p w14:paraId="26ACE8EE" w14:textId="542FE908"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Keast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_Ref34157944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8</w:t>
      </w:r>
      <w:r w:rsidRPr="00266DB5">
        <w:rPr>
          <w:rFonts w:asciiTheme="minorHAnsi" w:hAnsiTheme="minorHAnsi" w:cstheme="minorHAnsi"/>
        </w:rPr>
        <w:fldChar w:fldCharType="end"/>
      </w:r>
      <w:r w:rsidRPr="00266DB5">
        <w:rPr>
          <w:rFonts w:asciiTheme="minorHAnsi" w:hAnsiTheme="minorHAnsi" w:cstheme="minorHAnsi"/>
        </w:rPr>
        <w:t xml:space="preserve"> at para. 28</w:t>
      </w:r>
    </w:p>
  </w:footnote>
  <w:footnote w:id="60">
    <w:p w14:paraId="5270BF09" w14:textId="4D0BCBE5"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Keast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_Ref34157944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8</w:t>
      </w:r>
      <w:r w:rsidRPr="00266DB5">
        <w:rPr>
          <w:rFonts w:asciiTheme="minorHAnsi" w:hAnsiTheme="minorHAnsi" w:cstheme="minorHAnsi"/>
        </w:rPr>
        <w:fldChar w:fldCharType="end"/>
      </w:r>
      <w:r w:rsidRPr="00266DB5">
        <w:rPr>
          <w:rFonts w:asciiTheme="minorHAnsi" w:hAnsiTheme="minorHAnsi" w:cstheme="minorHAnsi"/>
        </w:rPr>
        <w:t xml:space="preserve"> at para. 53</w:t>
      </w:r>
    </w:p>
  </w:footnote>
  <w:footnote w:id="61">
    <w:p w14:paraId="1CEC894C" w14:textId="05B49CFE"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Zabel</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p>
  </w:footnote>
  <w:footnote w:id="62">
    <w:p w14:paraId="4A5DAE89" w14:textId="5899F0EC"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Zabel</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18</w:t>
      </w:r>
    </w:p>
  </w:footnote>
  <w:footnote w:id="63">
    <w:p w14:paraId="06FD97B0" w14:textId="24BC7AAF"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9</w:t>
      </w:r>
    </w:p>
  </w:footnote>
  <w:footnote w:id="64">
    <w:p w14:paraId="49B0ED37" w14:textId="4409E069"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46</w:t>
      </w:r>
    </w:p>
  </w:footnote>
  <w:footnote w:id="65">
    <w:p w14:paraId="23892C40" w14:textId="49F2FD2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46</w:t>
      </w:r>
    </w:p>
  </w:footnote>
  <w:footnote w:id="66">
    <w:p w14:paraId="607361D9" w14:textId="129E713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paras. 49-51</w:t>
      </w:r>
    </w:p>
  </w:footnote>
  <w:footnote w:id="67">
    <w:p w14:paraId="457DB06D" w14:textId="636AFCFC"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52</w:t>
      </w:r>
    </w:p>
  </w:footnote>
  <w:footnote w:id="68">
    <w:p w14:paraId="01E62356" w14:textId="138FD653"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paras. 53-56</w:t>
      </w:r>
    </w:p>
  </w:footnote>
  <w:footnote w:id="69">
    <w:p w14:paraId="74E656A2" w14:textId="101DDCB0"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Zabel, </w:t>
      </w:r>
      <w:r w:rsidRPr="00266DB5">
        <w:rPr>
          <w:rFonts w:asciiTheme="minorHAnsi" w:hAnsiTheme="minorHAnsi" w:cstheme="minorHAnsi"/>
        </w:rPr>
        <w:t xml:space="preserve">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58</w:t>
      </w:r>
    </w:p>
  </w:footnote>
  <w:footnote w:id="70">
    <w:p w14:paraId="43966E21" w14:textId="64A7F7B2"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Zabel</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_Ref34145391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9</w:t>
      </w:r>
      <w:r w:rsidRPr="00266DB5">
        <w:rPr>
          <w:rFonts w:asciiTheme="minorHAnsi" w:hAnsiTheme="minorHAnsi" w:cstheme="minorHAnsi"/>
        </w:rPr>
        <w:fldChar w:fldCharType="end"/>
      </w:r>
      <w:r w:rsidRPr="00266DB5">
        <w:rPr>
          <w:rFonts w:asciiTheme="minorHAnsi" w:hAnsiTheme="minorHAnsi" w:cstheme="minorHAnsi"/>
        </w:rPr>
        <w:t xml:space="preserve"> at para. 67</w:t>
      </w:r>
    </w:p>
  </w:footnote>
  <w:footnote w:id="71">
    <w:p w14:paraId="7D0BBA55" w14:textId="290EBE5D"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Barroillet</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_Ref34163550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32</w:t>
      </w:r>
      <w:r w:rsidRPr="00266DB5">
        <w:rPr>
          <w:rFonts w:asciiTheme="minorHAnsi" w:hAnsiTheme="minorHAnsi" w:cstheme="minorHAnsi"/>
        </w:rPr>
        <w:fldChar w:fldCharType="end"/>
      </w:r>
      <w:r w:rsidRPr="00266DB5">
        <w:rPr>
          <w:rFonts w:asciiTheme="minorHAnsi" w:hAnsiTheme="minorHAnsi" w:cstheme="minorHAnsi"/>
        </w:rPr>
        <w:t xml:space="preserve"> at paras. 27-28</w:t>
      </w:r>
    </w:p>
  </w:footnote>
  <w:footnote w:id="72">
    <w:p w14:paraId="45F8409F" w14:textId="4CC8D33B"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Phillips</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13</w:t>
      </w:r>
      <w:r w:rsidRPr="00266DB5">
        <w:rPr>
          <w:rFonts w:asciiTheme="minorHAnsi" w:hAnsiTheme="minorHAnsi" w:cstheme="minorHAnsi"/>
        </w:rPr>
        <w:fldChar w:fldCharType="end"/>
      </w:r>
      <w:r w:rsidRPr="00266DB5">
        <w:rPr>
          <w:rFonts w:asciiTheme="minorHAnsi" w:hAnsiTheme="minorHAnsi" w:cstheme="minorHAnsi"/>
        </w:rPr>
        <w:t xml:space="preserve">, at para. 18 </w:t>
      </w:r>
    </w:p>
  </w:footnote>
  <w:footnote w:id="73">
    <w:p w14:paraId="5FD3E369" w14:textId="4F5C56C6"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r w:rsidRPr="00266DB5">
        <w:rPr>
          <w:rFonts w:asciiTheme="minorHAnsi" w:hAnsiTheme="minorHAnsi" w:cstheme="minorHAnsi"/>
        </w:rPr>
        <w:t xml:space="preserve"> at paras. 46-52</w:t>
      </w:r>
    </w:p>
  </w:footnote>
  <w:footnote w:id="74">
    <w:p w14:paraId="5EC81034" w14:textId="2479C9B1"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rPr>
        <w:t xml:space="preserve">Re </w:t>
      </w:r>
      <w:proofErr w:type="spellStart"/>
      <w:r w:rsidRPr="00266DB5">
        <w:rPr>
          <w:rFonts w:asciiTheme="minorHAnsi" w:hAnsiTheme="minorHAnsi" w:cstheme="minorHAnsi"/>
          <w:i/>
        </w:rPr>
        <w:t>Kowarsky</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_Ref34165680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36</w:t>
      </w:r>
      <w:r w:rsidRPr="00266DB5">
        <w:rPr>
          <w:rFonts w:asciiTheme="minorHAnsi" w:hAnsiTheme="minorHAnsi" w:cstheme="minorHAnsi"/>
        </w:rPr>
        <w:fldChar w:fldCharType="end"/>
      </w:r>
      <w:r w:rsidRPr="00266DB5">
        <w:rPr>
          <w:rFonts w:asciiTheme="minorHAnsi" w:hAnsiTheme="minorHAnsi" w:cstheme="minorHAnsi"/>
        </w:rPr>
        <w:t xml:space="preserve"> at para. 29</w:t>
      </w:r>
    </w:p>
  </w:footnote>
  <w:footnote w:id="75">
    <w:p w14:paraId="3DF01239" w14:textId="5BCD76A1"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Romagnoli</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_Ref34145529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14</w:t>
      </w:r>
      <w:r w:rsidRPr="00266DB5">
        <w:rPr>
          <w:rFonts w:asciiTheme="minorHAnsi" w:hAnsiTheme="minorHAnsi" w:cstheme="minorHAnsi"/>
        </w:rPr>
        <w:fldChar w:fldCharType="end"/>
      </w:r>
      <w:r w:rsidRPr="00266DB5">
        <w:rPr>
          <w:rFonts w:asciiTheme="minorHAnsi" w:hAnsiTheme="minorHAnsi" w:cstheme="minorHAnsi"/>
        </w:rPr>
        <w:t xml:space="preserve"> at para. 27</w:t>
      </w:r>
    </w:p>
  </w:footnote>
  <w:footnote w:id="76">
    <w:p w14:paraId="3C228BA9" w14:textId="6F3B4405" w:rsidR="002D3B4C" w:rsidRPr="00266DB5" w:rsidRDefault="002D3B4C" w:rsidP="002E238F">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Re Bisson</w:t>
      </w:r>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_Ref34161018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22</w:t>
      </w:r>
      <w:r w:rsidRPr="00266DB5">
        <w:rPr>
          <w:rFonts w:asciiTheme="minorHAnsi" w:hAnsiTheme="minorHAnsi" w:cstheme="minorHAnsi"/>
        </w:rPr>
        <w:fldChar w:fldCharType="end"/>
      </w:r>
      <w:r w:rsidRPr="00266DB5">
        <w:rPr>
          <w:rFonts w:asciiTheme="minorHAnsi" w:hAnsiTheme="minorHAnsi" w:cstheme="minorHAnsi"/>
        </w:rPr>
        <w:t xml:space="preserve"> at para. 50</w:t>
      </w:r>
    </w:p>
  </w:footnote>
  <w:footnote w:id="77">
    <w:p w14:paraId="14549409" w14:textId="4FAD60E9"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Massiah</w:t>
      </w:r>
      <w:proofErr w:type="spellEnd"/>
      <w:r w:rsidRPr="00266DB5">
        <w:rPr>
          <w:rFonts w:asciiTheme="minorHAnsi" w:hAnsiTheme="minorHAnsi" w:cstheme="minorHAnsi"/>
          <w:i/>
          <w:iCs/>
        </w:rPr>
        <w:t xml:space="preserve"> </w:t>
      </w:r>
      <w:r w:rsidRPr="00266DB5">
        <w:rPr>
          <w:rFonts w:asciiTheme="minorHAnsi" w:hAnsiTheme="minorHAnsi" w:cstheme="minorHAnsi"/>
        </w:rPr>
        <w:t xml:space="preserve">(2015),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_Ref34159236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45</w:t>
      </w:r>
      <w:r w:rsidRPr="00266DB5">
        <w:rPr>
          <w:rFonts w:asciiTheme="minorHAnsi" w:hAnsiTheme="minorHAnsi" w:cstheme="minorHAnsi"/>
        </w:rPr>
        <w:fldChar w:fldCharType="end"/>
      </w:r>
      <w:r w:rsidRPr="00266DB5">
        <w:rPr>
          <w:rFonts w:asciiTheme="minorHAnsi" w:hAnsiTheme="minorHAnsi" w:cstheme="minorHAnsi"/>
        </w:rPr>
        <w:t xml:space="preserve"> at para. 65</w:t>
      </w:r>
    </w:p>
  </w:footnote>
  <w:footnote w:id="78">
    <w:p w14:paraId="0BBFD53F"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62</w:t>
      </w:r>
    </w:p>
  </w:footnote>
  <w:footnote w:id="79">
    <w:p w14:paraId="5964794C"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56</w:t>
      </w:r>
    </w:p>
  </w:footnote>
  <w:footnote w:id="80">
    <w:p w14:paraId="7E8E4746"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56</w:t>
      </w:r>
    </w:p>
  </w:footnote>
  <w:footnote w:id="81">
    <w:p w14:paraId="3351537F"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53</w:t>
      </w:r>
    </w:p>
  </w:footnote>
  <w:footnote w:id="82">
    <w:p w14:paraId="51FD0DC5"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59</w:t>
      </w:r>
    </w:p>
  </w:footnote>
  <w:footnote w:id="83">
    <w:p w14:paraId="74062836"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46</w:t>
      </w:r>
    </w:p>
  </w:footnote>
  <w:footnote w:id="84">
    <w:p w14:paraId="2B41A42B" w14:textId="496BB6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r w:rsidRPr="00266DB5">
        <w:rPr>
          <w:rFonts w:asciiTheme="minorHAnsi" w:hAnsiTheme="minorHAnsi" w:cstheme="minorHAnsi"/>
        </w:rPr>
        <w:t xml:space="preserve"> at para. 39</w:t>
      </w:r>
    </w:p>
  </w:footnote>
  <w:footnote w:id="85">
    <w:p w14:paraId="1043C58A" w14:textId="4443DBAE"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w:t>
      </w:r>
      <w:r w:rsidRPr="00266DB5">
        <w:rPr>
          <w:rFonts w:asciiTheme="minorHAnsi" w:hAnsiTheme="minorHAnsi" w:cstheme="minorHAnsi"/>
          <w:i/>
          <w:iCs/>
        </w:rPr>
        <w:t xml:space="preserve">Re </w:t>
      </w:r>
      <w:proofErr w:type="spellStart"/>
      <w:r w:rsidRPr="00266DB5">
        <w:rPr>
          <w:rFonts w:asciiTheme="minorHAnsi" w:hAnsiTheme="minorHAnsi" w:cstheme="minorHAnsi"/>
          <w:i/>
          <w:iCs/>
        </w:rPr>
        <w:t>Chisvin</w:t>
      </w:r>
      <w:proofErr w:type="spellEnd"/>
      <w:r w:rsidRPr="00266DB5">
        <w:rPr>
          <w:rFonts w:asciiTheme="minorHAnsi" w:hAnsiTheme="minorHAnsi" w:cstheme="minorHAnsi"/>
        </w:rPr>
        <w:t xml:space="preserve">, supra note </w:t>
      </w:r>
      <w:r w:rsidRPr="00266DB5">
        <w:rPr>
          <w:rFonts w:asciiTheme="minorHAnsi" w:hAnsiTheme="minorHAnsi" w:cstheme="minorHAnsi"/>
        </w:rPr>
        <w:fldChar w:fldCharType="begin"/>
      </w:r>
      <w:r w:rsidRPr="00266DB5">
        <w:rPr>
          <w:rFonts w:asciiTheme="minorHAnsi" w:hAnsiTheme="minorHAnsi" w:cstheme="minorHAnsi"/>
        </w:rPr>
        <w:instrText xml:space="preserve"> NOTEREF _Ref34157899 \h  \* MERGEFORMAT </w:instrText>
      </w:r>
      <w:r w:rsidRPr="00266DB5">
        <w:rPr>
          <w:rFonts w:asciiTheme="minorHAnsi" w:hAnsiTheme="minorHAnsi" w:cstheme="minorHAnsi"/>
        </w:rPr>
      </w:r>
      <w:r w:rsidRPr="00266DB5">
        <w:rPr>
          <w:rFonts w:asciiTheme="minorHAnsi" w:hAnsiTheme="minorHAnsi" w:cstheme="minorHAnsi"/>
        </w:rPr>
        <w:fldChar w:fldCharType="separate"/>
      </w:r>
      <w:r w:rsidRPr="00266DB5">
        <w:rPr>
          <w:rFonts w:asciiTheme="minorHAnsi" w:hAnsiTheme="minorHAnsi" w:cstheme="minorHAnsi"/>
        </w:rPr>
        <w:t>12</w:t>
      </w:r>
      <w:r w:rsidRPr="00266DB5">
        <w:rPr>
          <w:rFonts w:asciiTheme="minorHAnsi" w:hAnsiTheme="minorHAnsi" w:cstheme="minorHAnsi"/>
        </w:rPr>
        <w:fldChar w:fldCharType="end"/>
      </w:r>
      <w:r w:rsidRPr="00266DB5">
        <w:rPr>
          <w:rFonts w:asciiTheme="minorHAnsi" w:hAnsiTheme="minorHAnsi" w:cstheme="minorHAnsi"/>
        </w:rPr>
        <w:t xml:space="preserve"> at para. 39</w:t>
      </w:r>
    </w:p>
  </w:footnote>
  <w:footnote w:id="86">
    <w:p w14:paraId="12FDF04A" w14:textId="77777777"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Reasons for Decision, para. 52</w:t>
      </w:r>
    </w:p>
  </w:footnote>
  <w:footnote w:id="87">
    <w:p w14:paraId="40A6CCD5" w14:textId="28C86D74" w:rsidR="002D3B4C" w:rsidRPr="00266DB5" w:rsidRDefault="002D3B4C">
      <w:pPr>
        <w:pStyle w:val="FootnoteText"/>
        <w:rPr>
          <w:rFonts w:asciiTheme="minorHAnsi" w:hAnsiTheme="minorHAnsi" w:cstheme="minorHAnsi"/>
        </w:rPr>
      </w:pPr>
      <w:r w:rsidRPr="00266DB5">
        <w:rPr>
          <w:rStyle w:val="FootnoteReference"/>
          <w:rFonts w:asciiTheme="minorHAnsi" w:hAnsiTheme="minorHAnsi" w:cstheme="minorHAnsi"/>
        </w:rPr>
        <w:footnoteRef/>
      </w:r>
      <w:r w:rsidRPr="00266DB5">
        <w:rPr>
          <w:rFonts w:asciiTheme="minorHAnsi" w:hAnsiTheme="minorHAnsi" w:cstheme="minorHAnsi"/>
        </w:rPr>
        <w:t xml:space="preserve"> Cross-Examination of Her Worship Claire Winchester, December 2, 2019, p. 252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0BC5" w14:textId="77777777" w:rsidR="002D3B4C" w:rsidRDefault="002D3B4C" w:rsidP="008773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770793A" w14:textId="77777777" w:rsidR="002D3B4C" w:rsidRDefault="002D3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8963" w14:textId="77777777" w:rsidR="002D3B4C" w:rsidRDefault="002D3B4C" w:rsidP="008773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41907C39" w14:textId="77777777" w:rsidR="002D3B4C" w:rsidRDefault="002D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7F08" w14:textId="77777777" w:rsidR="00F21E75" w:rsidRDefault="00F21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63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9770B8"/>
    <w:multiLevelType w:val="hybridMultilevel"/>
    <w:tmpl w:val="262E30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D6748"/>
    <w:multiLevelType w:val="hybridMultilevel"/>
    <w:tmpl w:val="9984E562"/>
    <w:lvl w:ilvl="0" w:tplc="76C6F2E4">
      <w:start w:val="1"/>
      <w:numFmt w:val="lowerRoman"/>
      <w:lvlText w:val="(%1)"/>
      <w:lvlJc w:val="left"/>
      <w:pPr>
        <w:ind w:left="2160" w:hanging="720"/>
      </w:pPr>
      <w:rPr>
        <w:rFonts w:asciiTheme="minorHAnsi" w:eastAsia="Times New Roman"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035D7C"/>
    <w:multiLevelType w:val="hybridMultilevel"/>
    <w:tmpl w:val="DA42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9241B"/>
    <w:multiLevelType w:val="hybridMultilevel"/>
    <w:tmpl w:val="9842C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755F5A"/>
    <w:multiLevelType w:val="hybridMultilevel"/>
    <w:tmpl w:val="73E8E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A0768B"/>
    <w:multiLevelType w:val="hybridMultilevel"/>
    <w:tmpl w:val="17A8F50A"/>
    <w:lvl w:ilvl="0" w:tplc="05E6BB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A7866"/>
    <w:multiLevelType w:val="hybridMultilevel"/>
    <w:tmpl w:val="6E22803A"/>
    <w:lvl w:ilvl="0" w:tplc="6FFCAB8E">
      <w:start w:val="1"/>
      <w:numFmt w:val="lowerRoman"/>
      <w:lvlText w:val="(%1)"/>
      <w:lvlJc w:val="left"/>
      <w:pPr>
        <w:ind w:left="432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94F4844"/>
    <w:multiLevelType w:val="hybridMultilevel"/>
    <w:tmpl w:val="8C8A21DA"/>
    <w:lvl w:ilvl="0" w:tplc="FB26A6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502281"/>
    <w:multiLevelType w:val="hybridMultilevel"/>
    <w:tmpl w:val="FA1E14AC"/>
    <w:lvl w:ilvl="0" w:tplc="3A148C2C">
      <w:start w:val="1"/>
      <w:numFmt w:val="decimal"/>
      <w:lvlText w:val="(%1)"/>
      <w:lvlJc w:val="left"/>
      <w:pPr>
        <w:ind w:left="2500" w:hanging="10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057897"/>
    <w:multiLevelType w:val="hybridMultilevel"/>
    <w:tmpl w:val="8C809D00"/>
    <w:lvl w:ilvl="0" w:tplc="71CAAD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E21E3F"/>
    <w:multiLevelType w:val="hybridMultilevel"/>
    <w:tmpl w:val="A232D31E"/>
    <w:lvl w:ilvl="0" w:tplc="2CC6178C">
      <w:start w:val="2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567276D"/>
    <w:multiLevelType w:val="hybridMultilevel"/>
    <w:tmpl w:val="57908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C563EB"/>
    <w:multiLevelType w:val="hybridMultilevel"/>
    <w:tmpl w:val="A056737A"/>
    <w:lvl w:ilvl="0" w:tplc="28968BCC">
      <w:start w:val="2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7EC2414"/>
    <w:multiLevelType w:val="hybridMultilevel"/>
    <w:tmpl w:val="87041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1B6B76"/>
    <w:multiLevelType w:val="hybridMultilevel"/>
    <w:tmpl w:val="95B00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8E700E"/>
    <w:multiLevelType w:val="hybridMultilevel"/>
    <w:tmpl w:val="B5E837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B0035A"/>
    <w:multiLevelType w:val="hybridMultilevel"/>
    <w:tmpl w:val="9D38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1"/>
  </w:num>
  <w:num w:numId="4">
    <w:abstractNumId w:val="17"/>
  </w:num>
  <w:num w:numId="5">
    <w:abstractNumId w:val="6"/>
  </w:num>
  <w:num w:numId="6">
    <w:abstractNumId w:val="9"/>
  </w:num>
  <w:num w:numId="7">
    <w:abstractNumId w:val="5"/>
  </w:num>
  <w:num w:numId="8">
    <w:abstractNumId w:val="12"/>
  </w:num>
  <w:num w:numId="9">
    <w:abstractNumId w:val="2"/>
  </w:num>
  <w:num w:numId="10">
    <w:abstractNumId w:val="7"/>
  </w:num>
  <w:num w:numId="11">
    <w:abstractNumId w:val="16"/>
  </w:num>
  <w:num w:numId="12">
    <w:abstractNumId w:val="15"/>
  </w:num>
  <w:num w:numId="13">
    <w:abstractNumId w:val="18"/>
  </w:num>
  <w:num w:numId="14">
    <w:abstractNumId w:val="14"/>
  </w:num>
  <w:num w:numId="15">
    <w:abstractNumId w:val="8"/>
  </w:num>
  <w:num w:numId="16">
    <w:abstractNumId w:val="0"/>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5F"/>
    <w:rsid w:val="000168E2"/>
    <w:rsid w:val="000226DB"/>
    <w:rsid w:val="0002652E"/>
    <w:rsid w:val="0004092D"/>
    <w:rsid w:val="000818FD"/>
    <w:rsid w:val="000B28A2"/>
    <w:rsid w:val="000B2BAF"/>
    <w:rsid w:val="000C0DE3"/>
    <w:rsid w:val="000F328C"/>
    <w:rsid w:val="000F41BF"/>
    <w:rsid w:val="001435FF"/>
    <w:rsid w:val="0014372F"/>
    <w:rsid w:val="00166607"/>
    <w:rsid w:val="00166BFD"/>
    <w:rsid w:val="00170DEB"/>
    <w:rsid w:val="00173EF2"/>
    <w:rsid w:val="001A6BFF"/>
    <w:rsid w:val="001B39CA"/>
    <w:rsid w:val="001D143E"/>
    <w:rsid w:val="001E22F8"/>
    <w:rsid w:val="00200C80"/>
    <w:rsid w:val="002239F1"/>
    <w:rsid w:val="002275E4"/>
    <w:rsid w:val="00230C47"/>
    <w:rsid w:val="00247480"/>
    <w:rsid w:val="00251A69"/>
    <w:rsid w:val="00266DB5"/>
    <w:rsid w:val="00281175"/>
    <w:rsid w:val="00282D4C"/>
    <w:rsid w:val="002974E4"/>
    <w:rsid w:val="002A2DA0"/>
    <w:rsid w:val="002B18AF"/>
    <w:rsid w:val="002D19C3"/>
    <w:rsid w:val="002D3B4C"/>
    <w:rsid w:val="002E238F"/>
    <w:rsid w:val="002E31C7"/>
    <w:rsid w:val="00301E90"/>
    <w:rsid w:val="00313990"/>
    <w:rsid w:val="00316A4B"/>
    <w:rsid w:val="003216EE"/>
    <w:rsid w:val="00342662"/>
    <w:rsid w:val="00344AC6"/>
    <w:rsid w:val="0035790E"/>
    <w:rsid w:val="003837AB"/>
    <w:rsid w:val="0038496E"/>
    <w:rsid w:val="00391DE2"/>
    <w:rsid w:val="003973A1"/>
    <w:rsid w:val="003C0907"/>
    <w:rsid w:val="003D46A2"/>
    <w:rsid w:val="003E3A74"/>
    <w:rsid w:val="003F319F"/>
    <w:rsid w:val="003F5683"/>
    <w:rsid w:val="0040547C"/>
    <w:rsid w:val="00411D1F"/>
    <w:rsid w:val="00451E85"/>
    <w:rsid w:val="00453F4E"/>
    <w:rsid w:val="004C0D0C"/>
    <w:rsid w:val="004D4D9C"/>
    <w:rsid w:val="004D7FF0"/>
    <w:rsid w:val="004E11E9"/>
    <w:rsid w:val="004E48CA"/>
    <w:rsid w:val="004E5C75"/>
    <w:rsid w:val="004F414D"/>
    <w:rsid w:val="004F600B"/>
    <w:rsid w:val="00504DDA"/>
    <w:rsid w:val="005249D1"/>
    <w:rsid w:val="00531FAE"/>
    <w:rsid w:val="005406F1"/>
    <w:rsid w:val="00545C3C"/>
    <w:rsid w:val="0054766B"/>
    <w:rsid w:val="0056269B"/>
    <w:rsid w:val="00586606"/>
    <w:rsid w:val="00586928"/>
    <w:rsid w:val="005A095C"/>
    <w:rsid w:val="005E1695"/>
    <w:rsid w:val="0061488F"/>
    <w:rsid w:val="00614CB8"/>
    <w:rsid w:val="00615460"/>
    <w:rsid w:val="00643C24"/>
    <w:rsid w:val="00665412"/>
    <w:rsid w:val="00674BC8"/>
    <w:rsid w:val="0068467E"/>
    <w:rsid w:val="00684BAA"/>
    <w:rsid w:val="006B2596"/>
    <w:rsid w:val="006B4213"/>
    <w:rsid w:val="006B7BE8"/>
    <w:rsid w:val="006C066D"/>
    <w:rsid w:val="006F60F3"/>
    <w:rsid w:val="00705A9C"/>
    <w:rsid w:val="00713BAA"/>
    <w:rsid w:val="00735A65"/>
    <w:rsid w:val="0074783A"/>
    <w:rsid w:val="00761054"/>
    <w:rsid w:val="007641E2"/>
    <w:rsid w:val="00781229"/>
    <w:rsid w:val="00781FB8"/>
    <w:rsid w:val="00783D48"/>
    <w:rsid w:val="007B3A83"/>
    <w:rsid w:val="007D1CEB"/>
    <w:rsid w:val="007D1DAB"/>
    <w:rsid w:val="00817F3E"/>
    <w:rsid w:val="00823360"/>
    <w:rsid w:val="00825DDA"/>
    <w:rsid w:val="0082726D"/>
    <w:rsid w:val="00860FBF"/>
    <w:rsid w:val="0087735F"/>
    <w:rsid w:val="00890FB7"/>
    <w:rsid w:val="00893579"/>
    <w:rsid w:val="008A2735"/>
    <w:rsid w:val="008D296D"/>
    <w:rsid w:val="008D66B5"/>
    <w:rsid w:val="008E50A4"/>
    <w:rsid w:val="008F3351"/>
    <w:rsid w:val="008F5AD7"/>
    <w:rsid w:val="008F690D"/>
    <w:rsid w:val="009120E7"/>
    <w:rsid w:val="009270A2"/>
    <w:rsid w:val="00927C85"/>
    <w:rsid w:val="00932F6F"/>
    <w:rsid w:val="00991B7A"/>
    <w:rsid w:val="009950A6"/>
    <w:rsid w:val="009A34F1"/>
    <w:rsid w:val="009B51B2"/>
    <w:rsid w:val="009B7790"/>
    <w:rsid w:val="009D0294"/>
    <w:rsid w:val="009E353C"/>
    <w:rsid w:val="00A02E40"/>
    <w:rsid w:val="00A05083"/>
    <w:rsid w:val="00A152B5"/>
    <w:rsid w:val="00A15A4D"/>
    <w:rsid w:val="00A36898"/>
    <w:rsid w:val="00A37CC4"/>
    <w:rsid w:val="00A56596"/>
    <w:rsid w:val="00A63795"/>
    <w:rsid w:val="00A84215"/>
    <w:rsid w:val="00A8675A"/>
    <w:rsid w:val="00A92526"/>
    <w:rsid w:val="00AB5695"/>
    <w:rsid w:val="00AD3C3E"/>
    <w:rsid w:val="00AE5298"/>
    <w:rsid w:val="00AE6BA5"/>
    <w:rsid w:val="00AF743E"/>
    <w:rsid w:val="00B248A4"/>
    <w:rsid w:val="00B37163"/>
    <w:rsid w:val="00B456D2"/>
    <w:rsid w:val="00B757F9"/>
    <w:rsid w:val="00B84CF5"/>
    <w:rsid w:val="00BA3D64"/>
    <w:rsid w:val="00BB48B4"/>
    <w:rsid w:val="00BB4FB9"/>
    <w:rsid w:val="00BD713E"/>
    <w:rsid w:val="00BD7BAD"/>
    <w:rsid w:val="00C308DA"/>
    <w:rsid w:val="00C5145A"/>
    <w:rsid w:val="00C56992"/>
    <w:rsid w:val="00C61D16"/>
    <w:rsid w:val="00C640F6"/>
    <w:rsid w:val="00C66689"/>
    <w:rsid w:val="00C755CC"/>
    <w:rsid w:val="00D02214"/>
    <w:rsid w:val="00D20D48"/>
    <w:rsid w:val="00D212E2"/>
    <w:rsid w:val="00D468D3"/>
    <w:rsid w:val="00D6422F"/>
    <w:rsid w:val="00D72BB0"/>
    <w:rsid w:val="00D81C4A"/>
    <w:rsid w:val="00D846A8"/>
    <w:rsid w:val="00D87815"/>
    <w:rsid w:val="00D96E5F"/>
    <w:rsid w:val="00DA1038"/>
    <w:rsid w:val="00DB0C51"/>
    <w:rsid w:val="00DB74A3"/>
    <w:rsid w:val="00DD376A"/>
    <w:rsid w:val="00DD567C"/>
    <w:rsid w:val="00DE15C2"/>
    <w:rsid w:val="00DE2162"/>
    <w:rsid w:val="00DE5D3A"/>
    <w:rsid w:val="00E17798"/>
    <w:rsid w:val="00E320F4"/>
    <w:rsid w:val="00E533EC"/>
    <w:rsid w:val="00E5557F"/>
    <w:rsid w:val="00E6011B"/>
    <w:rsid w:val="00E919D9"/>
    <w:rsid w:val="00EB1D77"/>
    <w:rsid w:val="00EB3FFD"/>
    <w:rsid w:val="00EC59D3"/>
    <w:rsid w:val="00EC6CCA"/>
    <w:rsid w:val="00EE78BE"/>
    <w:rsid w:val="00EF6EF2"/>
    <w:rsid w:val="00F17587"/>
    <w:rsid w:val="00F17F32"/>
    <w:rsid w:val="00F21E75"/>
    <w:rsid w:val="00F25D15"/>
    <w:rsid w:val="00F43A4C"/>
    <w:rsid w:val="00F466CF"/>
    <w:rsid w:val="00F712A1"/>
    <w:rsid w:val="00F90934"/>
    <w:rsid w:val="00FA51E7"/>
    <w:rsid w:val="00FB14C9"/>
    <w:rsid w:val="00FC7887"/>
    <w:rsid w:val="00FD3267"/>
    <w:rsid w:val="00FF0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81D1"/>
  <w15:chartTrackingRefBased/>
  <w15:docId w15:val="{4E5C351D-819C-3D48-9C47-2B18278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3"/>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35F"/>
    <w:pPr>
      <w:jc w:val="left"/>
    </w:pPr>
    <w:rPr>
      <w:rFonts w:eastAsia="Times New Roman"/>
      <w:spacing w:val="0"/>
      <w:lang w:val="en-US"/>
    </w:rPr>
  </w:style>
  <w:style w:type="paragraph" w:styleId="Heading8">
    <w:name w:val="heading 8"/>
    <w:basedOn w:val="Normal"/>
    <w:next w:val="Normal"/>
    <w:link w:val="Heading8Char"/>
    <w:qFormat/>
    <w:rsid w:val="0087735F"/>
    <w:pPr>
      <w:keepNext/>
      <w:spacing w:line="360" w:lineRule="auto"/>
      <w:ind w:left="720"/>
      <w:jc w:val="both"/>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7735F"/>
    <w:rPr>
      <w:rFonts w:eastAsia="Times New Roman"/>
      <w:b/>
      <w:bCs/>
      <w:i/>
      <w:iCs/>
      <w:spacing w:val="0"/>
      <w:lang w:val="en-US"/>
    </w:rPr>
  </w:style>
  <w:style w:type="paragraph" w:styleId="ListParagraph">
    <w:name w:val="List Paragraph"/>
    <w:basedOn w:val="Normal"/>
    <w:uiPriority w:val="34"/>
    <w:qFormat/>
    <w:rsid w:val="0087735F"/>
    <w:pPr>
      <w:ind w:left="720"/>
    </w:pPr>
    <w:rPr>
      <w:lang w:val="en-CA"/>
    </w:rPr>
  </w:style>
  <w:style w:type="paragraph" w:styleId="Header">
    <w:name w:val="header"/>
    <w:basedOn w:val="Normal"/>
    <w:link w:val="HeaderChar"/>
    <w:uiPriority w:val="99"/>
    <w:unhideWhenUsed/>
    <w:rsid w:val="0087735F"/>
    <w:pPr>
      <w:tabs>
        <w:tab w:val="center" w:pos="4680"/>
        <w:tab w:val="right" w:pos="9360"/>
      </w:tabs>
    </w:pPr>
  </w:style>
  <w:style w:type="character" w:customStyle="1" w:styleId="HeaderChar">
    <w:name w:val="Header Char"/>
    <w:basedOn w:val="DefaultParagraphFont"/>
    <w:link w:val="Header"/>
    <w:uiPriority w:val="99"/>
    <w:rsid w:val="0087735F"/>
    <w:rPr>
      <w:rFonts w:eastAsia="Times New Roman"/>
      <w:spacing w:val="0"/>
      <w:lang w:val="en-US"/>
    </w:rPr>
  </w:style>
  <w:style w:type="character" w:styleId="PageNumber">
    <w:name w:val="page number"/>
    <w:basedOn w:val="DefaultParagraphFont"/>
    <w:uiPriority w:val="99"/>
    <w:semiHidden/>
    <w:unhideWhenUsed/>
    <w:rsid w:val="0087735F"/>
  </w:style>
  <w:style w:type="paragraph" w:styleId="FootnoteText">
    <w:name w:val="footnote text"/>
    <w:basedOn w:val="Normal"/>
    <w:link w:val="FootnoteTextChar"/>
    <w:uiPriority w:val="99"/>
    <w:unhideWhenUsed/>
    <w:rsid w:val="0087735F"/>
  </w:style>
  <w:style w:type="character" w:customStyle="1" w:styleId="FootnoteTextChar">
    <w:name w:val="Footnote Text Char"/>
    <w:basedOn w:val="DefaultParagraphFont"/>
    <w:link w:val="FootnoteText"/>
    <w:uiPriority w:val="99"/>
    <w:rsid w:val="0087735F"/>
    <w:rPr>
      <w:rFonts w:eastAsia="Times New Roman"/>
      <w:spacing w:val="0"/>
      <w:lang w:val="en-US"/>
    </w:rPr>
  </w:style>
  <w:style w:type="character" w:styleId="FootnoteReference">
    <w:name w:val="footnote reference"/>
    <w:basedOn w:val="DefaultParagraphFont"/>
    <w:uiPriority w:val="99"/>
    <w:unhideWhenUsed/>
    <w:rsid w:val="0087735F"/>
    <w:rPr>
      <w:vertAlign w:val="superscript"/>
    </w:rPr>
  </w:style>
  <w:style w:type="paragraph" w:styleId="Footer">
    <w:name w:val="footer"/>
    <w:basedOn w:val="Normal"/>
    <w:link w:val="FooterChar"/>
    <w:uiPriority w:val="99"/>
    <w:unhideWhenUsed/>
    <w:rsid w:val="0087735F"/>
    <w:pPr>
      <w:tabs>
        <w:tab w:val="center" w:pos="4320"/>
        <w:tab w:val="right" w:pos="8640"/>
      </w:tabs>
    </w:pPr>
  </w:style>
  <w:style w:type="character" w:customStyle="1" w:styleId="FooterChar">
    <w:name w:val="Footer Char"/>
    <w:basedOn w:val="DefaultParagraphFont"/>
    <w:link w:val="Footer"/>
    <w:uiPriority w:val="99"/>
    <w:rsid w:val="0087735F"/>
    <w:rPr>
      <w:rFonts w:eastAsia="Times New Roman"/>
      <w:spacing w:val="0"/>
      <w:lang w:val="en-US"/>
    </w:rPr>
  </w:style>
  <w:style w:type="paragraph" w:styleId="BalloonText">
    <w:name w:val="Balloon Text"/>
    <w:basedOn w:val="Normal"/>
    <w:link w:val="BalloonTextChar"/>
    <w:uiPriority w:val="99"/>
    <w:semiHidden/>
    <w:unhideWhenUsed/>
    <w:rsid w:val="0087735F"/>
    <w:rPr>
      <w:rFonts w:ascii="Tahoma" w:hAnsi="Tahoma" w:cs="Tahoma"/>
      <w:sz w:val="16"/>
      <w:szCs w:val="16"/>
    </w:rPr>
  </w:style>
  <w:style w:type="character" w:customStyle="1" w:styleId="BalloonTextChar">
    <w:name w:val="Balloon Text Char"/>
    <w:basedOn w:val="DefaultParagraphFont"/>
    <w:link w:val="BalloonText"/>
    <w:uiPriority w:val="99"/>
    <w:semiHidden/>
    <w:rsid w:val="0087735F"/>
    <w:rPr>
      <w:rFonts w:ascii="Tahoma" w:eastAsia="Times New Roman" w:hAnsi="Tahoma" w:cs="Tahoma"/>
      <w:spacing w:val="0"/>
      <w:sz w:val="16"/>
      <w:szCs w:val="16"/>
      <w:lang w:val="en-US"/>
    </w:rPr>
  </w:style>
  <w:style w:type="character" w:customStyle="1" w:styleId="yiv2089483115">
    <w:name w:val="yiv2089483115"/>
    <w:basedOn w:val="DefaultParagraphFont"/>
    <w:rsid w:val="0087735F"/>
  </w:style>
  <w:style w:type="character" w:styleId="Emphasis">
    <w:name w:val="Emphasis"/>
    <w:basedOn w:val="DefaultParagraphFont"/>
    <w:uiPriority w:val="20"/>
    <w:qFormat/>
    <w:rsid w:val="0087735F"/>
    <w:rPr>
      <w:i/>
      <w:iCs/>
    </w:rPr>
  </w:style>
  <w:style w:type="paragraph" w:styleId="NormalWeb">
    <w:name w:val="Normal (Web)"/>
    <w:basedOn w:val="Normal"/>
    <w:uiPriority w:val="99"/>
    <w:semiHidden/>
    <w:unhideWhenUsed/>
    <w:rsid w:val="00504DDA"/>
  </w:style>
  <w:style w:type="character" w:styleId="CommentReference">
    <w:name w:val="annotation reference"/>
    <w:basedOn w:val="DefaultParagraphFont"/>
    <w:uiPriority w:val="99"/>
    <w:semiHidden/>
    <w:unhideWhenUsed/>
    <w:rsid w:val="00A56596"/>
    <w:rPr>
      <w:sz w:val="16"/>
      <w:szCs w:val="16"/>
    </w:rPr>
  </w:style>
  <w:style w:type="paragraph" w:styleId="CommentText">
    <w:name w:val="annotation text"/>
    <w:basedOn w:val="Normal"/>
    <w:link w:val="CommentTextChar"/>
    <w:uiPriority w:val="99"/>
    <w:semiHidden/>
    <w:unhideWhenUsed/>
    <w:rsid w:val="00A56596"/>
    <w:rPr>
      <w:sz w:val="20"/>
      <w:szCs w:val="20"/>
    </w:rPr>
  </w:style>
  <w:style w:type="character" w:customStyle="1" w:styleId="CommentTextChar">
    <w:name w:val="Comment Text Char"/>
    <w:basedOn w:val="DefaultParagraphFont"/>
    <w:link w:val="CommentText"/>
    <w:uiPriority w:val="99"/>
    <w:semiHidden/>
    <w:rsid w:val="00A56596"/>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sid w:val="00A56596"/>
    <w:rPr>
      <w:b/>
      <w:bCs/>
    </w:rPr>
  </w:style>
  <w:style w:type="character" w:customStyle="1" w:styleId="CommentSubjectChar">
    <w:name w:val="Comment Subject Char"/>
    <w:basedOn w:val="CommentTextChar"/>
    <w:link w:val="CommentSubject"/>
    <w:uiPriority w:val="99"/>
    <w:semiHidden/>
    <w:rsid w:val="00A56596"/>
    <w:rPr>
      <w:rFonts w:eastAsia="Times New Roman"/>
      <w:b/>
      <w:bCs/>
      <w:spacing w:val="0"/>
      <w:sz w:val="20"/>
      <w:szCs w:val="20"/>
      <w:lang w:val="en-US"/>
    </w:rPr>
  </w:style>
  <w:style w:type="paragraph" w:styleId="Revision">
    <w:name w:val="Revision"/>
    <w:hidden/>
    <w:uiPriority w:val="99"/>
    <w:semiHidden/>
    <w:rsid w:val="00781FB8"/>
    <w:pPr>
      <w:jc w:val="left"/>
    </w:pPr>
    <w:rPr>
      <w:rFonts w:eastAsia="Times New Roman"/>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6166</Words>
  <Characters>35147</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Gourlay</dc:creator>
  <cp:keywords/>
  <dc:description/>
  <cp:lastModifiedBy>Kawka, Cecylia (JUD)</cp:lastModifiedBy>
  <cp:revision>2</cp:revision>
  <dcterms:created xsi:type="dcterms:W3CDTF">2020-03-17T17:33:00Z</dcterms:created>
  <dcterms:modified xsi:type="dcterms:W3CDTF">2020-03-17T17:33:00Z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2020-03-17T16:41:57.6083372Z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ebd359a1-969e-4e43-8470-63722f6028cf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