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1C0B" w14:textId="0064022E" w:rsidR="00A16F4C" w:rsidRPr="00F41069" w:rsidRDefault="00F77B58" w:rsidP="00F77B58">
      <w:pPr>
        <w:spacing w:line="360" w:lineRule="auto"/>
        <w:jc w:val="center"/>
        <w:rPr>
          <w:rFonts w:asciiTheme="minorHAnsi" w:eastAsia="Times New Roman" w:hAnsiTheme="minorHAnsi" w:cstheme="minorHAnsi"/>
          <w:b/>
          <w:sz w:val="44"/>
          <w:szCs w:val="44"/>
          <w:lang w:eastAsia="en-CA"/>
        </w:rPr>
      </w:pPr>
      <w:r w:rsidRPr="00F77B58">
        <w:rPr>
          <w:rFonts w:asciiTheme="minorHAnsi" w:eastAsia="Times New Roman" w:hAnsiTheme="minorHAnsi" w:cstheme="minorHAnsi"/>
          <w:b/>
          <w:sz w:val="44"/>
          <w:szCs w:val="44"/>
          <w:lang w:eastAsia="en-CA"/>
        </w:rPr>
        <w:t xml:space="preserve">Justices of the </w:t>
      </w:r>
      <w:r w:rsidRPr="00F41069">
        <w:rPr>
          <w:rFonts w:asciiTheme="minorHAnsi" w:eastAsia="Times New Roman" w:hAnsiTheme="minorHAnsi" w:cstheme="minorHAnsi"/>
          <w:b/>
          <w:sz w:val="44"/>
          <w:szCs w:val="44"/>
          <w:lang w:eastAsia="en-CA"/>
        </w:rPr>
        <w:t>Peace Review Council</w:t>
      </w:r>
    </w:p>
    <w:bookmarkStart w:id="0" w:name="_MON_1606631971"/>
    <w:bookmarkEnd w:id="0"/>
    <w:p w14:paraId="0001371B" w14:textId="73D7E51A" w:rsidR="00F77B58" w:rsidRPr="00F41069" w:rsidRDefault="00F77B58" w:rsidP="00F77B58">
      <w:pPr>
        <w:spacing w:line="360" w:lineRule="auto"/>
        <w:jc w:val="center"/>
        <w:rPr>
          <w:rFonts w:asciiTheme="minorHAnsi" w:eastAsia="Times New Roman" w:hAnsiTheme="minorHAnsi" w:cstheme="minorHAnsi"/>
          <w:b/>
          <w:sz w:val="44"/>
          <w:szCs w:val="44"/>
          <w:lang w:eastAsia="en-CA"/>
        </w:rPr>
      </w:pPr>
      <w:r w:rsidRPr="00F41069">
        <w:rPr>
          <w:rFonts w:ascii="Times New Roman" w:eastAsia="Times New Roman" w:hAnsi="Times New Roman" w:cs="Times New Roman"/>
          <w:lang w:eastAsia="en-CA"/>
        </w:rPr>
        <w:object w:dxaOrig="1140" w:dyaOrig="1035" w14:anchorId="32ABF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tario Judicial Council logo" style="width:79.5pt;height:1in" o:ole="" o:allowoverlap="f" fillcolor="window">
            <v:imagedata r:id="rId8" o:title="" blacklevel="7864f" grayscale="t" bilevel="t"/>
          </v:shape>
          <o:OLEObject Type="Embed" ProgID="Word.Picture.8" ShapeID="_x0000_i1025" DrawAspect="Content" ObjectID="_1650459653" r:id="rId9"/>
        </w:object>
      </w:r>
      <w:r w:rsidRPr="00F41069">
        <w:rPr>
          <w:rFonts w:asciiTheme="minorHAnsi" w:eastAsia="Times New Roman" w:hAnsiTheme="minorHAnsi" w:cstheme="minorHAnsi"/>
          <w:b/>
          <w:sz w:val="44"/>
          <w:szCs w:val="44"/>
          <w:lang w:eastAsia="en-CA"/>
        </w:rPr>
        <w:br w:type="textWrapping" w:clear="all"/>
      </w:r>
      <w:r w:rsidRPr="00F41069">
        <w:rPr>
          <w:rFonts w:asciiTheme="minorHAnsi" w:eastAsia="Times New Roman" w:hAnsiTheme="minorHAnsi" w:cstheme="minorHAnsi"/>
          <w:b/>
          <w:sz w:val="32"/>
          <w:szCs w:val="32"/>
          <w:lang w:eastAsia="en-CA"/>
        </w:rPr>
        <w:t xml:space="preserve">IN THE MATTER OF A HEARING UNDER SECTION 11.1 OF THE </w:t>
      </w:r>
      <w:r w:rsidRPr="00F41069">
        <w:rPr>
          <w:rFonts w:asciiTheme="minorHAnsi" w:eastAsia="Times New Roman" w:hAnsiTheme="minorHAnsi" w:cstheme="minorHAnsi"/>
          <w:b/>
          <w:i/>
          <w:sz w:val="32"/>
          <w:szCs w:val="32"/>
          <w:lang w:eastAsia="en-CA"/>
        </w:rPr>
        <w:t>JUSTICES OF THE PEACE ACT</w:t>
      </w:r>
      <w:r w:rsidRPr="00F41069">
        <w:rPr>
          <w:rFonts w:asciiTheme="minorHAnsi" w:eastAsia="Times New Roman" w:hAnsiTheme="minorHAnsi" w:cstheme="minorHAnsi"/>
          <w:b/>
          <w:sz w:val="32"/>
          <w:szCs w:val="32"/>
          <w:lang w:eastAsia="en-CA"/>
        </w:rPr>
        <w:t xml:space="preserve">, R.S.O. 1990, c. J.4, </w:t>
      </w:r>
      <w:r w:rsidRPr="00F41069">
        <w:rPr>
          <w:rFonts w:asciiTheme="minorHAnsi" w:eastAsia="Times New Roman" w:hAnsiTheme="minorHAnsi" w:cstheme="minorHAnsi"/>
          <w:b/>
          <w:caps/>
          <w:sz w:val="32"/>
          <w:szCs w:val="32"/>
          <w:lang w:eastAsia="en-CA"/>
        </w:rPr>
        <w:t>as amended</w:t>
      </w:r>
      <w:r w:rsidRPr="00F41069">
        <w:rPr>
          <w:rFonts w:asciiTheme="minorHAnsi" w:eastAsia="Times New Roman" w:hAnsiTheme="minorHAnsi" w:cstheme="minorHAnsi"/>
          <w:b/>
          <w:sz w:val="32"/>
          <w:szCs w:val="32"/>
          <w:lang w:eastAsia="en-CA"/>
        </w:rPr>
        <w:t>,</w:t>
      </w:r>
    </w:p>
    <w:p w14:paraId="49ABC41A" w14:textId="77777777" w:rsidR="00F77B58" w:rsidRPr="00F41069" w:rsidRDefault="00F77B58" w:rsidP="00F77B58">
      <w:pPr>
        <w:jc w:val="center"/>
        <w:rPr>
          <w:rFonts w:asciiTheme="minorHAnsi" w:eastAsia="Times New Roman" w:hAnsiTheme="minorHAnsi" w:cstheme="minorHAnsi"/>
          <w:b/>
          <w:sz w:val="32"/>
          <w:szCs w:val="32"/>
          <w:lang w:eastAsia="en-CA"/>
        </w:rPr>
      </w:pPr>
    </w:p>
    <w:p w14:paraId="5D8EE340" w14:textId="2EC951E9" w:rsidR="00F77B58" w:rsidRPr="00F41069" w:rsidRDefault="00F77B58" w:rsidP="00F77B58">
      <w:pPr>
        <w:jc w:val="center"/>
        <w:rPr>
          <w:rFonts w:asciiTheme="minorHAnsi" w:eastAsia="Times New Roman" w:hAnsiTheme="minorHAnsi" w:cstheme="minorHAnsi"/>
          <w:b/>
          <w:sz w:val="32"/>
          <w:szCs w:val="32"/>
          <w:lang w:eastAsia="en-CA"/>
        </w:rPr>
      </w:pPr>
      <w:r w:rsidRPr="00F41069">
        <w:rPr>
          <w:rFonts w:asciiTheme="minorHAnsi" w:eastAsia="Times New Roman" w:hAnsiTheme="minorHAnsi" w:cstheme="minorHAnsi"/>
          <w:b/>
          <w:sz w:val="32"/>
          <w:szCs w:val="32"/>
          <w:lang w:eastAsia="en-CA"/>
        </w:rPr>
        <w:t xml:space="preserve">Concerning </w:t>
      </w:r>
      <w:r w:rsidR="002C6C32" w:rsidRPr="00F41069">
        <w:rPr>
          <w:rFonts w:asciiTheme="minorHAnsi" w:eastAsia="Times New Roman" w:hAnsiTheme="minorHAnsi" w:cstheme="minorHAnsi"/>
          <w:b/>
          <w:sz w:val="32"/>
          <w:szCs w:val="32"/>
          <w:lang w:eastAsia="en-CA"/>
        </w:rPr>
        <w:t xml:space="preserve">Three </w:t>
      </w:r>
      <w:r w:rsidRPr="00F41069">
        <w:rPr>
          <w:rFonts w:asciiTheme="minorHAnsi" w:eastAsia="Times New Roman" w:hAnsiTheme="minorHAnsi" w:cstheme="minorHAnsi"/>
          <w:b/>
          <w:sz w:val="32"/>
          <w:szCs w:val="32"/>
          <w:lang w:eastAsia="en-CA"/>
        </w:rPr>
        <w:t>Complaint</w:t>
      </w:r>
      <w:r w:rsidR="002C6C32" w:rsidRPr="00F41069">
        <w:rPr>
          <w:rFonts w:asciiTheme="minorHAnsi" w:eastAsia="Times New Roman" w:hAnsiTheme="minorHAnsi" w:cstheme="minorHAnsi"/>
          <w:b/>
          <w:sz w:val="32"/>
          <w:szCs w:val="32"/>
          <w:lang w:eastAsia="en-CA"/>
        </w:rPr>
        <w:t>s</w:t>
      </w:r>
      <w:r w:rsidRPr="00F41069">
        <w:rPr>
          <w:rFonts w:asciiTheme="minorHAnsi" w:eastAsia="Times New Roman" w:hAnsiTheme="minorHAnsi" w:cstheme="minorHAnsi"/>
          <w:b/>
          <w:sz w:val="32"/>
          <w:szCs w:val="32"/>
          <w:lang w:eastAsia="en-CA"/>
        </w:rPr>
        <w:t xml:space="preserve"> about the Conduct of </w:t>
      </w:r>
    </w:p>
    <w:p w14:paraId="4DB0F2BA" w14:textId="77777777" w:rsidR="00F77B58" w:rsidRPr="00F41069" w:rsidRDefault="00F77B58" w:rsidP="00F77B58">
      <w:pPr>
        <w:spacing w:after="840"/>
        <w:jc w:val="center"/>
        <w:rPr>
          <w:rFonts w:asciiTheme="minorHAnsi" w:eastAsia="Times New Roman" w:hAnsiTheme="minorHAnsi" w:cstheme="minorHAnsi"/>
          <w:b/>
          <w:sz w:val="32"/>
          <w:szCs w:val="32"/>
          <w:lang w:eastAsia="en-CA"/>
        </w:rPr>
      </w:pPr>
      <w:r w:rsidRPr="00F41069">
        <w:rPr>
          <w:rFonts w:asciiTheme="minorHAnsi" w:eastAsia="Times New Roman" w:hAnsiTheme="minorHAnsi" w:cstheme="minorHAnsi"/>
          <w:b/>
          <w:sz w:val="32"/>
          <w:szCs w:val="32"/>
          <w:lang w:eastAsia="en-CA"/>
        </w:rPr>
        <w:t xml:space="preserve">Justice of the Peace Julie Lauzon </w:t>
      </w:r>
    </w:p>
    <w:p w14:paraId="185CB9AA" w14:textId="77777777" w:rsidR="00F77B58" w:rsidRPr="00F41069" w:rsidRDefault="00F77B58" w:rsidP="003024D8">
      <w:pPr>
        <w:spacing w:before="240" w:after="240"/>
        <w:ind w:right="-448"/>
        <w:jc w:val="left"/>
        <w:rPr>
          <w:rFonts w:asciiTheme="minorHAnsi" w:eastAsia="Times New Roman" w:hAnsiTheme="minorHAnsi" w:cstheme="minorHAnsi"/>
          <w:lang w:eastAsia="en-CA"/>
        </w:rPr>
      </w:pPr>
      <w:r w:rsidRPr="00F41069">
        <w:rPr>
          <w:rFonts w:asciiTheme="minorHAnsi" w:eastAsia="Times New Roman" w:hAnsiTheme="minorHAnsi" w:cstheme="minorHAnsi"/>
          <w:b/>
          <w:sz w:val="26"/>
          <w:szCs w:val="26"/>
          <w:lang w:eastAsia="en-CA"/>
        </w:rPr>
        <w:t>Before</w:t>
      </w:r>
      <w:r w:rsidRPr="00F41069">
        <w:rPr>
          <w:rFonts w:asciiTheme="minorHAnsi" w:eastAsia="Times New Roman" w:hAnsiTheme="minorHAnsi" w:cstheme="minorHAnsi"/>
          <w:sz w:val="26"/>
          <w:szCs w:val="26"/>
          <w:lang w:eastAsia="en-CA"/>
        </w:rPr>
        <w:t>:</w:t>
      </w:r>
      <w:r w:rsidRPr="00F41069">
        <w:rPr>
          <w:rFonts w:asciiTheme="minorHAnsi" w:eastAsia="Times New Roman" w:hAnsiTheme="minorHAnsi" w:cstheme="minorHAnsi"/>
          <w:sz w:val="26"/>
          <w:szCs w:val="26"/>
          <w:lang w:eastAsia="en-CA"/>
        </w:rPr>
        <w:tab/>
      </w:r>
      <w:r w:rsidRPr="00F41069">
        <w:rPr>
          <w:rFonts w:asciiTheme="minorHAnsi" w:eastAsia="Times New Roman" w:hAnsiTheme="minorHAnsi" w:cstheme="minorHAnsi"/>
          <w:sz w:val="26"/>
          <w:szCs w:val="26"/>
          <w:lang w:eastAsia="en-CA"/>
        </w:rPr>
        <w:tab/>
      </w:r>
      <w:r w:rsidRPr="00F41069">
        <w:rPr>
          <w:rFonts w:asciiTheme="minorHAnsi" w:eastAsia="Times New Roman" w:hAnsiTheme="minorHAnsi" w:cstheme="minorHAnsi"/>
          <w:sz w:val="26"/>
          <w:szCs w:val="26"/>
          <w:lang w:eastAsia="en-CA"/>
        </w:rPr>
        <w:tab/>
      </w:r>
      <w:r w:rsidRPr="00F41069">
        <w:rPr>
          <w:rFonts w:asciiTheme="minorHAnsi" w:eastAsia="Times New Roman" w:hAnsiTheme="minorHAnsi" w:cstheme="minorHAnsi"/>
          <w:lang w:eastAsia="en-CA"/>
        </w:rPr>
        <w:t>The Honourable Justice Feroza Bhabha, Chair</w:t>
      </w:r>
    </w:p>
    <w:p w14:paraId="384B7E68" w14:textId="77777777" w:rsidR="00F77B58" w:rsidRPr="00F41069" w:rsidRDefault="003024D8" w:rsidP="00F77B58">
      <w:pPr>
        <w:spacing w:before="240" w:after="240"/>
        <w:ind w:left="1440" w:right="-448" w:firstLine="720"/>
        <w:jc w:val="left"/>
        <w:rPr>
          <w:rFonts w:asciiTheme="minorHAnsi" w:eastAsia="Times New Roman" w:hAnsiTheme="minorHAnsi" w:cstheme="minorHAnsi"/>
          <w:lang w:eastAsia="en-CA"/>
        </w:rPr>
      </w:pPr>
      <w:r w:rsidRPr="00F41069">
        <w:rPr>
          <w:rFonts w:asciiTheme="minorHAnsi" w:eastAsia="Times New Roman" w:hAnsiTheme="minorHAnsi" w:cstheme="minorHAnsi"/>
          <w:lang w:eastAsia="en-CA"/>
        </w:rPr>
        <w:tab/>
      </w:r>
      <w:r w:rsidR="00F77B58" w:rsidRPr="00F41069">
        <w:rPr>
          <w:rFonts w:asciiTheme="minorHAnsi" w:eastAsia="Times New Roman" w:hAnsiTheme="minorHAnsi" w:cstheme="minorHAnsi"/>
          <w:lang w:eastAsia="en-CA"/>
        </w:rPr>
        <w:t>His Worship Thomas Stinson, Justice of the Peace Member</w:t>
      </w:r>
    </w:p>
    <w:p w14:paraId="433D38D8" w14:textId="77777777" w:rsidR="00F77B58" w:rsidRPr="00F41069" w:rsidRDefault="003024D8" w:rsidP="00F77B58">
      <w:pPr>
        <w:spacing w:before="240" w:after="240"/>
        <w:ind w:left="1440" w:right="-448" w:firstLine="720"/>
        <w:jc w:val="left"/>
        <w:rPr>
          <w:rFonts w:asciiTheme="minorHAnsi" w:eastAsia="Times New Roman" w:hAnsiTheme="minorHAnsi" w:cstheme="minorHAnsi"/>
          <w:lang w:eastAsia="en-CA"/>
        </w:rPr>
      </w:pPr>
      <w:r w:rsidRPr="00F41069">
        <w:rPr>
          <w:rFonts w:asciiTheme="minorHAnsi" w:eastAsia="Times New Roman" w:hAnsiTheme="minorHAnsi" w:cstheme="minorHAnsi"/>
          <w:lang w:eastAsia="en-CA"/>
        </w:rPr>
        <w:tab/>
      </w:r>
      <w:r w:rsidR="00F77B58" w:rsidRPr="00F41069">
        <w:rPr>
          <w:rFonts w:asciiTheme="minorHAnsi" w:eastAsia="Times New Roman" w:hAnsiTheme="minorHAnsi" w:cstheme="minorHAnsi"/>
          <w:lang w:eastAsia="en-CA"/>
        </w:rPr>
        <w:t>Ms. Margot Blight, Lawyer Member</w:t>
      </w:r>
    </w:p>
    <w:p w14:paraId="1EBA80E0" w14:textId="77777777" w:rsidR="00F77B58" w:rsidRPr="00F41069" w:rsidRDefault="00F77B58" w:rsidP="00F77B58">
      <w:pPr>
        <w:spacing w:before="240" w:after="240"/>
        <w:ind w:left="1440" w:hanging="1440"/>
        <w:jc w:val="left"/>
        <w:rPr>
          <w:rFonts w:asciiTheme="minorHAnsi" w:eastAsia="Times New Roman" w:hAnsiTheme="minorHAnsi" w:cstheme="minorHAnsi"/>
          <w:sz w:val="26"/>
          <w:szCs w:val="26"/>
          <w:lang w:eastAsia="en-CA"/>
        </w:rPr>
      </w:pPr>
    </w:p>
    <w:p w14:paraId="73EED302" w14:textId="1CD663FC" w:rsidR="00F77B58" w:rsidRPr="00F41069" w:rsidRDefault="00F77B58" w:rsidP="00F77B58">
      <w:pPr>
        <w:jc w:val="center"/>
        <w:rPr>
          <w:rFonts w:asciiTheme="minorHAnsi" w:eastAsia="Times New Roman" w:hAnsiTheme="minorHAnsi" w:cstheme="minorHAnsi"/>
          <w:sz w:val="28"/>
          <w:szCs w:val="28"/>
          <w:lang w:eastAsia="en-CA"/>
        </w:rPr>
      </w:pPr>
      <w:r w:rsidRPr="00F41069">
        <w:rPr>
          <w:rFonts w:asciiTheme="minorHAnsi" w:eastAsia="Times New Roman" w:hAnsiTheme="minorHAnsi" w:cstheme="minorHAnsi"/>
          <w:b/>
          <w:sz w:val="28"/>
          <w:szCs w:val="28"/>
          <w:lang w:eastAsia="en-CA"/>
        </w:rPr>
        <w:t>REASONS FOR DECISION</w:t>
      </w:r>
    </w:p>
    <w:p w14:paraId="2C21F86D" w14:textId="77777777" w:rsidR="00F77B58" w:rsidRPr="00F41069" w:rsidRDefault="00F77B58" w:rsidP="00F77B58">
      <w:pPr>
        <w:jc w:val="left"/>
        <w:rPr>
          <w:rFonts w:asciiTheme="minorHAnsi" w:eastAsia="Times New Roman" w:hAnsiTheme="minorHAnsi" w:cstheme="minorHAnsi"/>
          <w:b/>
          <w:sz w:val="26"/>
          <w:szCs w:val="26"/>
          <w:lang w:eastAsia="en-CA"/>
        </w:rPr>
      </w:pPr>
    </w:p>
    <w:p w14:paraId="2E443B73" w14:textId="4E80B59C" w:rsidR="00F77B58" w:rsidRPr="00F41069" w:rsidRDefault="00F77B58" w:rsidP="00F77B58">
      <w:pPr>
        <w:jc w:val="left"/>
        <w:rPr>
          <w:rFonts w:asciiTheme="minorHAnsi" w:eastAsia="Times New Roman" w:hAnsiTheme="minorHAnsi" w:cstheme="minorHAnsi"/>
          <w:b/>
          <w:sz w:val="26"/>
          <w:szCs w:val="26"/>
          <w:lang w:eastAsia="en-CA"/>
        </w:rPr>
      </w:pPr>
      <w:r w:rsidRPr="00F41069">
        <w:rPr>
          <w:rFonts w:asciiTheme="minorHAnsi" w:eastAsia="Times New Roman" w:hAnsiTheme="minorHAnsi" w:cstheme="minorHAnsi"/>
          <w:b/>
          <w:sz w:val="26"/>
          <w:szCs w:val="26"/>
          <w:lang w:eastAsia="en-CA"/>
        </w:rPr>
        <w:t>Counsel:</w:t>
      </w:r>
    </w:p>
    <w:p w14:paraId="0AA97A0E" w14:textId="77777777" w:rsidR="00F77B58" w:rsidRPr="00F41069" w:rsidRDefault="00F77B58" w:rsidP="00F77B58">
      <w:pPr>
        <w:ind w:left="2160" w:hanging="2160"/>
        <w:jc w:val="left"/>
        <w:rPr>
          <w:rFonts w:asciiTheme="minorHAnsi" w:eastAsia="Times New Roman" w:hAnsiTheme="minorHAnsi" w:cstheme="minorHAnsi"/>
          <w:sz w:val="26"/>
          <w:szCs w:val="26"/>
          <w:lang w:eastAsia="en-CA"/>
        </w:rPr>
      </w:pPr>
    </w:p>
    <w:p w14:paraId="22BC254F" w14:textId="1067041F" w:rsidR="00F77B58" w:rsidRPr="003D4098" w:rsidRDefault="00F77B58" w:rsidP="00E5223E">
      <w:pPr>
        <w:tabs>
          <w:tab w:val="left" w:pos="4253"/>
        </w:tabs>
        <w:ind w:left="2160" w:hanging="2160"/>
        <w:jc w:val="left"/>
        <w:rPr>
          <w:rFonts w:asciiTheme="minorHAnsi" w:eastAsia="Times New Roman" w:hAnsiTheme="minorHAnsi" w:cstheme="minorHAnsi"/>
          <w:lang w:eastAsia="en-CA"/>
        </w:rPr>
      </w:pPr>
      <w:r w:rsidRPr="00F41069">
        <w:rPr>
          <w:rFonts w:asciiTheme="minorHAnsi" w:eastAsia="Times New Roman" w:hAnsiTheme="minorHAnsi" w:cstheme="minorHAnsi"/>
          <w:lang w:eastAsia="en-CA"/>
        </w:rPr>
        <w:t xml:space="preserve">Mr. Ian Smith </w:t>
      </w:r>
      <w:r w:rsidR="00786DD8" w:rsidRPr="003D4098">
        <w:rPr>
          <w:rFonts w:asciiTheme="minorHAnsi" w:eastAsia="Times New Roman" w:hAnsiTheme="minorHAnsi" w:cstheme="minorHAnsi"/>
          <w:lang w:eastAsia="en-CA"/>
        </w:rPr>
        <w:t>and</w:t>
      </w:r>
      <w:r w:rsidRPr="003D4098">
        <w:rPr>
          <w:rFonts w:asciiTheme="minorHAnsi" w:eastAsia="Times New Roman" w:hAnsiTheme="minorHAnsi" w:cstheme="minorHAnsi"/>
          <w:lang w:eastAsia="en-CA"/>
        </w:rPr>
        <w:t xml:space="preserve"> Mr.</w:t>
      </w:r>
      <w:r w:rsidR="00E5223E" w:rsidRPr="003D4098">
        <w:rPr>
          <w:rFonts w:asciiTheme="minorHAnsi" w:eastAsia="Times New Roman" w:hAnsiTheme="minorHAnsi" w:cstheme="minorHAnsi"/>
          <w:lang w:eastAsia="en-CA"/>
        </w:rPr>
        <w:t xml:space="preserve"> Andrew </w:t>
      </w:r>
      <w:r w:rsidR="00A16F4C" w:rsidRPr="003D4098">
        <w:rPr>
          <w:rFonts w:asciiTheme="minorHAnsi" w:eastAsia="Times New Roman" w:hAnsiTheme="minorHAnsi" w:cstheme="minorHAnsi"/>
          <w:lang w:eastAsia="en-CA"/>
        </w:rPr>
        <w:t>Guaglio</w:t>
      </w:r>
      <w:r w:rsidRPr="003D4098">
        <w:rPr>
          <w:rFonts w:asciiTheme="minorHAnsi" w:eastAsia="Times New Roman" w:hAnsiTheme="minorHAnsi" w:cstheme="minorHAnsi"/>
          <w:lang w:eastAsia="en-CA"/>
        </w:rPr>
        <w:tab/>
      </w:r>
      <w:r w:rsidRPr="003D4098">
        <w:rPr>
          <w:rFonts w:asciiTheme="minorHAnsi" w:eastAsia="Times New Roman" w:hAnsiTheme="minorHAnsi" w:cstheme="minorHAnsi"/>
          <w:lang w:eastAsia="en-CA"/>
        </w:rPr>
        <w:tab/>
      </w:r>
      <w:r w:rsidRPr="003D4098">
        <w:rPr>
          <w:rFonts w:asciiTheme="minorHAnsi" w:eastAsia="Times New Roman" w:hAnsiTheme="minorHAnsi" w:cstheme="minorHAnsi"/>
          <w:lang w:eastAsia="en-CA"/>
        </w:rPr>
        <w:tab/>
        <w:t xml:space="preserve"> </w:t>
      </w:r>
      <w:r w:rsidRPr="003D4098">
        <w:rPr>
          <w:rFonts w:asciiTheme="minorHAnsi" w:eastAsia="Times New Roman" w:hAnsiTheme="minorHAnsi" w:cstheme="minorHAnsi"/>
          <w:lang w:eastAsia="en-CA"/>
        </w:rPr>
        <w:tab/>
      </w:r>
    </w:p>
    <w:p w14:paraId="26F00059" w14:textId="4046C828" w:rsidR="00F77B58" w:rsidRPr="00594924" w:rsidRDefault="005A732D" w:rsidP="00F77B58">
      <w:pPr>
        <w:ind w:left="2160" w:hanging="2160"/>
        <w:jc w:val="left"/>
        <w:rPr>
          <w:rFonts w:asciiTheme="minorHAnsi" w:eastAsia="Times New Roman" w:hAnsiTheme="minorHAnsi" w:cstheme="minorHAnsi"/>
          <w:lang w:eastAsia="en-CA"/>
        </w:rPr>
      </w:pPr>
      <w:r w:rsidRPr="00594924">
        <w:rPr>
          <w:rFonts w:asciiTheme="minorHAnsi" w:eastAsia="Times New Roman" w:hAnsiTheme="minorHAnsi" w:cstheme="minorHAnsi"/>
          <w:lang w:eastAsia="en-CA"/>
        </w:rPr>
        <w:t>Presenting Counsel</w:t>
      </w:r>
    </w:p>
    <w:p w14:paraId="604A1618" w14:textId="77777777" w:rsidR="00F77B58" w:rsidRPr="00172AFF" w:rsidRDefault="00F77B58" w:rsidP="00F77B58">
      <w:pPr>
        <w:ind w:left="2160" w:hanging="2160"/>
        <w:jc w:val="left"/>
        <w:rPr>
          <w:rFonts w:asciiTheme="minorHAnsi" w:eastAsia="Times New Roman" w:hAnsiTheme="minorHAnsi" w:cstheme="minorHAnsi"/>
          <w:lang w:eastAsia="en-CA"/>
        </w:rPr>
      </w:pPr>
    </w:p>
    <w:p w14:paraId="153E86AA" w14:textId="0060C4E8" w:rsidR="00F77B58" w:rsidRPr="004F4ED2" w:rsidRDefault="00F77B58" w:rsidP="00F77B58">
      <w:pPr>
        <w:jc w:val="left"/>
        <w:rPr>
          <w:rFonts w:asciiTheme="majorHAnsi" w:eastAsia="Times New Roman" w:hAnsiTheme="majorHAnsi" w:cstheme="majorHAnsi"/>
          <w:lang w:eastAsia="en-CA"/>
        </w:rPr>
      </w:pPr>
      <w:r w:rsidRPr="00172AFF">
        <w:rPr>
          <w:rFonts w:asciiTheme="minorHAnsi" w:eastAsia="Times New Roman" w:hAnsiTheme="minorHAnsi" w:cstheme="minorHAnsi"/>
          <w:lang w:eastAsia="en-CA"/>
        </w:rPr>
        <w:t xml:space="preserve">Mr. Lawrence </w:t>
      </w:r>
      <w:r w:rsidRPr="004F4ED2">
        <w:rPr>
          <w:rFonts w:asciiTheme="majorHAnsi" w:eastAsia="Times New Roman" w:hAnsiTheme="majorHAnsi" w:cstheme="majorHAnsi"/>
          <w:lang w:eastAsia="en-CA"/>
        </w:rPr>
        <w:t>Greenspon</w:t>
      </w:r>
      <w:r w:rsidR="004F4ED2">
        <w:rPr>
          <w:rFonts w:asciiTheme="majorHAnsi" w:eastAsia="Times New Roman" w:hAnsiTheme="majorHAnsi" w:cstheme="majorHAnsi"/>
          <w:lang w:eastAsia="en-CA"/>
        </w:rPr>
        <w:t xml:space="preserve"> and Mr. Graham Bebbington</w:t>
      </w:r>
    </w:p>
    <w:p w14:paraId="1AC0E979" w14:textId="77777777" w:rsidR="00F77B58" w:rsidRPr="00797F52" w:rsidRDefault="00F77B58" w:rsidP="00F77B58">
      <w:pPr>
        <w:jc w:val="left"/>
        <w:rPr>
          <w:rFonts w:asciiTheme="minorHAnsi" w:eastAsia="Times New Roman" w:hAnsiTheme="minorHAnsi" w:cstheme="minorHAnsi"/>
          <w:lang w:eastAsia="en-CA"/>
        </w:rPr>
      </w:pPr>
      <w:r w:rsidRPr="00D50C35">
        <w:rPr>
          <w:rFonts w:asciiTheme="minorHAnsi" w:eastAsia="Times New Roman" w:hAnsiTheme="minorHAnsi" w:cstheme="minorHAnsi"/>
          <w:lang w:eastAsia="en-CA"/>
        </w:rPr>
        <w:t xml:space="preserve">Counsel for Her Worship </w:t>
      </w:r>
    </w:p>
    <w:p w14:paraId="75C985E5" w14:textId="77777777" w:rsidR="00F77B58" w:rsidRPr="00797F52" w:rsidRDefault="00F77B58" w:rsidP="00F77B58">
      <w:pPr>
        <w:jc w:val="left"/>
        <w:rPr>
          <w:rFonts w:asciiTheme="minorHAnsi" w:eastAsia="Times New Roman" w:hAnsiTheme="minorHAnsi" w:cstheme="minorHAnsi"/>
          <w:lang w:eastAsia="en-CA"/>
        </w:rPr>
      </w:pPr>
    </w:p>
    <w:p w14:paraId="4F229235" w14:textId="6F92B25D" w:rsidR="00F77B58" w:rsidRPr="00797F52" w:rsidRDefault="00F77B58" w:rsidP="00F77B58">
      <w:pPr>
        <w:jc w:val="left"/>
        <w:rPr>
          <w:rFonts w:asciiTheme="minorHAnsi" w:eastAsia="Times New Roman" w:hAnsiTheme="minorHAnsi" w:cstheme="minorHAnsi"/>
          <w:lang w:eastAsia="en-CA"/>
        </w:rPr>
      </w:pPr>
      <w:r w:rsidRPr="00797F52">
        <w:rPr>
          <w:rFonts w:asciiTheme="minorHAnsi" w:eastAsia="Times New Roman" w:hAnsiTheme="minorHAnsi" w:cstheme="minorHAnsi"/>
          <w:lang w:eastAsia="en-CA"/>
        </w:rPr>
        <w:t>Mr. Scott Rollwagen</w:t>
      </w:r>
      <w:r w:rsidR="00E5223E" w:rsidRPr="00797F52">
        <w:rPr>
          <w:rFonts w:asciiTheme="minorHAnsi" w:eastAsia="Times New Roman" w:hAnsiTheme="minorHAnsi" w:cstheme="minorHAnsi"/>
          <w:lang w:eastAsia="en-CA"/>
        </w:rPr>
        <w:t xml:space="preserve"> </w:t>
      </w:r>
      <w:r w:rsidR="00786DD8" w:rsidRPr="00797F52">
        <w:rPr>
          <w:rFonts w:asciiTheme="minorHAnsi" w:eastAsia="Times New Roman" w:hAnsiTheme="minorHAnsi" w:cstheme="minorHAnsi"/>
          <w:lang w:eastAsia="en-CA"/>
        </w:rPr>
        <w:t>and</w:t>
      </w:r>
      <w:r w:rsidR="00E5223E" w:rsidRPr="00797F52">
        <w:rPr>
          <w:rFonts w:asciiTheme="minorHAnsi" w:eastAsia="Times New Roman" w:hAnsiTheme="minorHAnsi" w:cstheme="minorHAnsi"/>
          <w:lang w:eastAsia="en-CA"/>
        </w:rPr>
        <w:t xml:space="preserve"> Ms. Margaret Robbins</w:t>
      </w:r>
    </w:p>
    <w:p w14:paraId="7C4FEA5F" w14:textId="77777777" w:rsidR="00F77B58" w:rsidRPr="00797F52" w:rsidRDefault="00F77B58" w:rsidP="00F77B58">
      <w:pPr>
        <w:jc w:val="left"/>
        <w:rPr>
          <w:rFonts w:asciiTheme="minorHAnsi" w:eastAsia="Times New Roman" w:hAnsiTheme="minorHAnsi" w:cstheme="minorHAnsi"/>
          <w:lang w:eastAsia="en-CA"/>
        </w:rPr>
      </w:pPr>
      <w:r w:rsidRPr="00797F52">
        <w:rPr>
          <w:rFonts w:asciiTheme="minorHAnsi" w:eastAsia="Times New Roman" w:hAnsiTheme="minorHAnsi" w:cstheme="minorHAnsi"/>
          <w:lang w:eastAsia="en-CA"/>
        </w:rPr>
        <w:t>Counsel for the Interveners, the Association of Justices of the Peace of Ontario</w:t>
      </w:r>
    </w:p>
    <w:p w14:paraId="20DF26AA" w14:textId="77777777" w:rsidR="00F77B58" w:rsidRPr="00797F52" w:rsidRDefault="00F77B58" w:rsidP="00F77B58">
      <w:pPr>
        <w:jc w:val="left"/>
        <w:rPr>
          <w:rFonts w:asciiTheme="minorHAnsi" w:eastAsia="Times New Roman" w:hAnsiTheme="minorHAnsi" w:cstheme="minorHAnsi"/>
          <w:lang w:eastAsia="en-CA"/>
        </w:rPr>
      </w:pPr>
    </w:p>
    <w:p w14:paraId="2BDB0DD1" w14:textId="69D18275" w:rsidR="00F77B58" w:rsidRPr="00797F52" w:rsidRDefault="00F77B58" w:rsidP="00F77B58">
      <w:pPr>
        <w:jc w:val="left"/>
        <w:rPr>
          <w:rFonts w:asciiTheme="minorHAnsi" w:eastAsia="Times New Roman" w:hAnsiTheme="minorHAnsi" w:cstheme="minorHAnsi"/>
          <w:lang w:eastAsia="en-CA"/>
        </w:rPr>
      </w:pPr>
      <w:r w:rsidRPr="00797F52">
        <w:rPr>
          <w:rFonts w:asciiTheme="minorHAnsi" w:eastAsia="Times New Roman" w:hAnsiTheme="minorHAnsi" w:cstheme="minorHAnsi"/>
          <w:lang w:eastAsia="en-CA"/>
        </w:rPr>
        <w:t xml:space="preserve">Ms. Savitri Gordian </w:t>
      </w:r>
      <w:r w:rsidR="00786DD8" w:rsidRPr="00797F52">
        <w:rPr>
          <w:rFonts w:asciiTheme="minorHAnsi" w:eastAsia="Times New Roman" w:hAnsiTheme="minorHAnsi" w:cstheme="minorHAnsi"/>
          <w:lang w:eastAsia="en-CA"/>
        </w:rPr>
        <w:t>and</w:t>
      </w:r>
      <w:r w:rsidR="00E5223E" w:rsidRPr="00797F52">
        <w:rPr>
          <w:rFonts w:asciiTheme="minorHAnsi" w:eastAsia="Times New Roman" w:hAnsiTheme="minorHAnsi" w:cstheme="minorHAnsi"/>
          <w:lang w:eastAsia="en-CA"/>
        </w:rPr>
        <w:t xml:space="preserve"> Mr. Mark Crow</w:t>
      </w:r>
    </w:p>
    <w:p w14:paraId="0DADDE66" w14:textId="77777777" w:rsidR="00F77B58" w:rsidRPr="00797F52" w:rsidRDefault="00F77B58" w:rsidP="00F77B58">
      <w:pPr>
        <w:jc w:val="left"/>
        <w:rPr>
          <w:rFonts w:asciiTheme="minorHAnsi" w:eastAsia="Times New Roman" w:hAnsiTheme="minorHAnsi" w:cstheme="minorHAnsi"/>
          <w:lang w:eastAsia="en-CA"/>
        </w:rPr>
      </w:pPr>
      <w:r w:rsidRPr="00797F52">
        <w:rPr>
          <w:rFonts w:asciiTheme="minorHAnsi" w:eastAsia="Times New Roman" w:hAnsiTheme="minorHAnsi" w:cstheme="minorHAnsi"/>
          <w:lang w:eastAsia="en-CA"/>
        </w:rPr>
        <w:t>Counsel for the Attorney General of Ontario, Constitutional Law Branch</w:t>
      </w:r>
    </w:p>
    <w:p w14:paraId="4682710A" w14:textId="77777777" w:rsidR="00231975" w:rsidRPr="00797F52" w:rsidRDefault="001B0EA0" w:rsidP="009675AF">
      <w:pPr>
        <w:pStyle w:val="Heading1"/>
      </w:pPr>
      <w:r w:rsidRPr="00797F52">
        <w:br w:type="page"/>
      </w:r>
    </w:p>
    <w:sdt>
      <w:sdtPr>
        <w:rPr>
          <w:rFonts w:ascii="Arial" w:eastAsiaTheme="minorHAnsi" w:hAnsi="Arial" w:cs="Arial"/>
          <w:b w:val="0"/>
          <w:bCs w:val="0"/>
          <w:caps w:val="0"/>
          <w:sz w:val="24"/>
          <w:lang w:val="en-CA" w:bidi="ar-SA"/>
        </w:rPr>
        <w:id w:val="7735065"/>
        <w:docPartObj>
          <w:docPartGallery w:val="Table of Contents"/>
          <w:docPartUnique/>
        </w:docPartObj>
      </w:sdtPr>
      <w:sdtEndPr>
        <w:rPr>
          <w:noProof/>
        </w:rPr>
      </w:sdtEndPr>
      <w:sdtContent>
        <w:p w14:paraId="153775D6" w14:textId="4CABCEE4" w:rsidR="00231975" w:rsidRPr="00F41069" w:rsidRDefault="00444076" w:rsidP="00444076">
          <w:pPr>
            <w:pStyle w:val="TOCHeading"/>
            <w:jc w:val="center"/>
          </w:pPr>
          <w:r w:rsidRPr="00F41069">
            <w:t xml:space="preserve">Table of </w:t>
          </w:r>
          <w:r w:rsidR="00231975" w:rsidRPr="00F41069">
            <w:t>Contents</w:t>
          </w:r>
        </w:p>
        <w:p w14:paraId="550D488B" w14:textId="77777777" w:rsidR="00D74CBA" w:rsidRPr="00F41069" w:rsidRDefault="00D74CBA" w:rsidP="00D74CBA">
          <w:pPr>
            <w:rPr>
              <w:lang w:val="en-US" w:bidi="en-US"/>
            </w:rPr>
          </w:pPr>
        </w:p>
        <w:p w14:paraId="216A4675" w14:textId="3E60BA96" w:rsidR="00D33E2E" w:rsidRDefault="00231975">
          <w:pPr>
            <w:pStyle w:val="TOC1"/>
            <w:tabs>
              <w:tab w:val="right" w:leader="dot" w:pos="9350"/>
            </w:tabs>
            <w:rPr>
              <w:rFonts w:asciiTheme="minorHAnsi" w:eastAsiaTheme="minorEastAsia" w:hAnsiTheme="minorHAnsi" w:cstheme="minorBidi"/>
              <w:noProof/>
              <w:sz w:val="22"/>
              <w:szCs w:val="22"/>
              <w:lang w:eastAsia="en-CA"/>
            </w:rPr>
          </w:pPr>
          <w:r w:rsidRPr="00F41069">
            <w:fldChar w:fldCharType="begin"/>
          </w:r>
          <w:r w:rsidRPr="003D4098">
            <w:instrText xml:space="preserve"> TOC \o "1-3" \h \z \u </w:instrText>
          </w:r>
          <w:r w:rsidRPr="00F41069">
            <w:fldChar w:fldCharType="separate"/>
          </w:r>
          <w:hyperlink w:anchor="_Toc39830481" w:history="1">
            <w:r w:rsidR="00D33E2E" w:rsidRPr="009F76E3">
              <w:rPr>
                <w:rStyle w:val="Hyperlink"/>
                <w:noProof/>
              </w:rPr>
              <w:t>PART I: Overview and Procedural History</w:t>
            </w:r>
            <w:r w:rsidR="00D33E2E">
              <w:rPr>
                <w:noProof/>
                <w:webHidden/>
              </w:rPr>
              <w:tab/>
            </w:r>
            <w:r w:rsidR="00D33E2E">
              <w:rPr>
                <w:noProof/>
                <w:webHidden/>
              </w:rPr>
              <w:fldChar w:fldCharType="begin"/>
            </w:r>
            <w:r w:rsidR="00D33E2E">
              <w:rPr>
                <w:noProof/>
                <w:webHidden/>
              </w:rPr>
              <w:instrText xml:space="preserve"> PAGEREF _Toc39830481 \h </w:instrText>
            </w:r>
            <w:r w:rsidR="00D33E2E">
              <w:rPr>
                <w:noProof/>
                <w:webHidden/>
              </w:rPr>
            </w:r>
            <w:r w:rsidR="00D33E2E">
              <w:rPr>
                <w:noProof/>
                <w:webHidden/>
              </w:rPr>
              <w:fldChar w:fldCharType="separate"/>
            </w:r>
            <w:r w:rsidR="00D33E2E">
              <w:rPr>
                <w:noProof/>
                <w:webHidden/>
              </w:rPr>
              <w:t>3</w:t>
            </w:r>
            <w:r w:rsidR="00D33E2E">
              <w:rPr>
                <w:noProof/>
                <w:webHidden/>
              </w:rPr>
              <w:fldChar w:fldCharType="end"/>
            </w:r>
          </w:hyperlink>
        </w:p>
        <w:p w14:paraId="051DA856" w14:textId="5BCDB9B6"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82" w:history="1">
            <w:r w:rsidR="00D33E2E" w:rsidRPr="009F76E3">
              <w:rPr>
                <w:rStyle w:val="Hyperlink"/>
                <w:noProof/>
              </w:rPr>
              <w:t>Justice of the Peace Lauzon’s Background</w:t>
            </w:r>
            <w:r w:rsidR="00D33E2E">
              <w:rPr>
                <w:noProof/>
                <w:webHidden/>
              </w:rPr>
              <w:tab/>
            </w:r>
            <w:r w:rsidR="00D33E2E">
              <w:rPr>
                <w:noProof/>
                <w:webHidden/>
              </w:rPr>
              <w:fldChar w:fldCharType="begin"/>
            </w:r>
            <w:r w:rsidR="00D33E2E">
              <w:rPr>
                <w:noProof/>
                <w:webHidden/>
              </w:rPr>
              <w:instrText xml:space="preserve"> PAGEREF _Toc39830482 \h </w:instrText>
            </w:r>
            <w:r w:rsidR="00D33E2E">
              <w:rPr>
                <w:noProof/>
                <w:webHidden/>
              </w:rPr>
            </w:r>
            <w:r w:rsidR="00D33E2E">
              <w:rPr>
                <w:noProof/>
                <w:webHidden/>
              </w:rPr>
              <w:fldChar w:fldCharType="separate"/>
            </w:r>
            <w:r w:rsidR="00D33E2E">
              <w:rPr>
                <w:noProof/>
                <w:webHidden/>
              </w:rPr>
              <w:t>6</w:t>
            </w:r>
            <w:r w:rsidR="00D33E2E">
              <w:rPr>
                <w:noProof/>
                <w:webHidden/>
              </w:rPr>
              <w:fldChar w:fldCharType="end"/>
            </w:r>
          </w:hyperlink>
        </w:p>
        <w:p w14:paraId="5DCF96B3" w14:textId="2C2F946F"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483" w:history="1">
            <w:r w:rsidR="00D33E2E" w:rsidRPr="009F76E3">
              <w:rPr>
                <w:rStyle w:val="Hyperlink"/>
                <w:noProof/>
              </w:rPr>
              <w:t>PART II: General Framework for These Proceedings</w:t>
            </w:r>
            <w:r w:rsidR="00D33E2E">
              <w:rPr>
                <w:noProof/>
                <w:webHidden/>
              </w:rPr>
              <w:tab/>
            </w:r>
            <w:r w:rsidR="00D33E2E">
              <w:rPr>
                <w:noProof/>
                <w:webHidden/>
              </w:rPr>
              <w:fldChar w:fldCharType="begin"/>
            </w:r>
            <w:r w:rsidR="00D33E2E">
              <w:rPr>
                <w:noProof/>
                <w:webHidden/>
              </w:rPr>
              <w:instrText xml:space="preserve"> PAGEREF _Toc39830483 \h </w:instrText>
            </w:r>
            <w:r w:rsidR="00D33E2E">
              <w:rPr>
                <w:noProof/>
                <w:webHidden/>
              </w:rPr>
            </w:r>
            <w:r w:rsidR="00D33E2E">
              <w:rPr>
                <w:noProof/>
                <w:webHidden/>
              </w:rPr>
              <w:fldChar w:fldCharType="separate"/>
            </w:r>
            <w:r w:rsidR="00D33E2E">
              <w:rPr>
                <w:noProof/>
                <w:webHidden/>
              </w:rPr>
              <w:t>6</w:t>
            </w:r>
            <w:r w:rsidR="00D33E2E">
              <w:rPr>
                <w:noProof/>
                <w:webHidden/>
              </w:rPr>
              <w:fldChar w:fldCharType="end"/>
            </w:r>
          </w:hyperlink>
        </w:p>
        <w:p w14:paraId="7FD5385A" w14:textId="04837617"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84" w:history="1">
            <w:r w:rsidR="00D33E2E" w:rsidRPr="009F76E3">
              <w:rPr>
                <w:rStyle w:val="Hyperlink"/>
                <w:noProof/>
              </w:rPr>
              <w:t>Legislative Framework</w:t>
            </w:r>
            <w:r w:rsidR="00D33E2E">
              <w:rPr>
                <w:noProof/>
                <w:webHidden/>
              </w:rPr>
              <w:tab/>
            </w:r>
            <w:r w:rsidR="00D33E2E">
              <w:rPr>
                <w:noProof/>
                <w:webHidden/>
              </w:rPr>
              <w:fldChar w:fldCharType="begin"/>
            </w:r>
            <w:r w:rsidR="00D33E2E">
              <w:rPr>
                <w:noProof/>
                <w:webHidden/>
              </w:rPr>
              <w:instrText xml:space="preserve"> PAGEREF _Toc39830484 \h </w:instrText>
            </w:r>
            <w:r w:rsidR="00D33E2E">
              <w:rPr>
                <w:noProof/>
                <w:webHidden/>
              </w:rPr>
            </w:r>
            <w:r w:rsidR="00D33E2E">
              <w:rPr>
                <w:noProof/>
                <w:webHidden/>
              </w:rPr>
              <w:fldChar w:fldCharType="separate"/>
            </w:r>
            <w:r w:rsidR="00D33E2E">
              <w:rPr>
                <w:noProof/>
                <w:webHidden/>
              </w:rPr>
              <w:t>6</w:t>
            </w:r>
            <w:r w:rsidR="00D33E2E">
              <w:rPr>
                <w:noProof/>
                <w:webHidden/>
              </w:rPr>
              <w:fldChar w:fldCharType="end"/>
            </w:r>
          </w:hyperlink>
        </w:p>
        <w:p w14:paraId="31DFC10B" w14:textId="63AEB9A4"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85" w:history="1">
            <w:r w:rsidR="00D33E2E" w:rsidRPr="009F76E3">
              <w:rPr>
                <w:rStyle w:val="Hyperlink"/>
                <w:noProof/>
              </w:rPr>
              <w:t>Jurisdiction</w:t>
            </w:r>
            <w:r w:rsidR="00D33E2E">
              <w:rPr>
                <w:noProof/>
                <w:webHidden/>
              </w:rPr>
              <w:tab/>
            </w:r>
            <w:r w:rsidR="00D33E2E">
              <w:rPr>
                <w:noProof/>
                <w:webHidden/>
              </w:rPr>
              <w:fldChar w:fldCharType="begin"/>
            </w:r>
            <w:r w:rsidR="00D33E2E">
              <w:rPr>
                <w:noProof/>
                <w:webHidden/>
              </w:rPr>
              <w:instrText xml:space="preserve"> PAGEREF _Toc39830485 \h </w:instrText>
            </w:r>
            <w:r w:rsidR="00D33E2E">
              <w:rPr>
                <w:noProof/>
                <w:webHidden/>
              </w:rPr>
            </w:r>
            <w:r w:rsidR="00D33E2E">
              <w:rPr>
                <w:noProof/>
                <w:webHidden/>
              </w:rPr>
              <w:fldChar w:fldCharType="separate"/>
            </w:r>
            <w:r w:rsidR="00D33E2E">
              <w:rPr>
                <w:noProof/>
                <w:webHidden/>
              </w:rPr>
              <w:t>6</w:t>
            </w:r>
            <w:r w:rsidR="00D33E2E">
              <w:rPr>
                <w:noProof/>
                <w:webHidden/>
              </w:rPr>
              <w:fldChar w:fldCharType="end"/>
            </w:r>
          </w:hyperlink>
        </w:p>
        <w:p w14:paraId="6FFD8FA5" w14:textId="2DFBA4C8"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86" w:history="1">
            <w:r w:rsidR="00D33E2E" w:rsidRPr="009F76E3">
              <w:rPr>
                <w:rStyle w:val="Hyperlink"/>
                <w:noProof/>
              </w:rPr>
              <w:t>Burden of Proof and Standard of Proof</w:t>
            </w:r>
            <w:r w:rsidR="00D33E2E">
              <w:rPr>
                <w:noProof/>
                <w:webHidden/>
              </w:rPr>
              <w:tab/>
            </w:r>
            <w:r w:rsidR="00D33E2E">
              <w:rPr>
                <w:noProof/>
                <w:webHidden/>
              </w:rPr>
              <w:fldChar w:fldCharType="begin"/>
            </w:r>
            <w:r w:rsidR="00D33E2E">
              <w:rPr>
                <w:noProof/>
                <w:webHidden/>
              </w:rPr>
              <w:instrText xml:space="preserve"> PAGEREF _Toc39830486 \h </w:instrText>
            </w:r>
            <w:r w:rsidR="00D33E2E">
              <w:rPr>
                <w:noProof/>
                <w:webHidden/>
              </w:rPr>
            </w:r>
            <w:r w:rsidR="00D33E2E">
              <w:rPr>
                <w:noProof/>
                <w:webHidden/>
              </w:rPr>
              <w:fldChar w:fldCharType="separate"/>
            </w:r>
            <w:r w:rsidR="00D33E2E">
              <w:rPr>
                <w:noProof/>
                <w:webHidden/>
              </w:rPr>
              <w:t>7</w:t>
            </w:r>
            <w:r w:rsidR="00D33E2E">
              <w:rPr>
                <w:noProof/>
                <w:webHidden/>
              </w:rPr>
              <w:fldChar w:fldCharType="end"/>
            </w:r>
          </w:hyperlink>
        </w:p>
        <w:p w14:paraId="6D7CA62C" w14:textId="678F0BAD"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87" w:history="1">
            <w:r w:rsidR="00D33E2E" w:rsidRPr="009F76E3">
              <w:rPr>
                <w:rStyle w:val="Hyperlink"/>
                <w:noProof/>
              </w:rPr>
              <w:t>Remedial Role of the Panel</w:t>
            </w:r>
            <w:r w:rsidR="00D33E2E">
              <w:rPr>
                <w:noProof/>
                <w:webHidden/>
              </w:rPr>
              <w:tab/>
            </w:r>
            <w:r w:rsidR="00D33E2E">
              <w:rPr>
                <w:noProof/>
                <w:webHidden/>
              </w:rPr>
              <w:fldChar w:fldCharType="begin"/>
            </w:r>
            <w:r w:rsidR="00D33E2E">
              <w:rPr>
                <w:noProof/>
                <w:webHidden/>
              </w:rPr>
              <w:instrText xml:space="preserve"> PAGEREF _Toc39830487 \h </w:instrText>
            </w:r>
            <w:r w:rsidR="00D33E2E">
              <w:rPr>
                <w:noProof/>
                <w:webHidden/>
              </w:rPr>
            </w:r>
            <w:r w:rsidR="00D33E2E">
              <w:rPr>
                <w:noProof/>
                <w:webHidden/>
              </w:rPr>
              <w:fldChar w:fldCharType="separate"/>
            </w:r>
            <w:r w:rsidR="00D33E2E">
              <w:rPr>
                <w:noProof/>
                <w:webHidden/>
              </w:rPr>
              <w:t>7</w:t>
            </w:r>
            <w:r w:rsidR="00D33E2E">
              <w:rPr>
                <w:noProof/>
                <w:webHidden/>
              </w:rPr>
              <w:fldChar w:fldCharType="end"/>
            </w:r>
          </w:hyperlink>
        </w:p>
        <w:p w14:paraId="61FFE24A" w14:textId="1323B908"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488" w:history="1">
            <w:r w:rsidR="00D33E2E" w:rsidRPr="009F76E3">
              <w:rPr>
                <w:rStyle w:val="Hyperlink"/>
                <w:noProof/>
              </w:rPr>
              <w:t>PART III: Evidentiary Ruling and Other Preliminary Matters</w:t>
            </w:r>
            <w:r w:rsidR="00D33E2E">
              <w:rPr>
                <w:noProof/>
                <w:webHidden/>
              </w:rPr>
              <w:tab/>
            </w:r>
            <w:r w:rsidR="00D33E2E">
              <w:rPr>
                <w:noProof/>
                <w:webHidden/>
              </w:rPr>
              <w:fldChar w:fldCharType="begin"/>
            </w:r>
            <w:r w:rsidR="00D33E2E">
              <w:rPr>
                <w:noProof/>
                <w:webHidden/>
              </w:rPr>
              <w:instrText xml:space="preserve"> PAGEREF _Toc39830488 \h </w:instrText>
            </w:r>
            <w:r w:rsidR="00D33E2E">
              <w:rPr>
                <w:noProof/>
                <w:webHidden/>
              </w:rPr>
            </w:r>
            <w:r w:rsidR="00D33E2E">
              <w:rPr>
                <w:noProof/>
                <w:webHidden/>
              </w:rPr>
              <w:fldChar w:fldCharType="separate"/>
            </w:r>
            <w:r w:rsidR="00D33E2E">
              <w:rPr>
                <w:noProof/>
                <w:webHidden/>
              </w:rPr>
              <w:t>8</w:t>
            </w:r>
            <w:r w:rsidR="00D33E2E">
              <w:rPr>
                <w:noProof/>
                <w:webHidden/>
              </w:rPr>
              <w:fldChar w:fldCharType="end"/>
            </w:r>
          </w:hyperlink>
        </w:p>
        <w:p w14:paraId="309917E9" w14:textId="5CD49217"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89" w:history="1">
            <w:r w:rsidR="00D33E2E" w:rsidRPr="009F76E3">
              <w:rPr>
                <w:rStyle w:val="Hyperlink"/>
                <w:noProof/>
              </w:rPr>
              <w:t>Ruling on the Admissibility of Affidavit Evidence</w:t>
            </w:r>
            <w:r w:rsidR="00D33E2E">
              <w:rPr>
                <w:noProof/>
                <w:webHidden/>
              </w:rPr>
              <w:tab/>
            </w:r>
            <w:r w:rsidR="00D33E2E">
              <w:rPr>
                <w:noProof/>
                <w:webHidden/>
              </w:rPr>
              <w:fldChar w:fldCharType="begin"/>
            </w:r>
            <w:r w:rsidR="00D33E2E">
              <w:rPr>
                <w:noProof/>
                <w:webHidden/>
              </w:rPr>
              <w:instrText xml:space="preserve"> PAGEREF _Toc39830489 \h </w:instrText>
            </w:r>
            <w:r w:rsidR="00D33E2E">
              <w:rPr>
                <w:noProof/>
                <w:webHidden/>
              </w:rPr>
            </w:r>
            <w:r w:rsidR="00D33E2E">
              <w:rPr>
                <w:noProof/>
                <w:webHidden/>
              </w:rPr>
              <w:fldChar w:fldCharType="separate"/>
            </w:r>
            <w:r w:rsidR="00D33E2E">
              <w:rPr>
                <w:noProof/>
                <w:webHidden/>
              </w:rPr>
              <w:t>8</w:t>
            </w:r>
            <w:r w:rsidR="00D33E2E">
              <w:rPr>
                <w:noProof/>
                <w:webHidden/>
              </w:rPr>
              <w:fldChar w:fldCharType="end"/>
            </w:r>
          </w:hyperlink>
        </w:p>
        <w:p w14:paraId="7C37161D" w14:textId="7B452200"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90" w:history="1">
            <w:r w:rsidR="00D33E2E" w:rsidRPr="009F76E3">
              <w:rPr>
                <w:rStyle w:val="Hyperlink"/>
                <w:noProof/>
              </w:rPr>
              <w:t>Presenting Counsel’s Submissions on Disposition</w:t>
            </w:r>
            <w:r w:rsidR="00D33E2E">
              <w:rPr>
                <w:noProof/>
                <w:webHidden/>
              </w:rPr>
              <w:tab/>
            </w:r>
            <w:r w:rsidR="00D33E2E">
              <w:rPr>
                <w:noProof/>
                <w:webHidden/>
              </w:rPr>
              <w:fldChar w:fldCharType="begin"/>
            </w:r>
            <w:r w:rsidR="00D33E2E">
              <w:rPr>
                <w:noProof/>
                <w:webHidden/>
              </w:rPr>
              <w:instrText xml:space="preserve"> PAGEREF _Toc39830490 \h </w:instrText>
            </w:r>
            <w:r w:rsidR="00D33E2E">
              <w:rPr>
                <w:noProof/>
                <w:webHidden/>
              </w:rPr>
            </w:r>
            <w:r w:rsidR="00D33E2E">
              <w:rPr>
                <w:noProof/>
                <w:webHidden/>
              </w:rPr>
              <w:fldChar w:fldCharType="separate"/>
            </w:r>
            <w:r w:rsidR="00D33E2E">
              <w:rPr>
                <w:noProof/>
                <w:webHidden/>
              </w:rPr>
              <w:t>9</w:t>
            </w:r>
            <w:r w:rsidR="00D33E2E">
              <w:rPr>
                <w:noProof/>
                <w:webHidden/>
              </w:rPr>
              <w:fldChar w:fldCharType="end"/>
            </w:r>
          </w:hyperlink>
        </w:p>
        <w:p w14:paraId="685859E2" w14:textId="5829EEDC"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91" w:history="1">
            <w:r w:rsidR="00D33E2E" w:rsidRPr="009F76E3">
              <w:rPr>
                <w:rStyle w:val="Hyperlink"/>
                <w:noProof/>
              </w:rPr>
              <w:t>AJPO’s Submissions on Disposition</w:t>
            </w:r>
            <w:r w:rsidR="00D33E2E">
              <w:rPr>
                <w:noProof/>
                <w:webHidden/>
              </w:rPr>
              <w:tab/>
            </w:r>
            <w:r w:rsidR="00D33E2E">
              <w:rPr>
                <w:noProof/>
                <w:webHidden/>
              </w:rPr>
              <w:fldChar w:fldCharType="begin"/>
            </w:r>
            <w:r w:rsidR="00D33E2E">
              <w:rPr>
                <w:noProof/>
                <w:webHidden/>
              </w:rPr>
              <w:instrText xml:space="preserve"> PAGEREF _Toc39830491 \h </w:instrText>
            </w:r>
            <w:r w:rsidR="00D33E2E">
              <w:rPr>
                <w:noProof/>
                <w:webHidden/>
              </w:rPr>
            </w:r>
            <w:r w:rsidR="00D33E2E">
              <w:rPr>
                <w:noProof/>
                <w:webHidden/>
              </w:rPr>
              <w:fldChar w:fldCharType="separate"/>
            </w:r>
            <w:r w:rsidR="00D33E2E">
              <w:rPr>
                <w:noProof/>
                <w:webHidden/>
              </w:rPr>
              <w:t>10</w:t>
            </w:r>
            <w:r w:rsidR="00D33E2E">
              <w:rPr>
                <w:noProof/>
                <w:webHidden/>
              </w:rPr>
              <w:fldChar w:fldCharType="end"/>
            </w:r>
          </w:hyperlink>
        </w:p>
        <w:p w14:paraId="207D1CFA" w14:textId="3F1B39FC"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492" w:history="1">
            <w:r w:rsidR="00D33E2E" w:rsidRPr="009F76E3">
              <w:rPr>
                <w:rStyle w:val="Hyperlink"/>
                <w:noProof/>
              </w:rPr>
              <w:t>PART IV: Analytical Framework</w:t>
            </w:r>
            <w:r w:rsidR="00D33E2E">
              <w:rPr>
                <w:noProof/>
                <w:webHidden/>
              </w:rPr>
              <w:tab/>
            </w:r>
            <w:r w:rsidR="00D33E2E">
              <w:rPr>
                <w:noProof/>
                <w:webHidden/>
              </w:rPr>
              <w:fldChar w:fldCharType="begin"/>
            </w:r>
            <w:r w:rsidR="00D33E2E">
              <w:rPr>
                <w:noProof/>
                <w:webHidden/>
              </w:rPr>
              <w:instrText xml:space="preserve"> PAGEREF _Toc39830492 \h </w:instrText>
            </w:r>
            <w:r w:rsidR="00D33E2E">
              <w:rPr>
                <w:noProof/>
                <w:webHidden/>
              </w:rPr>
            </w:r>
            <w:r w:rsidR="00D33E2E">
              <w:rPr>
                <w:noProof/>
                <w:webHidden/>
              </w:rPr>
              <w:fldChar w:fldCharType="separate"/>
            </w:r>
            <w:r w:rsidR="00D33E2E">
              <w:rPr>
                <w:noProof/>
                <w:webHidden/>
              </w:rPr>
              <w:t>12</w:t>
            </w:r>
            <w:r w:rsidR="00D33E2E">
              <w:rPr>
                <w:noProof/>
                <w:webHidden/>
              </w:rPr>
              <w:fldChar w:fldCharType="end"/>
            </w:r>
          </w:hyperlink>
        </w:p>
        <w:p w14:paraId="7ACD6F8B" w14:textId="79488F3A"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493" w:history="1">
            <w:r w:rsidR="00D33E2E" w:rsidRPr="009F76E3">
              <w:rPr>
                <w:rStyle w:val="Hyperlink"/>
                <w:noProof/>
              </w:rPr>
              <w:t>PART V: The Standards of Judicial Conduct and the Test for Misconduct</w:t>
            </w:r>
            <w:r w:rsidR="00D33E2E">
              <w:rPr>
                <w:noProof/>
                <w:webHidden/>
              </w:rPr>
              <w:tab/>
            </w:r>
            <w:r w:rsidR="00D33E2E">
              <w:rPr>
                <w:noProof/>
                <w:webHidden/>
              </w:rPr>
              <w:fldChar w:fldCharType="begin"/>
            </w:r>
            <w:r w:rsidR="00D33E2E">
              <w:rPr>
                <w:noProof/>
                <w:webHidden/>
              </w:rPr>
              <w:instrText xml:space="preserve"> PAGEREF _Toc39830493 \h </w:instrText>
            </w:r>
            <w:r w:rsidR="00D33E2E">
              <w:rPr>
                <w:noProof/>
                <w:webHidden/>
              </w:rPr>
            </w:r>
            <w:r w:rsidR="00D33E2E">
              <w:rPr>
                <w:noProof/>
                <w:webHidden/>
              </w:rPr>
              <w:fldChar w:fldCharType="separate"/>
            </w:r>
            <w:r w:rsidR="00D33E2E">
              <w:rPr>
                <w:noProof/>
                <w:webHidden/>
              </w:rPr>
              <w:t>13</w:t>
            </w:r>
            <w:r w:rsidR="00D33E2E">
              <w:rPr>
                <w:noProof/>
                <w:webHidden/>
              </w:rPr>
              <w:fldChar w:fldCharType="end"/>
            </w:r>
          </w:hyperlink>
        </w:p>
        <w:p w14:paraId="363D27B3" w14:textId="0677D7E6"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94" w:history="1">
            <w:r w:rsidR="00D33E2E" w:rsidRPr="009F76E3">
              <w:rPr>
                <w:rStyle w:val="Hyperlink"/>
                <w:noProof/>
              </w:rPr>
              <w:t>Principles of Judicial Office for Justices of the Peace of the Ontario Court of Justice</w:t>
            </w:r>
            <w:r w:rsidR="00D33E2E">
              <w:rPr>
                <w:noProof/>
                <w:webHidden/>
              </w:rPr>
              <w:tab/>
            </w:r>
            <w:r w:rsidR="00D33E2E">
              <w:rPr>
                <w:noProof/>
                <w:webHidden/>
              </w:rPr>
              <w:fldChar w:fldCharType="begin"/>
            </w:r>
            <w:r w:rsidR="00D33E2E">
              <w:rPr>
                <w:noProof/>
                <w:webHidden/>
              </w:rPr>
              <w:instrText xml:space="preserve"> PAGEREF _Toc39830494 \h </w:instrText>
            </w:r>
            <w:r w:rsidR="00D33E2E">
              <w:rPr>
                <w:noProof/>
                <w:webHidden/>
              </w:rPr>
            </w:r>
            <w:r w:rsidR="00D33E2E">
              <w:rPr>
                <w:noProof/>
                <w:webHidden/>
              </w:rPr>
              <w:fldChar w:fldCharType="separate"/>
            </w:r>
            <w:r w:rsidR="00D33E2E">
              <w:rPr>
                <w:noProof/>
                <w:webHidden/>
              </w:rPr>
              <w:t>13</w:t>
            </w:r>
            <w:r w:rsidR="00D33E2E">
              <w:rPr>
                <w:noProof/>
                <w:webHidden/>
              </w:rPr>
              <w:fldChar w:fldCharType="end"/>
            </w:r>
          </w:hyperlink>
        </w:p>
        <w:p w14:paraId="6328CFC6" w14:textId="6F1550C6"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95" w:history="1">
            <w:r w:rsidR="00D33E2E" w:rsidRPr="009F76E3">
              <w:rPr>
                <w:rStyle w:val="Hyperlink"/>
                <w:noProof/>
              </w:rPr>
              <w:t>Ethical Principles for Judges</w:t>
            </w:r>
            <w:r w:rsidR="00D33E2E">
              <w:rPr>
                <w:noProof/>
                <w:webHidden/>
              </w:rPr>
              <w:tab/>
            </w:r>
            <w:r w:rsidR="00D33E2E">
              <w:rPr>
                <w:noProof/>
                <w:webHidden/>
              </w:rPr>
              <w:fldChar w:fldCharType="begin"/>
            </w:r>
            <w:r w:rsidR="00D33E2E">
              <w:rPr>
                <w:noProof/>
                <w:webHidden/>
              </w:rPr>
              <w:instrText xml:space="preserve"> PAGEREF _Toc39830495 \h </w:instrText>
            </w:r>
            <w:r w:rsidR="00D33E2E">
              <w:rPr>
                <w:noProof/>
                <w:webHidden/>
              </w:rPr>
            </w:r>
            <w:r w:rsidR="00D33E2E">
              <w:rPr>
                <w:noProof/>
                <w:webHidden/>
              </w:rPr>
              <w:fldChar w:fldCharType="separate"/>
            </w:r>
            <w:r w:rsidR="00D33E2E">
              <w:rPr>
                <w:noProof/>
                <w:webHidden/>
              </w:rPr>
              <w:t>15</w:t>
            </w:r>
            <w:r w:rsidR="00D33E2E">
              <w:rPr>
                <w:noProof/>
                <w:webHidden/>
              </w:rPr>
              <w:fldChar w:fldCharType="end"/>
            </w:r>
          </w:hyperlink>
        </w:p>
        <w:p w14:paraId="2FB7BF4A" w14:textId="3E174A1D"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96" w:history="1">
            <w:r w:rsidR="00D33E2E" w:rsidRPr="009F76E3">
              <w:rPr>
                <w:rStyle w:val="Hyperlink"/>
                <w:noProof/>
              </w:rPr>
              <w:t>The Test for Judicial Misconduct</w:t>
            </w:r>
            <w:r w:rsidR="00D33E2E">
              <w:rPr>
                <w:noProof/>
                <w:webHidden/>
              </w:rPr>
              <w:tab/>
            </w:r>
            <w:r w:rsidR="00D33E2E">
              <w:rPr>
                <w:noProof/>
                <w:webHidden/>
              </w:rPr>
              <w:fldChar w:fldCharType="begin"/>
            </w:r>
            <w:r w:rsidR="00D33E2E">
              <w:rPr>
                <w:noProof/>
                <w:webHidden/>
              </w:rPr>
              <w:instrText xml:space="preserve"> PAGEREF _Toc39830496 \h </w:instrText>
            </w:r>
            <w:r w:rsidR="00D33E2E">
              <w:rPr>
                <w:noProof/>
                <w:webHidden/>
              </w:rPr>
            </w:r>
            <w:r w:rsidR="00D33E2E">
              <w:rPr>
                <w:noProof/>
                <w:webHidden/>
              </w:rPr>
              <w:fldChar w:fldCharType="separate"/>
            </w:r>
            <w:r w:rsidR="00D33E2E">
              <w:rPr>
                <w:noProof/>
                <w:webHidden/>
              </w:rPr>
              <w:t>18</w:t>
            </w:r>
            <w:r w:rsidR="00D33E2E">
              <w:rPr>
                <w:noProof/>
                <w:webHidden/>
              </w:rPr>
              <w:fldChar w:fldCharType="end"/>
            </w:r>
          </w:hyperlink>
        </w:p>
        <w:p w14:paraId="373243FD" w14:textId="0639CDA7"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497" w:history="1">
            <w:r w:rsidR="00D33E2E" w:rsidRPr="009F76E3">
              <w:rPr>
                <w:rStyle w:val="Hyperlink"/>
                <w:noProof/>
              </w:rPr>
              <w:t>PART VI: Rulings on Abuse of Process and Constitutional Issues</w:t>
            </w:r>
            <w:r w:rsidR="00D33E2E">
              <w:rPr>
                <w:noProof/>
                <w:webHidden/>
              </w:rPr>
              <w:tab/>
            </w:r>
            <w:r w:rsidR="00D33E2E">
              <w:rPr>
                <w:noProof/>
                <w:webHidden/>
              </w:rPr>
              <w:fldChar w:fldCharType="begin"/>
            </w:r>
            <w:r w:rsidR="00D33E2E">
              <w:rPr>
                <w:noProof/>
                <w:webHidden/>
              </w:rPr>
              <w:instrText xml:space="preserve"> PAGEREF _Toc39830497 \h </w:instrText>
            </w:r>
            <w:r w:rsidR="00D33E2E">
              <w:rPr>
                <w:noProof/>
                <w:webHidden/>
              </w:rPr>
            </w:r>
            <w:r w:rsidR="00D33E2E">
              <w:rPr>
                <w:noProof/>
                <w:webHidden/>
              </w:rPr>
              <w:fldChar w:fldCharType="separate"/>
            </w:r>
            <w:r w:rsidR="00D33E2E">
              <w:rPr>
                <w:noProof/>
                <w:webHidden/>
              </w:rPr>
              <w:t>19</w:t>
            </w:r>
            <w:r w:rsidR="00D33E2E">
              <w:rPr>
                <w:noProof/>
                <w:webHidden/>
              </w:rPr>
              <w:fldChar w:fldCharType="end"/>
            </w:r>
          </w:hyperlink>
        </w:p>
        <w:p w14:paraId="1E670D0A" w14:textId="6C3203CD" w:rsidR="00D33E2E" w:rsidRDefault="00EB6C66">
          <w:pPr>
            <w:pStyle w:val="TOC1"/>
            <w:tabs>
              <w:tab w:val="left" w:pos="480"/>
              <w:tab w:val="right" w:leader="dot" w:pos="9350"/>
            </w:tabs>
            <w:rPr>
              <w:rFonts w:asciiTheme="minorHAnsi" w:eastAsiaTheme="minorEastAsia" w:hAnsiTheme="minorHAnsi" w:cstheme="minorBidi"/>
              <w:noProof/>
              <w:sz w:val="22"/>
              <w:szCs w:val="22"/>
              <w:lang w:eastAsia="en-CA"/>
            </w:rPr>
          </w:pPr>
          <w:hyperlink w:anchor="_Toc39830498" w:history="1">
            <w:r w:rsidR="00D33E2E" w:rsidRPr="009F76E3">
              <w:rPr>
                <w:rStyle w:val="Hyperlink"/>
                <w:noProof/>
              </w:rPr>
              <w:t>A.</w:t>
            </w:r>
            <w:r w:rsidR="00D33E2E">
              <w:rPr>
                <w:rFonts w:asciiTheme="minorHAnsi" w:eastAsiaTheme="minorEastAsia" w:hAnsiTheme="minorHAnsi" w:cstheme="minorBidi"/>
                <w:noProof/>
                <w:sz w:val="22"/>
                <w:szCs w:val="22"/>
                <w:lang w:eastAsia="en-CA"/>
              </w:rPr>
              <w:tab/>
            </w:r>
            <w:r w:rsidR="00D33E2E" w:rsidRPr="009F76E3">
              <w:rPr>
                <w:rStyle w:val="Hyperlink"/>
                <w:noProof/>
              </w:rPr>
              <w:t>Abuse of Process</w:t>
            </w:r>
            <w:r w:rsidR="00D33E2E">
              <w:rPr>
                <w:noProof/>
                <w:webHidden/>
              </w:rPr>
              <w:tab/>
            </w:r>
            <w:r w:rsidR="00D33E2E">
              <w:rPr>
                <w:noProof/>
                <w:webHidden/>
              </w:rPr>
              <w:fldChar w:fldCharType="begin"/>
            </w:r>
            <w:r w:rsidR="00D33E2E">
              <w:rPr>
                <w:noProof/>
                <w:webHidden/>
              </w:rPr>
              <w:instrText xml:space="preserve"> PAGEREF _Toc39830498 \h </w:instrText>
            </w:r>
            <w:r w:rsidR="00D33E2E">
              <w:rPr>
                <w:noProof/>
                <w:webHidden/>
              </w:rPr>
            </w:r>
            <w:r w:rsidR="00D33E2E">
              <w:rPr>
                <w:noProof/>
                <w:webHidden/>
              </w:rPr>
              <w:fldChar w:fldCharType="separate"/>
            </w:r>
            <w:r w:rsidR="00D33E2E">
              <w:rPr>
                <w:noProof/>
                <w:webHidden/>
              </w:rPr>
              <w:t>19</w:t>
            </w:r>
            <w:r w:rsidR="00D33E2E">
              <w:rPr>
                <w:noProof/>
                <w:webHidden/>
              </w:rPr>
              <w:fldChar w:fldCharType="end"/>
            </w:r>
          </w:hyperlink>
        </w:p>
        <w:p w14:paraId="726C0116" w14:textId="10CAD80B"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499" w:history="1">
            <w:r w:rsidR="00D33E2E" w:rsidRPr="009F76E3">
              <w:rPr>
                <w:rStyle w:val="Hyperlink"/>
                <w:noProof/>
              </w:rPr>
              <w:t>Overview</w:t>
            </w:r>
            <w:r w:rsidR="00D33E2E">
              <w:rPr>
                <w:noProof/>
                <w:webHidden/>
              </w:rPr>
              <w:tab/>
            </w:r>
            <w:r w:rsidR="00D33E2E">
              <w:rPr>
                <w:noProof/>
                <w:webHidden/>
              </w:rPr>
              <w:fldChar w:fldCharType="begin"/>
            </w:r>
            <w:r w:rsidR="00D33E2E">
              <w:rPr>
                <w:noProof/>
                <w:webHidden/>
              </w:rPr>
              <w:instrText xml:space="preserve"> PAGEREF _Toc39830499 \h </w:instrText>
            </w:r>
            <w:r w:rsidR="00D33E2E">
              <w:rPr>
                <w:noProof/>
                <w:webHidden/>
              </w:rPr>
            </w:r>
            <w:r w:rsidR="00D33E2E">
              <w:rPr>
                <w:noProof/>
                <w:webHidden/>
              </w:rPr>
              <w:fldChar w:fldCharType="separate"/>
            </w:r>
            <w:r w:rsidR="00D33E2E">
              <w:rPr>
                <w:noProof/>
                <w:webHidden/>
              </w:rPr>
              <w:t>19</w:t>
            </w:r>
            <w:r w:rsidR="00D33E2E">
              <w:rPr>
                <w:noProof/>
                <w:webHidden/>
              </w:rPr>
              <w:fldChar w:fldCharType="end"/>
            </w:r>
          </w:hyperlink>
        </w:p>
        <w:p w14:paraId="34729BA2" w14:textId="5D2CAFBA"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00" w:history="1">
            <w:r w:rsidR="00D33E2E" w:rsidRPr="009F76E3">
              <w:rPr>
                <w:rStyle w:val="Hyperlink"/>
                <w:noProof/>
              </w:rPr>
              <w:t>Analysis</w:t>
            </w:r>
            <w:r w:rsidR="00D33E2E">
              <w:rPr>
                <w:noProof/>
                <w:webHidden/>
              </w:rPr>
              <w:tab/>
            </w:r>
            <w:r w:rsidR="00D33E2E">
              <w:rPr>
                <w:noProof/>
                <w:webHidden/>
              </w:rPr>
              <w:fldChar w:fldCharType="begin"/>
            </w:r>
            <w:r w:rsidR="00D33E2E">
              <w:rPr>
                <w:noProof/>
                <w:webHidden/>
              </w:rPr>
              <w:instrText xml:space="preserve"> PAGEREF _Toc39830500 \h </w:instrText>
            </w:r>
            <w:r w:rsidR="00D33E2E">
              <w:rPr>
                <w:noProof/>
                <w:webHidden/>
              </w:rPr>
            </w:r>
            <w:r w:rsidR="00D33E2E">
              <w:rPr>
                <w:noProof/>
                <w:webHidden/>
              </w:rPr>
              <w:fldChar w:fldCharType="separate"/>
            </w:r>
            <w:r w:rsidR="00D33E2E">
              <w:rPr>
                <w:noProof/>
                <w:webHidden/>
              </w:rPr>
              <w:t>20</w:t>
            </w:r>
            <w:r w:rsidR="00D33E2E">
              <w:rPr>
                <w:noProof/>
                <w:webHidden/>
              </w:rPr>
              <w:fldChar w:fldCharType="end"/>
            </w:r>
          </w:hyperlink>
        </w:p>
        <w:p w14:paraId="2BC96C65" w14:textId="1CF669CF" w:rsidR="00D33E2E" w:rsidRDefault="00EB6C66">
          <w:pPr>
            <w:pStyle w:val="TOC1"/>
            <w:tabs>
              <w:tab w:val="left" w:pos="480"/>
              <w:tab w:val="right" w:leader="dot" w:pos="9350"/>
            </w:tabs>
            <w:rPr>
              <w:rFonts w:asciiTheme="minorHAnsi" w:eastAsiaTheme="minorEastAsia" w:hAnsiTheme="minorHAnsi" w:cstheme="minorBidi"/>
              <w:noProof/>
              <w:sz w:val="22"/>
              <w:szCs w:val="22"/>
              <w:lang w:eastAsia="en-CA"/>
            </w:rPr>
          </w:pPr>
          <w:hyperlink w:anchor="_Toc39830501" w:history="1">
            <w:r w:rsidR="00D33E2E" w:rsidRPr="009F76E3">
              <w:rPr>
                <w:rStyle w:val="Hyperlink"/>
                <w:noProof/>
              </w:rPr>
              <w:t>B.</w:t>
            </w:r>
            <w:r w:rsidR="00D33E2E">
              <w:rPr>
                <w:rFonts w:asciiTheme="minorHAnsi" w:eastAsiaTheme="minorEastAsia" w:hAnsiTheme="minorHAnsi" w:cstheme="minorBidi"/>
                <w:noProof/>
                <w:sz w:val="22"/>
                <w:szCs w:val="22"/>
                <w:lang w:eastAsia="en-CA"/>
              </w:rPr>
              <w:tab/>
            </w:r>
            <w:r w:rsidR="00D33E2E" w:rsidRPr="009F76E3">
              <w:rPr>
                <w:rStyle w:val="Hyperlink"/>
                <w:noProof/>
              </w:rPr>
              <w:t>Constitutional Issues</w:t>
            </w:r>
            <w:r w:rsidR="00D33E2E">
              <w:rPr>
                <w:noProof/>
                <w:webHidden/>
              </w:rPr>
              <w:tab/>
            </w:r>
            <w:r w:rsidR="00D33E2E">
              <w:rPr>
                <w:noProof/>
                <w:webHidden/>
              </w:rPr>
              <w:fldChar w:fldCharType="begin"/>
            </w:r>
            <w:r w:rsidR="00D33E2E">
              <w:rPr>
                <w:noProof/>
                <w:webHidden/>
              </w:rPr>
              <w:instrText xml:space="preserve"> PAGEREF _Toc39830501 \h </w:instrText>
            </w:r>
            <w:r w:rsidR="00D33E2E">
              <w:rPr>
                <w:noProof/>
                <w:webHidden/>
              </w:rPr>
            </w:r>
            <w:r w:rsidR="00D33E2E">
              <w:rPr>
                <w:noProof/>
                <w:webHidden/>
              </w:rPr>
              <w:fldChar w:fldCharType="separate"/>
            </w:r>
            <w:r w:rsidR="00D33E2E">
              <w:rPr>
                <w:noProof/>
                <w:webHidden/>
              </w:rPr>
              <w:t>22</w:t>
            </w:r>
            <w:r w:rsidR="00D33E2E">
              <w:rPr>
                <w:noProof/>
                <w:webHidden/>
              </w:rPr>
              <w:fldChar w:fldCharType="end"/>
            </w:r>
          </w:hyperlink>
        </w:p>
        <w:p w14:paraId="695030A9" w14:textId="57AAC907" w:rsidR="00D33E2E" w:rsidRDefault="00EB6C66">
          <w:pPr>
            <w:pStyle w:val="TOC3"/>
            <w:rPr>
              <w:rFonts w:asciiTheme="minorHAnsi" w:eastAsiaTheme="minorEastAsia" w:hAnsiTheme="minorHAnsi" w:cstheme="minorBidi"/>
              <w:noProof/>
              <w:sz w:val="22"/>
              <w:szCs w:val="22"/>
              <w:lang w:eastAsia="en-CA"/>
            </w:rPr>
          </w:pPr>
          <w:hyperlink w:anchor="_Toc39830502" w:history="1">
            <w:r w:rsidR="00D33E2E" w:rsidRPr="009F76E3">
              <w:rPr>
                <w:rStyle w:val="Hyperlink"/>
                <w:noProof/>
              </w:rPr>
              <w:t>i.</w:t>
            </w:r>
            <w:r w:rsidR="00D33E2E">
              <w:rPr>
                <w:rFonts w:asciiTheme="minorHAnsi" w:eastAsiaTheme="minorEastAsia" w:hAnsiTheme="minorHAnsi" w:cstheme="minorBidi"/>
                <w:noProof/>
                <w:sz w:val="22"/>
                <w:szCs w:val="22"/>
                <w:lang w:eastAsia="en-CA"/>
              </w:rPr>
              <w:tab/>
            </w:r>
            <w:r w:rsidR="00D33E2E" w:rsidRPr="009F76E3">
              <w:rPr>
                <w:rStyle w:val="Hyperlink"/>
                <w:noProof/>
              </w:rPr>
              <w:t>Executive Interference with Judicial Independence</w:t>
            </w:r>
            <w:r w:rsidR="00D33E2E">
              <w:rPr>
                <w:noProof/>
                <w:webHidden/>
              </w:rPr>
              <w:tab/>
            </w:r>
            <w:r w:rsidR="00D33E2E">
              <w:rPr>
                <w:noProof/>
                <w:webHidden/>
              </w:rPr>
              <w:fldChar w:fldCharType="begin"/>
            </w:r>
            <w:r w:rsidR="00D33E2E">
              <w:rPr>
                <w:noProof/>
                <w:webHidden/>
              </w:rPr>
              <w:instrText xml:space="preserve"> PAGEREF _Toc39830502 \h </w:instrText>
            </w:r>
            <w:r w:rsidR="00D33E2E">
              <w:rPr>
                <w:noProof/>
                <w:webHidden/>
              </w:rPr>
            </w:r>
            <w:r w:rsidR="00D33E2E">
              <w:rPr>
                <w:noProof/>
                <w:webHidden/>
              </w:rPr>
              <w:fldChar w:fldCharType="separate"/>
            </w:r>
            <w:r w:rsidR="00D33E2E">
              <w:rPr>
                <w:noProof/>
                <w:webHidden/>
              </w:rPr>
              <w:t>22</w:t>
            </w:r>
            <w:r w:rsidR="00D33E2E">
              <w:rPr>
                <w:noProof/>
                <w:webHidden/>
              </w:rPr>
              <w:fldChar w:fldCharType="end"/>
            </w:r>
          </w:hyperlink>
        </w:p>
        <w:p w14:paraId="4467B8A8" w14:textId="6E427706" w:rsidR="00D33E2E" w:rsidRDefault="00EB6C66">
          <w:pPr>
            <w:pStyle w:val="TOC3"/>
            <w:rPr>
              <w:rFonts w:asciiTheme="minorHAnsi" w:eastAsiaTheme="minorEastAsia" w:hAnsiTheme="minorHAnsi" w:cstheme="minorBidi"/>
              <w:noProof/>
              <w:sz w:val="22"/>
              <w:szCs w:val="22"/>
              <w:lang w:eastAsia="en-CA"/>
            </w:rPr>
          </w:pPr>
          <w:hyperlink w:anchor="_Toc39830503" w:history="1">
            <w:r w:rsidR="00D33E2E" w:rsidRPr="009F76E3">
              <w:rPr>
                <w:rStyle w:val="Hyperlink"/>
                <w:noProof/>
              </w:rPr>
              <w:t>ii.</w:t>
            </w:r>
            <w:r w:rsidR="00D33E2E">
              <w:rPr>
                <w:rFonts w:asciiTheme="minorHAnsi" w:eastAsiaTheme="minorEastAsia" w:hAnsiTheme="minorHAnsi" w:cstheme="minorBidi"/>
                <w:noProof/>
                <w:sz w:val="22"/>
                <w:szCs w:val="22"/>
                <w:lang w:eastAsia="en-CA"/>
              </w:rPr>
              <w:tab/>
            </w:r>
            <w:r w:rsidR="00D33E2E" w:rsidRPr="009F76E3">
              <w:rPr>
                <w:rStyle w:val="Hyperlink"/>
                <w:noProof/>
              </w:rPr>
              <w:t>Section 2(b) of the Charter - Freedom of Expression</w:t>
            </w:r>
            <w:r w:rsidR="00D33E2E">
              <w:rPr>
                <w:noProof/>
                <w:webHidden/>
              </w:rPr>
              <w:tab/>
            </w:r>
            <w:r w:rsidR="00D33E2E">
              <w:rPr>
                <w:noProof/>
                <w:webHidden/>
              </w:rPr>
              <w:fldChar w:fldCharType="begin"/>
            </w:r>
            <w:r w:rsidR="00D33E2E">
              <w:rPr>
                <w:noProof/>
                <w:webHidden/>
              </w:rPr>
              <w:instrText xml:space="preserve"> PAGEREF _Toc39830503 \h </w:instrText>
            </w:r>
            <w:r w:rsidR="00D33E2E">
              <w:rPr>
                <w:noProof/>
                <w:webHidden/>
              </w:rPr>
            </w:r>
            <w:r w:rsidR="00D33E2E">
              <w:rPr>
                <w:noProof/>
                <w:webHidden/>
              </w:rPr>
              <w:fldChar w:fldCharType="separate"/>
            </w:r>
            <w:r w:rsidR="00D33E2E">
              <w:rPr>
                <w:noProof/>
                <w:webHidden/>
              </w:rPr>
              <w:t>24</w:t>
            </w:r>
            <w:r w:rsidR="00D33E2E">
              <w:rPr>
                <w:noProof/>
                <w:webHidden/>
              </w:rPr>
              <w:fldChar w:fldCharType="end"/>
            </w:r>
          </w:hyperlink>
        </w:p>
        <w:p w14:paraId="5A23E922" w14:textId="4F3FB91F"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504" w:history="1">
            <w:r w:rsidR="00D33E2E" w:rsidRPr="009F76E3">
              <w:rPr>
                <w:rStyle w:val="Hyperlink"/>
                <w:noProof/>
              </w:rPr>
              <w:t>PART VII: Summary of Findings on Misconduct</w:t>
            </w:r>
            <w:r w:rsidR="00D33E2E">
              <w:rPr>
                <w:noProof/>
                <w:webHidden/>
              </w:rPr>
              <w:tab/>
            </w:r>
            <w:r w:rsidR="00D33E2E">
              <w:rPr>
                <w:noProof/>
                <w:webHidden/>
              </w:rPr>
              <w:fldChar w:fldCharType="begin"/>
            </w:r>
            <w:r w:rsidR="00D33E2E">
              <w:rPr>
                <w:noProof/>
                <w:webHidden/>
              </w:rPr>
              <w:instrText xml:space="preserve"> PAGEREF _Toc39830504 \h </w:instrText>
            </w:r>
            <w:r w:rsidR="00D33E2E">
              <w:rPr>
                <w:noProof/>
                <w:webHidden/>
              </w:rPr>
            </w:r>
            <w:r w:rsidR="00D33E2E">
              <w:rPr>
                <w:noProof/>
                <w:webHidden/>
              </w:rPr>
              <w:fldChar w:fldCharType="separate"/>
            </w:r>
            <w:r w:rsidR="00D33E2E">
              <w:rPr>
                <w:noProof/>
                <w:webHidden/>
              </w:rPr>
              <w:t>26</w:t>
            </w:r>
            <w:r w:rsidR="00D33E2E">
              <w:rPr>
                <w:noProof/>
                <w:webHidden/>
              </w:rPr>
              <w:fldChar w:fldCharType="end"/>
            </w:r>
          </w:hyperlink>
        </w:p>
        <w:p w14:paraId="2EB3B0F8" w14:textId="2A315D00"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05" w:history="1">
            <w:r w:rsidR="00D33E2E" w:rsidRPr="009F76E3">
              <w:rPr>
                <w:rStyle w:val="Hyperlink"/>
                <w:noProof/>
              </w:rPr>
              <w:t>The First Allegation: The National Post Article</w:t>
            </w:r>
            <w:r w:rsidR="00D33E2E">
              <w:rPr>
                <w:noProof/>
                <w:webHidden/>
              </w:rPr>
              <w:tab/>
            </w:r>
            <w:r w:rsidR="00D33E2E">
              <w:rPr>
                <w:noProof/>
                <w:webHidden/>
              </w:rPr>
              <w:fldChar w:fldCharType="begin"/>
            </w:r>
            <w:r w:rsidR="00D33E2E">
              <w:rPr>
                <w:noProof/>
                <w:webHidden/>
              </w:rPr>
              <w:instrText xml:space="preserve"> PAGEREF _Toc39830505 \h </w:instrText>
            </w:r>
            <w:r w:rsidR="00D33E2E">
              <w:rPr>
                <w:noProof/>
                <w:webHidden/>
              </w:rPr>
            </w:r>
            <w:r w:rsidR="00D33E2E">
              <w:rPr>
                <w:noProof/>
                <w:webHidden/>
              </w:rPr>
              <w:fldChar w:fldCharType="separate"/>
            </w:r>
            <w:r w:rsidR="00D33E2E">
              <w:rPr>
                <w:noProof/>
                <w:webHidden/>
              </w:rPr>
              <w:t>26</w:t>
            </w:r>
            <w:r w:rsidR="00D33E2E">
              <w:rPr>
                <w:noProof/>
                <w:webHidden/>
              </w:rPr>
              <w:fldChar w:fldCharType="end"/>
            </w:r>
          </w:hyperlink>
        </w:p>
        <w:p w14:paraId="3E98D7FC" w14:textId="17CD088A"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06" w:history="1">
            <w:r w:rsidR="00D33E2E" w:rsidRPr="009F76E3">
              <w:rPr>
                <w:rStyle w:val="Hyperlink"/>
                <w:noProof/>
              </w:rPr>
              <w:t>The Second Allegation: Comments in the AJN Bail</w:t>
            </w:r>
            <w:r w:rsidR="00D33E2E" w:rsidRPr="009F76E3">
              <w:rPr>
                <w:rStyle w:val="Hyperlink"/>
                <w:i/>
                <w:noProof/>
              </w:rPr>
              <w:t xml:space="preserve"> </w:t>
            </w:r>
            <w:r w:rsidR="00D33E2E" w:rsidRPr="009F76E3">
              <w:rPr>
                <w:rStyle w:val="Hyperlink"/>
                <w:noProof/>
              </w:rPr>
              <w:t>Hearing</w:t>
            </w:r>
            <w:r w:rsidR="00D33E2E">
              <w:rPr>
                <w:noProof/>
                <w:webHidden/>
              </w:rPr>
              <w:tab/>
            </w:r>
            <w:r w:rsidR="00D33E2E">
              <w:rPr>
                <w:noProof/>
                <w:webHidden/>
              </w:rPr>
              <w:fldChar w:fldCharType="begin"/>
            </w:r>
            <w:r w:rsidR="00D33E2E">
              <w:rPr>
                <w:noProof/>
                <w:webHidden/>
              </w:rPr>
              <w:instrText xml:space="preserve"> PAGEREF _Toc39830506 \h </w:instrText>
            </w:r>
            <w:r w:rsidR="00D33E2E">
              <w:rPr>
                <w:noProof/>
                <w:webHidden/>
              </w:rPr>
            </w:r>
            <w:r w:rsidR="00D33E2E">
              <w:rPr>
                <w:noProof/>
                <w:webHidden/>
              </w:rPr>
              <w:fldChar w:fldCharType="separate"/>
            </w:r>
            <w:r w:rsidR="00D33E2E">
              <w:rPr>
                <w:noProof/>
                <w:webHidden/>
              </w:rPr>
              <w:t>28</w:t>
            </w:r>
            <w:r w:rsidR="00D33E2E">
              <w:rPr>
                <w:noProof/>
                <w:webHidden/>
              </w:rPr>
              <w:fldChar w:fldCharType="end"/>
            </w:r>
          </w:hyperlink>
        </w:p>
        <w:p w14:paraId="08A2B9BD" w14:textId="7B916867"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507" w:history="1">
            <w:r w:rsidR="00D33E2E" w:rsidRPr="009F76E3">
              <w:rPr>
                <w:rStyle w:val="Hyperlink"/>
                <w:noProof/>
              </w:rPr>
              <w:t>PART VIII: Analysis of the First Allegation of Judicial Misconduct</w:t>
            </w:r>
            <w:r w:rsidR="00D33E2E">
              <w:rPr>
                <w:noProof/>
                <w:webHidden/>
              </w:rPr>
              <w:tab/>
            </w:r>
            <w:r w:rsidR="00D33E2E">
              <w:rPr>
                <w:noProof/>
                <w:webHidden/>
              </w:rPr>
              <w:fldChar w:fldCharType="begin"/>
            </w:r>
            <w:r w:rsidR="00D33E2E">
              <w:rPr>
                <w:noProof/>
                <w:webHidden/>
              </w:rPr>
              <w:instrText xml:space="preserve"> PAGEREF _Toc39830507 \h </w:instrText>
            </w:r>
            <w:r w:rsidR="00D33E2E">
              <w:rPr>
                <w:noProof/>
                <w:webHidden/>
              </w:rPr>
            </w:r>
            <w:r w:rsidR="00D33E2E">
              <w:rPr>
                <w:noProof/>
                <w:webHidden/>
              </w:rPr>
              <w:fldChar w:fldCharType="separate"/>
            </w:r>
            <w:r w:rsidR="00D33E2E">
              <w:rPr>
                <w:noProof/>
                <w:webHidden/>
              </w:rPr>
              <w:t>28</w:t>
            </w:r>
            <w:r w:rsidR="00D33E2E">
              <w:rPr>
                <w:noProof/>
                <w:webHidden/>
              </w:rPr>
              <w:fldChar w:fldCharType="end"/>
            </w:r>
          </w:hyperlink>
        </w:p>
        <w:p w14:paraId="65BC3D4F" w14:textId="1194281C"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08" w:history="1">
            <w:r w:rsidR="00D33E2E" w:rsidRPr="009F76E3">
              <w:rPr>
                <w:rStyle w:val="Hyperlink"/>
                <w:noProof/>
              </w:rPr>
              <w:t>The Article</w:t>
            </w:r>
            <w:r w:rsidR="00D33E2E">
              <w:rPr>
                <w:noProof/>
                <w:webHidden/>
              </w:rPr>
              <w:tab/>
            </w:r>
            <w:r w:rsidR="00D33E2E">
              <w:rPr>
                <w:noProof/>
                <w:webHidden/>
              </w:rPr>
              <w:fldChar w:fldCharType="begin"/>
            </w:r>
            <w:r w:rsidR="00D33E2E">
              <w:rPr>
                <w:noProof/>
                <w:webHidden/>
              </w:rPr>
              <w:instrText xml:space="preserve"> PAGEREF _Toc39830508 \h </w:instrText>
            </w:r>
            <w:r w:rsidR="00D33E2E">
              <w:rPr>
                <w:noProof/>
                <w:webHidden/>
              </w:rPr>
            </w:r>
            <w:r w:rsidR="00D33E2E">
              <w:rPr>
                <w:noProof/>
                <w:webHidden/>
              </w:rPr>
              <w:fldChar w:fldCharType="separate"/>
            </w:r>
            <w:r w:rsidR="00D33E2E">
              <w:rPr>
                <w:noProof/>
                <w:webHidden/>
              </w:rPr>
              <w:t>28</w:t>
            </w:r>
            <w:r w:rsidR="00D33E2E">
              <w:rPr>
                <w:noProof/>
                <w:webHidden/>
              </w:rPr>
              <w:fldChar w:fldCharType="end"/>
            </w:r>
          </w:hyperlink>
        </w:p>
        <w:p w14:paraId="0188DBA4" w14:textId="5D541889"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09" w:history="1">
            <w:r w:rsidR="00D33E2E" w:rsidRPr="009F76E3">
              <w:rPr>
                <w:rStyle w:val="Hyperlink"/>
                <w:noProof/>
              </w:rPr>
              <w:t>Appropriateness of the Article at Time of Publication</w:t>
            </w:r>
            <w:r w:rsidR="00D33E2E">
              <w:rPr>
                <w:noProof/>
                <w:webHidden/>
              </w:rPr>
              <w:tab/>
            </w:r>
            <w:r w:rsidR="00D33E2E">
              <w:rPr>
                <w:noProof/>
                <w:webHidden/>
              </w:rPr>
              <w:fldChar w:fldCharType="begin"/>
            </w:r>
            <w:r w:rsidR="00D33E2E">
              <w:rPr>
                <w:noProof/>
                <w:webHidden/>
              </w:rPr>
              <w:instrText xml:space="preserve"> PAGEREF _Toc39830509 \h </w:instrText>
            </w:r>
            <w:r w:rsidR="00D33E2E">
              <w:rPr>
                <w:noProof/>
                <w:webHidden/>
              </w:rPr>
            </w:r>
            <w:r w:rsidR="00D33E2E">
              <w:rPr>
                <w:noProof/>
                <w:webHidden/>
              </w:rPr>
              <w:fldChar w:fldCharType="separate"/>
            </w:r>
            <w:r w:rsidR="00D33E2E">
              <w:rPr>
                <w:noProof/>
                <w:webHidden/>
              </w:rPr>
              <w:t>30</w:t>
            </w:r>
            <w:r w:rsidR="00D33E2E">
              <w:rPr>
                <w:noProof/>
                <w:webHidden/>
              </w:rPr>
              <w:fldChar w:fldCharType="end"/>
            </w:r>
          </w:hyperlink>
        </w:p>
        <w:p w14:paraId="7A5ED12E" w14:textId="24A80B77"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0" w:history="1">
            <w:r w:rsidR="00D33E2E" w:rsidRPr="009F76E3">
              <w:rPr>
                <w:rStyle w:val="Hyperlink"/>
                <w:noProof/>
              </w:rPr>
              <w:t>The Forum Selected and Degree of Visibility</w:t>
            </w:r>
            <w:r w:rsidR="00D33E2E">
              <w:rPr>
                <w:noProof/>
                <w:webHidden/>
              </w:rPr>
              <w:tab/>
            </w:r>
            <w:r w:rsidR="00D33E2E">
              <w:rPr>
                <w:noProof/>
                <w:webHidden/>
              </w:rPr>
              <w:fldChar w:fldCharType="begin"/>
            </w:r>
            <w:r w:rsidR="00D33E2E">
              <w:rPr>
                <w:noProof/>
                <w:webHidden/>
              </w:rPr>
              <w:instrText xml:space="preserve"> PAGEREF _Toc39830510 \h </w:instrText>
            </w:r>
            <w:r w:rsidR="00D33E2E">
              <w:rPr>
                <w:noProof/>
                <w:webHidden/>
              </w:rPr>
            </w:r>
            <w:r w:rsidR="00D33E2E">
              <w:rPr>
                <w:noProof/>
                <w:webHidden/>
              </w:rPr>
              <w:fldChar w:fldCharType="separate"/>
            </w:r>
            <w:r w:rsidR="00D33E2E">
              <w:rPr>
                <w:noProof/>
                <w:webHidden/>
              </w:rPr>
              <w:t>33</w:t>
            </w:r>
            <w:r w:rsidR="00D33E2E">
              <w:rPr>
                <w:noProof/>
                <w:webHidden/>
              </w:rPr>
              <w:fldChar w:fldCharType="end"/>
            </w:r>
          </w:hyperlink>
        </w:p>
        <w:p w14:paraId="228BD12B" w14:textId="554A9B34"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1" w:history="1">
            <w:r w:rsidR="00D33E2E" w:rsidRPr="009F76E3">
              <w:rPr>
                <w:rStyle w:val="Hyperlink"/>
                <w:noProof/>
              </w:rPr>
              <w:t>Two Versions of the Article</w:t>
            </w:r>
            <w:r w:rsidR="00D33E2E">
              <w:rPr>
                <w:noProof/>
                <w:webHidden/>
              </w:rPr>
              <w:tab/>
            </w:r>
            <w:r w:rsidR="00D33E2E">
              <w:rPr>
                <w:noProof/>
                <w:webHidden/>
              </w:rPr>
              <w:fldChar w:fldCharType="begin"/>
            </w:r>
            <w:r w:rsidR="00D33E2E">
              <w:rPr>
                <w:noProof/>
                <w:webHidden/>
              </w:rPr>
              <w:instrText xml:space="preserve"> PAGEREF _Toc39830511 \h </w:instrText>
            </w:r>
            <w:r w:rsidR="00D33E2E">
              <w:rPr>
                <w:noProof/>
                <w:webHidden/>
              </w:rPr>
            </w:r>
            <w:r w:rsidR="00D33E2E">
              <w:rPr>
                <w:noProof/>
                <w:webHidden/>
              </w:rPr>
              <w:fldChar w:fldCharType="separate"/>
            </w:r>
            <w:r w:rsidR="00D33E2E">
              <w:rPr>
                <w:noProof/>
                <w:webHidden/>
              </w:rPr>
              <w:t>34</w:t>
            </w:r>
            <w:r w:rsidR="00D33E2E">
              <w:rPr>
                <w:noProof/>
                <w:webHidden/>
              </w:rPr>
              <w:fldChar w:fldCharType="end"/>
            </w:r>
          </w:hyperlink>
        </w:p>
        <w:p w14:paraId="68E41C96" w14:textId="1CCEA902"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2" w:history="1">
            <w:r w:rsidR="00D33E2E" w:rsidRPr="009F76E3">
              <w:rPr>
                <w:rStyle w:val="Hyperlink"/>
                <w:noProof/>
              </w:rPr>
              <w:t>The Manner and Fervency of the Article</w:t>
            </w:r>
            <w:r w:rsidR="00D33E2E">
              <w:rPr>
                <w:noProof/>
                <w:webHidden/>
              </w:rPr>
              <w:tab/>
            </w:r>
            <w:r w:rsidR="00D33E2E">
              <w:rPr>
                <w:noProof/>
                <w:webHidden/>
              </w:rPr>
              <w:fldChar w:fldCharType="begin"/>
            </w:r>
            <w:r w:rsidR="00D33E2E">
              <w:rPr>
                <w:noProof/>
                <w:webHidden/>
              </w:rPr>
              <w:instrText xml:space="preserve"> PAGEREF _Toc39830512 \h </w:instrText>
            </w:r>
            <w:r w:rsidR="00D33E2E">
              <w:rPr>
                <w:noProof/>
                <w:webHidden/>
              </w:rPr>
            </w:r>
            <w:r w:rsidR="00D33E2E">
              <w:rPr>
                <w:noProof/>
                <w:webHidden/>
              </w:rPr>
              <w:fldChar w:fldCharType="separate"/>
            </w:r>
            <w:r w:rsidR="00D33E2E">
              <w:rPr>
                <w:noProof/>
                <w:webHidden/>
              </w:rPr>
              <w:t>37</w:t>
            </w:r>
            <w:r w:rsidR="00D33E2E">
              <w:rPr>
                <w:noProof/>
                <w:webHidden/>
              </w:rPr>
              <w:fldChar w:fldCharType="end"/>
            </w:r>
          </w:hyperlink>
        </w:p>
        <w:p w14:paraId="122988A7" w14:textId="3C273461"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3" w:history="1">
            <w:r w:rsidR="00D33E2E" w:rsidRPr="009F76E3">
              <w:rPr>
                <w:rStyle w:val="Hyperlink"/>
                <w:noProof/>
              </w:rPr>
              <w:t>Paragraph #1 – Broken Bail System</w:t>
            </w:r>
            <w:r w:rsidR="00D33E2E">
              <w:rPr>
                <w:noProof/>
                <w:webHidden/>
              </w:rPr>
              <w:tab/>
            </w:r>
            <w:r w:rsidR="00D33E2E">
              <w:rPr>
                <w:noProof/>
                <w:webHidden/>
              </w:rPr>
              <w:fldChar w:fldCharType="begin"/>
            </w:r>
            <w:r w:rsidR="00D33E2E">
              <w:rPr>
                <w:noProof/>
                <w:webHidden/>
              </w:rPr>
              <w:instrText xml:space="preserve"> PAGEREF _Toc39830513 \h </w:instrText>
            </w:r>
            <w:r w:rsidR="00D33E2E">
              <w:rPr>
                <w:noProof/>
                <w:webHidden/>
              </w:rPr>
            </w:r>
            <w:r w:rsidR="00D33E2E">
              <w:rPr>
                <w:noProof/>
                <w:webHidden/>
              </w:rPr>
              <w:fldChar w:fldCharType="separate"/>
            </w:r>
            <w:r w:rsidR="00D33E2E">
              <w:rPr>
                <w:noProof/>
                <w:webHidden/>
              </w:rPr>
              <w:t>37</w:t>
            </w:r>
            <w:r w:rsidR="00D33E2E">
              <w:rPr>
                <w:noProof/>
                <w:webHidden/>
              </w:rPr>
              <w:fldChar w:fldCharType="end"/>
            </w:r>
          </w:hyperlink>
        </w:p>
        <w:p w14:paraId="5E6C2032" w14:textId="5E05F3DA"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4" w:history="1">
            <w:r w:rsidR="00D33E2E" w:rsidRPr="009F76E3">
              <w:rPr>
                <w:rStyle w:val="Hyperlink"/>
                <w:noProof/>
              </w:rPr>
              <w:t>Paragraph #2 – Right to Bail and First Appearances by Video</w:t>
            </w:r>
            <w:r w:rsidR="00D33E2E">
              <w:rPr>
                <w:noProof/>
                <w:webHidden/>
              </w:rPr>
              <w:tab/>
            </w:r>
            <w:r w:rsidR="00D33E2E">
              <w:rPr>
                <w:noProof/>
                <w:webHidden/>
              </w:rPr>
              <w:fldChar w:fldCharType="begin"/>
            </w:r>
            <w:r w:rsidR="00D33E2E">
              <w:rPr>
                <w:noProof/>
                <w:webHidden/>
              </w:rPr>
              <w:instrText xml:space="preserve"> PAGEREF _Toc39830514 \h </w:instrText>
            </w:r>
            <w:r w:rsidR="00D33E2E">
              <w:rPr>
                <w:noProof/>
                <w:webHidden/>
              </w:rPr>
            </w:r>
            <w:r w:rsidR="00D33E2E">
              <w:rPr>
                <w:noProof/>
                <w:webHidden/>
              </w:rPr>
              <w:fldChar w:fldCharType="separate"/>
            </w:r>
            <w:r w:rsidR="00D33E2E">
              <w:rPr>
                <w:noProof/>
                <w:webHidden/>
              </w:rPr>
              <w:t>38</w:t>
            </w:r>
            <w:r w:rsidR="00D33E2E">
              <w:rPr>
                <w:noProof/>
                <w:webHidden/>
              </w:rPr>
              <w:fldChar w:fldCharType="end"/>
            </w:r>
          </w:hyperlink>
        </w:p>
        <w:p w14:paraId="751BFA79" w14:textId="112975F9"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5" w:history="1">
            <w:r w:rsidR="00D33E2E" w:rsidRPr="009F76E3">
              <w:rPr>
                <w:rStyle w:val="Hyperlink"/>
                <w:noProof/>
                <w:lang w:val="fr-FR"/>
              </w:rPr>
              <w:t>Paragraph #3 – Remands and Consent Releases etc.</w:t>
            </w:r>
            <w:r w:rsidR="00D33E2E">
              <w:rPr>
                <w:noProof/>
                <w:webHidden/>
              </w:rPr>
              <w:tab/>
            </w:r>
            <w:r w:rsidR="00D33E2E">
              <w:rPr>
                <w:noProof/>
                <w:webHidden/>
              </w:rPr>
              <w:fldChar w:fldCharType="begin"/>
            </w:r>
            <w:r w:rsidR="00D33E2E">
              <w:rPr>
                <w:noProof/>
                <w:webHidden/>
              </w:rPr>
              <w:instrText xml:space="preserve"> PAGEREF _Toc39830515 \h </w:instrText>
            </w:r>
            <w:r w:rsidR="00D33E2E">
              <w:rPr>
                <w:noProof/>
                <w:webHidden/>
              </w:rPr>
            </w:r>
            <w:r w:rsidR="00D33E2E">
              <w:rPr>
                <w:noProof/>
                <w:webHidden/>
              </w:rPr>
              <w:fldChar w:fldCharType="separate"/>
            </w:r>
            <w:r w:rsidR="00D33E2E">
              <w:rPr>
                <w:noProof/>
                <w:webHidden/>
              </w:rPr>
              <w:t>38</w:t>
            </w:r>
            <w:r w:rsidR="00D33E2E">
              <w:rPr>
                <w:noProof/>
                <w:webHidden/>
              </w:rPr>
              <w:fldChar w:fldCharType="end"/>
            </w:r>
          </w:hyperlink>
        </w:p>
        <w:p w14:paraId="4D64EBC4" w14:textId="6BDBB9B9"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6" w:history="1">
            <w:r w:rsidR="00D33E2E" w:rsidRPr="009F76E3">
              <w:rPr>
                <w:rStyle w:val="Hyperlink"/>
                <w:noProof/>
              </w:rPr>
              <w:t>Paragraph #4 – The Law Goes out the Window; Cynicism and Bullying Kick in</w:t>
            </w:r>
            <w:r w:rsidR="00D33E2E">
              <w:rPr>
                <w:noProof/>
                <w:webHidden/>
              </w:rPr>
              <w:tab/>
            </w:r>
            <w:r w:rsidR="00D33E2E">
              <w:rPr>
                <w:noProof/>
                <w:webHidden/>
              </w:rPr>
              <w:fldChar w:fldCharType="begin"/>
            </w:r>
            <w:r w:rsidR="00D33E2E">
              <w:rPr>
                <w:noProof/>
                <w:webHidden/>
              </w:rPr>
              <w:instrText xml:space="preserve"> PAGEREF _Toc39830516 \h </w:instrText>
            </w:r>
            <w:r w:rsidR="00D33E2E">
              <w:rPr>
                <w:noProof/>
                <w:webHidden/>
              </w:rPr>
            </w:r>
            <w:r w:rsidR="00D33E2E">
              <w:rPr>
                <w:noProof/>
                <w:webHidden/>
              </w:rPr>
              <w:fldChar w:fldCharType="separate"/>
            </w:r>
            <w:r w:rsidR="00D33E2E">
              <w:rPr>
                <w:noProof/>
                <w:webHidden/>
              </w:rPr>
              <w:t>38</w:t>
            </w:r>
            <w:r w:rsidR="00D33E2E">
              <w:rPr>
                <w:noProof/>
                <w:webHidden/>
              </w:rPr>
              <w:fldChar w:fldCharType="end"/>
            </w:r>
          </w:hyperlink>
        </w:p>
        <w:p w14:paraId="33B5A920" w14:textId="1054479F"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7" w:history="1">
            <w:r w:rsidR="00D33E2E" w:rsidRPr="009F76E3">
              <w:rPr>
                <w:rStyle w:val="Hyperlink"/>
                <w:noProof/>
              </w:rPr>
              <w:t>Paragraph #9 – Dysfunctional Bail Courts and Bully Prosecutors</w:t>
            </w:r>
            <w:r w:rsidR="00D33E2E">
              <w:rPr>
                <w:noProof/>
                <w:webHidden/>
              </w:rPr>
              <w:tab/>
            </w:r>
            <w:r w:rsidR="00D33E2E">
              <w:rPr>
                <w:noProof/>
                <w:webHidden/>
              </w:rPr>
              <w:fldChar w:fldCharType="begin"/>
            </w:r>
            <w:r w:rsidR="00D33E2E">
              <w:rPr>
                <w:noProof/>
                <w:webHidden/>
              </w:rPr>
              <w:instrText xml:space="preserve"> PAGEREF _Toc39830517 \h </w:instrText>
            </w:r>
            <w:r w:rsidR="00D33E2E">
              <w:rPr>
                <w:noProof/>
                <w:webHidden/>
              </w:rPr>
            </w:r>
            <w:r w:rsidR="00D33E2E">
              <w:rPr>
                <w:noProof/>
                <w:webHidden/>
              </w:rPr>
              <w:fldChar w:fldCharType="separate"/>
            </w:r>
            <w:r w:rsidR="00D33E2E">
              <w:rPr>
                <w:noProof/>
                <w:webHidden/>
              </w:rPr>
              <w:t>39</w:t>
            </w:r>
            <w:r w:rsidR="00D33E2E">
              <w:rPr>
                <w:noProof/>
                <w:webHidden/>
              </w:rPr>
              <w:fldChar w:fldCharType="end"/>
            </w:r>
          </w:hyperlink>
        </w:p>
        <w:p w14:paraId="5B26122E" w14:textId="1DCFC529"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8" w:history="1">
            <w:r w:rsidR="00D33E2E" w:rsidRPr="009F76E3">
              <w:rPr>
                <w:rStyle w:val="Hyperlink"/>
                <w:noProof/>
              </w:rPr>
              <w:t>Balance and Fairness</w:t>
            </w:r>
            <w:r w:rsidR="00D33E2E">
              <w:rPr>
                <w:noProof/>
                <w:webHidden/>
              </w:rPr>
              <w:tab/>
            </w:r>
            <w:r w:rsidR="00D33E2E">
              <w:rPr>
                <w:noProof/>
                <w:webHidden/>
              </w:rPr>
              <w:fldChar w:fldCharType="begin"/>
            </w:r>
            <w:r w:rsidR="00D33E2E">
              <w:rPr>
                <w:noProof/>
                <w:webHidden/>
              </w:rPr>
              <w:instrText xml:space="preserve"> PAGEREF _Toc39830518 \h </w:instrText>
            </w:r>
            <w:r w:rsidR="00D33E2E">
              <w:rPr>
                <w:noProof/>
                <w:webHidden/>
              </w:rPr>
            </w:r>
            <w:r w:rsidR="00D33E2E">
              <w:rPr>
                <w:noProof/>
                <w:webHidden/>
              </w:rPr>
              <w:fldChar w:fldCharType="separate"/>
            </w:r>
            <w:r w:rsidR="00D33E2E">
              <w:rPr>
                <w:noProof/>
                <w:webHidden/>
              </w:rPr>
              <w:t>46</w:t>
            </w:r>
            <w:r w:rsidR="00D33E2E">
              <w:rPr>
                <w:noProof/>
                <w:webHidden/>
              </w:rPr>
              <w:fldChar w:fldCharType="end"/>
            </w:r>
          </w:hyperlink>
        </w:p>
        <w:p w14:paraId="5E945B95" w14:textId="67C98704"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19" w:history="1">
            <w:r w:rsidR="00D33E2E" w:rsidRPr="009F76E3">
              <w:rPr>
                <w:rStyle w:val="Hyperlink"/>
                <w:noProof/>
              </w:rPr>
              <w:t>On Speaking the Truth and the Appearance of Bias</w:t>
            </w:r>
            <w:r w:rsidR="00D33E2E">
              <w:rPr>
                <w:noProof/>
                <w:webHidden/>
              </w:rPr>
              <w:tab/>
            </w:r>
            <w:r w:rsidR="00D33E2E">
              <w:rPr>
                <w:noProof/>
                <w:webHidden/>
              </w:rPr>
              <w:fldChar w:fldCharType="begin"/>
            </w:r>
            <w:r w:rsidR="00D33E2E">
              <w:rPr>
                <w:noProof/>
                <w:webHidden/>
              </w:rPr>
              <w:instrText xml:space="preserve"> PAGEREF _Toc39830519 \h </w:instrText>
            </w:r>
            <w:r w:rsidR="00D33E2E">
              <w:rPr>
                <w:noProof/>
                <w:webHidden/>
              </w:rPr>
            </w:r>
            <w:r w:rsidR="00D33E2E">
              <w:rPr>
                <w:noProof/>
                <w:webHidden/>
              </w:rPr>
              <w:fldChar w:fldCharType="separate"/>
            </w:r>
            <w:r w:rsidR="00D33E2E">
              <w:rPr>
                <w:noProof/>
                <w:webHidden/>
              </w:rPr>
              <w:t>49</w:t>
            </w:r>
            <w:r w:rsidR="00D33E2E">
              <w:rPr>
                <w:noProof/>
                <w:webHidden/>
              </w:rPr>
              <w:fldChar w:fldCharType="end"/>
            </w:r>
          </w:hyperlink>
        </w:p>
        <w:p w14:paraId="7C8A3A0B" w14:textId="073F5FDB"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0" w:history="1">
            <w:r w:rsidR="00D33E2E" w:rsidRPr="009F76E3">
              <w:rPr>
                <w:rStyle w:val="Hyperlink"/>
                <w:noProof/>
              </w:rPr>
              <w:t>Impact on Public Confidence</w:t>
            </w:r>
            <w:r w:rsidR="00D33E2E">
              <w:rPr>
                <w:noProof/>
                <w:webHidden/>
              </w:rPr>
              <w:tab/>
            </w:r>
            <w:r w:rsidR="00D33E2E">
              <w:rPr>
                <w:noProof/>
                <w:webHidden/>
              </w:rPr>
              <w:fldChar w:fldCharType="begin"/>
            </w:r>
            <w:r w:rsidR="00D33E2E">
              <w:rPr>
                <w:noProof/>
                <w:webHidden/>
              </w:rPr>
              <w:instrText xml:space="preserve"> PAGEREF _Toc39830520 \h </w:instrText>
            </w:r>
            <w:r w:rsidR="00D33E2E">
              <w:rPr>
                <w:noProof/>
                <w:webHidden/>
              </w:rPr>
            </w:r>
            <w:r w:rsidR="00D33E2E">
              <w:rPr>
                <w:noProof/>
                <w:webHidden/>
              </w:rPr>
              <w:fldChar w:fldCharType="separate"/>
            </w:r>
            <w:r w:rsidR="00D33E2E">
              <w:rPr>
                <w:noProof/>
                <w:webHidden/>
              </w:rPr>
              <w:t>49</w:t>
            </w:r>
            <w:r w:rsidR="00D33E2E">
              <w:rPr>
                <w:noProof/>
                <w:webHidden/>
              </w:rPr>
              <w:fldChar w:fldCharType="end"/>
            </w:r>
          </w:hyperlink>
        </w:p>
        <w:p w14:paraId="5DE1ACCF" w14:textId="43BD9D9A"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1" w:history="1">
            <w:r w:rsidR="00D33E2E" w:rsidRPr="009F76E3">
              <w:rPr>
                <w:rStyle w:val="Hyperlink"/>
                <w:noProof/>
              </w:rPr>
              <w:t>Media’s Response to the Article - Heightened “Visibility”</w:t>
            </w:r>
            <w:r w:rsidR="00D33E2E">
              <w:rPr>
                <w:noProof/>
                <w:webHidden/>
              </w:rPr>
              <w:tab/>
            </w:r>
            <w:r w:rsidR="00D33E2E">
              <w:rPr>
                <w:noProof/>
                <w:webHidden/>
              </w:rPr>
              <w:fldChar w:fldCharType="begin"/>
            </w:r>
            <w:r w:rsidR="00D33E2E">
              <w:rPr>
                <w:noProof/>
                <w:webHidden/>
              </w:rPr>
              <w:instrText xml:space="preserve"> PAGEREF _Toc39830521 \h </w:instrText>
            </w:r>
            <w:r w:rsidR="00D33E2E">
              <w:rPr>
                <w:noProof/>
                <w:webHidden/>
              </w:rPr>
            </w:r>
            <w:r w:rsidR="00D33E2E">
              <w:rPr>
                <w:noProof/>
                <w:webHidden/>
              </w:rPr>
              <w:fldChar w:fldCharType="separate"/>
            </w:r>
            <w:r w:rsidR="00D33E2E">
              <w:rPr>
                <w:noProof/>
                <w:webHidden/>
              </w:rPr>
              <w:t>50</w:t>
            </w:r>
            <w:r w:rsidR="00D33E2E">
              <w:rPr>
                <w:noProof/>
                <w:webHidden/>
              </w:rPr>
              <w:fldChar w:fldCharType="end"/>
            </w:r>
          </w:hyperlink>
        </w:p>
        <w:p w14:paraId="35AF61EF" w14:textId="74BE31E3"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2" w:history="1">
            <w:r w:rsidR="00D33E2E" w:rsidRPr="009F76E3">
              <w:rPr>
                <w:rStyle w:val="Hyperlink"/>
                <w:noProof/>
              </w:rPr>
              <w:t>Evidence of the Appearance of Bias</w:t>
            </w:r>
            <w:r w:rsidR="00D33E2E">
              <w:rPr>
                <w:noProof/>
                <w:webHidden/>
              </w:rPr>
              <w:tab/>
            </w:r>
            <w:r w:rsidR="00D33E2E">
              <w:rPr>
                <w:noProof/>
                <w:webHidden/>
              </w:rPr>
              <w:fldChar w:fldCharType="begin"/>
            </w:r>
            <w:r w:rsidR="00D33E2E">
              <w:rPr>
                <w:noProof/>
                <w:webHidden/>
              </w:rPr>
              <w:instrText xml:space="preserve"> PAGEREF _Toc39830522 \h </w:instrText>
            </w:r>
            <w:r w:rsidR="00D33E2E">
              <w:rPr>
                <w:noProof/>
                <w:webHidden/>
              </w:rPr>
            </w:r>
            <w:r w:rsidR="00D33E2E">
              <w:rPr>
                <w:noProof/>
                <w:webHidden/>
              </w:rPr>
              <w:fldChar w:fldCharType="separate"/>
            </w:r>
            <w:r w:rsidR="00D33E2E">
              <w:rPr>
                <w:noProof/>
                <w:webHidden/>
              </w:rPr>
              <w:t>52</w:t>
            </w:r>
            <w:r w:rsidR="00D33E2E">
              <w:rPr>
                <w:noProof/>
                <w:webHidden/>
              </w:rPr>
              <w:fldChar w:fldCharType="end"/>
            </w:r>
          </w:hyperlink>
        </w:p>
        <w:p w14:paraId="244CD469" w14:textId="58E4059E"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3" w:history="1">
            <w:r w:rsidR="00D33E2E" w:rsidRPr="009F76E3">
              <w:rPr>
                <w:rStyle w:val="Hyperlink"/>
                <w:noProof/>
              </w:rPr>
              <w:t xml:space="preserve">Recusal Application </w:t>
            </w:r>
            <w:r w:rsidR="00D33E2E" w:rsidRPr="009F76E3">
              <w:rPr>
                <w:rStyle w:val="Hyperlink"/>
                <w:i/>
                <w:noProof/>
              </w:rPr>
              <w:t>after</w:t>
            </w:r>
            <w:r w:rsidR="00D33E2E" w:rsidRPr="009F76E3">
              <w:rPr>
                <w:rStyle w:val="Hyperlink"/>
                <w:noProof/>
              </w:rPr>
              <w:t xml:space="preserve"> Publication of the Article</w:t>
            </w:r>
            <w:r w:rsidR="00D33E2E">
              <w:rPr>
                <w:noProof/>
                <w:webHidden/>
              </w:rPr>
              <w:tab/>
            </w:r>
            <w:r w:rsidR="00D33E2E">
              <w:rPr>
                <w:noProof/>
                <w:webHidden/>
              </w:rPr>
              <w:fldChar w:fldCharType="begin"/>
            </w:r>
            <w:r w:rsidR="00D33E2E">
              <w:rPr>
                <w:noProof/>
                <w:webHidden/>
              </w:rPr>
              <w:instrText xml:space="preserve"> PAGEREF _Toc39830523 \h </w:instrText>
            </w:r>
            <w:r w:rsidR="00D33E2E">
              <w:rPr>
                <w:noProof/>
                <w:webHidden/>
              </w:rPr>
            </w:r>
            <w:r w:rsidR="00D33E2E">
              <w:rPr>
                <w:noProof/>
                <w:webHidden/>
              </w:rPr>
              <w:fldChar w:fldCharType="separate"/>
            </w:r>
            <w:r w:rsidR="00D33E2E">
              <w:rPr>
                <w:noProof/>
                <w:webHidden/>
              </w:rPr>
              <w:t>54</w:t>
            </w:r>
            <w:r w:rsidR="00D33E2E">
              <w:rPr>
                <w:noProof/>
                <w:webHidden/>
              </w:rPr>
              <w:fldChar w:fldCharType="end"/>
            </w:r>
          </w:hyperlink>
        </w:p>
        <w:p w14:paraId="327D77AB" w14:textId="03DD1558"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4" w:history="1">
            <w:r w:rsidR="00D33E2E" w:rsidRPr="009F76E3">
              <w:rPr>
                <w:rStyle w:val="Hyperlink"/>
                <w:noProof/>
              </w:rPr>
              <w:t>Good Faith Motivation</w:t>
            </w:r>
            <w:r w:rsidR="00D33E2E">
              <w:rPr>
                <w:noProof/>
                <w:webHidden/>
              </w:rPr>
              <w:tab/>
            </w:r>
            <w:r w:rsidR="00D33E2E">
              <w:rPr>
                <w:noProof/>
                <w:webHidden/>
              </w:rPr>
              <w:fldChar w:fldCharType="begin"/>
            </w:r>
            <w:r w:rsidR="00D33E2E">
              <w:rPr>
                <w:noProof/>
                <w:webHidden/>
              </w:rPr>
              <w:instrText xml:space="preserve"> PAGEREF _Toc39830524 \h </w:instrText>
            </w:r>
            <w:r w:rsidR="00D33E2E">
              <w:rPr>
                <w:noProof/>
                <w:webHidden/>
              </w:rPr>
            </w:r>
            <w:r w:rsidR="00D33E2E">
              <w:rPr>
                <w:noProof/>
                <w:webHidden/>
              </w:rPr>
              <w:fldChar w:fldCharType="separate"/>
            </w:r>
            <w:r w:rsidR="00D33E2E">
              <w:rPr>
                <w:noProof/>
                <w:webHidden/>
              </w:rPr>
              <w:t>55</w:t>
            </w:r>
            <w:r w:rsidR="00D33E2E">
              <w:rPr>
                <w:noProof/>
                <w:webHidden/>
              </w:rPr>
              <w:fldChar w:fldCharType="end"/>
            </w:r>
          </w:hyperlink>
        </w:p>
        <w:p w14:paraId="1264A574" w14:textId="78DD15AC"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5" w:history="1">
            <w:r w:rsidR="00D33E2E" w:rsidRPr="009F76E3">
              <w:rPr>
                <w:rStyle w:val="Hyperlink"/>
                <w:noProof/>
              </w:rPr>
              <w:t>Conclusion on Misconduct.</w:t>
            </w:r>
            <w:r w:rsidR="00D33E2E">
              <w:rPr>
                <w:noProof/>
                <w:webHidden/>
              </w:rPr>
              <w:tab/>
            </w:r>
            <w:r w:rsidR="00D33E2E">
              <w:rPr>
                <w:noProof/>
                <w:webHidden/>
              </w:rPr>
              <w:fldChar w:fldCharType="begin"/>
            </w:r>
            <w:r w:rsidR="00D33E2E">
              <w:rPr>
                <w:noProof/>
                <w:webHidden/>
              </w:rPr>
              <w:instrText xml:space="preserve"> PAGEREF _Toc39830525 \h </w:instrText>
            </w:r>
            <w:r w:rsidR="00D33E2E">
              <w:rPr>
                <w:noProof/>
                <w:webHidden/>
              </w:rPr>
            </w:r>
            <w:r w:rsidR="00D33E2E">
              <w:rPr>
                <w:noProof/>
                <w:webHidden/>
              </w:rPr>
              <w:fldChar w:fldCharType="separate"/>
            </w:r>
            <w:r w:rsidR="00D33E2E">
              <w:rPr>
                <w:noProof/>
                <w:webHidden/>
              </w:rPr>
              <w:t>56</w:t>
            </w:r>
            <w:r w:rsidR="00D33E2E">
              <w:rPr>
                <w:noProof/>
                <w:webHidden/>
              </w:rPr>
              <w:fldChar w:fldCharType="end"/>
            </w:r>
          </w:hyperlink>
        </w:p>
        <w:p w14:paraId="3A2C0DCF" w14:textId="61683083" w:rsidR="00D33E2E" w:rsidRDefault="00EB6C66">
          <w:pPr>
            <w:pStyle w:val="TOC1"/>
            <w:tabs>
              <w:tab w:val="right" w:leader="dot" w:pos="9350"/>
            </w:tabs>
            <w:rPr>
              <w:rFonts w:asciiTheme="minorHAnsi" w:eastAsiaTheme="minorEastAsia" w:hAnsiTheme="minorHAnsi" w:cstheme="minorBidi"/>
              <w:noProof/>
              <w:sz w:val="22"/>
              <w:szCs w:val="22"/>
              <w:lang w:eastAsia="en-CA"/>
            </w:rPr>
          </w:pPr>
          <w:hyperlink w:anchor="_Toc39830526" w:history="1">
            <w:r w:rsidR="00D33E2E" w:rsidRPr="009F76E3">
              <w:rPr>
                <w:rStyle w:val="Hyperlink"/>
                <w:noProof/>
              </w:rPr>
              <w:t>PART IX: Analysis of Allegation #2 – Comments About Another Jurist</w:t>
            </w:r>
            <w:r w:rsidR="00D33E2E">
              <w:rPr>
                <w:noProof/>
                <w:webHidden/>
              </w:rPr>
              <w:tab/>
            </w:r>
            <w:r w:rsidR="00D33E2E">
              <w:rPr>
                <w:noProof/>
                <w:webHidden/>
              </w:rPr>
              <w:fldChar w:fldCharType="begin"/>
            </w:r>
            <w:r w:rsidR="00D33E2E">
              <w:rPr>
                <w:noProof/>
                <w:webHidden/>
              </w:rPr>
              <w:instrText xml:space="preserve"> PAGEREF _Toc39830526 \h </w:instrText>
            </w:r>
            <w:r w:rsidR="00D33E2E">
              <w:rPr>
                <w:noProof/>
                <w:webHidden/>
              </w:rPr>
            </w:r>
            <w:r w:rsidR="00D33E2E">
              <w:rPr>
                <w:noProof/>
                <w:webHidden/>
              </w:rPr>
              <w:fldChar w:fldCharType="separate"/>
            </w:r>
            <w:r w:rsidR="00D33E2E">
              <w:rPr>
                <w:noProof/>
                <w:webHidden/>
              </w:rPr>
              <w:t>58</w:t>
            </w:r>
            <w:r w:rsidR="00D33E2E">
              <w:rPr>
                <w:noProof/>
                <w:webHidden/>
              </w:rPr>
              <w:fldChar w:fldCharType="end"/>
            </w:r>
          </w:hyperlink>
        </w:p>
        <w:p w14:paraId="471AA0A8" w14:textId="198480F6"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7" w:history="1">
            <w:r w:rsidR="00D33E2E" w:rsidRPr="009F76E3">
              <w:rPr>
                <w:rStyle w:val="Hyperlink"/>
                <w:noProof/>
              </w:rPr>
              <w:t>Background</w:t>
            </w:r>
            <w:r w:rsidR="00D33E2E">
              <w:rPr>
                <w:noProof/>
                <w:webHidden/>
              </w:rPr>
              <w:tab/>
            </w:r>
            <w:r w:rsidR="00D33E2E">
              <w:rPr>
                <w:noProof/>
                <w:webHidden/>
              </w:rPr>
              <w:fldChar w:fldCharType="begin"/>
            </w:r>
            <w:r w:rsidR="00D33E2E">
              <w:rPr>
                <w:noProof/>
                <w:webHidden/>
              </w:rPr>
              <w:instrText xml:space="preserve"> PAGEREF _Toc39830527 \h </w:instrText>
            </w:r>
            <w:r w:rsidR="00D33E2E">
              <w:rPr>
                <w:noProof/>
                <w:webHidden/>
              </w:rPr>
            </w:r>
            <w:r w:rsidR="00D33E2E">
              <w:rPr>
                <w:noProof/>
                <w:webHidden/>
              </w:rPr>
              <w:fldChar w:fldCharType="separate"/>
            </w:r>
            <w:r w:rsidR="00D33E2E">
              <w:rPr>
                <w:noProof/>
                <w:webHidden/>
              </w:rPr>
              <w:t>58</w:t>
            </w:r>
            <w:r w:rsidR="00D33E2E">
              <w:rPr>
                <w:noProof/>
                <w:webHidden/>
              </w:rPr>
              <w:fldChar w:fldCharType="end"/>
            </w:r>
          </w:hyperlink>
        </w:p>
        <w:p w14:paraId="63921A6E" w14:textId="5B199196"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8" w:history="1">
            <w:r w:rsidR="00D33E2E" w:rsidRPr="009F76E3">
              <w:rPr>
                <w:rStyle w:val="Hyperlink"/>
                <w:noProof/>
              </w:rPr>
              <w:t>Analysis</w:t>
            </w:r>
            <w:r w:rsidR="00D33E2E">
              <w:rPr>
                <w:noProof/>
                <w:webHidden/>
              </w:rPr>
              <w:tab/>
            </w:r>
            <w:r w:rsidR="00D33E2E">
              <w:rPr>
                <w:noProof/>
                <w:webHidden/>
              </w:rPr>
              <w:fldChar w:fldCharType="begin"/>
            </w:r>
            <w:r w:rsidR="00D33E2E">
              <w:rPr>
                <w:noProof/>
                <w:webHidden/>
              </w:rPr>
              <w:instrText xml:space="preserve"> PAGEREF _Toc39830528 \h </w:instrText>
            </w:r>
            <w:r w:rsidR="00D33E2E">
              <w:rPr>
                <w:noProof/>
                <w:webHidden/>
              </w:rPr>
            </w:r>
            <w:r w:rsidR="00D33E2E">
              <w:rPr>
                <w:noProof/>
                <w:webHidden/>
              </w:rPr>
              <w:fldChar w:fldCharType="separate"/>
            </w:r>
            <w:r w:rsidR="00D33E2E">
              <w:rPr>
                <w:noProof/>
                <w:webHidden/>
              </w:rPr>
              <w:t>60</w:t>
            </w:r>
            <w:r w:rsidR="00D33E2E">
              <w:rPr>
                <w:noProof/>
                <w:webHidden/>
              </w:rPr>
              <w:fldChar w:fldCharType="end"/>
            </w:r>
          </w:hyperlink>
        </w:p>
        <w:p w14:paraId="770CE026" w14:textId="44EA6033" w:rsidR="00D33E2E" w:rsidRDefault="00EB6C66">
          <w:pPr>
            <w:pStyle w:val="TOC2"/>
            <w:tabs>
              <w:tab w:val="right" w:leader="dot" w:pos="9350"/>
            </w:tabs>
            <w:rPr>
              <w:rFonts w:asciiTheme="minorHAnsi" w:eastAsiaTheme="minorEastAsia" w:hAnsiTheme="minorHAnsi" w:cstheme="minorBidi"/>
              <w:noProof/>
              <w:sz w:val="22"/>
              <w:szCs w:val="22"/>
              <w:lang w:eastAsia="en-CA"/>
            </w:rPr>
          </w:pPr>
          <w:hyperlink w:anchor="_Toc39830529" w:history="1">
            <w:r w:rsidR="00D33E2E" w:rsidRPr="009F76E3">
              <w:rPr>
                <w:rStyle w:val="Hyperlink"/>
                <w:noProof/>
              </w:rPr>
              <w:t>Submissions on Disposition</w:t>
            </w:r>
            <w:r w:rsidR="00D33E2E">
              <w:rPr>
                <w:noProof/>
                <w:webHidden/>
              </w:rPr>
              <w:tab/>
            </w:r>
            <w:r w:rsidR="00D33E2E">
              <w:rPr>
                <w:noProof/>
                <w:webHidden/>
              </w:rPr>
              <w:fldChar w:fldCharType="begin"/>
            </w:r>
            <w:r w:rsidR="00D33E2E">
              <w:rPr>
                <w:noProof/>
                <w:webHidden/>
              </w:rPr>
              <w:instrText xml:space="preserve"> PAGEREF _Toc39830529 \h </w:instrText>
            </w:r>
            <w:r w:rsidR="00D33E2E">
              <w:rPr>
                <w:noProof/>
                <w:webHidden/>
              </w:rPr>
            </w:r>
            <w:r w:rsidR="00D33E2E">
              <w:rPr>
                <w:noProof/>
                <w:webHidden/>
              </w:rPr>
              <w:fldChar w:fldCharType="separate"/>
            </w:r>
            <w:r w:rsidR="00D33E2E">
              <w:rPr>
                <w:noProof/>
                <w:webHidden/>
              </w:rPr>
              <w:t>61</w:t>
            </w:r>
            <w:r w:rsidR="00D33E2E">
              <w:rPr>
                <w:noProof/>
                <w:webHidden/>
              </w:rPr>
              <w:fldChar w:fldCharType="end"/>
            </w:r>
          </w:hyperlink>
        </w:p>
        <w:p w14:paraId="03A01305" w14:textId="0E6A5C79" w:rsidR="00E36AE5" w:rsidRPr="00F41069" w:rsidRDefault="00231975">
          <w:pPr>
            <w:rPr>
              <w:b/>
              <w:bCs/>
              <w:noProof/>
            </w:rPr>
          </w:pPr>
          <w:r w:rsidRPr="00F41069">
            <w:rPr>
              <w:b/>
              <w:bCs/>
              <w:noProof/>
            </w:rPr>
            <w:fldChar w:fldCharType="end"/>
          </w:r>
        </w:p>
        <w:p w14:paraId="31BD62DF" w14:textId="0CF733C4" w:rsidR="00E36AE5" w:rsidRPr="003D4098" w:rsidRDefault="00E36AE5" w:rsidP="00E36AE5">
          <w:pPr>
            <w:rPr>
              <w:rFonts w:eastAsia="Times New Roman"/>
            </w:rPr>
          </w:pPr>
          <w:r w:rsidRPr="003D4098">
            <w:rPr>
              <w:rFonts w:eastAsia="Times New Roman"/>
            </w:rPr>
            <w:t>APPENDICES</w:t>
          </w:r>
        </w:p>
        <w:p w14:paraId="7C784696" w14:textId="601C9248" w:rsidR="00E36AE5" w:rsidRPr="003D4098" w:rsidRDefault="00E36AE5" w:rsidP="00E36AE5">
          <w:pPr>
            <w:rPr>
              <w:rFonts w:eastAsia="Times New Roman"/>
            </w:rPr>
          </w:pPr>
          <w:r w:rsidRPr="003D4098">
            <w:rPr>
              <w:rFonts w:eastAsia="Times New Roman"/>
            </w:rPr>
            <w:t>A</w:t>
          </w:r>
          <w:r w:rsidR="00331794" w:rsidRPr="003D4098">
            <w:rPr>
              <w:rFonts w:eastAsia="Times New Roman"/>
            </w:rPr>
            <w:t xml:space="preserve"> -</w:t>
          </w:r>
          <w:r w:rsidRPr="003D4098">
            <w:rPr>
              <w:rFonts w:eastAsia="Times New Roman"/>
            </w:rPr>
            <w:t xml:space="preserve"> History of the Proceedings</w:t>
          </w:r>
        </w:p>
        <w:p w14:paraId="2D38D391" w14:textId="0BFA43AA" w:rsidR="00E36AE5" w:rsidRPr="00172AFF" w:rsidRDefault="00E36AE5" w:rsidP="00E36AE5">
          <w:pPr>
            <w:rPr>
              <w:rFonts w:eastAsia="Times New Roman"/>
            </w:rPr>
          </w:pPr>
          <w:r w:rsidRPr="003D4098">
            <w:rPr>
              <w:rFonts w:eastAsia="Times New Roman"/>
            </w:rPr>
            <w:t>B</w:t>
          </w:r>
          <w:r w:rsidR="00331794" w:rsidRPr="003D4098">
            <w:rPr>
              <w:rFonts w:eastAsia="Times New Roman"/>
            </w:rPr>
            <w:t xml:space="preserve"> -</w:t>
          </w:r>
          <w:r w:rsidR="00A46C97">
            <w:rPr>
              <w:rFonts w:eastAsia="Times New Roman"/>
            </w:rPr>
            <w:t xml:space="preserve"> </w:t>
          </w:r>
          <w:r w:rsidRPr="003D4098">
            <w:rPr>
              <w:rFonts w:eastAsia="Times New Roman"/>
            </w:rPr>
            <w:t xml:space="preserve">The Article </w:t>
          </w:r>
          <w:r w:rsidR="005B4952" w:rsidRPr="003D4098">
            <w:rPr>
              <w:rFonts w:eastAsia="Times New Roman"/>
            </w:rPr>
            <w:t xml:space="preserve">- </w:t>
          </w:r>
          <w:r w:rsidRPr="003D4098">
            <w:rPr>
              <w:rFonts w:eastAsia="Times New Roman"/>
            </w:rPr>
            <w:t>online version (</w:t>
          </w:r>
          <w:r w:rsidR="00B72B40">
            <w:rPr>
              <w:rFonts w:eastAsia="Times New Roman"/>
            </w:rPr>
            <w:t>E</w:t>
          </w:r>
          <w:r w:rsidRPr="00594924">
            <w:rPr>
              <w:rFonts w:eastAsia="Times New Roman"/>
            </w:rPr>
            <w:t xml:space="preserve">xhibit </w:t>
          </w:r>
          <w:r w:rsidRPr="00172AFF">
            <w:rPr>
              <w:rFonts w:eastAsia="Times New Roman"/>
            </w:rPr>
            <w:t>3, Tab 2)</w:t>
          </w:r>
        </w:p>
        <w:p w14:paraId="78192AE1" w14:textId="494A5278" w:rsidR="00E36AE5" w:rsidRPr="00797F52" w:rsidRDefault="00E36AE5" w:rsidP="00E36AE5">
          <w:pPr>
            <w:rPr>
              <w:rFonts w:eastAsia="Times New Roman"/>
            </w:rPr>
          </w:pPr>
          <w:r w:rsidRPr="00797F52">
            <w:rPr>
              <w:rFonts w:eastAsia="Times New Roman"/>
            </w:rPr>
            <w:t>C</w:t>
          </w:r>
          <w:r w:rsidR="00331794" w:rsidRPr="00797F52">
            <w:rPr>
              <w:rFonts w:eastAsia="Times New Roman"/>
            </w:rPr>
            <w:t xml:space="preserve"> -</w:t>
          </w:r>
          <w:r w:rsidRPr="00797F52">
            <w:rPr>
              <w:rFonts w:eastAsia="Times New Roman"/>
            </w:rPr>
            <w:t xml:space="preserve"> The Article</w:t>
          </w:r>
          <w:r w:rsidR="005B4952" w:rsidRPr="00797F52">
            <w:rPr>
              <w:rFonts w:eastAsia="Times New Roman"/>
            </w:rPr>
            <w:t xml:space="preserve"> - </w:t>
          </w:r>
          <w:r w:rsidRPr="00797F52">
            <w:rPr>
              <w:rFonts w:eastAsia="Times New Roman"/>
            </w:rPr>
            <w:t>print version </w:t>
          </w:r>
          <w:r w:rsidRPr="00797F52">
            <w:rPr>
              <w:rFonts w:ascii="HelveticaNeue" w:eastAsia="Times New Roman" w:hAnsi="HelveticaNeue"/>
              <w:shd w:val="clear" w:color="auto" w:fill="FFFFFF"/>
            </w:rPr>
            <w:t>(</w:t>
          </w:r>
          <w:r w:rsidR="00B72B40">
            <w:rPr>
              <w:rFonts w:ascii="HelveticaNeue" w:eastAsia="Times New Roman" w:hAnsi="HelveticaNeue"/>
              <w:shd w:val="clear" w:color="auto" w:fill="FFFFFF"/>
            </w:rPr>
            <w:t>E</w:t>
          </w:r>
          <w:r w:rsidRPr="00797F52">
            <w:rPr>
              <w:rFonts w:ascii="HelveticaNeue" w:eastAsia="Times New Roman" w:hAnsi="HelveticaNeue"/>
              <w:shd w:val="clear" w:color="auto" w:fill="FFFFFF"/>
            </w:rPr>
            <w:t>xhibit 3, Tab 3)</w:t>
          </w:r>
        </w:p>
        <w:p w14:paraId="24E3E044" w14:textId="23685941" w:rsidR="00E36AE5" w:rsidRPr="00797F52" w:rsidRDefault="00E36AE5">
          <w:pPr>
            <w:rPr>
              <w:b/>
              <w:bCs/>
              <w:noProof/>
            </w:rPr>
          </w:pPr>
          <w:r w:rsidRPr="00797F52">
            <w:rPr>
              <w:rFonts w:eastAsia="Times New Roman"/>
            </w:rPr>
            <w:t>D</w:t>
          </w:r>
          <w:r w:rsidR="00331794" w:rsidRPr="00797F52">
            <w:rPr>
              <w:rFonts w:eastAsia="Times New Roman"/>
            </w:rPr>
            <w:t xml:space="preserve"> -</w:t>
          </w:r>
          <w:r w:rsidRPr="00797F52">
            <w:rPr>
              <w:rFonts w:eastAsia="Times New Roman"/>
            </w:rPr>
            <w:t xml:space="preserve"> </w:t>
          </w:r>
          <w:bookmarkStart w:id="1" w:name="_Hlk39831415"/>
          <w:r w:rsidRPr="00797F52">
            <w:rPr>
              <w:rFonts w:eastAsia="Times New Roman"/>
            </w:rPr>
            <w:t>The comparison of the versions (</w:t>
          </w:r>
          <w:r w:rsidR="00B72B40">
            <w:rPr>
              <w:rFonts w:eastAsia="Times New Roman"/>
            </w:rPr>
            <w:t>E</w:t>
          </w:r>
          <w:r w:rsidRPr="00797F52">
            <w:rPr>
              <w:rFonts w:eastAsia="Times New Roman"/>
            </w:rPr>
            <w:t>xhibit 11)</w:t>
          </w:r>
          <w:bookmarkEnd w:id="1"/>
        </w:p>
        <w:p w14:paraId="0BB0471F" w14:textId="3F2FB948" w:rsidR="00231975" w:rsidRPr="00F41069" w:rsidRDefault="00EB6C66"/>
      </w:sdtContent>
    </w:sdt>
    <w:p w14:paraId="3618A03D" w14:textId="77777777" w:rsidR="00231975" w:rsidRPr="00F41069" w:rsidRDefault="00231975">
      <w:pPr>
        <w:rPr>
          <w:rFonts w:ascii="Arial Bold" w:eastAsia="Times New Roman" w:hAnsi="Arial Bold"/>
          <w:b/>
          <w:caps/>
          <w:sz w:val="27"/>
          <w:szCs w:val="28"/>
          <w:lang w:eastAsia="en-CA"/>
        </w:rPr>
      </w:pPr>
      <w:r w:rsidRPr="00F41069">
        <w:br w:type="page"/>
      </w:r>
    </w:p>
    <w:p w14:paraId="6239AFDE" w14:textId="09811EEE" w:rsidR="001B0EA0" w:rsidRPr="003D4098" w:rsidRDefault="001B0EA0" w:rsidP="00030781">
      <w:pPr>
        <w:jc w:val="center"/>
        <w:rPr>
          <w:b/>
          <w:sz w:val="27"/>
          <w:szCs w:val="27"/>
        </w:rPr>
      </w:pPr>
      <w:r w:rsidRPr="003D4098">
        <w:rPr>
          <w:b/>
          <w:sz w:val="27"/>
          <w:szCs w:val="27"/>
        </w:rPr>
        <w:lastRenderedPageBreak/>
        <w:t>REASONS FOR DECISION</w:t>
      </w:r>
    </w:p>
    <w:p w14:paraId="398C3447" w14:textId="77777777" w:rsidR="00030781" w:rsidRPr="00594924" w:rsidRDefault="00030781" w:rsidP="00030781">
      <w:pPr>
        <w:jc w:val="center"/>
        <w:rPr>
          <w:sz w:val="27"/>
          <w:szCs w:val="27"/>
        </w:rPr>
      </w:pPr>
    </w:p>
    <w:p w14:paraId="7E2666D1" w14:textId="0C8BD728" w:rsidR="004749BC" w:rsidRPr="00797F52" w:rsidRDefault="000A04CD" w:rsidP="009675AF">
      <w:pPr>
        <w:pStyle w:val="Heading1"/>
      </w:pPr>
      <w:bookmarkStart w:id="2" w:name="_Toc39830481"/>
      <w:bookmarkStart w:id="3" w:name="_Hlk30166758"/>
      <w:r w:rsidRPr="00797F52">
        <w:t>PART I</w:t>
      </w:r>
      <w:r w:rsidR="001B0EA0" w:rsidRPr="00797F52">
        <w:t xml:space="preserve">: </w:t>
      </w:r>
      <w:r w:rsidR="00CA02AB" w:rsidRPr="00797F52">
        <w:t>Overview</w:t>
      </w:r>
      <w:r w:rsidR="00D72F8C" w:rsidRPr="00797F52">
        <w:t xml:space="preserve"> </w:t>
      </w:r>
      <w:r w:rsidR="00653807" w:rsidRPr="00797F52">
        <w:t xml:space="preserve">and </w:t>
      </w:r>
      <w:r w:rsidR="00F77B58" w:rsidRPr="00797F52">
        <w:t>Procedural History</w:t>
      </w:r>
      <w:bookmarkEnd w:id="2"/>
    </w:p>
    <w:p w14:paraId="0916F4C2" w14:textId="77777777" w:rsidR="00D74CBA" w:rsidRPr="00797F52" w:rsidRDefault="00D74CBA" w:rsidP="00D74CBA">
      <w:pPr>
        <w:rPr>
          <w:lang w:val="en-US"/>
        </w:rPr>
      </w:pPr>
    </w:p>
    <w:bookmarkEnd w:id="3"/>
    <w:p w14:paraId="2C6A9373" w14:textId="17138B15" w:rsidR="00195AF3" w:rsidRPr="00797F52" w:rsidRDefault="00C10FF7" w:rsidP="003B1CB6">
      <w:pPr>
        <w:numPr>
          <w:ilvl w:val="0"/>
          <w:numId w:val="1"/>
        </w:numPr>
        <w:spacing w:after="360"/>
        <w:ind w:left="567" w:hanging="567"/>
        <w:rPr>
          <w:rFonts w:eastAsia="Arial" w:cs="Times New Roman"/>
          <w:szCs w:val="22"/>
          <w:lang w:val="en-US"/>
        </w:rPr>
      </w:pPr>
      <w:r w:rsidRPr="00797F52">
        <w:rPr>
          <w:rFonts w:eastAsia="Arial" w:cs="Times New Roman"/>
          <w:szCs w:val="22"/>
          <w:lang w:val="en-US"/>
        </w:rPr>
        <w:t>This proceeding concerns the conduct of Justice of the Peace Julie Lauzon, a member of the Ontario Court of Justice</w:t>
      </w:r>
      <w:r w:rsidR="0031598F" w:rsidRPr="00797F52">
        <w:rPr>
          <w:rFonts w:eastAsia="Arial" w:cs="Times New Roman"/>
          <w:szCs w:val="22"/>
          <w:lang w:val="en-US"/>
        </w:rPr>
        <w:t xml:space="preserve">, </w:t>
      </w:r>
      <w:r w:rsidR="007C526E" w:rsidRPr="00797F52">
        <w:rPr>
          <w:rFonts w:eastAsia="Arial" w:cs="Times New Roman"/>
          <w:szCs w:val="22"/>
          <w:lang w:val="en-US"/>
        </w:rPr>
        <w:t xml:space="preserve">on two separate occasions: one </w:t>
      </w:r>
      <w:r w:rsidR="0071680C" w:rsidRPr="00797F52">
        <w:rPr>
          <w:rFonts w:eastAsia="Arial" w:cs="Times New Roman"/>
          <w:szCs w:val="22"/>
          <w:lang w:val="en-US"/>
        </w:rPr>
        <w:t xml:space="preserve">in relation to </w:t>
      </w:r>
      <w:r w:rsidR="007C526E" w:rsidRPr="00797F52">
        <w:rPr>
          <w:rFonts w:eastAsia="Arial" w:cs="Times New Roman"/>
          <w:szCs w:val="22"/>
          <w:lang w:val="en-US"/>
        </w:rPr>
        <w:t>out</w:t>
      </w:r>
      <w:r w:rsidR="00723EAA" w:rsidRPr="00797F52">
        <w:rPr>
          <w:rFonts w:eastAsia="Arial" w:cs="Times New Roman"/>
          <w:szCs w:val="22"/>
          <w:lang w:val="en-US"/>
        </w:rPr>
        <w:t xml:space="preserve"> </w:t>
      </w:r>
      <w:r w:rsidR="007C526E" w:rsidRPr="00797F52">
        <w:rPr>
          <w:rFonts w:eastAsia="Arial" w:cs="Times New Roman"/>
          <w:szCs w:val="22"/>
          <w:lang w:val="en-US"/>
        </w:rPr>
        <w:t>of</w:t>
      </w:r>
      <w:r w:rsidR="00723EAA" w:rsidRPr="00797F52">
        <w:rPr>
          <w:rFonts w:eastAsia="Arial" w:cs="Times New Roman"/>
          <w:szCs w:val="22"/>
          <w:lang w:val="en-US"/>
        </w:rPr>
        <w:t xml:space="preserve"> </w:t>
      </w:r>
      <w:r w:rsidR="007C526E" w:rsidRPr="00797F52">
        <w:rPr>
          <w:rFonts w:eastAsia="Arial" w:cs="Times New Roman"/>
          <w:szCs w:val="22"/>
          <w:lang w:val="en-US"/>
        </w:rPr>
        <w:t>court</w:t>
      </w:r>
      <w:r w:rsidR="0071680C" w:rsidRPr="00797F52">
        <w:rPr>
          <w:rFonts w:eastAsia="Arial" w:cs="Times New Roman"/>
          <w:szCs w:val="22"/>
          <w:lang w:val="en-US"/>
        </w:rPr>
        <w:t xml:space="preserve"> statements</w:t>
      </w:r>
      <w:r w:rsidR="007C526E" w:rsidRPr="00797F52">
        <w:rPr>
          <w:rFonts w:eastAsia="Arial" w:cs="Times New Roman"/>
          <w:szCs w:val="22"/>
          <w:lang w:val="en-US"/>
        </w:rPr>
        <w:t xml:space="preserve"> </w:t>
      </w:r>
      <w:r w:rsidR="0071680C" w:rsidRPr="00797F52">
        <w:rPr>
          <w:rFonts w:eastAsia="Arial" w:cs="Times New Roman"/>
          <w:szCs w:val="22"/>
          <w:lang w:val="en-US"/>
        </w:rPr>
        <w:t xml:space="preserve">made in the public domain </w:t>
      </w:r>
      <w:r w:rsidR="007C526E" w:rsidRPr="00797F52">
        <w:rPr>
          <w:rFonts w:eastAsia="Arial" w:cs="Times New Roman"/>
          <w:szCs w:val="22"/>
          <w:lang w:val="en-US"/>
        </w:rPr>
        <w:t xml:space="preserve">and the other </w:t>
      </w:r>
      <w:r w:rsidR="0071680C" w:rsidRPr="00797F52">
        <w:rPr>
          <w:rFonts w:eastAsia="Arial" w:cs="Times New Roman"/>
          <w:szCs w:val="22"/>
          <w:lang w:val="en-US"/>
        </w:rPr>
        <w:t xml:space="preserve">relating to comments </w:t>
      </w:r>
      <w:r w:rsidR="00723EAA" w:rsidRPr="00797F52">
        <w:rPr>
          <w:rFonts w:eastAsia="Arial" w:cs="Times New Roman"/>
          <w:szCs w:val="22"/>
          <w:lang w:val="en-US"/>
        </w:rPr>
        <w:t>made in court</w:t>
      </w:r>
      <w:r w:rsidR="0071680C" w:rsidRPr="00797F52">
        <w:rPr>
          <w:rFonts w:eastAsia="Arial" w:cs="Times New Roman"/>
          <w:szCs w:val="22"/>
          <w:lang w:val="en-US"/>
        </w:rPr>
        <w:t xml:space="preserve"> in a bail </w:t>
      </w:r>
      <w:r w:rsidR="00723EAA" w:rsidRPr="00797F52">
        <w:rPr>
          <w:rFonts w:eastAsia="Arial" w:cs="Times New Roman"/>
          <w:szCs w:val="22"/>
          <w:lang w:val="en-US"/>
        </w:rPr>
        <w:t>proceeding</w:t>
      </w:r>
      <w:r w:rsidR="0071680C" w:rsidRPr="00797F52">
        <w:rPr>
          <w:rFonts w:eastAsia="Arial" w:cs="Times New Roman"/>
          <w:szCs w:val="22"/>
          <w:lang w:val="en-US"/>
        </w:rPr>
        <w:t>.</w:t>
      </w:r>
    </w:p>
    <w:p w14:paraId="2095C6EB" w14:textId="61227F61" w:rsidR="0085317D" w:rsidRPr="00797F52" w:rsidRDefault="00F851D2" w:rsidP="000E7DCB">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On March 14</w:t>
      </w:r>
      <w:r w:rsidRPr="00797F52">
        <w:rPr>
          <w:rFonts w:eastAsia="Arial" w:cs="Times New Roman"/>
          <w:szCs w:val="22"/>
          <w:vertAlign w:val="superscript"/>
          <w:lang w:val="en-US"/>
        </w:rPr>
        <w:t>th</w:t>
      </w:r>
      <w:r w:rsidRPr="00797F52">
        <w:rPr>
          <w:rFonts w:eastAsia="Arial" w:cs="Times New Roman"/>
          <w:szCs w:val="22"/>
          <w:lang w:val="en-US"/>
        </w:rPr>
        <w:t xml:space="preserve">, 2016, </w:t>
      </w:r>
      <w:r w:rsidR="0022402E" w:rsidRPr="00797F52">
        <w:rPr>
          <w:rFonts w:eastAsia="Arial" w:cs="Times New Roman"/>
          <w:szCs w:val="22"/>
          <w:lang w:val="en-US"/>
        </w:rPr>
        <w:t>Her Worship</w:t>
      </w:r>
      <w:r w:rsidR="00C10FF7" w:rsidRPr="00797F52">
        <w:rPr>
          <w:rFonts w:eastAsia="Arial" w:cs="Times New Roman"/>
          <w:szCs w:val="22"/>
          <w:lang w:val="en-US"/>
        </w:rPr>
        <w:t xml:space="preserve"> </w:t>
      </w:r>
      <w:r w:rsidR="003C1B64" w:rsidRPr="00797F52">
        <w:rPr>
          <w:rFonts w:eastAsia="Arial" w:cs="Times New Roman"/>
          <w:szCs w:val="22"/>
          <w:lang w:val="en-US"/>
        </w:rPr>
        <w:t>Lauzo</w:t>
      </w:r>
      <w:r w:rsidR="00C10FF7" w:rsidRPr="00797F52">
        <w:rPr>
          <w:rFonts w:eastAsia="Arial" w:cs="Times New Roman"/>
          <w:szCs w:val="22"/>
          <w:lang w:val="en-US"/>
        </w:rPr>
        <w:t>n</w:t>
      </w:r>
      <w:r w:rsidR="003C1B64" w:rsidRPr="00797F52">
        <w:rPr>
          <w:rFonts w:eastAsia="Arial" w:cs="Times New Roman"/>
          <w:szCs w:val="22"/>
          <w:lang w:val="en-US"/>
        </w:rPr>
        <w:t xml:space="preserve"> </w:t>
      </w:r>
      <w:r w:rsidR="007529CB" w:rsidRPr="00797F52">
        <w:rPr>
          <w:rFonts w:eastAsia="Arial" w:cs="Times New Roman"/>
          <w:szCs w:val="22"/>
          <w:lang w:val="en-US"/>
        </w:rPr>
        <w:t xml:space="preserve">wrote an article that was </w:t>
      </w:r>
      <w:r w:rsidR="003C1B64" w:rsidRPr="00797F52">
        <w:rPr>
          <w:rFonts w:eastAsia="Arial" w:cs="Times New Roman"/>
          <w:szCs w:val="22"/>
          <w:lang w:val="en-US"/>
        </w:rPr>
        <w:t>published</w:t>
      </w:r>
      <w:r w:rsidR="007529CB" w:rsidRPr="00797F52">
        <w:rPr>
          <w:rFonts w:eastAsia="Arial" w:cs="Times New Roman"/>
          <w:szCs w:val="22"/>
          <w:lang w:val="en-US"/>
        </w:rPr>
        <w:t xml:space="preserve"> </w:t>
      </w:r>
      <w:r w:rsidR="0085317D" w:rsidRPr="00797F52">
        <w:rPr>
          <w:rFonts w:eastAsia="Arial" w:cs="Times New Roman"/>
          <w:szCs w:val="22"/>
          <w:lang w:val="en-US"/>
        </w:rPr>
        <w:t>online in</w:t>
      </w:r>
      <w:r w:rsidR="003C1B64" w:rsidRPr="00797F52">
        <w:rPr>
          <w:rFonts w:eastAsia="Arial" w:cs="Times New Roman"/>
          <w:szCs w:val="22"/>
          <w:lang w:val="en-US"/>
        </w:rPr>
        <w:t xml:space="preserve"> the National Post</w:t>
      </w:r>
      <w:r w:rsidR="00723EAA" w:rsidRPr="00797F52">
        <w:rPr>
          <w:rFonts w:eastAsia="Arial" w:cs="Times New Roman"/>
          <w:szCs w:val="22"/>
          <w:lang w:val="en-US"/>
        </w:rPr>
        <w:t xml:space="preserve"> newspaper</w:t>
      </w:r>
      <w:r w:rsidR="0095756A" w:rsidRPr="00797F52">
        <w:rPr>
          <w:rFonts w:eastAsia="Arial" w:cs="Times New Roman"/>
          <w:szCs w:val="22"/>
          <w:lang w:val="en-US"/>
        </w:rPr>
        <w:t>. The article was</w:t>
      </w:r>
      <w:r w:rsidR="007529CB" w:rsidRPr="00797F52">
        <w:rPr>
          <w:rFonts w:eastAsia="Arial" w:cs="Times New Roman"/>
          <w:szCs w:val="22"/>
          <w:lang w:val="en-US"/>
        </w:rPr>
        <w:t xml:space="preserve"> </w:t>
      </w:r>
      <w:r w:rsidR="000F0388" w:rsidRPr="00797F52">
        <w:rPr>
          <w:rFonts w:eastAsia="Arial" w:cs="Times New Roman"/>
          <w:szCs w:val="22"/>
          <w:lang w:val="en-US"/>
        </w:rPr>
        <w:t>entitled</w:t>
      </w:r>
      <w:r w:rsidR="00427E1C" w:rsidRPr="00797F52">
        <w:rPr>
          <w:rFonts w:eastAsia="Arial" w:cs="Times New Roman"/>
          <w:szCs w:val="22"/>
          <w:lang w:val="en-US"/>
        </w:rPr>
        <w:t xml:space="preserve">: “When </w:t>
      </w:r>
      <w:r w:rsidR="00F507D1" w:rsidRPr="00797F52">
        <w:rPr>
          <w:rFonts w:eastAsia="Arial" w:cs="Times New Roman"/>
          <w:szCs w:val="22"/>
          <w:lang w:val="en-US"/>
        </w:rPr>
        <w:t>b</w:t>
      </w:r>
      <w:r w:rsidR="00427E1C" w:rsidRPr="00797F52">
        <w:rPr>
          <w:rFonts w:eastAsia="Arial" w:cs="Times New Roman"/>
          <w:szCs w:val="22"/>
          <w:lang w:val="en-US"/>
        </w:rPr>
        <w:t xml:space="preserve">ail </w:t>
      </w:r>
      <w:r w:rsidR="00F507D1" w:rsidRPr="00797F52">
        <w:rPr>
          <w:rFonts w:eastAsia="Arial" w:cs="Times New Roman"/>
          <w:szCs w:val="22"/>
          <w:lang w:val="en-US"/>
        </w:rPr>
        <w:t>c</w:t>
      </w:r>
      <w:r w:rsidR="00427E1C" w:rsidRPr="00797F52">
        <w:rPr>
          <w:rFonts w:eastAsia="Arial" w:cs="Times New Roman"/>
          <w:szCs w:val="22"/>
          <w:lang w:val="en-US"/>
        </w:rPr>
        <w:t>ourts don’t follow the law</w:t>
      </w:r>
      <w:r w:rsidR="00C23099" w:rsidRPr="00797F52">
        <w:rPr>
          <w:rFonts w:eastAsia="Arial" w:cs="Times New Roman"/>
          <w:szCs w:val="22"/>
          <w:lang w:val="en-US"/>
        </w:rPr>
        <w:t>”.</w:t>
      </w:r>
    </w:p>
    <w:p w14:paraId="486F5AC4" w14:textId="0623D733" w:rsidR="009B1CFE" w:rsidRPr="00797F52" w:rsidRDefault="00C23099"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In the article</w:t>
      </w:r>
      <w:r w:rsidR="00723EAA" w:rsidRPr="00797F52">
        <w:rPr>
          <w:rFonts w:eastAsia="Arial" w:cs="Times New Roman"/>
          <w:szCs w:val="22"/>
          <w:lang w:val="en-US"/>
        </w:rPr>
        <w:t>,</w:t>
      </w:r>
      <w:r w:rsidRPr="00797F52">
        <w:rPr>
          <w:rFonts w:eastAsia="Arial" w:cs="Times New Roman"/>
          <w:szCs w:val="22"/>
          <w:lang w:val="en-US"/>
        </w:rPr>
        <w:t xml:space="preserve"> </w:t>
      </w:r>
      <w:r w:rsidR="00C00AC7" w:rsidRPr="00797F52">
        <w:rPr>
          <w:rFonts w:eastAsia="Arial" w:cs="Times New Roman"/>
          <w:szCs w:val="22"/>
          <w:lang w:val="en-US"/>
        </w:rPr>
        <w:t>she</w:t>
      </w:r>
      <w:r w:rsidR="009B1CFE" w:rsidRPr="00797F52">
        <w:rPr>
          <w:rFonts w:eastAsia="Arial" w:cs="Times New Roman"/>
          <w:szCs w:val="22"/>
          <w:lang w:val="en-US"/>
        </w:rPr>
        <w:t xml:space="preserve"> called the </w:t>
      </w:r>
      <w:r w:rsidR="00571115">
        <w:rPr>
          <w:rFonts w:eastAsia="Arial" w:cs="Times New Roman"/>
          <w:szCs w:val="22"/>
          <w:lang w:val="en-US"/>
        </w:rPr>
        <w:t>C</w:t>
      </w:r>
      <w:r w:rsidR="009B1CFE" w:rsidRPr="00797F52">
        <w:rPr>
          <w:rFonts w:eastAsia="Arial" w:cs="Times New Roman"/>
          <w:szCs w:val="22"/>
          <w:lang w:val="en-US"/>
        </w:rPr>
        <w:t xml:space="preserve">ourt </w:t>
      </w:r>
      <w:r w:rsidR="00207865" w:rsidRPr="00797F52">
        <w:rPr>
          <w:rFonts w:eastAsia="Arial" w:cs="Times New Roman"/>
          <w:szCs w:val="22"/>
          <w:lang w:val="en-US"/>
        </w:rPr>
        <w:t xml:space="preserve">in which she presides </w:t>
      </w:r>
      <w:r w:rsidR="009B1CFE" w:rsidRPr="00797F52">
        <w:rPr>
          <w:rFonts w:eastAsia="Arial" w:cs="Times New Roman"/>
          <w:szCs w:val="22"/>
          <w:lang w:val="en-US"/>
        </w:rPr>
        <w:t xml:space="preserve">“a disgrace”, </w:t>
      </w:r>
      <w:r w:rsidR="009414F5" w:rsidRPr="00797F52">
        <w:rPr>
          <w:rFonts w:eastAsia="Arial" w:cs="Times New Roman"/>
          <w:szCs w:val="22"/>
          <w:lang w:val="en-US"/>
        </w:rPr>
        <w:t>citing</w:t>
      </w:r>
      <w:r w:rsidR="00D25FDD" w:rsidRPr="00797F52">
        <w:rPr>
          <w:rFonts w:eastAsia="Arial" w:cs="Times New Roman"/>
          <w:szCs w:val="22"/>
          <w:lang w:val="en-US"/>
        </w:rPr>
        <w:t xml:space="preserve"> </w:t>
      </w:r>
      <w:r w:rsidR="00723EAA" w:rsidRPr="00797F52">
        <w:rPr>
          <w:rFonts w:eastAsia="Arial" w:cs="Times New Roman"/>
          <w:szCs w:val="22"/>
          <w:lang w:val="en-US"/>
        </w:rPr>
        <w:t>a</w:t>
      </w:r>
      <w:r w:rsidR="00D25FDD" w:rsidRPr="00797F52">
        <w:rPr>
          <w:rFonts w:eastAsia="Arial" w:cs="Times New Roman"/>
          <w:szCs w:val="22"/>
          <w:lang w:val="en-US"/>
        </w:rPr>
        <w:t xml:space="preserve"> </w:t>
      </w:r>
      <w:r w:rsidR="00F801E2" w:rsidRPr="00797F52">
        <w:rPr>
          <w:rFonts w:eastAsia="Arial" w:cs="Times New Roman"/>
          <w:szCs w:val="22"/>
          <w:lang w:val="en-US"/>
        </w:rPr>
        <w:t>“</w:t>
      </w:r>
      <w:r w:rsidR="009414F5" w:rsidRPr="00797F52">
        <w:rPr>
          <w:rFonts w:eastAsia="Arial" w:cs="Times New Roman"/>
          <w:szCs w:val="22"/>
          <w:lang w:val="en-US"/>
        </w:rPr>
        <w:t>lack of respect for the JP bench</w:t>
      </w:r>
      <w:r w:rsidR="00F801E2" w:rsidRPr="00797F52">
        <w:rPr>
          <w:rFonts w:eastAsia="Arial" w:cs="Times New Roman"/>
          <w:szCs w:val="22"/>
          <w:lang w:val="en-US"/>
        </w:rPr>
        <w:t>”</w:t>
      </w:r>
      <w:r w:rsidR="009414F5" w:rsidRPr="00797F52">
        <w:rPr>
          <w:rFonts w:eastAsia="Arial" w:cs="Times New Roman"/>
          <w:szCs w:val="22"/>
          <w:lang w:val="en-US"/>
        </w:rPr>
        <w:t xml:space="preserve"> and </w:t>
      </w:r>
      <w:r w:rsidR="00F801E2" w:rsidRPr="00797F52">
        <w:rPr>
          <w:rFonts w:eastAsia="Arial" w:cs="Times New Roman"/>
          <w:szCs w:val="22"/>
          <w:lang w:val="en-US"/>
        </w:rPr>
        <w:t>“</w:t>
      </w:r>
      <w:r w:rsidR="009414F5" w:rsidRPr="00797F52">
        <w:rPr>
          <w:rFonts w:eastAsia="Arial" w:cs="Times New Roman"/>
          <w:szCs w:val="22"/>
          <w:lang w:val="en-US"/>
        </w:rPr>
        <w:t xml:space="preserve">the </w:t>
      </w:r>
      <w:r w:rsidR="00D25FDD" w:rsidRPr="00797F52">
        <w:rPr>
          <w:rFonts w:eastAsia="Arial" w:cs="Times New Roman"/>
          <w:szCs w:val="22"/>
          <w:lang w:val="en-US"/>
        </w:rPr>
        <w:t xml:space="preserve">absence of </w:t>
      </w:r>
      <w:r w:rsidR="009414F5" w:rsidRPr="00797F52">
        <w:rPr>
          <w:rFonts w:eastAsia="Arial" w:cs="Times New Roman"/>
          <w:szCs w:val="22"/>
          <w:lang w:val="en-US"/>
        </w:rPr>
        <w:t>the rule of law</w:t>
      </w:r>
      <w:r w:rsidR="002B4771" w:rsidRPr="00797F52">
        <w:rPr>
          <w:rFonts w:eastAsia="Arial" w:cs="Times New Roman"/>
          <w:szCs w:val="22"/>
          <w:lang w:val="en-US"/>
        </w:rPr>
        <w:t xml:space="preserve"> in this court”</w:t>
      </w:r>
      <w:r w:rsidR="009414F5" w:rsidRPr="00797F52">
        <w:rPr>
          <w:rFonts w:eastAsia="Arial" w:cs="Times New Roman"/>
          <w:szCs w:val="22"/>
          <w:lang w:val="en-US"/>
        </w:rPr>
        <w:t xml:space="preserve">. </w:t>
      </w:r>
      <w:r w:rsidR="00EB2341" w:rsidRPr="00797F52">
        <w:rPr>
          <w:rFonts w:eastAsia="Arial" w:cs="Times New Roman"/>
          <w:szCs w:val="22"/>
          <w:lang w:val="en-US"/>
        </w:rPr>
        <w:t xml:space="preserve">She </w:t>
      </w:r>
      <w:r w:rsidR="002B4771" w:rsidRPr="00797F52">
        <w:rPr>
          <w:rFonts w:eastAsia="Arial" w:cs="Times New Roman"/>
          <w:szCs w:val="22"/>
          <w:lang w:val="en-US"/>
        </w:rPr>
        <w:t xml:space="preserve">also </w:t>
      </w:r>
      <w:r w:rsidR="00C00AC7" w:rsidRPr="00797F52">
        <w:rPr>
          <w:rFonts w:eastAsia="Arial" w:cs="Times New Roman"/>
          <w:szCs w:val="22"/>
          <w:lang w:val="en-US"/>
        </w:rPr>
        <w:t xml:space="preserve">referred to the court </w:t>
      </w:r>
      <w:r w:rsidR="00985440" w:rsidRPr="00797F52">
        <w:rPr>
          <w:rFonts w:eastAsia="Arial" w:cs="Times New Roman"/>
          <w:szCs w:val="22"/>
          <w:lang w:val="en-US"/>
        </w:rPr>
        <w:t>as “dysfunctional</w:t>
      </w:r>
      <w:r w:rsidR="00F851D2" w:rsidRPr="00797F52">
        <w:rPr>
          <w:rFonts w:eastAsia="Arial" w:cs="Times New Roman"/>
          <w:szCs w:val="22"/>
          <w:lang w:val="en-US"/>
        </w:rPr>
        <w:t xml:space="preserve"> and</w:t>
      </w:r>
      <w:r w:rsidR="00E96904" w:rsidRPr="00797F52">
        <w:rPr>
          <w:rFonts w:eastAsia="Arial" w:cs="Times New Roman"/>
          <w:szCs w:val="22"/>
          <w:lang w:val="en-US"/>
        </w:rPr>
        <w:t xml:space="preserve"> punitive”</w:t>
      </w:r>
      <w:r w:rsidR="00985440" w:rsidRPr="00797F52">
        <w:rPr>
          <w:rFonts w:eastAsia="Arial" w:cs="Times New Roman"/>
          <w:szCs w:val="22"/>
          <w:lang w:val="en-US"/>
        </w:rPr>
        <w:t xml:space="preserve"> and </w:t>
      </w:r>
      <w:r w:rsidR="00EB2341" w:rsidRPr="00797F52">
        <w:rPr>
          <w:rFonts w:eastAsia="Arial" w:cs="Times New Roman"/>
          <w:szCs w:val="22"/>
          <w:lang w:val="en-US"/>
        </w:rPr>
        <w:t xml:space="preserve">repeated </w:t>
      </w:r>
      <w:r w:rsidR="009E3A2B" w:rsidRPr="00797F52">
        <w:rPr>
          <w:rFonts w:eastAsia="Arial" w:cs="Times New Roman"/>
          <w:szCs w:val="22"/>
          <w:lang w:val="en-US"/>
        </w:rPr>
        <w:t xml:space="preserve">in the last paragraph </w:t>
      </w:r>
      <w:r w:rsidR="00EB2341" w:rsidRPr="00797F52">
        <w:rPr>
          <w:rFonts w:eastAsia="Arial" w:cs="Times New Roman"/>
          <w:szCs w:val="22"/>
          <w:lang w:val="en-US"/>
        </w:rPr>
        <w:t>that it was</w:t>
      </w:r>
      <w:r w:rsidR="00985440" w:rsidRPr="00797F52">
        <w:rPr>
          <w:rFonts w:eastAsia="Arial" w:cs="Times New Roman"/>
          <w:szCs w:val="22"/>
          <w:lang w:val="en-US"/>
        </w:rPr>
        <w:t xml:space="preserve"> “devoid of </w:t>
      </w:r>
      <w:r w:rsidR="00334BDF" w:rsidRPr="00797F52">
        <w:rPr>
          <w:rFonts w:eastAsia="Arial" w:cs="Times New Roman"/>
          <w:szCs w:val="22"/>
          <w:lang w:val="en-US"/>
        </w:rPr>
        <w:t xml:space="preserve">the rule of </w:t>
      </w:r>
      <w:r w:rsidR="00985440" w:rsidRPr="00797F52">
        <w:rPr>
          <w:rFonts w:eastAsia="Arial" w:cs="Times New Roman"/>
          <w:szCs w:val="22"/>
          <w:lang w:val="en-US"/>
        </w:rPr>
        <w:t>law”.</w:t>
      </w:r>
    </w:p>
    <w:p w14:paraId="5543ECF4" w14:textId="26B346CC" w:rsidR="00564305" w:rsidRPr="00797F52" w:rsidRDefault="00313B93" w:rsidP="00595495">
      <w:pPr>
        <w:numPr>
          <w:ilvl w:val="0"/>
          <w:numId w:val="1"/>
        </w:numPr>
        <w:spacing w:after="200" w:line="276" w:lineRule="auto"/>
        <w:ind w:left="567" w:hanging="567"/>
        <w:rPr>
          <w:rFonts w:eastAsia="Arial" w:cs="Times New Roman"/>
          <w:szCs w:val="22"/>
          <w:lang w:val="en-US"/>
        </w:rPr>
      </w:pPr>
      <w:proofErr w:type="gramStart"/>
      <w:r w:rsidRPr="00797F52">
        <w:rPr>
          <w:rFonts w:eastAsia="Arial" w:cs="Times New Roman"/>
          <w:szCs w:val="22"/>
          <w:lang w:val="en-US"/>
        </w:rPr>
        <w:t>In particular, Her</w:t>
      </w:r>
      <w:proofErr w:type="gramEnd"/>
      <w:r w:rsidRPr="00797F52">
        <w:rPr>
          <w:rFonts w:eastAsia="Arial" w:cs="Times New Roman"/>
          <w:szCs w:val="22"/>
          <w:lang w:val="en-US"/>
        </w:rPr>
        <w:t xml:space="preserve"> Worship</w:t>
      </w:r>
      <w:r w:rsidR="002A3B0F" w:rsidRPr="00797F52">
        <w:rPr>
          <w:rFonts w:eastAsia="Arial" w:cs="Times New Roman"/>
          <w:szCs w:val="22"/>
          <w:lang w:val="en-US"/>
        </w:rPr>
        <w:t xml:space="preserve"> </w:t>
      </w:r>
      <w:r w:rsidR="00D953ED" w:rsidRPr="00797F52">
        <w:rPr>
          <w:rFonts w:eastAsia="Arial" w:cs="Times New Roman"/>
          <w:szCs w:val="22"/>
          <w:lang w:val="en-US"/>
        </w:rPr>
        <w:t xml:space="preserve">referred to </w:t>
      </w:r>
      <w:r w:rsidR="002A3B0F" w:rsidRPr="00797F52">
        <w:rPr>
          <w:rFonts w:eastAsia="Arial" w:cs="Times New Roman"/>
          <w:szCs w:val="22"/>
          <w:lang w:val="en-US"/>
        </w:rPr>
        <w:t xml:space="preserve">the conduct of </w:t>
      </w:r>
      <w:r w:rsidR="0080032A" w:rsidRPr="00797F52">
        <w:rPr>
          <w:rFonts w:eastAsia="Arial" w:cs="Times New Roman"/>
          <w:szCs w:val="22"/>
          <w:lang w:val="en-US"/>
        </w:rPr>
        <w:t>Crown</w:t>
      </w:r>
      <w:r w:rsidR="002A3B0F" w:rsidRPr="00797F52">
        <w:rPr>
          <w:rFonts w:eastAsia="Arial" w:cs="Times New Roman"/>
          <w:szCs w:val="22"/>
          <w:lang w:val="en-US"/>
        </w:rPr>
        <w:t xml:space="preserve"> </w:t>
      </w:r>
      <w:r w:rsidR="00320722" w:rsidRPr="00797F52">
        <w:rPr>
          <w:rFonts w:eastAsia="Arial" w:cs="Times New Roman"/>
          <w:szCs w:val="22"/>
          <w:lang w:val="en-US"/>
        </w:rPr>
        <w:t>A</w:t>
      </w:r>
      <w:r w:rsidR="002A3B0F" w:rsidRPr="00797F52">
        <w:rPr>
          <w:rFonts w:eastAsia="Arial" w:cs="Times New Roman"/>
          <w:szCs w:val="22"/>
          <w:lang w:val="en-US"/>
        </w:rPr>
        <w:t>ttorneys appearing before her</w:t>
      </w:r>
      <w:r w:rsidR="00D953ED" w:rsidRPr="00797F52">
        <w:rPr>
          <w:rFonts w:eastAsia="Arial" w:cs="Times New Roman"/>
          <w:szCs w:val="22"/>
          <w:lang w:val="en-US"/>
        </w:rPr>
        <w:t xml:space="preserve"> as being characterized</w:t>
      </w:r>
      <w:r w:rsidR="00733D7A" w:rsidRPr="00797F52">
        <w:rPr>
          <w:rFonts w:eastAsia="Arial" w:cs="Times New Roman"/>
          <w:szCs w:val="22"/>
          <w:lang w:val="en-US"/>
        </w:rPr>
        <w:t xml:space="preserve"> by “cynicism and bullying.”</w:t>
      </w:r>
      <w:r w:rsidR="000E3E82" w:rsidRPr="00797F52">
        <w:rPr>
          <w:rFonts w:eastAsia="Arial" w:cs="Times New Roman"/>
          <w:szCs w:val="22"/>
          <w:lang w:val="en-US"/>
        </w:rPr>
        <w:t xml:space="preserve"> She described three </w:t>
      </w:r>
      <w:r w:rsidR="00BA2F6B" w:rsidRPr="00797F52">
        <w:rPr>
          <w:rFonts w:eastAsia="Arial" w:cs="Times New Roman"/>
          <w:szCs w:val="22"/>
          <w:lang w:val="en-US"/>
        </w:rPr>
        <w:t>specific i</w:t>
      </w:r>
      <w:r w:rsidR="000E3E82" w:rsidRPr="00797F52">
        <w:rPr>
          <w:rFonts w:eastAsia="Arial" w:cs="Times New Roman"/>
          <w:szCs w:val="22"/>
          <w:lang w:val="en-US"/>
        </w:rPr>
        <w:t xml:space="preserve">ncidents </w:t>
      </w:r>
      <w:r w:rsidR="008B7570" w:rsidRPr="00797F52">
        <w:rPr>
          <w:rFonts w:eastAsia="Arial" w:cs="Times New Roman"/>
          <w:szCs w:val="22"/>
          <w:lang w:val="en-US"/>
        </w:rPr>
        <w:t>alleging</w:t>
      </w:r>
      <w:r w:rsidR="000E3E82" w:rsidRPr="00797F52">
        <w:rPr>
          <w:rFonts w:eastAsia="Arial" w:cs="Times New Roman"/>
          <w:szCs w:val="22"/>
          <w:lang w:val="en-US"/>
        </w:rPr>
        <w:t xml:space="preserve"> </w:t>
      </w:r>
      <w:r w:rsidR="001508FC" w:rsidRPr="00797F52">
        <w:rPr>
          <w:rFonts w:eastAsia="Arial" w:cs="Times New Roman"/>
          <w:szCs w:val="22"/>
          <w:lang w:val="en-US"/>
        </w:rPr>
        <w:t xml:space="preserve">unprofessional </w:t>
      </w:r>
      <w:proofErr w:type="spellStart"/>
      <w:r w:rsidR="000E3E82" w:rsidRPr="00797F52">
        <w:rPr>
          <w:rFonts w:eastAsia="Arial" w:cs="Times New Roman"/>
          <w:szCs w:val="22"/>
          <w:lang w:val="en-US"/>
        </w:rPr>
        <w:t>behaviour</w:t>
      </w:r>
      <w:proofErr w:type="spellEnd"/>
      <w:r w:rsidR="000E3E82" w:rsidRPr="00797F52">
        <w:rPr>
          <w:rFonts w:eastAsia="Arial" w:cs="Times New Roman"/>
          <w:szCs w:val="22"/>
          <w:lang w:val="en-US"/>
        </w:rPr>
        <w:t xml:space="preserve"> of </w:t>
      </w:r>
      <w:r w:rsidR="0080032A" w:rsidRPr="00797F52">
        <w:rPr>
          <w:rFonts w:eastAsia="Arial" w:cs="Times New Roman"/>
          <w:szCs w:val="22"/>
          <w:lang w:val="en-US"/>
        </w:rPr>
        <w:t>Crown</w:t>
      </w:r>
      <w:r w:rsidR="000E3E82" w:rsidRPr="00797F52">
        <w:rPr>
          <w:rFonts w:eastAsia="Arial" w:cs="Times New Roman"/>
          <w:szCs w:val="22"/>
          <w:lang w:val="en-US"/>
        </w:rPr>
        <w:t xml:space="preserve"> </w:t>
      </w:r>
      <w:r w:rsidR="00320722" w:rsidRPr="00797F52">
        <w:rPr>
          <w:rFonts w:eastAsia="Arial" w:cs="Times New Roman"/>
          <w:szCs w:val="22"/>
          <w:lang w:val="en-US"/>
        </w:rPr>
        <w:t>A</w:t>
      </w:r>
      <w:r w:rsidR="000E3E82" w:rsidRPr="00797F52">
        <w:rPr>
          <w:rFonts w:eastAsia="Arial" w:cs="Times New Roman"/>
          <w:szCs w:val="22"/>
          <w:lang w:val="en-US"/>
        </w:rPr>
        <w:t>ttorneys</w:t>
      </w:r>
      <w:r w:rsidR="00BA2F6B" w:rsidRPr="00797F52">
        <w:rPr>
          <w:rFonts w:eastAsia="Arial" w:cs="Times New Roman"/>
          <w:szCs w:val="22"/>
          <w:lang w:val="en-US"/>
        </w:rPr>
        <w:t xml:space="preserve">. </w:t>
      </w:r>
      <w:r w:rsidR="00157CAA" w:rsidRPr="00797F52">
        <w:rPr>
          <w:rFonts w:eastAsia="Arial" w:cs="Times New Roman"/>
          <w:szCs w:val="22"/>
          <w:lang w:val="en-US"/>
        </w:rPr>
        <w:t>In one of</w:t>
      </w:r>
      <w:r w:rsidR="0096022D" w:rsidRPr="00797F52">
        <w:rPr>
          <w:rFonts w:eastAsia="Arial" w:cs="Times New Roman"/>
          <w:szCs w:val="22"/>
          <w:lang w:val="en-US"/>
        </w:rPr>
        <w:t xml:space="preserve"> the incidents</w:t>
      </w:r>
      <w:r w:rsidR="00320722" w:rsidRPr="00797F52">
        <w:rPr>
          <w:rFonts w:eastAsia="Arial" w:cs="Times New Roman"/>
          <w:szCs w:val="22"/>
          <w:lang w:val="en-US"/>
        </w:rPr>
        <w:t>,</w:t>
      </w:r>
      <w:r w:rsidR="0096022D" w:rsidRPr="00797F52">
        <w:rPr>
          <w:rFonts w:eastAsia="Arial" w:cs="Times New Roman"/>
          <w:szCs w:val="22"/>
          <w:lang w:val="en-US"/>
        </w:rPr>
        <w:t xml:space="preserve"> </w:t>
      </w:r>
      <w:r w:rsidR="00C15F9C" w:rsidRPr="00797F52">
        <w:rPr>
          <w:rFonts w:eastAsia="Arial" w:cs="Times New Roman"/>
          <w:szCs w:val="22"/>
          <w:lang w:val="en-US"/>
        </w:rPr>
        <w:t>H</w:t>
      </w:r>
      <w:r w:rsidR="00157CAA" w:rsidRPr="00797F52">
        <w:rPr>
          <w:rFonts w:eastAsia="Arial" w:cs="Times New Roman"/>
          <w:szCs w:val="22"/>
          <w:lang w:val="en-US"/>
        </w:rPr>
        <w:t xml:space="preserve">er </w:t>
      </w:r>
      <w:r w:rsidR="00C15F9C" w:rsidRPr="00797F52">
        <w:rPr>
          <w:rFonts w:eastAsia="Arial" w:cs="Times New Roman"/>
          <w:szCs w:val="22"/>
          <w:lang w:val="en-US"/>
        </w:rPr>
        <w:t>W</w:t>
      </w:r>
      <w:r w:rsidR="00157CAA" w:rsidRPr="00797F52">
        <w:rPr>
          <w:rFonts w:eastAsia="Arial" w:cs="Times New Roman"/>
          <w:szCs w:val="22"/>
          <w:lang w:val="en-US"/>
        </w:rPr>
        <w:t xml:space="preserve">orship described how when she questioned certain proposed </w:t>
      </w:r>
      <w:r w:rsidR="00723EAA" w:rsidRPr="00797F52">
        <w:rPr>
          <w:rFonts w:eastAsia="Arial" w:cs="Times New Roman"/>
          <w:szCs w:val="22"/>
          <w:lang w:val="en-US"/>
        </w:rPr>
        <w:t xml:space="preserve">bail </w:t>
      </w:r>
      <w:r w:rsidR="00157CAA" w:rsidRPr="00797F52">
        <w:rPr>
          <w:rFonts w:eastAsia="Arial" w:cs="Times New Roman"/>
          <w:szCs w:val="22"/>
          <w:lang w:val="en-US"/>
        </w:rPr>
        <w:t xml:space="preserve">conditions, the </w:t>
      </w:r>
      <w:r w:rsidR="00335A90" w:rsidRPr="00797F52">
        <w:rPr>
          <w:rFonts w:eastAsia="Arial" w:cs="Times New Roman"/>
          <w:szCs w:val="22"/>
          <w:lang w:val="en-US"/>
        </w:rPr>
        <w:t>prosecutor threw a “</w:t>
      </w:r>
      <w:r w:rsidR="0096022D" w:rsidRPr="00797F52">
        <w:rPr>
          <w:rFonts w:eastAsia="Arial" w:cs="Times New Roman"/>
          <w:szCs w:val="22"/>
          <w:lang w:val="en-US"/>
        </w:rPr>
        <w:t>temper tantrum</w:t>
      </w:r>
      <w:r w:rsidR="00157CAA" w:rsidRPr="00797F52">
        <w:rPr>
          <w:rFonts w:eastAsia="Arial" w:cs="Times New Roman"/>
          <w:szCs w:val="22"/>
          <w:lang w:val="en-US"/>
        </w:rPr>
        <w:t>”</w:t>
      </w:r>
      <w:r w:rsidR="00335A90" w:rsidRPr="00797F52">
        <w:rPr>
          <w:rFonts w:eastAsia="Arial" w:cs="Times New Roman"/>
          <w:szCs w:val="22"/>
          <w:lang w:val="en-US"/>
        </w:rPr>
        <w:t xml:space="preserve">. </w:t>
      </w:r>
      <w:r w:rsidR="007551DA" w:rsidRPr="00797F52">
        <w:rPr>
          <w:rFonts w:eastAsia="Arial" w:cs="Times New Roman"/>
          <w:szCs w:val="22"/>
          <w:lang w:val="en-US"/>
        </w:rPr>
        <w:t xml:space="preserve">She </w:t>
      </w:r>
      <w:r w:rsidR="00B2226B" w:rsidRPr="00797F52">
        <w:rPr>
          <w:rFonts w:eastAsia="Arial" w:cs="Times New Roman"/>
          <w:szCs w:val="22"/>
          <w:lang w:val="en-US"/>
        </w:rPr>
        <w:t xml:space="preserve">also wrote </w:t>
      </w:r>
      <w:r w:rsidR="00723EAA" w:rsidRPr="00797F52">
        <w:rPr>
          <w:rFonts w:eastAsia="Arial" w:cs="Times New Roman"/>
          <w:szCs w:val="22"/>
          <w:lang w:val="en-US"/>
        </w:rPr>
        <w:t xml:space="preserve">alleging that </w:t>
      </w:r>
      <w:r w:rsidR="007551DA" w:rsidRPr="00797F52">
        <w:rPr>
          <w:rFonts w:eastAsia="Arial" w:cs="Times New Roman"/>
          <w:szCs w:val="22"/>
          <w:lang w:val="en-US"/>
        </w:rPr>
        <w:t>prosecutors “attempt to wrestle jurisdiction</w:t>
      </w:r>
      <w:r w:rsidR="00821E83" w:rsidRPr="00797F52">
        <w:rPr>
          <w:rFonts w:eastAsia="Arial" w:cs="Times New Roman"/>
          <w:szCs w:val="22"/>
          <w:lang w:val="en-US"/>
        </w:rPr>
        <w:t xml:space="preserve"> </w:t>
      </w:r>
      <w:r w:rsidR="000126D2" w:rsidRPr="00797F52">
        <w:rPr>
          <w:rFonts w:eastAsia="Arial" w:cs="Times New Roman"/>
          <w:szCs w:val="22"/>
          <w:lang w:val="en-US"/>
        </w:rPr>
        <w:t>f</w:t>
      </w:r>
      <w:r w:rsidR="00821E83" w:rsidRPr="00797F52">
        <w:rPr>
          <w:rFonts w:eastAsia="Arial" w:cs="Times New Roman"/>
          <w:szCs w:val="22"/>
          <w:lang w:val="en-US"/>
        </w:rPr>
        <w:t>rom the court through a variety of unacceptable tactics”</w:t>
      </w:r>
      <w:r w:rsidR="00F851D2" w:rsidRPr="00797F52">
        <w:rPr>
          <w:rFonts w:eastAsia="Arial" w:cs="Times New Roman"/>
          <w:szCs w:val="22"/>
          <w:lang w:val="en-US"/>
        </w:rPr>
        <w:t xml:space="preserve"> instead of appealing decisions </w:t>
      </w:r>
      <w:r w:rsidR="00723EAA" w:rsidRPr="00797F52">
        <w:rPr>
          <w:rFonts w:eastAsia="Arial" w:cs="Times New Roman"/>
          <w:szCs w:val="22"/>
          <w:lang w:val="en-US"/>
        </w:rPr>
        <w:t xml:space="preserve">with which </w:t>
      </w:r>
      <w:r w:rsidR="00F851D2" w:rsidRPr="00797F52">
        <w:rPr>
          <w:rFonts w:eastAsia="Arial" w:cs="Times New Roman"/>
          <w:szCs w:val="22"/>
          <w:lang w:val="en-US"/>
        </w:rPr>
        <w:t>they are unhappy.</w:t>
      </w:r>
    </w:p>
    <w:p w14:paraId="5651A5DD" w14:textId="643F65B5" w:rsidR="004B0FDA" w:rsidRPr="00F41069" w:rsidRDefault="008337A1"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The </w:t>
      </w:r>
      <w:r w:rsidR="002B2D73" w:rsidRPr="00797F52">
        <w:rPr>
          <w:rFonts w:eastAsia="Arial" w:cs="Times New Roman"/>
          <w:szCs w:val="22"/>
          <w:lang w:val="en-US"/>
        </w:rPr>
        <w:t xml:space="preserve">National Post </w:t>
      </w:r>
      <w:r w:rsidRPr="00797F52">
        <w:rPr>
          <w:rFonts w:eastAsia="Arial" w:cs="Times New Roman"/>
          <w:szCs w:val="22"/>
          <w:lang w:val="en-US"/>
        </w:rPr>
        <w:t>article is the subject matter of the first of the two allegations of judicial misconduct</w:t>
      </w:r>
      <w:r w:rsidR="002B2D73" w:rsidRPr="00797F52">
        <w:rPr>
          <w:rFonts w:eastAsia="Arial" w:cs="Times New Roman"/>
          <w:szCs w:val="22"/>
          <w:lang w:val="en-US"/>
        </w:rPr>
        <w:t xml:space="preserve"> before the Panel.</w:t>
      </w:r>
      <w:r w:rsidR="004C629F" w:rsidRPr="00F41069">
        <w:rPr>
          <w:rStyle w:val="FootnoteReference"/>
          <w:rFonts w:eastAsia="Arial" w:cs="Times New Roman"/>
          <w:szCs w:val="22"/>
          <w:lang w:val="en-US"/>
        </w:rPr>
        <w:footnoteReference w:id="1"/>
      </w:r>
    </w:p>
    <w:p w14:paraId="43DE1276" w14:textId="7BC284B8" w:rsidR="00552CD8" w:rsidRPr="00797F52" w:rsidRDefault="008337A1" w:rsidP="00595495">
      <w:pPr>
        <w:numPr>
          <w:ilvl w:val="0"/>
          <w:numId w:val="1"/>
        </w:numPr>
        <w:spacing w:after="200" w:line="276" w:lineRule="auto"/>
        <w:ind w:left="567" w:hanging="567"/>
        <w:rPr>
          <w:rFonts w:eastAsia="Arial" w:cs="Times New Roman"/>
          <w:szCs w:val="22"/>
          <w:lang w:val="en-US"/>
        </w:rPr>
      </w:pPr>
      <w:r w:rsidRPr="003D4098">
        <w:rPr>
          <w:rFonts w:eastAsia="Arial" w:cs="Times New Roman"/>
          <w:szCs w:val="22"/>
          <w:lang w:val="en-US"/>
        </w:rPr>
        <w:t>The second allegation involves</w:t>
      </w:r>
      <w:r w:rsidR="005E1D38" w:rsidRPr="003D4098">
        <w:rPr>
          <w:rFonts w:eastAsia="Arial" w:cs="Times New Roman"/>
          <w:szCs w:val="22"/>
          <w:lang w:val="en-US"/>
        </w:rPr>
        <w:t xml:space="preserve"> a comment Her Worship made in court </w:t>
      </w:r>
      <w:proofErr w:type="gramStart"/>
      <w:r w:rsidR="005E1D38" w:rsidRPr="003D4098">
        <w:rPr>
          <w:rFonts w:eastAsia="Arial" w:cs="Times New Roman"/>
          <w:szCs w:val="22"/>
          <w:lang w:val="en-US"/>
        </w:rPr>
        <w:t>during the</w:t>
      </w:r>
      <w:r w:rsidR="007277E9" w:rsidRPr="003D4098">
        <w:rPr>
          <w:rFonts w:eastAsia="Arial" w:cs="Times New Roman"/>
          <w:szCs w:val="22"/>
          <w:lang w:val="en-US"/>
        </w:rPr>
        <w:t xml:space="preserve"> </w:t>
      </w:r>
      <w:r w:rsidR="005E1D38" w:rsidRPr="00594924">
        <w:rPr>
          <w:rFonts w:eastAsia="Arial" w:cs="Times New Roman"/>
          <w:szCs w:val="22"/>
          <w:lang w:val="en-US"/>
        </w:rPr>
        <w:t>course of</w:t>
      </w:r>
      <w:proofErr w:type="gramEnd"/>
      <w:r w:rsidR="005E1D38" w:rsidRPr="00594924">
        <w:rPr>
          <w:rFonts w:eastAsia="Arial" w:cs="Times New Roman"/>
          <w:szCs w:val="22"/>
          <w:lang w:val="en-US"/>
        </w:rPr>
        <w:t xml:space="preserve"> a bail hearing </w:t>
      </w:r>
      <w:r w:rsidR="00B12047" w:rsidRPr="00594924">
        <w:rPr>
          <w:rFonts w:eastAsia="Arial" w:cs="Times New Roman"/>
          <w:szCs w:val="22"/>
          <w:lang w:val="en-US"/>
        </w:rPr>
        <w:t>on</w:t>
      </w:r>
      <w:r w:rsidR="005E1D38" w:rsidRPr="00172AFF">
        <w:rPr>
          <w:rFonts w:eastAsia="Arial" w:cs="Times New Roman"/>
          <w:szCs w:val="22"/>
          <w:lang w:val="en-US"/>
        </w:rPr>
        <w:t xml:space="preserve"> </w:t>
      </w:r>
      <w:r w:rsidR="00B12047" w:rsidRPr="00172AFF">
        <w:rPr>
          <w:rFonts w:eastAsia="Arial" w:cs="Times New Roman"/>
          <w:szCs w:val="22"/>
          <w:lang w:val="en-US"/>
        </w:rPr>
        <w:t>February 26</w:t>
      </w:r>
      <w:r w:rsidR="00B12047" w:rsidRPr="00172AFF">
        <w:rPr>
          <w:rFonts w:eastAsia="Arial" w:cs="Times New Roman"/>
          <w:szCs w:val="22"/>
          <w:vertAlign w:val="superscript"/>
          <w:lang w:val="en-US"/>
        </w:rPr>
        <w:t>th</w:t>
      </w:r>
      <w:r w:rsidR="00B12047" w:rsidRPr="00172AFF">
        <w:rPr>
          <w:rFonts w:eastAsia="Arial" w:cs="Times New Roman"/>
          <w:szCs w:val="22"/>
          <w:lang w:val="en-US"/>
        </w:rPr>
        <w:t xml:space="preserve">, 2015. </w:t>
      </w:r>
      <w:r w:rsidR="00F851D2" w:rsidRPr="00172AFF">
        <w:rPr>
          <w:rFonts w:eastAsia="Arial" w:cs="Times New Roman"/>
          <w:szCs w:val="22"/>
          <w:lang w:val="en-US"/>
        </w:rPr>
        <w:t xml:space="preserve">At </w:t>
      </w:r>
      <w:r w:rsidR="00F854B1" w:rsidRPr="00172AFF">
        <w:rPr>
          <w:rFonts w:eastAsia="Arial" w:cs="Times New Roman"/>
          <w:szCs w:val="22"/>
          <w:lang w:val="en-US"/>
        </w:rPr>
        <w:t xml:space="preserve">the </w:t>
      </w:r>
      <w:r w:rsidR="00F851D2" w:rsidRPr="00D50C35">
        <w:rPr>
          <w:rFonts w:eastAsia="Arial" w:cs="Times New Roman"/>
          <w:szCs w:val="22"/>
          <w:lang w:val="en-US"/>
        </w:rPr>
        <w:t xml:space="preserve">bail </w:t>
      </w:r>
      <w:r w:rsidR="00F854B1" w:rsidRPr="00D50C35">
        <w:rPr>
          <w:rFonts w:eastAsia="Arial" w:cs="Times New Roman"/>
          <w:szCs w:val="22"/>
          <w:lang w:val="en-US"/>
        </w:rPr>
        <w:t>hearing</w:t>
      </w:r>
      <w:r w:rsidR="00320722" w:rsidRPr="00D50C35">
        <w:rPr>
          <w:rFonts w:eastAsia="Arial" w:cs="Times New Roman"/>
          <w:szCs w:val="22"/>
          <w:lang w:val="en-US"/>
        </w:rPr>
        <w:t>,</w:t>
      </w:r>
      <w:r w:rsidR="00F854B1" w:rsidRPr="00D50C35">
        <w:rPr>
          <w:rFonts w:eastAsia="Arial" w:cs="Times New Roman"/>
          <w:szCs w:val="22"/>
          <w:lang w:val="en-US"/>
        </w:rPr>
        <w:t xml:space="preserve"> the </w:t>
      </w:r>
      <w:r w:rsidR="00723EAA" w:rsidRPr="00D50C35">
        <w:rPr>
          <w:rFonts w:eastAsia="Arial" w:cs="Times New Roman"/>
          <w:szCs w:val="22"/>
          <w:lang w:val="en-US"/>
        </w:rPr>
        <w:t xml:space="preserve">Assistant </w:t>
      </w:r>
      <w:r w:rsidR="0080032A" w:rsidRPr="00797F52">
        <w:rPr>
          <w:rFonts w:eastAsia="Arial" w:cs="Times New Roman"/>
          <w:szCs w:val="22"/>
          <w:lang w:val="en-US"/>
        </w:rPr>
        <w:t>Crown</w:t>
      </w:r>
      <w:r w:rsidR="00F854B1" w:rsidRPr="00797F52">
        <w:rPr>
          <w:rFonts w:eastAsia="Arial" w:cs="Times New Roman"/>
          <w:szCs w:val="22"/>
          <w:lang w:val="en-US"/>
        </w:rPr>
        <w:t xml:space="preserve"> </w:t>
      </w:r>
      <w:r w:rsidR="00320722" w:rsidRPr="00797F52">
        <w:rPr>
          <w:rFonts w:eastAsia="Arial" w:cs="Times New Roman"/>
          <w:szCs w:val="22"/>
          <w:lang w:val="en-US"/>
        </w:rPr>
        <w:t xml:space="preserve">Attorney </w:t>
      </w:r>
      <w:r w:rsidR="00F854B1" w:rsidRPr="00797F52">
        <w:rPr>
          <w:rFonts w:eastAsia="Arial" w:cs="Times New Roman"/>
          <w:szCs w:val="22"/>
          <w:lang w:val="en-US"/>
        </w:rPr>
        <w:t>brough</w:t>
      </w:r>
      <w:r w:rsidR="000E2349" w:rsidRPr="00797F52">
        <w:rPr>
          <w:rFonts w:eastAsia="Arial" w:cs="Times New Roman"/>
          <w:szCs w:val="22"/>
          <w:lang w:val="en-US"/>
        </w:rPr>
        <w:t>t</w:t>
      </w:r>
      <w:r w:rsidR="00F854B1" w:rsidRPr="00797F52">
        <w:rPr>
          <w:rFonts w:eastAsia="Arial" w:cs="Times New Roman"/>
          <w:szCs w:val="22"/>
          <w:lang w:val="en-US"/>
        </w:rPr>
        <w:t xml:space="preserve"> to Her Worship’s attention</w:t>
      </w:r>
      <w:r w:rsidR="005114F8" w:rsidRPr="00797F52">
        <w:rPr>
          <w:rFonts w:eastAsia="Arial" w:cs="Times New Roman"/>
          <w:szCs w:val="22"/>
          <w:lang w:val="en-US"/>
        </w:rPr>
        <w:t xml:space="preserve"> a decision of Justice </w:t>
      </w:r>
      <w:proofErr w:type="spellStart"/>
      <w:r w:rsidR="005114F8" w:rsidRPr="00797F52">
        <w:rPr>
          <w:rFonts w:eastAsia="Arial" w:cs="Times New Roman"/>
          <w:szCs w:val="22"/>
          <w:lang w:val="en-US"/>
        </w:rPr>
        <w:t>Ratushny</w:t>
      </w:r>
      <w:proofErr w:type="spellEnd"/>
      <w:r w:rsidR="005114F8" w:rsidRPr="00797F52">
        <w:rPr>
          <w:rFonts w:eastAsia="Arial" w:cs="Times New Roman"/>
          <w:szCs w:val="22"/>
          <w:lang w:val="en-US"/>
        </w:rPr>
        <w:t xml:space="preserve"> </w:t>
      </w:r>
      <w:r w:rsidR="009A2FDD" w:rsidRPr="00797F52">
        <w:rPr>
          <w:rFonts w:eastAsia="Arial" w:cs="Times New Roman"/>
          <w:szCs w:val="22"/>
          <w:lang w:val="en-US"/>
        </w:rPr>
        <w:t xml:space="preserve">of the Superior Court </w:t>
      </w:r>
      <w:r w:rsidR="004F0C3B" w:rsidRPr="00797F52">
        <w:rPr>
          <w:rFonts w:eastAsia="Arial" w:cs="Times New Roman"/>
          <w:szCs w:val="22"/>
          <w:lang w:val="en-US"/>
        </w:rPr>
        <w:t xml:space="preserve">of Justice </w:t>
      </w:r>
      <w:r w:rsidR="005114F8" w:rsidRPr="00797F52">
        <w:rPr>
          <w:rFonts w:eastAsia="Arial" w:cs="Times New Roman"/>
          <w:szCs w:val="22"/>
          <w:lang w:val="en-US"/>
        </w:rPr>
        <w:t>on a bail review</w:t>
      </w:r>
      <w:r w:rsidR="00105EBF" w:rsidRPr="00797F52">
        <w:rPr>
          <w:rFonts w:eastAsia="Arial" w:cs="Times New Roman"/>
          <w:szCs w:val="22"/>
          <w:lang w:val="en-US"/>
        </w:rPr>
        <w:t xml:space="preserve">. </w:t>
      </w:r>
      <w:r w:rsidR="005114F8" w:rsidRPr="00797F52">
        <w:rPr>
          <w:rFonts w:eastAsia="Arial" w:cs="Times New Roman"/>
          <w:szCs w:val="22"/>
          <w:lang w:val="en-US"/>
        </w:rPr>
        <w:t xml:space="preserve">Justice </w:t>
      </w:r>
      <w:proofErr w:type="spellStart"/>
      <w:r w:rsidR="005114F8" w:rsidRPr="00797F52">
        <w:rPr>
          <w:rFonts w:eastAsia="Arial" w:cs="Times New Roman"/>
          <w:szCs w:val="22"/>
          <w:lang w:val="en-US"/>
        </w:rPr>
        <w:t>Ratushny</w:t>
      </w:r>
      <w:proofErr w:type="spellEnd"/>
      <w:r w:rsidR="000E2349" w:rsidRPr="00797F52">
        <w:rPr>
          <w:rFonts w:eastAsia="Arial" w:cs="Times New Roman"/>
          <w:szCs w:val="22"/>
          <w:lang w:val="en-US"/>
        </w:rPr>
        <w:t xml:space="preserve"> </w:t>
      </w:r>
      <w:r w:rsidR="00105EBF" w:rsidRPr="00797F52">
        <w:rPr>
          <w:rFonts w:eastAsia="Arial" w:cs="Times New Roman"/>
          <w:szCs w:val="22"/>
          <w:lang w:val="en-US"/>
        </w:rPr>
        <w:t>had c</w:t>
      </w:r>
      <w:r w:rsidR="000E2349" w:rsidRPr="00797F52">
        <w:rPr>
          <w:rFonts w:eastAsia="Arial" w:cs="Times New Roman"/>
          <w:szCs w:val="22"/>
          <w:lang w:val="en-US"/>
        </w:rPr>
        <w:t xml:space="preserve">onducted a bail review and reversed a </w:t>
      </w:r>
      <w:r w:rsidR="00552CD8" w:rsidRPr="00797F52">
        <w:rPr>
          <w:rFonts w:eastAsia="Arial" w:cs="Times New Roman"/>
          <w:szCs w:val="22"/>
          <w:lang w:val="en-US"/>
        </w:rPr>
        <w:t xml:space="preserve">previous release order that Her Worship </w:t>
      </w:r>
      <w:r w:rsidR="00105EBF" w:rsidRPr="00797F52">
        <w:rPr>
          <w:rFonts w:eastAsia="Arial" w:cs="Times New Roman"/>
          <w:szCs w:val="22"/>
          <w:lang w:val="en-US"/>
        </w:rPr>
        <w:t xml:space="preserve">Lauzon </w:t>
      </w:r>
      <w:r w:rsidR="00552CD8" w:rsidRPr="00797F52">
        <w:rPr>
          <w:rFonts w:eastAsia="Arial" w:cs="Times New Roman"/>
          <w:szCs w:val="22"/>
          <w:lang w:val="en-US"/>
        </w:rPr>
        <w:t>had ordered on December 30</w:t>
      </w:r>
      <w:r w:rsidR="00552CD8" w:rsidRPr="00797F52">
        <w:rPr>
          <w:rFonts w:eastAsia="Arial" w:cs="Times New Roman"/>
          <w:szCs w:val="22"/>
          <w:vertAlign w:val="superscript"/>
          <w:lang w:val="en-US"/>
        </w:rPr>
        <w:t>th</w:t>
      </w:r>
      <w:r w:rsidR="00A31AA6" w:rsidRPr="00797F52">
        <w:rPr>
          <w:rFonts w:eastAsia="Arial" w:cs="Times New Roman"/>
          <w:szCs w:val="22"/>
          <w:lang w:val="en-US"/>
        </w:rPr>
        <w:t>, 2014</w:t>
      </w:r>
      <w:r w:rsidR="00552CD8" w:rsidRPr="00797F52">
        <w:rPr>
          <w:rFonts w:eastAsia="Arial" w:cs="Times New Roman"/>
          <w:szCs w:val="22"/>
          <w:lang w:val="en-US"/>
        </w:rPr>
        <w:t>.</w:t>
      </w:r>
      <w:r w:rsidR="00105EBF" w:rsidRPr="00797F52">
        <w:rPr>
          <w:rFonts w:eastAsia="Arial" w:cs="Times New Roman"/>
          <w:szCs w:val="22"/>
          <w:lang w:val="en-US"/>
        </w:rPr>
        <w:t xml:space="preserve"> The </w:t>
      </w:r>
      <w:r w:rsidR="00571115">
        <w:rPr>
          <w:rFonts w:eastAsia="Arial" w:cs="Times New Roman"/>
          <w:szCs w:val="22"/>
          <w:lang w:val="en-US"/>
        </w:rPr>
        <w:t xml:space="preserve">Assistant </w:t>
      </w:r>
      <w:r w:rsidR="0080032A" w:rsidRPr="00797F52">
        <w:rPr>
          <w:rFonts w:eastAsia="Arial" w:cs="Times New Roman"/>
          <w:szCs w:val="22"/>
          <w:lang w:val="en-US"/>
        </w:rPr>
        <w:t>Crown</w:t>
      </w:r>
      <w:r w:rsidR="00105EBF" w:rsidRPr="00797F52">
        <w:rPr>
          <w:rFonts w:eastAsia="Arial" w:cs="Times New Roman"/>
          <w:szCs w:val="22"/>
          <w:lang w:val="en-US"/>
        </w:rPr>
        <w:t xml:space="preserve"> </w:t>
      </w:r>
      <w:r w:rsidR="00320722" w:rsidRPr="00797F52">
        <w:rPr>
          <w:rFonts w:eastAsia="Arial" w:cs="Times New Roman"/>
          <w:szCs w:val="22"/>
          <w:lang w:val="en-US"/>
        </w:rPr>
        <w:t xml:space="preserve">Attorney </w:t>
      </w:r>
      <w:r w:rsidR="00105EBF" w:rsidRPr="00797F52">
        <w:rPr>
          <w:rFonts w:eastAsia="Arial" w:cs="Times New Roman"/>
          <w:szCs w:val="22"/>
          <w:lang w:val="en-US"/>
        </w:rPr>
        <w:t xml:space="preserve">relied on the </w:t>
      </w:r>
      <w:r w:rsidR="009F62ED" w:rsidRPr="00797F52">
        <w:rPr>
          <w:rFonts w:eastAsia="Arial" w:cs="Times New Roman"/>
          <w:szCs w:val="22"/>
          <w:lang w:val="en-US"/>
        </w:rPr>
        <w:t xml:space="preserve">decision of Justice </w:t>
      </w:r>
      <w:proofErr w:type="spellStart"/>
      <w:r w:rsidR="009F62ED" w:rsidRPr="00797F52">
        <w:rPr>
          <w:rFonts w:eastAsia="Arial" w:cs="Times New Roman"/>
          <w:szCs w:val="22"/>
          <w:lang w:val="en-US"/>
        </w:rPr>
        <w:t>Ratushny</w:t>
      </w:r>
      <w:proofErr w:type="spellEnd"/>
      <w:r w:rsidR="009F62ED" w:rsidRPr="00797F52">
        <w:rPr>
          <w:rFonts w:eastAsia="Arial" w:cs="Times New Roman"/>
          <w:szCs w:val="22"/>
          <w:lang w:val="en-US"/>
        </w:rPr>
        <w:t xml:space="preserve"> arguing that it applied to the case before Her Worship.</w:t>
      </w:r>
      <w:r w:rsidR="00F851D2" w:rsidRPr="00797F52">
        <w:rPr>
          <w:rFonts w:eastAsia="Arial" w:cs="Times New Roman"/>
          <w:szCs w:val="22"/>
          <w:lang w:val="en-US"/>
        </w:rPr>
        <w:t xml:space="preserve"> Her Worship was unaware of Justice </w:t>
      </w:r>
      <w:proofErr w:type="spellStart"/>
      <w:r w:rsidR="00F851D2" w:rsidRPr="00797F52">
        <w:rPr>
          <w:rFonts w:eastAsia="Arial" w:cs="Times New Roman"/>
          <w:szCs w:val="22"/>
          <w:lang w:val="en-US"/>
        </w:rPr>
        <w:t>Ratushny’s</w:t>
      </w:r>
      <w:proofErr w:type="spellEnd"/>
      <w:r w:rsidR="00F851D2" w:rsidRPr="00797F52">
        <w:rPr>
          <w:rFonts w:eastAsia="Arial" w:cs="Times New Roman"/>
          <w:szCs w:val="22"/>
          <w:lang w:val="en-US"/>
        </w:rPr>
        <w:t xml:space="preserve"> decision</w:t>
      </w:r>
      <w:r w:rsidR="005E1E0B" w:rsidRPr="00797F52">
        <w:rPr>
          <w:rFonts w:eastAsia="Arial" w:cs="Times New Roman"/>
          <w:szCs w:val="22"/>
          <w:lang w:val="en-US"/>
        </w:rPr>
        <w:t xml:space="preserve"> </w:t>
      </w:r>
      <w:r w:rsidR="00C55EFB" w:rsidRPr="00797F52">
        <w:rPr>
          <w:rFonts w:eastAsia="Arial" w:cs="Times New Roman"/>
          <w:szCs w:val="22"/>
          <w:lang w:val="en-US"/>
        </w:rPr>
        <w:t>prior to the bail hearing.</w:t>
      </w:r>
    </w:p>
    <w:p w14:paraId="6C32FF01" w14:textId="266BFB84" w:rsidR="00F854B1" w:rsidRPr="00797F52" w:rsidRDefault="00A1197A"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Her </w:t>
      </w:r>
      <w:r w:rsidR="00C63AB2" w:rsidRPr="00797F52">
        <w:rPr>
          <w:rFonts w:eastAsia="Arial" w:cs="Times New Roman"/>
          <w:szCs w:val="22"/>
          <w:lang w:val="en-US"/>
        </w:rPr>
        <w:t>W</w:t>
      </w:r>
      <w:r w:rsidRPr="00797F52">
        <w:rPr>
          <w:rFonts w:eastAsia="Arial" w:cs="Times New Roman"/>
          <w:szCs w:val="22"/>
          <w:lang w:val="en-US"/>
        </w:rPr>
        <w:t xml:space="preserve">orship </w:t>
      </w:r>
      <w:r w:rsidR="009332AE" w:rsidRPr="00797F52">
        <w:rPr>
          <w:rFonts w:eastAsia="Arial" w:cs="Times New Roman"/>
          <w:szCs w:val="22"/>
          <w:lang w:val="en-US"/>
        </w:rPr>
        <w:t xml:space="preserve">reviewed </w:t>
      </w:r>
      <w:r w:rsidR="00F851D2" w:rsidRPr="00797F52">
        <w:rPr>
          <w:rFonts w:eastAsia="Arial" w:cs="Times New Roman"/>
          <w:szCs w:val="22"/>
          <w:lang w:val="en-US"/>
        </w:rPr>
        <w:t xml:space="preserve">Justice </w:t>
      </w:r>
      <w:proofErr w:type="spellStart"/>
      <w:r w:rsidR="00F851D2" w:rsidRPr="00797F52">
        <w:rPr>
          <w:rFonts w:eastAsia="Arial" w:cs="Times New Roman"/>
          <w:szCs w:val="22"/>
          <w:lang w:val="en-US"/>
        </w:rPr>
        <w:t>Ratushny’s</w:t>
      </w:r>
      <w:proofErr w:type="spellEnd"/>
      <w:r w:rsidR="009332AE" w:rsidRPr="00797F52">
        <w:rPr>
          <w:rFonts w:eastAsia="Arial" w:cs="Times New Roman"/>
          <w:szCs w:val="22"/>
          <w:lang w:val="en-US"/>
        </w:rPr>
        <w:t xml:space="preserve"> decision</w:t>
      </w:r>
      <w:r w:rsidR="007773A2" w:rsidRPr="00797F52">
        <w:rPr>
          <w:rFonts w:eastAsia="Arial" w:cs="Times New Roman"/>
          <w:szCs w:val="22"/>
          <w:lang w:val="en-US"/>
        </w:rPr>
        <w:t>. She then r</w:t>
      </w:r>
      <w:r w:rsidRPr="00797F52">
        <w:rPr>
          <w:rFonts w:eastAsia="Arial" w:cs="Times New Roman"/>
          <w:szCs w:val="22"/>
          <w:lang w:val="en-US"/>
        </w:rPr>
        <w:t xml:space="preserve">eferred to a </w:t>
      </w:r>
      <w:r w:rsidR="009332AE" w:rsidRPr="00797F52">
        <w:rPr>
          <w:rFonts w:eastAsia="Arial" w:cs="Times New Roman"/>
          <w:szCs w:val="22"/>
          <w:lang w:val="en-US"/>
        </w:rPr>
        <w:t xml:space="preserve">particular </w:t>
      </w:r>
      <w:r w:rsidRPr="00797F52">
        <w:rPr>
          <w:rFonts w:eastAsia="Arial" w:cs="Times New Roman"/>
          <w:szCs w:val="22"/>
          <w:lang w:val="en-US"/>
        </w:rPr>
        <w:t xml:space="preserve">passage of </w:t>
      </w:r>
      <w:r w:rsidR="00F851D2" w:rsidRPr="00797F52">
        <w:rPr>
          <w:rFonts w:eastAsia="Arial" w:cs="Times New Roman"/>
          <w:szCs w:val="22"/>
          <w:lang w:val="en-US"/>
        </w:rPr>
        <w:t xml:space="preserve">the </w:t>
      </w:r>
      <w:r w:rsidRPr="00797F52">
        <w:rPr>
          <w:rFonts w:eastAsia="Arial" w:cs="Times New Roman"/>
          <w:szCs w:val="22"/>
          <w:lang w:val="en-US"/>
        </w:rPr>
        <w:t>decision</w:t>
      </w:r>
      <w:r w:rsidR="00D9361B" w:rsidRPr="00797F52">
        <w:rPr>
          <w:rFonts w:eastAsia="Arial" w:cs="Times New Roman"/>
          <w:szCs w:val="22"/>
          <w:lang w:val="en-US"/>
        </w:rPr>
        <w:t xml:space="preserve"> and commented</w:t>
      </w:r>
      <w:r w:rsidR="000E4E90" w:rsidRPr="00797F52">
        <w:rPr>
          <w:rFonts w:eastAsia="Arial" w:cs="Times New Roman"/>
          <w:szCs w:val="22"/>
          <w:lang w:val="en-US"/>
        </w:rPr>
        <w:t>:</w:t>
      </w:r>
      <w:r w:rsidR="00D9361B" w:rsidRPr="00797F52">
        <w:rPr>
          <w:rFonts w:eastAsia="Arial" w:cs="Times New Roman"/>
          <w:szCs w:val="22"/>
          <w:lang w:val="en-US"/>
        </w:rPr>
        <w:t xml:space="preserve"> </w:t>
      </w:r>
      <w:r w:rsidR="00D9361B" w:rsidRPr="00797F52">
        <w:rPr>
          <w:rFonts w:eastAsia="Arial" w:cs="Times New Roman"/>
          <w:szCs w:val="22"/>
          <w:u w:val="single"/>
          <w:lang w:val="en-US"/>
        </w:rPr>
        <w:t>“Well</w:t>
      </w:r>
      <w:r w:rsidR="003B12D2" w:rsidRPr="00797F52">
        <w:rPr>
          <w:rFonts w:eastAsia="Arial" w:cs="Times New Roman"/>
          <w:szCs w:val="22"/>
          <w:u w:val="single"/>
          <w:lang w:val="en-US"/>
        </w:rPr>
        <w:t xml:space="preserve"> this sounds like a post-conviction statement. There is no mention and </w:t>
      </w:r>
      <w:r w:rsidR="009C58DB" w:rsidRPr="00797F52">
        <w:rPr>
          <w:rFonts w:eastAsia="Arial" w:cs="Times New Roman"/>
          <w:szCs w:val="22"/>
          <w:u w:val="single"/>
          <w:lang w:val="en-US"/>
        </w:rPr>
        <w:t>there</w:t>
      </w:r>
      <w:r w:rsidR="003B12D2" w:rsidRPr="00797F52">
        <w:rPr>
          <w:rFonts w:eastAsia="Arial" w:cs="Times New Roman"/>
          <w:szCs w:val="22"/>
          <w:u w:val="single"/>
          <w:lang w:val="en-US"/>
        </w:rPr>
        <w:t xml:space="preserve"> is no illusion </w:t>
      </w:r>
      <w:r w:rsidR="00723EAA" w:rsidRPr="00797F52">
        <w:rPr>
          <w:rFonts w:eastAsia="Arial" w:cs="Times New Roman"/>
          <w:szCs w:val="22"/>
          <w:u w:val="single"/>
          <w:lang w:val="en-US"/>
        </w:rPr>
        <w:t>[</w:t>
      </w:r>
      <w:r w:rsidR="003B12D2" w:rsidRPr="00797F52">
        <w:rPr>
          <w:rFonts w:eastAsia="Arial" w:cs="Times New Roman"/>
          <w:szCs w:val="22"/>
          <w:u w:val="single"/>
          <w:lang w:val="en-US"/>
        </w:rPr>
        <w:t>sic</w:t>
      </w:r>
      <w:r w:rsidR="00723EAA" w:rsidRPr="00797F52">
        <w:rPr>
          <w:rFonts w:eastAsia="Arial" w:cs="Times New Roman"/>
          <w:szCs w:val="22"/>
          <w:u w:val="single"/>
          <w:lang w:val="en-US"/>
        </w:rPr>
        <w:t>]</w:t>
      </w:r>
      <w:r w:rsidR="003B12D2" w:rsidRPr="00797F52">
        <w:rPr>
          <w:rFonts w:eastAsia="Arial" w:cs="Times New Roman"/>
          <w:szCs w:val="22"/>
          <w:u w:val="single"/>
          <w:lang w:val="en-US"/>
        </w:rPr>
        <w:t xml:space="preserve"> </w:t>
      </w:r>
      <w:r w:rsidR="009A2FDD" w:rsidRPr="00797F52">
        <w:rPr>
          <w:rFonts w:eastAsia="Arial" w:cs="Times New Roman"/>
          <w:szCs w:val="22"/>
          <w:u w:val="single"/>
          <w:lang w:val="en-US"/>
        </w:rPr>
        <w:t xml:space="preserve">to </w:t>
      </w:r>
      <w:r w:rsidR="003B12D2" w:rsidRPr="00797F52">
        <w:rPr>
          <w:rFonts w:eastAsia="Arial" w:cs="Times New Roman"/>
          <w:szCs w:val="22"/>
          <w:u w:val="single"/>
          <w:lang w:val="en-US"/>
        </w:rPr>
        <w:t xml:space="preserve">the presumption of </w:t>
      </w:r>
      <w:r w:rsidR="003B12D2" w:rsidRPr="00797F52">
        <w:rPr>
          <w:rFonts w:eastAsia="Arial" w:cs="Times New Roman"/>
          <w:szCs w:val="22"/>
          <w:u w:val="single"/>
          <w:lang w:val="en-US"/>
        </w:rPr>
        <w:lastRenderedPageBreak/>
        <w:t>inno</w:t>
      </w:r>
      <w:r w:rsidR="00FE1E88" w:rsidRPr="00797F52">
        <w:rPr>
          <w:rFonts w:eastAsia="Arial" w:cs="Times New Roman"/>
          <w:szCs w:val="22"/>
          <w:u w:val="single"/>
          <w:lang w:val="en-US"/>
        </w:rPr>
        <w:t>cence</w:t>
      </w:r>
      <w:r w:rsidR="00FE1E88" w:rsidRPr="00797F52">
        <w:rPr>
          <w:rFonts w:eastAsia="Arial" w:cs="Times New Roman"/>
          <w:szCs w:val="22"/>
          <w:lang w:val="en-US"/>
        </w:rPr>
        <w:t xml:space="preserve"> and yet the </w:t>
      </w:r>
      <w:r w:rsidR="00FE1E88" w:rsidRPr="00797F52">
        <w:rPr>
          <w:rFonts w:eastAsia="Arial" w:cs="Times New Roman"/>
          <w:i/>
          <w:szCs w:val="22"/>
          <w:lang w:val="en-US"/>
        </w:rPr>
        <w:t>Charter</w:t>
      </w:r>
      <w:r w:rsidR="00FE1E88" w:rsidRPr="00797F52">
        <w:rPr>
          <w:rFonts w:eastAsia="Arial" w:cs="Times New Roman"/>
          <w:szCs w:val="22"/>
          <w:lang w:val="en-US"/>
        </w:rPr>
        <w:t xml:space="preserve"> is very clear</w:t>
      </w:r>
      <w:r w:rsidR="000E4E90" w:rsidRPr="00797F52">
        <w:rPr>
          <w:rFonts w:eastAsia="Arial" w:cs="Times New Roman"/>
          <w:szCs w:val="22"/>
          <w:lang w:val="en-US"/>
        </w:rPr>
        <w:t>,</w:t>
      </w:r>
      <w:r w:rsidR="00FE1E88" w:rsidRPr="00797F52">
        <w:rPr>
          <w:rFonts w:eastAsia="Arial" w:cs="Times New Roman"/>
          <w:szCs w:val="22"/>
          <w:lang w:val="en-US"/>
        </w:rPr>
        <w:t xml:space="preserve"> people are presumed innocent until found guilty</w:t>
      </w:r>
      <w:r w:rsidR="009C58DB" w:rsidRPr="00797F52">
        <w:rPr>
          <w:rFonts w:eastAsia="Arial" w:cs="Times New Roman"/>
          <w:szCs w:val="22"/>
          <w:lang w:val="en-US"/>
        </w:rPr>
        <w:t xml:space="preserve"> by a court of law. </w:t>
      </w:r>
      <w:r w:rsidR="009C58DB" w:rsidRPr="00797F52">
        <w:rPr>
          <w:rFonts w:eastAsia="Arial" w:cs="Times New Roman"/>
          <w:szCs w:val="22"/>
          <w:u w:val="single"/>
          <w:lang w:val="en-US"/>
        </w:rPr>
        <w:t>That’s what I am bound to</w:t>
      </w:r>
      <w:r w:rsidR="009C58DB" w:rsidRPr="00797F52">
        <w:rPr>
          <w:rFonts w:eastAsia="Arial" w:cs="Times New Roman"/>
          <w:szCs w:val="22"/>
          <w:lang w:val="en-US"/>
        </w:rPr>
        <w:t>. (</w:t>
      </w:r>
      <w:r w:rsidR="00096E83" w:rsidRPr="00797F52">
        <w:rPr>
          <w:rFonts w:eastAsia="Arial" w:cs="Times New Roman"/>
          <w:szCs w:val="22"/>
          <w:lang w:val="en-US"/>
        </w:rPr>
        <w:t>Emphasis added.</w:t>
      </w:r>
      <w:r w:rsidR="007773A2" w:rsidRPr="00797F52">
        <w:rPr>
          <w:rFonts w:eastAsia="Arial" w:cs="Times New Roman"/>
          <w:szCs w:val="22"/>
          <w:lang w:val="en-US"/>
        </w:rPr>
        <w:t>)</w:t>
      </w:r>
      <w:r w:rsidR="003B12D2" w:rsidRPr="00797F52">
        <w:rPr>
          <w:rFonts w:eastAsia="Arial" w:cs="Times New Roman"/>
          <w:szCs w:val="22"/>
          <w:lang w:val="en-US"/>
        </w:rPr>
        <w:t xml:space="preserve"> </w:t>
      </w:r>
    </w:p>
    <w:p w14:paraId="729C7768" w14:textId="53893E7D" w:rsidR="004C1FDA" w:rsidRPr="00797F52" w:rsidRDefault="00EB0F2E" w:rsidP="00595495">
      <w:pPr>
        <w:numPr>
          <w:ilvl w:val="0"/>
          <w:numId w:val="1"/>
        </w:numPr>
        <w:spacing w:after="200" w:line="276" w:lineRule="auto"/>
        <w:ind w:left="567" w:hanging="567"/>
        <w:rPr>
          <w:rFonts w:eastAsia="Arial" w:cs="Times New Roman"/>
          <w:szCs w:val="22"/>
          <w:lang w:val="en-US"/>
        </w:rPr>
      </w:pPr>
      <w:r w:rsidRPr="00797F52">
        <w:rPr>
          <w:color w:val="212121"/>
        </w:rPr>
        <w:t>In April 201</w:t>
      </w:r>
      <w:r w:rsidR="00F851D2" w:rsidRPr="00797F52">
        <w:rPr>
          <w:color w:val="212121"/>
        </w:rPr>
        <w:t>7</w:t>
      </w:r>
      <w:r w:rsidRPr="00797F52">
        <w:rPr>
          <w:color w:val="212121"/>
        </w:rPr>
        <w:t>, a</w:t>
      </w:r>
      <w:r w:rsidR="004C1FDA" w:rsidRPr="00797F52">
        <w:rPr>
          <w:color w:val="212121"/>
        </w:rPr>
        <w:t xml:space="preserve"> complaints committee of the J</w:t>
      </w:r>
      <w:r w:rsidR="007277E9" w:rsidRPr="00797F52">
        <w:rPr>
          <w:color w:val="212121"/>
        </w:rPr>
        <w:t xml:space="preserve">ustices of the Peace Review Council (the </w:t>
      </w:r>
      <w:r w:rsidR="00571115">
        <w:rPr>
          <w:color w:val="212121"/>
        </w:rPr>
        <w:t>“</w:t>
      </w:r>
      <w:r w:rsidR="007277E9" w:rsidRPr="00797F52">
        <w:rPr>
          <w:color w:val="212121"/>
        </w:rPr>
        <w:t>J</w:t>
      </w:r>
      <w:r w:rsidR="004C1FDA" w:rsidRPr="00797F52">
        <w:rPr>
          <w:color w:val="212121"/>
        </w:rPr>
        <w:t>PRC</w:t>
      </w:r>
      <w:r w:rsidR="007277E9" w:rsidRPr="00797F52">
        <w:rPr>
          <w:color w:val="212121"/>
        </w:rPr>
        <w:t>”)</w:t>
      </w:r>
      <w:r w:rsidR="004C1FDA" w:rsidRPr="00797F52">
        <w:rPr>
          <w:color w:val="212121"/>
        </w:rPr>
        <w:t xml:space="preserve"> received </w:t>
      </w:r>
      <w:r w:rsidR="00F851D2" w:rsidRPr="00797F52">
        <w:rPr>
          <w:color w:val="212121"/>
        </w:rPr>
        <w:t xml:space="preserve">three (3) </w:t>
      </w:r>
      <w:r w:rsidRPr="00797F52">
        <w:rPr>
          <w:color w:val="212121"/>
        </w:rPr>
        <w:t xml:space="preserve">letters of </w:t>
      </w:r>
      <w:r w:rsidR="004C1FDA" w:rsidRPr="00797F52">
        <w:rPr>
          <w:color w:val="212121"/>
        </w:rPr>
        <w:t xml:space="preserve">complaint </w:t>
      </w:r>
      <w:r w:rsidR="00A2110D" w:rsidRPr="00797F52">
        <w:rPr>
          <w:color w:val="212121"/>
        </w:rPr>
        <w:t>about</w:t>
      </w:r>
      <w:r w:rsidR="004C1FDA" w:rsidRPr="00797F52">
        <w:rPr>
          <w:color w:val="212121"/>
        </w:rPr>
        <w:t xml:space="preserve"> the conduct of Justice of the Peace Julie Lauzon from:</w:t>
      </w:r>
    </w:p>
    <w:p w14:paraId="779DD241" w14:textId="1ABFCC60" w:rsidR="00ED61D9" w:rsidRPr="00797F52" w:rsidRDefault="00ED61D9" w:rsidP="004749BC">
      <w:pPr>
        <w:pStyle w:val="ListParagraph"/>
        <w:widowControl w:val="0"/>
        <w:numPr>
          <w:ilvl w:val="0"/>
          <w:numId w:val="3"/>
        </w:numPr>
        <w:ind w:left="1134" w:right="855" w:hanging="283"/>
      </w:pPr>
      <w:r w:rsidRPr="00797F52">
        <w:t>Mr. James Cornish, Assistant Deputy Attorney General</w:t>
      </w:r>
      <w:r w:rsidR="004F0C3B" w:rsidRPr="00797F52">
        <w:t>, Criminal Law Division</w:t>
      </w:r>
      <w:r w:rsidR="0081205A" w:rsidRPr="00797F52">
        <w:t>, Ministry of the Attorney General</w:t>
      </w:r>
      <w:r w:rsidRPr="00797F52">
        <w:t>;</w:t>
      </w:r>
    </w:p>
    <w:p w14:paraId="7C980304" w14:textId="77777777" w:rsidR="00ED61D9" w:rsidRPr="00797F52" w:rsidRDefault="00ED61D9" w:rsidP="004749BC">
      <w:pPr>
        <w:pStyle w:val="ListParagraph"/>
        <w:widowControl w:val="0"/>
        <w:ind w:left="1134" w:right="855" w:hanging="283"/>
      </w:pPr>
    </w:p>
    <w:p w14:paraId="6EB8B6F2" w14:textId="0821800E" w:rsidR="00EB0F2E" w:rsidRPr="00797F52" w:rsidRDefault="00EB0F2E" w:rsidP="004749BC">
      <w:pPr>
        <w:pStyle w:val="ListParagraph"/>
        <w:widowControl w:val="0"/>
        <w:numPr>
          <w:ilvl w:val="0"/>
          <w:numId w:val="3"/>
        </w:numPr>
        <w:ind w:left="1134" w:right="855" w:hanging="283"/>
      </w:pPr>
      <w:r w:rsidRPr="00797F52">
        <w:t>Mr. Brian Saunders, Director of Public Prosecutions</w:t>
      </w:r>
      <w:r w:rsidR="00ED61D9" w:rsidRPr="00797F52">
        <w:t xml:space="preserve">, on behalf of the Public Prosecution </w:t>
      </w:r>
      <w:r w:rsidR="007C526E" w:rsidRPr="00797F52">
        <w:t>S</w:t>
      </w:r>
      <w:r w:rsidR="00ED61D9" w:rsidRPr="00797F52">
        <w:t>ervice of Canada;</w:t>
      </w:r>
      <w:r w:rsidRPr="00797F52">
        <w:t xml:space="preserve"> </w:t>
      </w:r>
      <w:r w:rsidR="00ED61D9" w:rsidRPr="00797F52">
        <w:t>an</w:t>
      </w:r>
      <w:r w:rsidR="00595495" w:rsidRPr="00797F52">
        <w:t>d,</w:t>
      </w:r>
    </w:p>
    <w:p w14:paraId="3F4F63EA" w14:textId="024B868E" w:rsidR="007169F6" w:rsidRPr="00797F52" w:rsidRDefault="007169F6" w:rsidP="004749BC">
      <w:pPr>
        <w:pStyle w:val="ListParagraph"/>
        <w:widowControl w:val="0"/>
        <w:ind w:left="1134" w:right="855" w:hanging="283"/>
      </w:pPr>
    </w:p>
    <w:p w14:paraId="63B8E78A" w14:textId="1B14F7EE" w:rsidR="00EB0F2E" w:rsidRPr="00797F52" w:rsidRDefault="00EB0F2E" w:rsidP="004749BC">
      <w:pPr>
        <w:pStyle w:val="ListParagraph"/>
        <w:widowControl w:val="0"/>
        <w:numPr>
          <w:ilvl w:val="0"/>
          <w:numId w:val="3"/>
        </w:numPr>
        <w:ind w:left="1134" w:right="855" w:hanging="283"/>
      </w:pPr>
      <w:r w:rsidRPr="00797F52">
        <w:t xml:space="preserve">Ms. Kate Matthews, President of the Ontario </w:t>
      </w:r>
      <w:r w:rsidR="0080032A" w:rsidRPr="00797F52">
        <w:t>Crown</w:t>
      </w:r>
      <w:r w:rsidRPr="00797F52">
        <w:t xml:space="preserve"> Attorney</w:t>
      </w:r>
      <w:r w:rsidR="00320722" w:rsidRPr="00797F52">
        <w:t>’</w:t>
      </w:r>
      <w:r w:rsidRPr="00797F52">
        <w:t>s Association</w:t>
      </w:r>
      <w:r w:rsidR="00ED61D9" w:rsidRPr="00797F52">
        <w:t xml:space="preserve">, on behalf of the Ontario </w:t>
      </w:r>
      <w:r w:rsidR="0080032A" w:rsidRPr="00797F52">
        <w:t>Crown</w:t>
      </w:r>
      <w:r w:rsidR="00ED61D9" w:rsidRPr="00797F52">
        <w:t xml:space="preserve"> Attorneys’ Association.</w:t>
      </w:r>
    </w:p>
    <w:p w14:paraId="479789AD" w14:textId="77777777" w:rsidR="007169F6" w:rsidRPr="00797F52" w:rsidRDefault="007169F6" w:rsidP="004749BC">
      <w:pPr>
        <w:pStyle w:val="ListParagraph"/>
        <w:ind w:left="1134" w:right="855" w:hanging="283"/>
      </w:pPr>
    </w:p>
    <w:p w14:paraId="1B8984F2" w14:textId="65EF6984" w:rsidR="00F77B58" w:rsidRPr="00797F52" w:rsidRDefault="00F77B58"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Following </w:t>
      </w:r>
      <w:r w:rsidR="00C10FF7" w:rsidRPr="00797F52">
        <w:rPr>
          <w:rFonts w:eastAsia="Arial" w:cs="Times New Roman"/>
          <w:szCs w:val="22"/>
          <w:lang w:val="en-US"/>
        </w:rPr>
        <w:t>an</w:t>
      </w:r>
      <w:r w:rsidRPr="00797F52">
        <w:rPr>
          <w:rFonts w:eastAsia="Arial" w:cs="Times New Roman"/>
          <w:szCs w:val="22"/>
          <w:lang w:val="en-US"/>
        </w:rPr>
        <w:t xml:space="preserve"> investigation</w:t>
      </w:r>
      <w:r w:rsidR="004C1FDA" w:rsidRPr="00797F52">
        <w:rPr>
          <w:rFonts w:eastAsia="Arial" w:cs="Times New Roman"/>
          <w:szCs w:val="22"/>
          <w:lang w:val="en-US"/>
        </w:rPr>
        <w:t xml:space="preserve">, the </w:t>
      </w:r>
      <w:r w:rsidRPr="00797F52">
        <w:rPr>
          <w:rFonts w:eastAsia="Arial" w:cs="Times New Roman"/>
          <w:szCs w:val="22"/>
          <w:lang w:val="en-US"/>
        </w:rPr>
        <w:t>complaints committee ordered that the</w:t>
      </w:r>
      <w:r w:rsidR="00EB0F2E" w:rsidRPr="00797F52">
        <w:rPr>
          <w:rFonts w:eastAsia="Arial" w:cs="Times New Roman"/>
          <w:szCs w:val="22"/>
          <w:lang w:val="en-US"/>
        </w:rPr>
        <w:t xml:space="preserve"> three</w:t>
      </w:r>
      <w:r w:rsidR="00B626B9" w:rsidRPr="00797F52">
        <w:rPr>
          <w:rFonts w:eastAsia="Arial" w:cs="Times New Roman"/>
          <w:szCs w:val="22"/>
          <w:lang w:val="en-US"/>
        </w:rPr>
        <w:t xml:space="preserve"> </w:t>
      </w:r>
      <w:r w:rsidRPr="00797F52">
        <w:rPr>
          <w:rFonts w:eastAsia="Arial" w:cs="Times New Roman"/>
          <w:szCs w:val="22"/>
          <w:lang w:val="en-US"/>
        </w:rPr>
        <w:t xml:space="preserve">complaints be referred to a Hearing Panel of the Review Council, for a formal hearing under section 11.1 of the </w:t>
      </w:r>
      <w:r w:rsidRPr="00797F52">
        <w:rPr>
          <w:rFonts w:eastAsia="Arial" w:cs="Times New Roman"/>
          <w:i/>
          <w:szCs w:val="22"/>
          <w:lang w:val="en-US"/>
        </w:rPr>
        <w:t>Justice</w:t>
      </w:r>
      <w:r w:rsidR="00ED61D9" w:rsidRPr="00797F52">
        <w:rPr>
          <w:rFonts w:eastAsia="Arial" w:cs="Times New Roman"/>
          <w:i/>
          <w:szCs w:val="22"/>
          <w:lang w:val="en-US"/>
        </w:rPr>
        <w:t>s</w:t>
      </w:r>
      <w:r w:rsidRPr="00797F52">
        <w:rPr>
          <w:rFonts w:eastAsia="Arial" w:cs="Times New Roman"/>
          <w:i/>
          <w:szCs w:val="22"/>
          <w:lang w:val="en-US"/>
        </w:rPr>
        <w:t xml:space="preserve"> of the Peace Act</w:t>
      </w:r>
      <w:r w:rsidRPr="00797F52">
        <w:rPr>
          <w:rFonts w:eastAsia="Arial" w:cs="Times New Roman"/>
          <w:szCs w:val="22"/>
          <w:lang w:val="en-US"/>
        </w:rPr>
        <w:t xml:space="preserve">, R.S.O. 1990, c. J.4, as amended (“the </w:t>
      </w:r>
      <w:r w:rsidR="00D9316F" w:rsidRPr="00797F52">
        <w:rPr>
          <w:rFonts w:eastAsia="Arial" w:cs="Times New Roman"/>
          <w:i/>
          <w:szCs w:val="22"/>
          <w:lang w:val="en-US"/>
        </w:rPr>
        <w:t>JPA</w:t>
      </w:r>
      <w:r w:rsidRPr="00797F52">
        <w:rPr>
          <w:rFonts w:eastAsia="Arial" w:cs="Times New Roman"/>
          <w:szCs w:val="22"/>
          <w:lang w:val="en-US"/>
        </w:rPr>
        <w:t>”).</w:t>
      </w:r>
    </w:p>
    <w:p w14:paraId="05BDFC41" w14:textId="448B3375" w:rsidR="001B0EA0" w:rsidRPr="00797F52" w:rsidRDefault="00F77B58"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Her Worship</w:t>
      </w:r>
      <w:r w:rsidR="001B0EA0" w:rsidRPr="00797F52">
        <w:rPr>
          <w:rFonts w:eastAsia="Arial" w:cs="Times New Roman"/>
          <w:szCs w:val="22"/>
          <w:lang w:val="en-US"/>
        </w:rPr>
        <w:t xml:space="preserve"> Lauzon came before this Hearing Panel in June 2018. A Notice of Hearing was filed </w:t>
      </w:r>
      <w:r w:rsidR="007277E9" w:rsidRPr="00797F52">
        <w:rPr>
          <w:rFonts w:eastAsia="Arial" w:cs="Times New Roman"/>
          <w:szCs w:val="22"/>
          <w:lang w:val="en-US"/>
        </w:rPr>
        <w:t xml:space="preserve">as an exhibit </w:t>
      </w:r>
      <w:r w:rsidR="001B0EA0" w:rsidRPr="00797F52">
        <w:rPr>
          <w:rFonts w:eastAsia="Arial" w:cs="Times New Roman"/>
          <w:szCs w:val="22"/>
          <w:lang w:val="en-US"/>
        </w:rPr>
        <w:t xml:space="preserve">on </w:t>
      </w:r>
      <w:r w:rsidRPr="00797F52">
        <w:rPr>
          <w:rFonts w:eastAsia="Arial" w:cs="Times New Roman"/>
          <w:szCs w:val="22"/>
          <w:lang w:val="en-US"/>
        </w:rPr>
        <w:t>June 22, 2018</w:t>
      </w:r>
      <w:r w:rsidR="004C629F" w:rsidRPr="00797F52">
        <w:rPr>
          <w:rFonts w:eastAsia="Arial" w:cs="Times New Roman"/>
          <w:szCs w:val="22"/>
          <w:lang w:val="en-US"/>
        </w:rPr>
        <w:t>.</w:t>
      </w:r>
    </w:p>
    <w:p w14:paraId="6482EFE6" w14:textId="4EB29B07" w:rsidR="00F77B58" w:rsidRPr="00797F52" w:rsidRDefault="00F77B58"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The allegations contained in the Notice of Hearing can be summarized as follows:</w:t>
      </w:r>
    </w:p>
    <w:p w14:paraId="622ECBD0" w14:textId="6943A39D" w:rsidR="00BC77EF" w:rsidRPr="00797F52" w:rsidRDefault="00BC77EF" w:rsidP="004749BC">
      <w:pPr>
        <w:pStyle w:val="ListParagraph"/>
        <w:ind w:left="1134" w:right="855"/>
        <w:rPr>
          <w:rFonts w:eastAsia="Arial" w:cs="Times New Roman"/>
          <w:b/>
          <w:szCs w:val="22"/>
          <w:lang w:val="en-US"/>
        </w:rPr>
      </w:pPr>
      <w:r w:rsidRPr="00797F52">
        <w:rPr>
          <w:rFonts w:eastAsia="Arial" w:cs="Times New Roman"/>
          <w:b/>
          <w:i/>
          <w:szCs w:val="22"/>
          <w:lang w:val="en-US"/>
        </w:rPr>
        <w:t>1</w:t>
      </w:r>
      <w:r w:rsidRPr="00797F52">
        <w:rPr>
          <w:rFonts w:eastAsia="Arial" w:cs="Times New Roman"/>
          <w:b/>
          <w:i/>
          <w:szCs w:val="22"/>
          <w:vertAlign w:val="superscript"/>
          <w:lang w:val="en-US"/>
        </w:rPr>
        <w:t>st</w:t>
      </w:r>
      <w:r w:rsidRPr="00797F52">
        <w:rPr>
          <w:rFonts w:eastAsia="Arial" w:cs="Times New Roman"/>
          <w:b/>
          <w:i/>
          <w:szCs w:val="22"/>
          <w:lang w:val="en-US"/>
        </w:rPr>
        <w:t xml:space="preserve"> allegation</w:t>
      </w:r>
      <w:r w:rsidR="005C05FE" w:rsidRPr="00797F52">
        <w:rPr>
          <w:rFonts w:eastAsia="Arial" w:cs="Times New Roman"/>
          <w:b/>
          <w:i/>
          <w:szCs w:val="22"/>
          <w:lang w:val="en-US"/>
        </w:rPr>
        <w:t xml:space="preserve"> (“the Article”</w:t>
      </w:r>
      <w:r w:rsidR="00631DFB" w:rsidRPr="00797F52">
        <w:rPr>
          <w:rFonts w:eastAsia="Arial" w:cs="Times New Roman"/>
          <w:b/>
          <w:i/>
          <w:szCs w:val="22"/>
          <w:lang w:val="en-US"/>
        </w:rPr>
        <w:t>)</w:t>
      </w:r>
      <w:r w:rsidRPr="00797F52">
        <w:rPr>
          <w:rFonts w:eastAsia="Arial" w:cs="Times New Roman"/>
          <w:b/>
          <w:szCs w:val="22"/>
          <w:lang w:val="en-US"/>
        </w:rPr>
        <w:t>:</w:t>
      </w:r>
    </w:p>
    <w:p w14:paraId="02280C10" w14:textId="77777777" w:rsidR="00520BF1" w:rsidRPr="00797F52" w:rsidRDefault="00520BF1" w:rsidP="004749BC">
      <w:pPr>
        <w:pStyle w:val="ListParagraph"/>
        <w:ind w:left="1134" w:right="855"/>
        <w:rPr>
          <w:rFonts w:eastAsia="Arial" w:cs="Times New Roman"/>
          <w:b/>
          <w:szCs w:val="22"/>
          <w:lang w:val="en-US"/>
        </w:rPr>
      </w:pPr>
    </w:p>
    <w:p w14:paraId="113FC5FE" w14:textId="4AF4519C" w:rsidR="00705F5D" w:rsidRPr="00797F52" w:rsidRDefault="006A1779" w:rsidP="004749BC">
      <w:pPr>
        <w:pStyle w:val="ListParagraph"/>
        <w:ind w:left="1134" w:right="855"/>
        <w:rPr>
          <w:rFonts w:eastAsia="Arial" w:cs="Times New Roman"/>
          <w:szCs w:val="22"/>
          <w:lang w:val="en-US"/>
        </w:rPr>
      </w:pPr>
      <w:r w:rsidRPr="00797F52">
        <w:rPr>
          <w:rFonts w:eastAsia="Arial" w:cs="Times New Roman"/>
          <w:szCs w:val="22"/>
          <w:lang w:val="en-US"/>
        </w:rPr>
        <w:t xml:space="preserve">Her Worship failed to uphold the integrity, impartiality and independence of the judiciary when she inappropriately used the power and prestige of her judicial office to make out-of-court statements in the media in an opinion piece entitled, “When Bail Courts Don’t Follow the Law” published in the National Post </w:t>
      </w:r>
      <w:r w:rsidR="00320722" w:rsidRPr="00797F52">
        <w:rPr>
          <w:rFonts w:eastAsia="Arial" w:cs="Times New Roman"/>
          <w:szCs w:val="22"/>
          <w:lang w:val="en-US"/>
        </w:rPr>
        <w:t xml:space="preserve">newspaper </w:t>
      </w:r>
      <w:r w:rsidRPr="00797F52">
        <w:rPr>
          <w:rFonts w:eastAsia="Arial" w:cs="Times New Roman"/>
          <w:szCs w:val="22"/>
          <w:lang w:val="en-US"/>
        </w:rPr>
        <w:t xml:space="preserve">on March 15, 2016 in which she made disparaging comments and allegations of misconduct against </w:t>
      </w:r>
      <w:r w:rsidR="00723EAA" w:rsidRPr="00797F52">
        <w:rPr>
          <w:rFonts w:eastAsia="Arial" w:cs="Times New Roman"/>
          <w:szCs w:val="22"/>
          <w:lang w:val="en-US"/>
        </w:rPr>
        <w:t xml:space="preserve">Crown counsel  </w:t>
      </w:r>
      <w:r w:rsidRPr="00797F52">
        <w:rPr>
          <w:rFonts w:eastAsia="Arial" w:cs="Times New Roman"/>
          <w:szCs w:val="22"/>
          <w:lang w:val="en-US"/>
        </w:rPr>
        <w:t>and other members of the judiciary, without regard for their personal</w:t>
      </w:r>
      <w:r w:rsidR="001B7666" w:rsidRPr="00797F52">
        <w:rPr>
          <w:rFonts w:eastAsia="Arial" w:cs="Times New Roman"/>
          <w:szCs w:val="22"/>
          <w:lang w:val="en-US"/>
        </w:rPr>
        <w:t xml:space="preserve"> and professional</w:t>
      </w:r>
      <w:r w:rsidRPr="00797F52">
        <w:rPr>
          <w:rFonts w:eastAsia="Arial" w:cs="Times New Roman"/>
          <w:szCs w:val="22"/>
          <w:lang w:val="en-US"/>
        </w:rPr>
        <w:t xml:space="preserve"> reputations. </w:t>
      </w:r>
    </w:p>
    <w:p w14:paraId="169D8894" w14:textId="348D4CD7" w:rsidR="00BC77EF" w:rsidRPr="00797F52" w:rsidRDefault="00BC77EF" w:rsidP="004749BC">
      <w:pPr>
        <w:pStyle w:val="ListParagraph"/>
        <w:ind w:left="1134" w:right="855"/>
        <w:rPr>
          <w:rFonts w:eastAsia="Arial" w:cs="Times New Roman"/>
          <w:szCs w:val="22"/>
          <w:lang w:val="en-US"/>
        </w:rPr>
      </w:pPr>
    </w:p>
    <w:p w14:paraId="2BC99AFD" w14:textId="41BD78BC" w:rsidR="00BC77EF" w:rsidRPr="00797F52" w:rsidRDefault="0001463A" w:rsidP="004749BC">
      <w:pPr>
        <w:pStyle w:val="ListParagraph"/>
        <w:ind w:left="1134" w:right="855"/>
        <w:rPr>
          <w:rFonts w:eastAsia="Arial" w:cs="Times New Roman"/>
          <w:b/>
          <w:szCs w:val="22"/>
          <w:lang w:val="en-US"/>
        </w:rPr>
      </w:pPr>
      <w:r>
        <w:rPr>
          <w:rFonts w:eastAsia="Arial" w:cs="Times New Roman"/>
          <w:b/>
          <w:i/>
          <w:szCs w:val="22"/>
          <w:lang w:val="en-US"/>
        </w:rPr>
        <w:t>2</w:t>
      </w:r>
      <w:r w:rsidRPr="0001463A">
        <w:rPr>
          <w:rFonts w:eastAsia="Arial" w:cs="Times New Roman"/>
          <w:b/>
          <w:i/>
          <w:szCs w:val="22"/>
          <w:vertAlign w:val="superscript"/>
          <w:lang w:val="en-US"/>
        </w:rPr>
        <w:t>nd</w:t>
      </w:r>
      <w:r>
        <w:rPr>
          <w:rFonts w:eastAsia="Arial" w:cs="Times New Roman"/>
          <w:b/>
          <w:i/>
          <w:szCs w:val="22"/>
          <w:lang w:val="en-US"/>
        </w:rPr>
        <w:t xml:space="preserve"> </w:t>
      </w:r>
      <w:r w:rsidR="00BC77EF" w:rsidRPr="00797F52">
        <w:rPr>
          <w:rFonts w:eastAsia="Arial" w:cs="Times New Roman"/>
          <w:b/>
          <w:i/>
          <w:szCs w:val="22"/>
          <w:lang w:val="en-US"/>
        </w:rPr>
        <w:t>allegation</w:t>
      </w:r>
      <w:r w:rsidR="005C05FE" w:rsidRPr="00797F52">
        <w:rPr>
          <w:rFonts w:eastAsia="Arial" w:cs="Times New Roman"/>
          <w:b/>
          <w:i/>
          <w:szCs w:val="22"/>
          <w:lang w:val="en-US"/>
        </w:rPr>
        <w:t xml:space="preserve"> (“the </w:t>
      </w:r>
      <w:r w:rsidR="00631DFB" w:rsidRPr="00797F52">
        <w:rPr>
          <w:rFonts w:eastAsia="Arial" w:cs="Times New Roman"/>
          <w:b/>
          <w:i/>
          <w:szCs w:val="22"/>
          <w:lang w:val="en-US"/>
        </w:rPr>
        <w:t xml:space="preserve">AJN </w:t>
      </w:r>
      <w:r w:rsidR="005C05FE" w:rsidRPr="00797F52">
        <w:rPr>
          <w:rFonts w:eastAsia="Arial" w:cs="Times New Roman"/>
          <w:b/>
          <w:i/>
          <w:szCs w:val="22"/>
          <w:lang w:val="en-US"/>
        </w:rPr>
        <w:t>Bail Hearing</w:t>
      </w:r>
      <w:r w:rsidR="00631DFB" w:rsidRPr="00797F52">
        <w:rPr>
          <w:rFonts w:eastAsia="Arial" w:cs="Times New Roman"/>
          <w:b/>
          <w:i/>
          <w:szCs w:val="22"/>
          <w:lang w:val="en-US"/>
        </w:rPr>
        <w:t>”)</w:t>
      </w:r>
      <w:r w:rsidR="00BC77EF" w:rsidRPr="00797F52">
        <w:rPr>
          <w:rFonts w:eastAsia="Arial" w:cs="Times New Roman"/>
          <w:b/>
          <w:szCs w:val="22"/>
          <w:lang w:val="en-US"/>
        </w:rPr>
        <w:t>:</w:t>
      </w:r>
    </w:p>
    <w:p w14:paraId="63526CA9" w14:textId="77777777" w:rsidR="00520BF1" w:rsidRPr="00797F52" w:rsidRDefault="00520BF1" w:rsidP="004749BC">
      <w:pPr>
        <w:pStyle w:val="ListParagraph"/>
        <w:ind w:left="1134" w:right="855"/>
        <w:rPr>
          <w:rFonts w:eastAsia="Arial" w:cs="Times New Roman"/>
          <w:b/>
          <w:szCs w:val="22"/>
          <w:lang w:val="en-US"/>
        </w:rPr>
      </w:pPr>
    </w:p>
    <w:p w14:paraId="1FE2F687" w14:textId="7DAC1D58" w:rsidR="006A1779" w:rsidRPr="00797F52" w:rsidRDefault="006A1779" w:rsidP="00195AF3">
      <w:pPr>
        <w:pStyle w:val="ListParagraph"/>
        <w:ind w:left="1134" w:right="855"/>
        <w:rPr>
          <w:rFonts w:eastAsia="Arial" w:cs="Times New Roman"/>
          <w:szCs w:val="22"/>
          <w:lang w:val="en-US"/>
        </w:rPr>
      </w:pPr>
      <w:r w:rsidRPr="00797F52">
        <w:rPr>
          <w:rFonts w:eastAsia="Arial" w:cs="Times New Roman"/>
          <w:szCs w:val="22"/>
          <w:lang w:val="en-US"/>
        </w:rPr>
        <w:t xml:space="preserve">Her Worship made inappropriate comments </w:t>
      </w:r>
      <w:r w:rsidR="00BC77EF" w:rsidRPr="00797F52">
        <w:rPr>
          <w:rFonts w:eastAsia="Arial" w:cs="Times New Roman"/>
          <w:szCs w:val="22"/>
          <w:lang w:val="en-US"/>
        </w:rPr>
        <w:t xml:space="preserve">about another jurist </w:t>
      </w:r>
      <w:proofErr w:type="gramStart"/>
      <w:r w:rsidR="00BC77EF" w:rsidRPr="00797F52">
        <w:rPr>
          <w:rFonts w:eastAsia="Arial" w:cs="Times New Roman"/>
          <w:szCs w:val="22"/>
          <w:lang w:val="en-US"/>
        </w:rPr>
        <w:t>during the course of</w:t>
      </w:r>
      <w:proofErr w:type="gramEnd"/>
      <w:r w:rsidR="00BC77EF" w:rsidRPr="00797F52">
        <w:rPr>
          <w:rFonts w:eastAsia="Arial" w:cs="Times New Roman"/>
          <w:szCs w:val="22"/>
          <w:lang w:val="en-US"/>
        </w:rPr>
        <w:t xml:space="preserve"> a bail hearing</w:t>
      </w:r>
      <w:r w:rsidRPr="00797F52">
        <w:rPr>
          <w:rFonts w:eastAsia="Arial" w:cs="Times New Roman"/>
          <w:szCs w:val="22"/>
          <w:lang w:val="en-US"/>
        </w:rPr>
        <w:t xml:space="preserve"> that could be perceived as inconsistent with the integrity, impartiality and independence expected of the judiciary.</w:t>
      </w:r>
    </w:p>
    <w:p w14:paraId="46270022" w14:textId="77777777" w:rsidR="00195AF3" w:rsidRPr="00797F52" w:rsidRDefault="00195AF3" w:rsidP="00195AF3">
      <w:pPr>
        <w:ind w:left="567"/>
        <w:rPr>
          <w:rFonts w:eastAsia="Arial" w:cs="Times New Roman"/>
          <w:szCs w:val="22"/>
          <w:lang w:val="en-US"/>
        </w:rPr>
      </w:pPr>
    </w:p>
    <w:p w14:paraId="29754998" w14:textId="71CDF4E4" w:rsidR="00573A64" w:rsidRPr="003D4098" w:rsidRDefault="00C8157B" w:rsidP="00195AF3">
      <w:pPr>
        <w:numPr>
          <w:ilvl w:val="0"/>
          <w:numId w:val="1"/>
        </w:numPr>
        <w:ind w:left="567" w:hanging="567"/>
        <w:rPr>
          <w:rFonts w:eastAsia="Arial" w:cs="Times New Roman"/>
          <w:szCs w:val="22"/>
          <w:lang w:val="en-US"/>
        </w:rPr>
      </w:pPr>
      <w:r w:rsidRPr="00797F52">
        <w:rPr>
          <w:rFonts w:eastAsia="Arial" w:cs="Times New Roman"/>
          <w:szCs w:val="22"/>
          <w:lang w:val="en-US"/>
        </w:rPr>
        <w:lastRenderedPageBreak/>
        <w:t>On August 1, 2018, the Association of Justices of the Peace o</w:t>
      </w:r>
      <w:r w:rsidR="00D731FE" w:rsidRPr="00797F52">
        <w:rPr>
          <w:rFonts w:eastAsia="Arial" w:cs="Times New Roman"/>
          <w:szCs w:val="22"/>
          <w:lang w:val="en-US"/>
        </w:rPr>
        <w:t>f</w:t>
      </w:r>
      <w:r w:rsidRPr="00797F52">
        <w:rPr>
          <w:rFonts w:eastAsia="Arial" w:cs="Times New Roman"/>
          <w:szCs w:val="22"/>
          <w:lang w:val="en-US"/>
        </w:rPr>
        <w:t xml:space="preserve"> Ontario (“AJPO”) </w:t>
      </w:r>
      <w:r w:rsidRPr="003D4098">
        <w:rPr>
          <w:rFonts w:eastAsia="Arial" w:cs="Times New Roman"/>
          <w:szCs w:val="22"/>
          <w:lang w:val="en-US"/>
        </w:rPr>
        <w:t xml:space="preserve">sought and was granted Intervenor status </w:t>
      </w:r>
      <w:r w:rsidR="001B7666" w:rsidRPr="003D4098">
        <w:rPr>
          <w:rFonts w:eastAsia="Arial" w:cs="Times New Roman"/>
          <w:szCs w:val="22"/>
          <w:lang w:val="en-US"/>
        </w:rPr>
        <w:t>in</w:t>
      </w:r>
      <w:r w:rsidRPr="003D4098">
        <w:rPr>
          <w:rFonts w:eastAsia="Arial" w:cs="Times New Roman"/>
          <w:szCs w:val="22"/>
          <w:lang w:val="en-US"/>
        </w:rPr>
        <w:t xml:space="preserve"> these proceedings.</w:t>
      </w:r>
    </w:p>
    <w:p w14:paraId="0538B868" w14:textId="77777777" w:rsidR="00B91991" w:rsidRPr="003D4098" w:rsidRDefault="00B91991" w:rsidP="00B91991">
      <w:pPr>
        <w:ind w:left="567"/>
        <w:rPr>
          <w:rFonts w:eastAsia="Arial" w:cs="Times New Roman"/>
          <w:szCs w:val="22"/>
          <w:lang w:val="en-US"/>
        </w:rPr>
      </w:pPr>
    </w:p>
    <w:p w14:paraId="0F5F7DFE" w14:textId="0C3BD4EF" w:rsidR="00F31441" w:rsidRPr="00172AFF" w:rsidRDefault="001B10A6" w:rsidP="00595495">
      <w:pPr>
        <w:numPr>
          <w:ilvl w:val="0"/>
          <w:numId w:val="1"/>
        </w:numPr>
        <w:spacing w:after="200" w:line="276" w:lineRule="auto"/>
        <w:ind w:left="567" w:hanging="567"/>
        <w:rPr>
          <w:rFonts w:eastAsia="Arial" w:cs="Times New Roman"/>
          <w:szCs w:val="22"/>
          <w:lang w:val="en-US"/>
        </w:rPr>
      </w:pPr>
      <w:r w:rsidRPr="003D4098">
        <w:rPr>
          <w:rFonts w:eastAsia="Arial" w:cs="Times New Roman"/>
          <w:szCs w:val="22"/>
          <w:lang w:val="en-US"/>
        </w:rPr>
        <w:t xml:space="preserve">On October </w:t>
      </w:r>
      <w:r w:rsidR="00D76D9C" w:rsidRPr="003D4098">
        <w:rPr>
          <w:rFonts w:eastAsia="Arial" w:cs="Times New Roman"/>
          <w:szCs w:val="22"/>
          <w:lang w:val="en-US"/>
        </w:rPr>
        <w:t>16, 2018</w:t>
      </w:r>
      <w:r w:rsidR="00BE4347" w:rsidRPr="003D4098">
        <w:rPr>
          <w:rFonts w:eastAsia="Arial" w:cs="Times New Roman"/>
          <w:szCs w:val="22"/>
          <w:lang w:val="en-US"/>
        </w:rPr>
        <w:t>, counsel for Her Worship</w:t>
      </w:r>
      <w:r w:rsidR="00652B4D" w:rsidRPr="003D4098">
        <w:rPr>
          <w:rFonts w:eastAsia="Arial" w:cs="Times New Roman"/>
          <w:szCs w:val="22"/>
          <w:lang w:val="en-US"/>
        </w:rPr>
        <w:t xml:space="preserve"> Lauzon</w:t>
      </w:r>
      <w:r w:rsidR="005A732D" w:rsidRPr="003D4098">
        <w:rPr>
          <w:rFonts w:eastAsia="Arial" w:cs="Times New Roman"/>
          <w:szCs w:val="22"/>
          <w:lang w:val="en-US"/>
        </w:rPr>
        <w:t xml:space="preserve">, </w:t>
      </w:r>
      <w:r w:rsidR="00905864" w:rsidRPr="003D4098">
        <w:rPr>
          <w:rFonts w:eastAsia="Arial" w:cs="Times New Roman"/>
          <w:szCs w:val="22"/>
          <w:lang w:val="en-US"/>
        </w:rPr>
        <w:t xml:space="preserve">then Mr. Dominic </w:t>
      </w:r>
      <w:proofErr w:type="gramStart"/>
      <w:r w:rsidR="00905864" w:rsidRPr="003D4098">
        <w:rPr>
          <w:rFonts w:eastAsia="Arial" w:cs="Times New Roman"/>
          <w:szCs w:val="22"/>
          <w:lang w:val="en-US"/>
        </w:rPr>
        <w:t>Lamb</w:t>
      </w:r>
      <w:r w:rsidR="005A732D" w:rsidRPr="003D4098">
        <w:rPr>
          <w:rFonts w:eastAsia="Arial" w:cs="Times New Roman"/>
          <w:szCs w:val="22"/>
          <w:lang w:val="en-US"/>
        </w:rPr>
        <w:t>,</w:t>
      </w:r>
      <w:r w:rsidR="005A732D" w:rsidRPr="00F41069">
        <w:rPr>
          <w:rFonts w:eastAsia="Arial" w:cs="Times New Roman"/>
          <w:szCs w:val="22"/>
          <w:lang w:val="en-US"/>
        </w:rPr>
        <w:t xml:space="preserve"> </w:t>
      </w:r>
      <w:r w:rsidR="00652B4D" w:rsidRPr="00F41069">
        <w:rPr>
          <w:rFonts w:eastAsia="Arial" w:cs="Times New Roman"/>
          <w:szCs w:val="22"/>
          <w:lang w:val="en-US"/>
        </w:rPr>
        <w:t xml:space="preserve"> filed</w:t>
      </w:r>
      <w:proofErr w:type="gramEnd"/>
      <w:r w:rsidR="00652B4D" w:rsidRPr="00F41069">
        <w:rPr>
          <w:rFonts w:eastAsia="Arial" w:cs="Times New Roman"/>
          <w:szCs w:val="22"/>
          <w:lang w:val="en-US"/>
        </w:rPr>
        <w:t xml:space="preserve"> a Notice of Constitutional Question</w:t>
      </w:r>
      <w:r w:rsidR="00666E92" w:rsidRPr="003D4098">
        <w:rPr>
          <w:rFonts w:eastAsia="Arial" w:cs="Times New Roman"/>
          <w:szCs w:val="22"/>
          <w:lang w:val="en-US"/>
        </w:rPr>
        <w:t xml:space="preserve"> (the </w:t>
      </w:r>
      <w:r w:rsidR="00DF3646" w:rsidRPr="003D4098">
        <w:rPr>
          <w:rFonts w:eastAsia="Arial" w:cs="Times New Roman"/>
          <w:szCs w:val="22"/>
          <w:lang w:val="en-US"/>
        </w:rPr>
        <w:t>“</w:t>
      </w:r>
      <w:r w:rsidR="00666E92" w:rsidRPr="003D4098">
        <w:rPr>
          <w:rFonts w:eastAsia="Arial" w:cs="Times New Roman"/>
          <w:szCs w:val="22"/>
          <w:lang w:val="en-US"/>
        </w:rPr>
        <w:t>NC</w:t>
      </w:r>
      <w:r w:rsidR="002C6C32" w:rsidRPr="003D4098">
        <w:rPr>
          <w:rFonts w:eastAsia="Arial" w:cs="Times New Roman"/>
          <w:szCs w:val="22"/>
          <w:lang w:val="en-US"/>
        </w:rPr>
        <w:t>Q</w:t>
      </w:r>
      <w:r w:rsidR="00666E92" w:rsidRPr="00F41069">
        <w:rPr>
          <w:rFonts w:eastAsia="Arial" w:cs="Times New Roman"/>
          <w:szCs w:val="22"/>
          <w:lang w:val="en-US"/>
        </w:rPr>
        <w:t>”)</w:t>
      </w:r>
      <w:r w:rsidR="00AB3143" w:rsidRPr="00F41069">
        <w:rPr>
          <w:rFonts w:eastAsia="Arial" w:cs="Times New Roman"/>
          <w:szCs w:val="22"/>
          <w:lang w:val="en-US"/>
        </w:rPr>
        <w:t xml:space="preserve"> </w:t>
      </w:r>
      <w:r w:rsidR="00BF7045" w:rsidRPr="003D4098">
        <w:rPr>
          <w:rFonts w:eastAsia="Arial" w:cs="Times New Roman"/>
          <w:szCs w:val="22"/>
          <w:lang w:val="en-US"/>
        </w:rPr>
        <w:t xml:space="preserve">questioning the constitutional applicability of </w:t>
      </w:r>
      <w:r w:rsidR="00E6619F" w:rsidRPr="003D4098">
        <w:rPr>
          <w:rFonts w:eastAsia="Arial" w:cs="Times New Roman"/>
          <w:szCs w:val="22"/>
          <w:lang w:val="en-US"/>
        </w:rPr>
        <w:t xml:space="preserve">the </w:t>
      </w:r>
      <w:r w:rsidR="00E6619F" w:rsidRPr="003D4098">
        <w:rPr>
          <w:rFonts w:eastAsia="Arial" w:cs="Times New Roman"/>
          <w:i/>
          <w:szCs w:val="22"/>
          <w:lang w:val="en-US"/>
        </w:rPr>
        <w:t>J</w:t>
      </w:r>
      <w:r w:rsidR="00D9316F" w:rsidRPr="003D4098">
        <w:rPr>
          <w:rFonts w:eastAsia="Arial" w:cs="Times New Roman"/>
          <w:i/>
          <w:szCs w:val="22"/>
          <w:lang w:val="en-US"/>
        </w:rPr>
        <w:t>PA</w:t>
      </w:r>
      <w:r w:rsidR="00E6619F" w:rsidRPr="003D4098">
        <w:rPr>
          <w:rFonts w:eastAsia="Arial" w:cs="Times New Roman"/>
          <w:szCs w:val="22"/>
          <w:lang w:val="en-US"/>
        </w:rPr>
        <w:t xml:space="preserve"> </w:t>
      </w:r>
      <w:r w:rsidR="0065024F" w:rsidRPr="003D4098">
        <w:rPr>
          <w:rFonts w:eastAsia="Arial" w:cs="Times New Roman"/>
          <w:szCs w:val="22"/>
          <w:lang w:val="en-US"/>
        </w:rPr>
        <w:t xml:space="preserve">provisions that </w:t>
      </w:r>
      <w:r w:rsidR="00E6619F" w:rsidRPr="003D4098">
        <w:rPr>
          <w:rFonts w:eastAsia="Arial" w:cs="Times New Roman"/>
          <w:szCs w:val="22"/>
          <w:lang w:val="en-US"/>
        </w:rPr>
        <w:t>relat</w:t>
      </w:r>
      <w:r w:rsidR="0065024F" w:rsidRPr="003D4098">
        <w:rPr>
          <w:rFonts w:eastAsia="Arial" w:cs="Times New Roman"/>
          <w:szCs w:val="22"/>
          <w:lang w:val="en-US"/>
        </w:rPr>
        <w:t>e</w:t>
      </w:r>
      <w:r w:rsidR="00E6619F" w:rsidRPr="003D4098">
        <w:rPr>
          <w:rFonts w:eastAsia="Arial" w:cs="Times New Roman"/>
          <w:szCs w:val="22"/>
          <w:lang w:val="en-US"/>
        </w:rPr>
        <w:t xml:space="preserve"> to </w:t>
      </w:r>
      <w:r w:rsidR="006C00ED" w:rsidRPr="003D4098">
        <w:rPr>
          <w:rFonts w:eastAsia="Arial" w:cs="Times New Roman"/>
          <w:szCs w:val="22"/>
          <w:lang w:val="en-US"/>
        </w:rPr>
        <w:t>J</w:t>
      </w:r>
      <w:r w:rsidR="007277E9" w:rsidRPr="003D4098">
        <w:rPr>
          <w:rFonts w:eastAsia="Arial" w:cs="Times New Roman"/>
          <w:szCs w:val="22"/>
          <w:lang w:val="en-US"/>
        </w:rPr>
        <w:t>PRC</w:t>
      </w:r>
      <w:r w:rsidR="0065024F" w:rsidRPr="003D4098">
        <w:rPr>
          <w:rFonts w:eastAsia="Arial" w:cs="Times New Roman"/>
          <w:szCs w:val="22"/>
          <w:lang w:val="en-US"/>
        </w:rPr>
        <w:t xml:space="preserve"> </w:t>
      </w:r>
      <w:r w:rsidR="001B4CCB" w:rsidRPr="003D4098">
        <w:rPr>
          <w:rFonts w:eastAsia="Arial" w:cs="Times New Roman"/>
          <w:szCs w:val="22"/>
          <w:lang w:val="en-US"/>
        </w:rPr>
        <w:t>d</w:t>
      </w:r>
      <w:r w:rsidR="0065024F" w:rsidRPr="00594924">
        <w:rPr>
          <w:rFonts w:eastAsia="Arial" w:cs="Times New Roman"/>
          <w:szCs w:val="22"/>
          <w:lang w:val="en-US"/>
        </w:rPr>
        <w:t xml:space="preserve">isciplinary </w:t>
      </w:r>
      <w:r w:rsidR="00BC4E26" w:rsidRPr="00594924">
        <w:rPr>
          <w:rFonts w:eastAsia="Arial" w:cs="Times New Roman"/>
          <w:szCs w:val="22"/>
          <w:lang w:val="en-US"/>
        </w:rPr>
        <w:t>h</w:t>
      </w:r>
      <w:r w:rsidR="0065024F" w:rsidRPr="00594924">
        <w:rPr>
          <w:rFonts w:eastAsia="Arial" w:cs="Times New Roman"/>
          <w:szCs w:val="22"/>
          <w:lang w:val="en-US"/>
        </w:rPr>
        <w:t>earings</w:t>
      </w:r>
      <w:r w:rsidR="00BF3C05" w:rsidRPr="00172AFF">
        <w:rPr>
          <w:rFonts w:eastAsia="Arial" w:cs="Times New Roman"/>
          <w:szCs w:val="22"/>
          <w:lang w:val="en-US"/>
        </w:rPr>
        <w:t>.</w:t>
      </w:r>
    </w:p>
    <w:p w14:paraId="371D9133" w14:textId="487D5A0C" w:rsidR="001B10A6" w:rsidRPr="00797F52" w:rsidRDefault="00F31441"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The legal basis for the </w:t>
      </w:r>
      <w:r w:rsidR="00DF330A" w:rsidRPr="00797F52">
        <w:rPr>
          <w:rFonts w:eastAsia="Arial" w:cs="Times New Roman"/>
          <w:szCs w:val="22"/>
          <w:lang w:val="en-US"/>
        </w:rPr>
        <w:t>constitutional question relati</w:t>
      </w:r>
      <w:r w:rsidR="009A14A8" w:rsidRPr="00797F52">
        <w:rPr>
          <w:rFonts w:eastAsia="Arial" w:cs="Times New Roman"/>
          <w:szCs w:val="22"/>
          <w:lang w:val="en-US"/>
        </w:rPr>
        <w:t>ng</w:t>
      </w:r>
      <w:r w:rsidR="00DF330A" w:rsidRPr="00797F52">
        <w:rPr>
          <w:rFonts w:eastAsia="Arial" w:cs="Times New Roman"/>
          <w:szCs w:val="22"/>
          <w:lang w:val="en-US"/>
        </w:rPr>
        <w:t xml:space="preserve"> to the first allegation</w:t>
      </w:r>
      <w:r w:rsidR="00E542D3" w:rsidRPr="00797F52">
        <w:rPr>
          <w:rFonts w:eastAsia="Arial" w:cs="Times New Roman"/>
          <w:szCs w:val="22"/>
          <w:lang w:val="en-US"/>
        </w:rPr>
        <w:t xml:space="preserve"> </w:t>
      </w:r>
      <w:r w:rsidR="00E542D3" w:rsidRPr="003D4098">
        <w:rPr>
          <w:rFonts w:eastAsia="Arial" w:cs="Times New Roman"/>
          <w:szCs w:val="22"/>
          <w:lang w:val="en-US"/>
        </w:rPr>
        <w:t>(the</w:t>
      </w:r>
      <w:r w:rsidR="00E542D3" w:rsidRPr="00F41069">
        <w:rPr>
          <w:rFonts w:eastAsia="Arial" w:cs="Times New Roman"/>
          <w:szCs w:val="22"/>
          <w:lang w:val="en-US"/>
        </w:rPr>
        <w:t xml:space="preserve"> </w:t>
      </w:r>
      <w:r w:rsidR="00DF3646" w:rsidRPr="003D4098">
        <w:rPr>
          <w:rFonts w:eastAsia="Arial" w:cs="Times New Roman"/>
          <w:szCs w:val="22"/>
          <w:lang w:val="en-US"/>
        </w:rPr>
        <w:t>“</w:t>
      </w:r>
      <w:r w:rsidR="00E542D3" w:rsidRPr="003D4098">
        <w:rPr>
          <w:rFonts w:eastAsia="Arial" w:cs="Times New Roman"/>
          <w:szCs w:val="22"/>
          <w:lang w:val="en-US"/>
        </w:rPr>
        <w:t>Article</w:t>
      </w:r>
      <w:r w:rsidR="00D404C3" w:rsidRPr="003D4098">
        <w:rPr>
          <w:rFonts w:eastAsia="Arial" w:cs="Times New Roman"/>
          <w:szCs w:val="22"/>
          <w:lang w:val="en-US"/>
        </w:rPr>
        <w:t>”</w:t>
      </w:r>
      <w:r w:rsidR="00E542D3" w:rsidRPr="003D4098">
        <w:rPr>
          <w:rFonts w:eastAsia="Arial" w:cs="Times New Roman"/>
          <w:szCs w:val="22"/>
          <w:lang w:val="en-US"/>
        </w:rPr>
        <w:t xml:space="preserve">) </w:t>
      </w:r>
      <w:r w:rsidR="002E02B3" w:rsidRPr="003D4098">
        <w:rPr>
          <w:rFonts w:eastAsia="Arial" w:cs="Times New Roman"/>
          <w:szCs w:val="22"/>
          <w:lang w:val="en-US"/>
        </w:rPr>
        <w:t>is whether the principles of freedom of expression</w:t>
      </w:r>
      <w:r w:rsidR="00FC0FF8" w:rsidRPr="003D4098">
        <w:rPr>
          <w:rFonts w:eastAsia="Arial" w:cs="Times New Roman"/>
          <w:szCs w:val="22"/>
          <w:lang w:val="en-US"/>
        </w:rPr>
        <w:t xml:space="preserve"> enshrined in s. 2(b) of the </w:t>
      </w:r>
      <w:r w:rsidR="00FC0FF8" w:rsidRPr="00594924">
        <w:rPr>
          <w:rFonts w:eastAsia="Arial" w:cs="Times New Roman"/>
          <w:i/>
          <w:szCs w:val="22"/>
          <w:lang w:val="en-US"/>
        </w:rPr>
        <w:t>Charter</w:t>
      </w:r>
      <w:r w:rsidR="00A800EC" w:rsidRPr="00594924">
        <w:rPr>
          <w:rFonts w:eastAsia="Arial" w:cs="Times New Roman"/>
          <w:i/>
          <w:szCs w:val="22"/>
          <w:lang w:val="en-US"/>
        </w:rPr>
        <w:t xml:space="preserve"> of Rights and Freedoms </w:t>
      </w:r>
      <w:r w:rsidR="002C6C32" w:rsidRPr="00172AFF">
        <w:rPr>
          <w:rFonts w:eastAsia="Arial" w:cs="Times New Roman"/>
          <w:i/>
          <w:szCs w:val="22"/>
          <w:lang w:val="en-US"/>
        </w:rPr>
        <w:t>(</w:t>
      </w:r>
      <w:r w:rsidR="00A800EC" w:rsidRPr="00172AFF">
        <w:rPr>
          <w:rFonts w:eastAsia="Arial" w:cs="Times New Roman"/>
          <w:i/>
          <w:szCs w:val="22"/>
          <w:lang w:val="en-US"/>
        </w:rPr>
        <w:t xml:space="preserve">the </w:t>
      </w:r>
      <w:r w:rsidR="002C6C32" w:rsidRPr="00172AFF">
        <w:rPr>
          <w:rFonts w:eastAsia="Arial" w:cs="Times New Roman"/>
          <w:i/>
          <w:szCs w:val="22"/>
          <w:lang w:val="en-US"/>
        </w:rPr>
        <w:t>“</w:t>
      </w:r>
      <w:r w:rsidR="00A800EC" w:rsidRPr="00D50C35">
        <w:rPr>
          <w:rFonts w:eastAsia="Arial" w:cs="Times New Roman"/>
          <w:i/>
          <w:szCs w:val="22"/>
          <w:lang w:val="en-US"/>
        </w:rPr>
        <w:t>Charter”)</w:t>
      </w:r>
      <w:r w:rsidR="00FC0FF8" w:rsidRPr="00D50C35">
        <w:rPr>
          <w:rFonts w:eastAsia="Arial" w:cs="Times New Roman"/>
          <w:i/>
          <w:szCs w:val="22"/>
          <w:lang w:val="en-US"/>
        </w:rPr>
        <w:t xml:space="preserve"> </w:t>
      </w:r>
      <w:r w:rsidR="00FC0FF8" w:rsidRPr="00D50C35">
        <w:rPr>
          <w:rFonts w:eastAsia="Arial" w:cs="Times New Roman"/>
          <w:szCs w:val="22"/>
          <w:lang w:val="en-US"/>
        </w:rPr>
        <w:t>apply to Justice of the Peace Lau</w:t>
      </w:r>
      <w:r w:rsidR="00FC0FF8" w:rsidRPr="00797F52">
        <w:rPr>
          <w:rFonts w:eastAsia="Arial" w:cs="Times New Roman"/>
          <w:szCs w:val="22"/>
          <w:lang w:val="en-US"/>
        </w:rPr>
        <w:t xml:space="preserve">zon when making public statements </w:t>
      </w:r>
      <w:r w:rsidR="00BC091E" w:rsidRPr="00797F52">
        <w:rPr>
          <w:rFonts w:eastAsia="Arial" w:cs="Times New Roman"/>
          <w:szCs w:val="22"/>
          <w:lang w:val="en-US"/>
        </w:rPr>
        <w:t xml:space="preserve">about </w:t>
      </w:r>
      <w:r w:rsidR="009A14A8" w:rsidRPr="00797F52">
        <w:rPr>
          <w:rFonts w:eastAsia="Arial" w:cs="Times New Roman"/>
          <w:szCs w:val="22"/>
          <w:lang w:val="en-US"/>
        </w:rPr>
        <w:t xml:space="preserve">matters relevant to </w:t>
      </w:r>
      <w:r w:rsidR="00BC091E" w:rsidRPr="00797F52">
        <w:rPr>
          <w:rFonts w:eastAsia="Arial" w:cs="Times New Roman"/>
          <w:szCs w:val="22"/>
          <w:lang w:val="en-US"/>
        </w:rPr>
        <w:t>the administration of justice and if so, would sanctions by the JPRC violate that freedo</w:t>
      </w:r>
      <w:r w:rsidR="00DD5185" w:rsidRPr="00797F52">
        <w:rPr>
          <w:rFonts w:eastAsia="Arial" w:cs="Times New Roman"/>
          <w:szCs w:val="22"/>
          <w:lang w:val="en-US"/>
        </w:rPr>
        <w:t>m, and i</w:t>
      </w:r>
      <w:r w:rsidR="009A14A8" w:rsidRPr="00797F52">
        <w:rPr>
          <w:rFonts w:eastAsia="Arial" w:cs="Times New Roman"/>
          <w:szCs w:val="22"/>
          <w:lang w:val="en-US"/>
        </w:rPr>
        <w:t>f</w:t>
      </w:r>
      <w:r w:rsidR="00DD5185" w:rsidRPr="00797F52">
        <w:rPr>
          <w:rFonts w:eastAsia="Arial" w:cs="Times New Roman"/>
          <w:szCs w:val="22"/>
          <w:lang w:val="en-US"/>
        </w:rPr>
        <w:t xml:space="preserve"> such a violation </w:t>
      </w:r>
      <w:r w:rsidR="009A14A8" w:rsidRPr="00797F52">
        <w:rPr>
          <w:rFonts w:eastAsia="Arial" w:cs="Times New Roman"/>
          <w:szCs w:val="22"/>
          <w:lang w:val="en-US"/>
        </w:rPr>
        <w:t xml:space="preserve">is </w:t>
      </w:r>
      <w:r w:rsidR="00DD5185" w:rsidRPr="00797F52">
        <w:rPr>
          <w:rFonts w:eastAsia="Arial" w:cs="Times New Roman"/>
          <w:szCs w:val="22"/>
          <w:lang w:val="en-US"/>
        </w:rPr>
        <w:t>a reasonable limit prescribed by law</w:t>
      </w:r>
      <w:r w:rsidR="00E43073" w:rsidRPr="00797F52">
        <w:rPr>
          <w:rFonts w:eastAsia="Arial" w:cs="Times New Roman"/>
          <w:szCs w:val="22"/>
          <w:lang w:val="en-US"/>
        </w:rPr>
        <w:t xml:space="preserve"> as can be reasonably demonstrably justified in a free and democratic society.</w:t>
      </w:r>
    </w:p>
    <w:p w14:paraId="44DC6AD5" w14:textId="59FE02C6" w:rsidR="008165C4" w:rsidRPr="00797F52" w:rsidRDefault="008165C4"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In respect of the </w:t>
      </w:r>
      <w:r w:rsidR="002506DB" w:rsidRPr="00797F52">
        <w:rPr>
          <w:rFonts w:eastAsia="Arial" w:cs="Times New Roman"/>
          <w:szCs w:val="22"/>
          <w:lang w:val="en-US"/>
        </w:rPr>
        <w:t>second allegation (the AJN bail hearing) the question is framed as</w:t>
      </w:r>
      <w:r w:rsidR="004E1EB1" w:rsidRPr="00797F52">
        <w:rPr>
          <w:rFonts w:eastAsia="Arial" w:cs="Times New Roman"/>
          <w:szCs w:val="22"/>
          <w:lang w:val="en-US"/>
        </w:rPr>
        <w:t xml:space="preserve"> interference by the </w:t>
      </w:r>
      <w:r w:rsidR="00D15CAC" w:rsidRPr="00797F52">
        <w:rPr>
          <w:rFonts w:eastAsia="Arial" w:cs="Times New Roman"/>
          <w:szCs w:val="22"/>
          <w:lang w:val="en-US"/>
        </w:rPr>
        <w:t>Attorney General for Ontario and/or the Attorney General for Canada (the “</w:t>
      </w:r>
      <w:bookmarkStart w:id="4" w:name="_Hlk38830634"/>
      <w:r w:rsidR="004E1EB1" w:rsidRPr="00797F52">
        <w:rPr>
          <w:rFonts w:eastAsia="Arial" w:cs="Times New Roman"/>
          <w:szCs w:val="22"/>
          <w:lang w:val="en-US"/>
        </w:rPr>
        <w:t>Attorney</w:t>
      </w:r>
      <w:r w:rsidR="00D15CAC" w:rsidRPr="00797F52">
        <w:rPr>
          <w:rFonts w:eastAsia="Arial" w:cs="Times New Roman"/>
          <w:szCs w:val="22"/>
          <w:lang w:val="en-US"/>
        </w:rPr>
        <w:t>s</w:t>
      </w:r>
      <w:r w:rsidR="004E1EB1" w:rsidRPr="00797F52">
        <w:rPr>
          <w:rFonts w:eastAsia="Arial" w:cs="Times New Roman"/>
          <w:szCs w:val="22"/>
          <w:lang w:val="en-US"/>
        </w:rPr>
        <w:t xml:space="preserve"> General</w:t>
      </w:r>
      <w:bookmarkEnd w:id="4"/>
      <w:r w:rsidR="00D15CAC" w:rsidRPr="00797F52">
        <w:rPr>
          <w:rFonts w:eastAsia="Arial" w:cs="Times New Roman"/>
          <w:szCs w:val="22"/>
          <w:lang w:val="en-US"/>
        </w:rPr>
        <w:t>”)</w:t>
      </w:r>
      <w:r w:rsidR="00AC79A8" w:rsidRPr="00797F52">
        <w:rPr>
          <w:rFonts w:eastAsia="Arial" w:cs="Times New Roman"/>
          <w:szCs w:val="22"/>
          <w:lang w:val="en-US"/>
        </w:rPr>
        <w:t>,</w:t>
      </w:r>
      <w:r w:rsidR="0092676C" w:rsidRPr="00797F52">
        <w:rPr>
          <w:rFonts w:eastAsia="Arial" w:cs="Times New Roman"/>
          <w:szCs w:val="22"/>
          <w:lang w:val="en-US"/>
        </w:rPr>
        <w:t xml:space="preserve"> </w:t>
      </w:r>
      <w:r w:rsidR="00772846" w:rsidRPr="00797F52">
        <w:rPr>
          <w:rFonts w:eastAsia="Arial" w:cs="Times New Roman"/>
          <w:szCs w:val="22"/>
          <w:lang w:val="en-US"/>
        </w:rPr>
        <w:t xml:space="preserve">through the </w:t>
      </w:r>
      <w:r w:rsidR="00AC79A8" w:rsidRPr="00797F52">
        <w:rPr>
          <w:rFonts w:eastAsia="Arial" w:cs="Times New Roman"/>
          <w:szCs w:val="22"/>
          <w:lang w:val="en-US"/>
        </w:rPr>
        <w:t xml:space="preserve">JPRC </w:t>
      </w:r>
      <w:r w:rsidR="00772846" w:rsidRPr="00797F52">
        <w:rPr>
          <w:rFonts w:eastAsia="Arial" w:cs="Times New Roman"/>
          <w:szCs w:val="22"/>
          <w:lang w:val="en-US"/>
        </w:rPr>
        <w:t>complaints process</w:t>
      </w:r>
      <w:r w:rsidR="00AC79A8" w:rsidRPr="00797F52">
        <w:rPr>
          <w:rFonts w:eastAsia="Arial" w:cs="Times New Roman"/>
          <w:szCs w:val="22"/>
          <w:lang w:val="en-US"/>
        </w:rPr>
        <w:t>,</w:t>
      </w:r>
      <w:r w:rsidR="00772846" w:rsidRPr="00797F52">
        <w:rPr>
          <w:rFonts w:eastAsia="Arial" w:cs="Times New Roman"/>
          <w:szCs w:val="22"/>
          <w:lang w:val="en-US"/>
        </w:rPr>
        <w:t xml:space="preserve"> </w:t>
      </w:r>
      <w:r w:rsidR="0092676C" w:rsidRPr="00797F52">
        <w:rPr>
          <w:rFonts w:eastAsia="Arial" w:cs="Times New Roman"/>
          <w:szCs w:val="22"/>
          <w:lang w:val="en-US"/>
        </w:rPr>
        <w:t>with the</w:t>
      </w:r>
      <w:r w:rsidR="004E1EB1" w:rsidRPr="00797F52">
        <w:rPr>
          <w:rFonts w:eastAsia="Arial" w:cs="Times New Roman"/>
          <w:szCs w:val="22"/>
          <w:lang w:val="en-US"/>
        </w:rPr>
        <w:t xml:space="preserve"> judicial independence </w:t>
      </w:r>
      <w:r w:rsidR="0092676C" w:rsidRPr="00797F52">
        <w:rPr>
          <w:rFonts w:eastAsia="Arial" w:cs="Times New Roman"/>
          <w:szCs w:val="22"/>
          <w:lang w:val="en-US"/>
        </w:rPr>
        <w:t>of Justice of the Peace Lauzon</w:t>
      </w:r>
      <w:r w:rsidR="00EB6127" w:rsidRPr="00797F52">
        <w:rPr>
          <w:rFonts w:eastAsia="Arial" w:cs="Times New Roman"/>
          <w:szCs w:val="22"/>
          <w:lang w:val="en-US"/>
        </w:rPr>
        <w:t xml:space="preserve"> to conduct her cases and make her decisions as she sees fit.</w:t>
      </w:r>
    </w:p>
    <w:p w14:paraId="49A06714" w14:textId="607FF869" w:rsidR="00E542D3" w:rsidRPr="00797F52" w:rsidRDefault="001B4792"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The </w:t>
      </w:r>
      <w:r w:rsidR="002B7827" w:rsidRPr="00797F52">
        <w:rPr>
          <w:rFonts w:eastAsia="Arial" w:cs="Times New Roman"/>
          <w:szCs w:val="22"/>
          <w:lang w:val="en-US"/>
        </w:rPr>
        <w:t>NCQ</w:t>
      </w:r>
      <w:r w:rsidR="002E612F" w:rsidRPr="00797F52">
        <w:rPr>
          <w:rFonts w:eastAsia="Arial" w:cs="Times New Roman"/>
          <w:szCs w:val="22"/>
          <w:lang w:val="en-US"/>
        </w:rPr>
        <w:t xml:space="preserve"> also raises the following question: whether and to what extent Justice of the Peace Lauzon should be protected and insulated from the external influence of </w:t>
      </w:r>
      <w:r w:rsidR="00D15CAC" w:rsidRPr="00797F52">
        <w:rPr>
          <w:rFonts w:eastAsia="Arial" w:cs="Times New Roman"/>
          <w:szCs w:val="22"/>
          <w:lang w:val="en-US"/>
        </w:rPr>
        <w:t>Attorneys General</w:t>
      </w:r>
      <w:r w:rsidR="00F24AEF" w:rsidRPr="00797F52">
        <w:rPr>
          <w:rFonts w:eastAsia="Arial" w:cs="Times New Roman"/>
          <w:szCs w:val="22"/>
          <w:lang w:val="en-US"/>
        </w:rPr>
        <w:t xml:space="preserve">, that could potentially be seen to </w:t>
      </w:r>
      <w:r w:rsidR="00D731FE" w:rsidRPr="00797F52">
        <w:rPr>
          <w:rFonts w:eastAsia="Arial" w:cs="Times New Roman"/>
          <w:szCs w:val="22"/>
          <w:lang w:val="en-US"/>
        </w:rPr>
        <w:t xml:space="preserve">be </w:t>
      </w:r>
      <w:r w:rsidR="00F24AEF" w:rsidRPr="00797F52">
        <w:rPr>
          <w:rFonts w:eastAsia="Arial" w:cs="Times New Roman"/>
          <w:szCs w:val="22"/>
          <w:lang w:val="en-US"/>
        </w:rPr>
        <w:t>undermi</w:t>
      </w:r>
      <w:r w:rsidR="00653807" w:rsidRPr="00797F52">
        <w:rPr>
          <w:rFonts w:eastAsia="Arial" w:cs="Times New Roman"/>
          <w:szCs w:val="22"/>
          <w:lang w:val="en-US"/>
        </w:rPr>
        <w:t>ning</w:t>
      </w:r>
      <w:r w:rsidR="00326503" w:rsidRPr="00797F52">
        <w:rPr>
          <w:rFonts w:eastAsia="Arial" w:cs="Times New Roman"/>
          <w:szCs w:val="22"/>
          <w:lang w:val="en-US"/>
        </w:rPr>
        <w:t xml:space="preserve"> her ability to adjudicate</w:t>
      </w:r>
      <w:r w:rsidR="00653807" w:rsidRPr="00797F52">
        <w:rPr>
          <w:rFonts w:eastAsia="Arial" w:cs="Times New Roman"/>
          <w:szCs w:val="22"/>
          <w:lang w:val="en-US"/>
        </w:rPr>
        <w:t xml:space="preserve"> impartially.</w:t>
      </w:r>
    </w:p>
    <w:p w14:paraId="4705B546" w14:textId="6C071EB5" w:rsidR="00E542D3" w:rsidRPr="00172AFF" w:rsidRDefault="00CB031E" w:rsidP="00BD7A6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During the hearing, </w:t>
      </w:r>
      <w:r w:rsidR="00BD7A6C" w:rsidRPr="00797F52">
        <w:rPr>
          <w:rFonts w:eastAsia="Arial" w:cs="Times New Roman"/>
          <w:szCs w:val="22"/>
          <w:lang w:val="en-US"/>
        </w:rPr>
        <w:t>c</w:t>
      </w:r>
      <w:r w:rsidRPr="00797F52">
        <w:rPr>
          <w:rFonts w:eastAsia="Arial" w:cs="Times New Roman"/>
          <w:szCs w:val="22"/>
          <w:lang w:val="en-US"/>
        </w:rPr>
        <w:t>ounsel for Her Worship confirmed that Her Worship is no longer seeking declarations of constitutional invalidity, as set out in her initial factum.</w:t>
      </w:r>
      <w:r w:rsidRPr="00F41069">
        <w:rPr>
          <w:rStyle w:val="FootnoteReference"/>
          <w:rFonts w:eastAsia="Arial" w:cs="Times New Roman"/>
          <w:szCs w:val="22"/>
          <w:lang w:val="en-US"/>
        </w:rPr>
        <w:footnoteReference w:id="2"/>
      </w:r>
      <w:r w:rsidRPr="00F41069">
        <w:rPr>
          <w:rFonts w:eastAsia="Arial" w:cs="Times New Roman"/>
          <w:szCs w:val="22"/>
          <w:lang w:val="en-US"/>
        </w:rPr>
        <w:t xml:space="preserve">  </w:t>
      </w:r>
      <w:r w:rsidR="00E542D3" w:rsidRPr="00F41069">
        <w:rPr>
          <w:rFonts w:eastAsia="Arial" w:cs="Times New Roman"/>
          <w:szCs w:val="22"/>
          <w:lang w:val="en-US"/>
        </w:rPr>
        <w:t xml:space="preserve">The remedy sought is a stay under s. 24(1) of the </w:t>
      </w:r>
      <w:r w:rsidR="00E542D3" w:rsidRPr="003D4098">
        <w:rPr>
          <w:rFonts w:eastAsia="Arial" w:cs="Times New Roman"/>
          <w:i/>
          <w:szCs w:val="22"/>
          <w:lang w:val="en-US"/>
        </w:rPr>
        <w:t>Charter</w:t>
      </w:r>
      <w:r w:rsidR="00BA4D72" w:rsidRPr="003D4098">
        <w:rPr>
          <w:rFonts w:eastAsia="Arial" w:cs="Times New Roman"/>
          <w:i/>
          <w:szCs w:val="22"/>
          <w:lang w:val="en-US"/>
        </w:rPr>
        <w:t xml:space="preserve">, </w:t>
      </w:r>
      <w:r w:rsidR="00BA4D72" w:rsidRPr="003D4098">
        <w:rPr>
          <w:rFonts w:eastAsia="Arial" w:cs="Times New Roman"/>
          <w:szCs w:val="22"/>
          <w:lang w:val="en-US"/>
        </w:rPr>
        <w:t>or a dismissal of the</w:t>
      </w:r>
      <w:r w:rsidRPr="003D4098">
        <w:rPr>
          <w:rFonts w:eastAsia="Arial" w:cs="Times New Roman"/>
          <w:strike/>
          <w:szCs w:val="22"/>
          <w:lang w:val="en-US"/>
        </w:rPr>
        <w:t xml:space="preserve"> </w:t>
      </w:r>
      <w:r w:rsidRPr="00594924">
        <w:rPr>
          <w:rFonts w:eastAsia="Arial" w:cs="Times New Roman"/>
          <w:szCs w:val="22"/>
          <w:lang w:val="en-US"/>
        </w:rPr>
        <w:t>allegations</w:t>
      </w:r>
      <w:r w:rsidR="00E542D3" w:rsidRPr="00594924">
        <w:rPr>
          <w:rFonts w:eastAsia="Arial" w:cs="Times New Roman"/>
          <w:szCs w:val="22"/>
          <w:lang w:val="en-US"/>
        </w:rPr>
        <w:t>.</w:t>
      </w:r>
      <w:r w:rsidR="00BA4D72" w:rsidRPr="00594924">
        <w:rPr>
          <w:rFonts w:eastAsia="Arial" w:cs="Times New Roman"/>
          <w:szCs w:val="22"/>
          <w:lang w:val="en-US"/>
        </w:rPr>
        <w:t xml:space="preserve"> </w:t>
      </w:r>
    </w:p>
    <w:p w14:paraId="5C751FFD" w14:textId="790F9982" w:rsidR="00F76F2C" w:rsidRPr="00797F52" w:rsidRDefault="00F76F2C" w:rsidP="00595495">
      <w:pPr>
        <w:numPr>
          <w:ilvl w:val="0"/>
          <w:numId w:val="1"/>
        </w:numPr>
        <w:spacing w:after="200" w:line="276" w:lineRule="auto"/>
        <w:ind w:left="567" w:hanging="567"/>
        <w:rPr>
          <w:rFonts w:eastAsia="Arial" w:cs="Times New Roman"/>
          <w:szCs w:val="22"/>
          <w:lang w:val="en-US"/>
        </w:rPr>
      </w:pPr>
      <w:r w:rsidRPr="00797F52">
        <w:t>On December 12, 2018,</w:t>
      </w:r>
      <w:r w:rsidRPr="00797F52">
        <w:rPr>
          <w:rFonts w:eastAsia="Arial" w:cs="Times New Roman"/>
          <w:szCs w:val="22"/>
          <w:lang w:val="en-US"/>
        </w:rPr>
        <w:t xml:space="preserve"> the Attorney General for Ontario (</w:t>
      </w:r>
      <w:r w:rsidR="000665EA" w:rsidRPr="00797F52">
        <w:rPr>
          <w:rFonts w:eastAsia="Arial" w:cs="Times New Roman"/>
          <w:szCs w:val="22"/>
          <w:lang w:val="en-US"/>
        </w:rPr>
        <w:t>“</w:t>
      </w:r>
      <w:r w:rsidR="007277E9" w:rsidRPr="00797F52">
        <w:rPr>
          <w:rFonts w:eastAsia="Arial" w:cs="Times New Roman"/>
          <w:szCs w:val="22"/>
          <w:lang w:val="en-US"/>
        </w:rPr>
        <w:t xml:space="preserve">the </w:t>
      </w:r>
      <w:r w:rsidRPr="00797F52">
        <w:rPr>
          <w:rFonts w:eastAsia="Arial" w:cs="Times New Roman"/>
          <w:szCs w:val="22"/>
          <w:lang w:val="en-US"/>
        </w:rPr>
        <w:t xml:space="preserve">AG Ontario”) sought and was granted Intervenor status </w:t>
      </w:r>
      <w:r w:rsidR="001B7666" w:rsidRPr="00797F52">
        <w:rPr>
          <w:rFonts w:eastAsia="Arial" w:cs="Times New Roman"/>
          <w:szCs w:val="22"/>
          <w:lang w:val="en-US"/>
        </w:rPr>
        <w:t>in</w:t>
      </w:r>
      <w:r w:rsidRPr="00797F52">
        <w:rPr>
          <w:rFonts w:eastAsia="Arial" w:cs="Times New Roman"/>
          <w:szCs w:val="22"/>
          <w:lang w:val="en-US"/>
        </w:rPr>
        <w:t xml:space="preserve"> these proceedings</w:t>
      </w:r>
      <w:r w:rsidR="0045347B" w:rsidRPr="00797F52">
        <w:t xml:space="preserve"> on the NCQ</w:t>
      </w:r>
      <w:r w:rsidR="00DC019E" w:rsidRPr="00797F52">
        <w:rPr>
          <w:rFonts w:eastAsia="Arial" w:cs="Times New Roman"/>
          <w:szCs w:val="22"/>
          <w:lang w:val="en-US"/>
        </w:rPr>
        <w:t xml:space="preserve">, </w:t>
      </w:r>
      <w:proofErr w:type="gramStart"/>
      <w:r w:rsidR="00DC019E" w:rsidRPr="00797F52">
        <w:rPr>
          <w:rFonts w:eastAsia="Arial" w:cs="Times New Roman"/>
          <w:szCs w:val="22"/>
          <w:lang w:val="en-US"/>
        </w:rPr>
        <w:t xml:space="preserve">and in particular, </w:t>
      </w:r>
      <w:r w:rsidR="00DC019E" w:rsidRPr="00797F52">
        <w:t>as</w:t>
      </w:r>
      <w:proofErr w:type="gramEnd"/>
      <w:r w:rsidR="00DC019E" w:rsidRPr="00797F52">
        <w:t xml:space="preserve"> it pertained to the ability of Attorneys General to make a complaint about a sitting justice of the peace</w:t>
      </w:r>
      <w:r w:rsidR="009504E8" w:rsidRPr="00797F52">
        <w:t>.</w:t>
      </w:r>
    </w:p>
    <w:p w14:paraId="4F358570" w14:textId="65F43C57" w:rsidR="009504E8" w:rsidRPr="00797F52" w:rsidRDefault="009504E8"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The AG Ontario made submissions on the related issues of the AG Ontario’s role in superintending the administration of justice in the province and in bringing </w:t>
      </w:r>
      <w:r w:rsidR="000665EA" w:rsidRPr="00797F52">
        <w:rPr>
          <w:rFonts w:eastAsia="Arial" w:cs="Times New Roman"/>
          <w:szCs w:val="22"/>
          <w:lang w:val="en-US"/>
        </w:rPr>
        <w:t xml:space="preserve">a </w:t>
      </w:r>
      <w:r w:rsidRPr="00797F52">
        <w:rPr>
          <w:rFonts w:eastAsia="Arial" w:cs="Times New Roman"/>
          <w:szCs w:val="22"/>
          <w:lang w:val="en-US"/>
        </w:rPr>
        <w:t>complaint before the JPRC</w:t>
      </w:r>
      <w:r w:rsidR="001B7666" w:rsidRPr="00797F52">
        <w:rPr>
          <w:rFonts w:eastAsia="Arial" w:cs="Times New Roman"/>
          <w:szCs w:val="22"/>
          <w:lang w:val="en-US"/>
        </w:rPr>
        <w:t>,</w:t>
      </w:r>
      <w:r w:rsidRPr="00797F52">
        <w:rPr>
          <w:rFonts w:eastAsia="Arial" w:cs="Times New Roman"/>
          <w:szCs w:val="22"/>
          <w:lang w:val="en-US"/>
        </w:rPr>
        <w:t xml:space="preserve"> and judicial independence. The AG Ontario made no submissions on the s. 2(b) issue.</w:t>
      </w:r>
    </w:p>
    <w:p w14:paraId="7D62023F" w14:textId="3A1E3D71" w:rsidR="009504E8" w:rsidRPr="00797F52" w:rsidRDefault="009504E8" w:rsidP="00595495">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lastRenderedPageBreak/>
        <w:t>A more detailed history of the proceedings is set out in Appendix “A” attached</w:t>
      </w:r>
      <w:r w:rsidR="001B7666" w:rsidRPr="00797F52">
        <w:rPr>
          <w:rFonts w:eastAsia="Arial" w:cs="Times New Roman"/>
          <w:szCs w:val="22"/>
          <w:lang w:val="en-US"/>
        </w:rPr>
        <w:t xml:space="preserve"> to this decision</w:t>
      </w:r>
      <w:r w:rsidRPr="00797F52">
        <w:rPr>
          <w:rFonts w:eastAsia="Arial" w:cs="Times New Roman"/>
          <w:szCs w:val="22"/>
          <w:lang w:val="en-US"/>
        </w:rPr>
        <w:t>.</w:t>
      </w:r>
    </w:p>
    <w:p w14:paraId="732E7D7B" w14:textId="6A67C634" w:rsidR="00B9659C" w:rsidRPr="00797F52" w:rsidRDefault="00B9659C" w:rsidP="00D74CBA">
      <w:pPr>
        <w:pStyle w:val="Heading2"/>
      </w:pPr>
      <w:bookmarkStart w:id="5" w:name="_Toc39830482"/>
      <w:r w:rsidRPr="00797F52">
        <w:t>Justice of the Peace Lauzon’s Background</w:t>
      </w:r>
      <w:bookmarkEnd w:id="5"/>
    </w:p>
    <w:p w14:paraId="557958AB" w14:textId="065486DB" w:rsidR="00B9659C" w:rsidRPr="00797F52" w:rsidRDefault="00B9659C"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Justice of the Peace Lauzon was appointed to the Ontario Court of Justice in </w:t>
      </w:r>
      <w:r w:rsidR="009A2842" w:rsidRPr="00797F52">
        <w:rPr>
          <w:rFonts w:eastAsia="Arial" w:cs="Times New Roman"/>
          <w:szCs w:val="22"/>
          <w:lang w:val="en-US"/>
        </w:rPr>
        <w:t>M</w:t>
      </w:r>
      <w:r w:rsidRPr="00797F52">
        <w:rPr>
          <w:rFonts w:eastAsia="Arial" w:cs="Times New Roman"/>
          <w:szCs w:val="22"/>
          <w:lang w:val="en-US"/>
        </w:rPr>
        <w:t xml:space="preserve">ay of 2011. </w:t>
      </w:r>
      <w:bookmarkStart w:id="6" w:name="_Hlk39743437"/>
      <w:r w:rsidRPr="00797F52">
        <w:rPr>
          <w:rFonts w:eastAsia="Arial" w:cs="Times New Roman"/>
          <w:szCs w:val="22"/>
          <w:lang w:val="en-US"/>
        </w:rPr>
        <w:t>She presides in the East Region and at the time of the alleg</w:t>
      </w:r>
      <w:r w:rsidR="00571115">
        <w:rPr>
          <w:rFonts w:eastAsia="Arial" w:cs="Times New Roman"/>
          <w:szCs w:val="22"/>
          <w:lang w:val="en-US"/>
        </w:rPr>
        <w:t>ed conduct</w:t>
      </w:r>
      <w:r w:rsidRPr="00797F52">
        <w:rPr>
          <w:rFonts w:eastAsia="Arial" w:cs="Times New Roman"/>
          <w:szCs w:val="22"/>
          <w:lang w:val="en-US"/>
        </w:rPr>
        <w:t xml:space="preserve"> presided primarily in Ottawa.</w:t>
      </w:r>
    </w:p>
    <w:bookmarkEnd w:id="6"/>
    <w:p w14:paraId="2B81B650" w14:textId="7B5D2D57" w:rsidR="002012B7" w:rsidRPr="00797F52" w:rsidRDefault="00BF1F9D"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Her Worship was born in Penetanguishene</w:t>
      </w:r>
      <w:r w:rsidR="002012B7" w:rsidRPr="00797F52">
        <w:rPr>
          <w:rFonts w:eastAsia="Arial" w:cs="Times New Roman"/>
          <w:szCs w:val="22"/>
          <w:lang w:val="en-US"/>
        </w:rPr>
        <w:t>, Ontario. Her first language is French.</w:t>
      </w:r>
    </w:p>
    <w:p w14:paraId="604FFB93" w14:textId="25CF931C" w:rsidR="00FC0B02" w:rsidRPr="00797F52" w:rsidRDefault="00FC0B02"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Her Worship graduated from Guelph University in 1979 where she obtained her </w:t>
      </w:r>
      <w:r w:rsidR="001B7666" w:rsidRPr="00797F52">
        <w:rPr>
          <w:rFonts w:eastAsia="Arial" w:cs="Times New Roman"/>
          <w:szCs w:val="22"/>
          <w:lang w:val="en-US"/>
        </w:rPr>
        <w:t>Bachelor of Science</w:t>
      </w:r>
      <w:r w:rsidRPr="00797F52">
        <w:rPr>
          <w:rFonts w:eastAsia="Arial" w:cs="Times New Roman"/>
          <w:szCs w:val="22"/>
          <w:lang w:val="en-US"/>
        </w:rPr>
        <w:t xml:space="preserve"> in Animal Sciences. She joined the Royal Canadian Air Force in 1988 and in 1990 qualified as an Air Navigator.</w:t>
      </w:r>
    </w:p>
    <w:p w14:paraId="6E40A743" w14:textId="13B63535" w:rsidR="00B9659C" w:rsidRPr="00797F52" w:rsidRDefault="00FC0B02"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She </w:t>
      </w:r>
      <w:r w:rsidR="00B9659C" w:rsidRPr="00797F52">
        <w:rPr>
          <w:rFonts w:eastAsia="Arial" w:cs="Times New Roman"/>
          <w:szCs w:val="22"/>
          <w:lang w:val="en-US"/>
        </w:rPr>
        <w:t xml:space="preserve">graduated from the University of Ottawa Law school in the French Common Law </w:t>
      </w:r>
      <w:proofErr w:type="spellStart"/>
      <w:r w:rsidR="00B9659C" w:rsidRPr="00797F52">
        <w:rPr>
          <w:rFonts w:eastAsia="Arial" w:cs="Times New Roman"/>
          <w:szCs w:val="22"/>
          <w:lang w:val="en-US"/>
        </w:rPr>
        <w:t>Programme</w:t>
      </w:r>
      <w:proofErr w:type="spellEnd"/>
      <w:r w:rsidR="00B9659C" w:rsidRPr="00797F52">
        <w:rPr>
          <w:rFonts w:eastAsia="Arial" w:cs="Times New Roman"/>
          <w:szCs w:val="22"/>
          <w:lang w:val="en-US"/>
        </w:rPr>
        <w:t xml:space="preserve"> in 2007 and was called to the bar in 2008.</w:t>
      </w:r>
    </w:p>
    <w:p w14:paraId="7CE787E8" w14:textId="5635FF36" w:rsidR="009A2842" w:rsidRPr="00797F52" w:rsidRDefault="009A2842"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Following her call to the </w:t>
      </w:r>
      <w:r w:rsidR="00EF37CC" w:rsidRPr="00797F52">
        <w:rPr>
          <w:rFonts w:eastAsia="Arial" w:cs="Times New Roman"/>
          <w:szCs w:val="22"/>
          <w:lang w:val="en-US"/>
        </w:rPr>
        <w:t>b</w:t>
      </w:r>
      <w:r w:rsidRPr="00797F52">
        <w:rPr>
          <w:rFonts w:eastAsia="Arial" w:cs="Times New Roman"/>
          <w:szCs w:val="22"/>
          <w:lang w:val="en-US"/>
        </w:rPr>
        <w:t xml:space="preserve">ar, she worked at the Tax Court of Canada as </w:t>
      </w:r>
      <w:r w:rsidR="007F68BC" w:rsidRPr="00797F52">
        <w:rPr>
          <w:rFonts w:eastAsia="Arial" w:cs="Times New Roman"/>
          <w:szCs w:val="22"/>
          <w:lang w:val="en-US"/>
        </w:rPr>
        <w:t xml:space="preserve">a </w:t>
      </w:r>
      <w:r w:rsidRPr="00797F52">
        <w:rPr>
          <w:rFonts w:eastAsia="Arial" w:cs="Times New Roman"/>
          <w:szCs w:val="22"/>
          <w:lang w:val="en-US"/>
        </w:rPr>
        <w:t xml:space="preserve">legal researcher and then acting Executive Legal Counsel to the Chief Justice of the </w:t>
      </w:r>
      <w:r w:rsidR="001B7666" w:rsidRPr="00797F52">
        <w:rPr>
          <w:rFonts w:eastAsia="Arial" w:cs="Times New Roman"/>
          <w:szCs w:val="22"/>
          <w:lang w:val="en-US"/>
        </w:rPr>
        <w:t>C</w:t>
      </w:r>
      <w:r w:rsidRPr="00797F52">
        <w:rPr>
          <w:rFonts w:eastAsia="Arial" w:cs="Times New Roman"/>
          <w:szCs w:val="22"/>
          <w:lang w:val="en-US"/>
        </w:rPr>
        <w:t>ourt.</w:t>
      </w:r>
    </w:p>
    <w:p w14:paraId="034C45D7" w14:textId="24B44E70" w:rsidR="009A2842" w:rsidRPr="00F41069" w:rsidRDefault="009A2842"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In 2014, Her Worship completed her LL</w:t>
      </w:r>
      <w:r w:rsidR="00FC0B02" w:rsidRPr="00797F52">
        <w:rPr>
          <w:rFonts w:eastAsia="Arial" w:cs="Times New Roman"/>
          <w:szCs w:val="22"/>
          <w:lang w:val="en-US"/>
        </w:rPr>
        <w:t xml:space="preserve">.M. at the University of Laval. Her thesis dealt with: The Role of Formal Logic in Judicial Reasoning (Le </w:t>
      </w:r>
      <w:proofErr w:type="spellStart"/>
      <w:r w:rsidR="00FC0B02" w:rsidRPr="00797F52">
        <w:rPr>
          <w:rFonts w:eastAsia="Arial" w:cs="Times New Roman"/>
          <w:szCs w:val="22"/>
        </w:rPr>
        <w:t>rôle</w:t>
      </w:r>
      <w:proofErr w:type="spellEnd"/>
      <w:r w:rsidR="00FC0B02" w:rsidRPr="00797F52">
        <w:rPr>
          <w:rFonts w:eastAsia="Arial" w:cs="Times New Roman"/>
          <w:szCs w:val="22"/>
        </w:rPr>
        <w:t xml:space="preserve"> de la </w:t>
      </w:r>
      <w:proofErr w:type="spellStart"/>
      <w:r w:rsidR="00FC0B02" w:rsidRPr="00797F52">
        <w:rPr>
          <w:rFonts w:eastAsia="Arial" w:cs="Times New Roman"/>
          <w:szCs w:val="22"/>
        </w:rPr>
        <w:t>logique</w:t>
      </w:r>
      <w:proofErr w:type="spellEnd"/>
      <w:r w:rsidR="00FC0B02" w:rsidRPr="00797F52">
        <w:rPr>
          <w:rFonts w:eastAsia="Arial" w:cs="Times New Roman"/>
          <w:szCs w:val="22"/>
        </w:rPr>
        <w:t xml:space="preserve"> </w:t>
      </w:r>
      <w:proofErr w:type="spellStart"/>
      <w:r w:rsidR="00FC0B02" w:rsidRPr="00797F52">
        <w:rPr>
          <w:rFonts w:eastAsia="Arial" w:cs="Times New Roman"/>
          <w:szCs w:val="22"/>
        </w:rPr>
        <w:t>formelle</w:t>
      </w:r>
      <w:proofErr w:type="spellEnd"/>
      <w:r w:rsidR="00FC0B02" w:rsidRPr="00797F52">
        <w:rPr>
          <w:rFonts w:eastAsia="Arial" w:cs="Times New Roman"/>
          <w:szCs w:val="22"/>
        </w:rPr>
        <w:t xml:space="preserve"> dans le </w:t>
      </w:r>
      <w:proofErr w:type="spellStart"/>
      <w:r w:rsidR="00FC0B02" w:rsidRPr="00797F52">
        <w:rPr>
          <w:rFonts w:eastAsia="Arial" w:cs="Times New Roman"/>
          <w:szCs w:val="22"/>
        </w:rPr>
        <w:t>raisonnement</w:t>
      </w:r>
      <w:proofErr w:type="spellEnd"/>
      <w:r w:rsidR="00FC0B02" w:rsidRPr="00797F52">
        <w:rPr>
          <w:rFonts w:eastAsia="Arial" w:cs="Times New Roman"/>
          <w:szCs w:val="22"/>
        </w:rPr>
        <w:t xml:space="preserve"> </w:t>
      </w:r>
      <w:proofErr w:type="spellStart"/>
      <w:r w:rsidR="00FC0B02" w:rsidRPr="00797F52">
        <w:rPr>
          <w:rFonts w:eastAsia="Arial" w:cs="Times New Roman"/>
          <w:szCs w:val="22"/>
        </w:rPr>
        <w:t>judiciare</w:t>
      </w:r>
      <w:proofErr w:type="spellEnd"/>
      <w:r w:rsidR="00FC0B02" w:rsidRPr="003D4098">
        <w:rPr>
          <w:rFonts w:eastAsia="Arial" w:cs="Times New Roman"/>
          <w:szCs w:val="22"/>
        </w:rPr>
        <w:t>)</w:t>
      </w:r>
      <w:r w:rsidR="006A5BA8" w:rsidRPr="003D4098">
        <w:rPr>
          <w:rFonts w:eastAsia="Arial" w:cs="Times New Roman"/>
          <w:szCs w:val="22"/>
        </w:rPr>
        <w:t>.</w:t>
      </w:r>
    </w:p>
    <w:p w14:paraId="39C7D703" w14:textId="77777777" w:rsidR="00AA3B73" w:rsidRPr="003D4098" w:rsidRDefault="00AA3B73">
      <w:pPr>
        <w:rPr>
          <w:b/>
          <w:lang w:val="en-US"/>
        </w:rPr>
      </w:pPr>
    </w:p>
    <w:p w14:paraId="3AD90DC9" w14:textId="3000E892" w:rsidR="00AE1D22" w:rsidRPr="00D50C35" w:rsidRDefault="00DD060B" w:rsidP="009675AF">
      <w:pPr>
        <w:pStyle w:val="Heading1"/>
      </w:pPr>
      <w:bookmarkStart w:id="7" w:name="_Toc39830483"/>
      <w:r w:rsidRPr="00797F52">
        <w:t xml:space="preserve">PART </w:t>
      </w:r>
      <w:r>
        <w:t>I</w:t>
      </w:r>
      <w:r w:rsidRPr="00797F52">
        <w:t>I</w:t>
      </w:r>
      <w:r w:rsidR="00AE1D22" w:rsidRPr="00594924">
        <w:t xml:space="preserve">: </w:t>
      </w:r>
      <w:r w:rsidR="007D1722" w:rsidRPr="00594924">
        <w:t xml:space="preserve">General </w:t>
      </w:r>
      <w:r w:rsidR="00FC4FCF" w:rsidRPr="00594924">
        <w:t>Framework</w:t>
      </w:r>
      <w:r w:rsidR="007D1722" w:rsidRPr="00172AFF">
        <w:t xml:space="preserve"> for </w:t>
      </w:r>
      <w:r w:rsidR="00567D6B" w:rsidRPr="00172AFF">
        <w:t>These Proceedings</w:t>
      </w:r>
      <w:bookmarkEnd w:id="7"/>
      <w:r w:rsidR="00705F5D" w:rsidRPr="00D50C35">
        <w:t xml:space="preserve"> </w:t>
      </w:r>
    </w:p>
    <w:p w14:paraId="6ED5C9B5" w14:textId="3854A1C4" w:rsidR="00FC4FCF" w:rsidRPr="00797F52" w:rsidRDefault="00FC4FCF" w:rsidP="00D74CBA">
      <w:pPr>
        <w:pStyle w:val="Heading2"/>
      </w:pPr>
      <w:bookmarkStart w:id="8" w:name="_Toc39830484"/>
      <w:bookmarkStart w:id="9" w:name="_Hlk39214199"/>
      <w:r w:rsidRPr="00797F52">
        <w:t>Legislative Framework</w:t>
      </w:r>
      <w:bookmarkEnd w:id="8"/>
    </w:p>
    <w:bookmarkEnd w:id="9"/>
    <w:p w14:paraId="21CEAAE1" w14:textId="77777777" w:rsidR="00520BF1" w:rsidRPr="00797F52" w:rsidRDefault="00520BF1" w:rsidP="00195AF3">
      <w:pPr>
        <w:contextualSpacing/>
        <w:jc w:val="left"/>
        <w:outlineLvl w:val="0"/>
        <w:rPr>
          <w:rFonts w:ascii="Arial Bold" w:eastAsia="Times New Roman" w:hAnsi="Arial Bold" w:cs="Times New Roman"/>
          <w:b/>
          <w:bCs/>
          <w:sz w:val="26"/>
          <w:lang w:val="en-US"/>
        </w:rPr>
      </w:pPr>
    </w:p>
    <w:p w14:paraId="35C90394" w14:textId="538B13F7" w:rsidR="00FC4FCF" w:rsidRPr="003D4098" w:rsidRDefault="00FC4FCF"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These proceedings are governed by the </w:t>
      </w:r>
      <w:r w:rsidR="00D9316F" w:rsidRPr="00797F52">
        <w:rPr>
          <w:rFonts w:eastAsia="Arial" w:cs="Times New Roman"/>
          <w:i/>
          <w:szCs w:val="22"/>
          <w:lang w:val="en-US"/>
        </w:rPr>
        <w:t>JPA</w:t>
      </w:r>
      <w:r w:rsidRPr="00797F52">
        <w:rPr>
          <w:rFonts w:eastAsia="Arial" w:cs="Times New Roman"/>
          <w:i/>
          <w:szCs w:val="22"/>
          <w:lang w:val="en-US"/>
        </w:rPr>
        <w:t>,</w:t>
      </w:r>
      <w:r w:rsidRPr="00797F52">
        <w:rPr>
          <w:rFonts w:eastAsia="Arial" w:cs="Times New Roman"/>
          <w:szCs w:val="22"/>
          <w:lang w:val="en-US"/>
        </w:rPr>
        <w:t xml:space="preserve"> the </w:t>
      </w:r>
      <w:r w:rsidR="000665EA" w:rsidRPr="00797F52">
        <w:rPr>
          <w:rFonts w:eastAsia="Arial" w:cs="Times New Roman"/>
          <w:szCs w:val="22"/>
          <w:lang w:val="en-US"/>
        </w:rPr>
        <w:t>JPRC’s</w:t>
      </w:r>
      <w:r w:rsidRPr="00797F52">
        <w:rPr>
          <w:rFonts w:eastAsia="Arial" w:cs="Times New Roman"/>
          <w:szCs w:val="22"/>
          <w:lang w:val="en-US"/>
        </w:rPr>
        <w:t xml:space="preserve"> Procedural Rules as well as the </w:t>
      </w:r>
      <w:r w:rsidRPr="00797F52">
        <w:rPr>
          <w:rFonts w:eastAsia="Arial" w:cs="Times New Roman"/>
          <w:i/>
          <w:szCs w:val="22"/>
          <w:lang w:val="en-US"/>
        </w:rPr>
        <w:t>Statutory Powers Procedures Act</w:t>
      </w:r>
      <w:r w:rsidR="00D404C3" w:rsidRPr="00797F52">
        <w:rPr>
          <w:rFonts w:eastAsia="Arial" w:cs="Times New Roman"/>
          <w:szCs w:val="22"/>
          <w:lang w:val="en-US"/>
        </w:rPr>
        <w:t xml:space="preserve">, </w:t>
      </w:r>
      <w:r w:rsidR="00D404C3" w:rsidRPr="003D4098">
        <w:rPr>
          <w:rFonts w:eastAsia="Arial" w:cs="Times New Roman"/>
          <w:szCs w:val="22"/>
          <w:lang w:val="en-US"/>
        </w:rPr>
        <w:t>R</w:t>
      </w:r>
      <w:r w:rsidR="006A5BA8" w:rsidRPr="003D4098">
        <w:rPr>
          <w:rFonts w:eastAsia="Arial" w:cs="Times New Roman"/>
          <w:szCs w:val="22"/>
          <w:lang w:val="en-US"/>
        </w:rPr>
        <w:t>. S. O.</w:t>
      </w:r>
      <w:r w:rsidR="00D404C3" w:rsidRPr="00F41069">
        <w:rPr>
          <w:rFonts w:eastAsia="Arial" w:cs="Times New Roman"/>
          <w:szCs w:val="22"/>
          <w:lang w:val="en-US"/>
        </w:rPr>
        <w:t xml:space="preserve"> 1990, c. S. 22</w:t>
      </w:r>
      <w:r w:rsidRPr="00F41069">
        <w:rPr>
          <w:rFonts w:eastAsia="Arial" w:cs="Times New Roman"/>
          <w:szCs w:val="22"/>
          <w:lang w:val="en-US"/>
        </w:rPr>
        <w:t>.</w:t>
      </w:r>
    </w:p>
    <w:p w14:paraId="3746A4E0" w14:textId="5EECCAF4" w:rsidR="00FC4FCF" w:rsidRPr="00594924" w:rsidRDefault="00195AF3" w:rsidP="00D74CBA">
      <w:pPr>
        <w:pStyle w:val="Heading2"/>
      </w:pPr>
      <w:bookmarkStart w:id="10" w:name="_Toc39830485"/>
      <w:r w:rsidRPr="00594924">
        <w:t>Jurisdiction</w:t>
      </w:r>
      <w:bookmarkEnd w:id="10"/>
    </w:p>
    <w:p w14:paraId="2ADD447F" w14:textId="1EF6C400" w:rsidR="00705F5D" w:rsidRPr="00797F52" w:rsidRDefault="00705F5D" w:rsidP="00695C8E">
      <w:pPr>
        <w:numPr>
          <w:ilvl w:val="0"/>
          <w:numId w:val="1"/>
        </w:numPr>
        <w:ind w:left="567" w:hanging="567"/>
        <w:rPr>
          <w:rFonts w:eastAsia="Arial" w:cs="Times New Roman"/>
          <w:szCs w:val="22"/>
          <w:lang w:val="en-US"/>
        </w:rPr>
      </w:pPr>
      <w:r w:rsidRPr="00797F52">
        <w:rPr>
          <w:rFonts w:eastAsia="Arial" w:cs="Times New Roman"/>
          <w:szCs w:val="22"/>
          <w:lang w:val="en-US"/>
        </w:rPr>
        <w:t xml:space="preserve">The </w:t>
      </w:r>
      <w:r w:rsidR="000665EA" w:rsidRPr="00797F52">
        <w:rPr>
          <w:rFonts w:eastAsia="Arial" w:cs="Times New Roman"/>
          <w:szCs w:val="22"/>
          <w:lang w:val="en-US"/>
        </w:rPr>
        <w:t>JPRC</w:t>
      </w:r>
      <w:r w:rsidRPr="00797F52">
        <w:rPr>
          <w:rFonts w:eastAsia="Arial" w:cs="Times New Roman"/>
          <w:szCs w:val="22"/>
          <w:lang w:val="en-US"/>
        </w:rPr>
        <w:t>’s Procedural Rules confirm that:</w:t>
      </w:r>
    </w:p>
    <w:p w14:paraId="7BC9E5E6" w14:textId="77777777" w:rsidR="00695C8E" w:rsidRPr="00797F52" w:rsidRDefault="00695C8E" w:rsidP="00695C8E">
      <w:pPr>
        <w:ind w:left="567"/>
        <w:rPr>
          <w:rFonts w:eastAsia="Arial" w:cs="Times New Roman"/>
          <w:szCs w:val="22"/>
          <w:lang w:val="en-US"/>
        </w:rPr>
      </w:pPr>
    </w:p>
    <w:p w14:paraId="5FC46D7A" w14:textId="703DB323" w:rsidR="00705F5D" w:rsidRPr="003D4098" w:rsidRDefault="00705F5D" w:rsidP="00520BF1">
      <w:pPr>
        <w:spacing w:after="200" w:line="276" w:lineRule="auto"/>
        <w:ind w:left="1134" w:right="851"/>
        <w:rPr>
          <w:rFonts w:eastAsia="Arial" w:cs="Times New Roman"/>
          <w:szCs w:val="22"/>
          <w:lang w:val="en-US"/>
        </w:rPr>
      </w:pPr>
      <w:r w:rsidRPr="00797F52">
        <w:rPr>
          <w:rFonts w:eastAsia="Arial" w:cs="Times New Roman"/>
          <w:szCs w:val="22"/>
          <w:u w:val="single"/>
          <w:lang w:val="en-US"/>
        </w:rPr>
        <w:t>“[t]he jurisdiction of the Council is limited to the investigation and review of complaints about conduct</w:t>
      </w:r>
      <w:r w:rsidRPr="00797F52">
        <w:rPr>
          <w:rFonts w:eastAsia="Arial" w:cs="Times New Roman"/>
          <w:szCs w:val="22"/>
          <w:lang w:val="en-US"/>
        </w:rPr>
        <w:t>. The Council does not have the legal authority to change a decision of a justice of the peace.</w:t>
      </w:r>
      <w:r w:rsidR="00996CFB" w:rsidRPr="00F41069">
        <w:rPr>
          <w:rStyle w:val="FootnoteReference"/>
          <w:rFonts w:eastAsia="Arial" w:cs="Times New Roman"/>
          <w:szCs w:val="22"/>
          <w:lang w:val="en-US"/>
        </w:rPr>
        <w:footnoteReference w:id="3"/>
      </w:r>
      <w:r w:rsidRPr="00F41069">
        <w:rPr>
          <w:rFonts w:eastAsia="Arial" w:cs="Times New Roman"/>
          <w:szCs w:val="22"/>
          <w:lang w:val="en-US"/>
        </w:rPr>
        <w:t xml:space="preserve"> (</w:t>
      </w:r>
      <w:r w:rsidR="00096E83" w:rsidRPr="00F41069">
        <w:rPr>
          <w:rFonts w:eastAsia="Arial" w:cs="Times New Roman"/>
          <w:szCs w:val="22"/>
          <w:lang w:val="en-US"/>
        </w:rPr>
        <w:t>Emphasis added.</w:t>
      </w:r>
      <w:r w:rsidRPr="00F41069">
        <w:rPr>
          <w:rFonts w:eastAsia="Arial" w:cs="Times New Roman"/>
          <w:szCs w:val="22"/>
          <w:lang w:val="en-US"/>
        </w:rPr>
        <w:t>)</w:t>
      </w:r>
    </w:p>
    <w:p w14:paraId="0FF3D568" w14:textId="1C0BFF35" w:rsidR="004C629F" w:rsidRPr="00797F52" w:rsidRDefault="00577E46" w:rsidP="004749BC">
      <w:pPr>
        <w:numPr>
          <w:ilvl w:val="0"/>
          <w:numId w:val="1"/>
        </w:numPr>
        <w:spacing w:after="200" w:line="276" w:lineRule="auto"/>
        <w:ind w:left="567" w:hanging="567"/>
        <w:rPr>
          <w:rFonts w:eastAsia="Arial" w:cs="Times New Roman"/>
          <w:b/>
          <w:szCs w:val="22"/>
          <w:lang w:val="en-US"/>
        </w:rPr>
      </w:pPr>
      <w:r w:rsidRPr="00594924">
        <w:rPr>
          <w:rFonts w:eastAsia="Arial" w:cs="Times New Roman"/>
          <w:szCs w:val="22"/>
          <w:lang w:val="en-US"/>
        </w:rPr>
        <w:lastRenderedPageBreak/>
        <w:t xml:space="preserve">The limited jurisdiction of this </w:t>
      </w:r>
      <w:r w:rsidR="000665EA" w:rsidRPr="00594924">
        <w:rPr>
          <w:rFonts w:eastAsia="Arial" w:cs="Times New Roman"/>
          <w:szCs w:val="22"/>
          <w:lang w:val="en-US"/>
        </w:rPr>
        <w:t>P</w:t>
      </w:r>
      <w:r w:rsidRPr="00594924">
        <w:rPr>
          <w:rFonts w:eastAsia="Arial" w:cs="Times New Roman"/>
          <w:szCs w:val="22"/>
          <w:lang w:val="en-US"/>
        </w:rPr>
        <w:t xml:space="preserve">anel is </w:t>
      </w:r>
      <w:r w:rsidRPr="00172AFF">
        <w:rPr>
          <w:rFonts w:eastAsia="Arial" w:cs="Times New Roman"/>
          <w:szCs w:val="22"/>
          <w:lang w:val="en-US"/>
        </w:rPr>
        <w:t>particularly relevant to second allegation that relates to comments H</w:t>
      </w:r>
      <w:r w:rsidR="0071680C" w:rsidRPr="00797F52">
        <w:rPr>
          <w:rFonts w:eastAsia="Arial" w:cs="Times New Roman"/>
          <w:szCs w:val="22"/>
          <w:lang w:val="en-US"/>
        </w:rPr>
        <w:t>er Worship</w:t>
      </w:r>
      <w:r w:rsidRPr="00797F52">
        <w:rPr>
          <w:rFonts w:eastAsia="Arial" w:cs="Times New Roman"/>
          <w:szCs w:val="22"/>
          <w:lang w:val="en-US"/>
        </w:rPr>
        <w:t xml:space="preserve"> made </w:t>
      </w:r>
      <w:proofErr w:type="gramStart"/>
      <w:r w:rsidRPr="00797F52">
        <w:rPr>
          <w:rFonts w:eastAsia="Arial" w:cs="Times New Roman"/>
          <w:szCs w:val="22"/>
          <w:lang w:val="en-US"/>
        </w:rPr>
        <w:t>during the course of</w:t>
      </w:r>
      <w:proofErr w:type="gramEnd"/>
      <w:r w:rsidRPr="00797F52">
        <w:rPr>
          <w:rFonts w:eastAsia="Arial" w:cs="Times New Roman"/>
          <w:szCs w:val="22"/>
          <w:lang w:val="en-US"/>
        </w:rPr>
        <w:t xml:space="preserve"> a bail hearing. It is the conduct of </w:t>
      </w:r>
      <w:r w:rsidR="00CF6666" w:rsidRPr="00797F52">
        <w:rPr>
          <w:rFonts w:eastAsia="Arial" w:cs="Times New Roman"/>
          <w:szCs w:val="22"/>
          <w:lang w:val="en-US"/>
        </w:rPr>
        <w:t>Her Worship</w:t>
      </w:r>
      <w:r w:rsidRPr="00797F52">
        <w:rPr>
          <w:rFonts w:eastAsia="Arial" w:cs="Times New Roman"/>
          <w:szCs w:val="22"/>
          <w:lang w:val="en-US"/>
        </w:rPr>
        <w:t xml:space="preserve"> </w:t>
      </w:r>
      <w:r w:rsidR="00A16F4C" w:rsidRPr="00797F52">
        <w:rPr>
          <w:rFonts w:eastAsia="Arial" w:cs="Times New Roman"/>
          <w:szCs w:val="22"/>
          <w:lang w:val="en-US"/>
        </w:rPr>
        <w:t>in the course of</w:t>
      </w:r>
      <w:r w:rsidR="004C629F" w:rsidRPr="00797F52">
        <w:rPr>
          <w:rFonts w:eastAsia="Arial" w:cs="Times New Roman"/>
          <w:szCs w:val="22"/>
          <w:lang w:val="en-US"/>
        </w:rPr>
        <w:t xml:space="preserve"> that bail hearing </w:t>
      </w:r>
      <w:r w:rsidRPr="00797F52">
        <w:rPr>
          <w:rFonts w:eastAsia="Arial" w:cs="Times New Roman"/>
          <w:szCs w:val="22"/>
          <w:lang w:val="en-US"/>
        </w:rPr>
        <w:t>that is the panel’s focus, not the outcome or result</w:t>
      </w:r>
      <w:r w:rsidR="007E0D03" w:rsidRPr="00797F52">
        <w:rPr>
          <w:rFonts w:eastAsia="Arial" w:cs="Times New Roman"/>
          <w:szCs w:val="22"/>
          <w:lang w:val="en-US"/>
        </w:rPr>
        <w:t xml:space="preserve"> of the bail hearing itself</w:t>
      </w:r>
      <w:r w:rsidR="004C629F" w:rsidRPr="00797F52">
        <w:rPr>
          <w:rFonts w:eastAsia="Arial" w:cs="Times New Roman"/>
          <w:szCs w:val="22"/>
          <w:lang w:val="en-US"/>
        </w:rPr>
        <w:t>.</w:t>
      </w:r>
    </w:p>
    <w:p w14:paraId="484FB715" w14:textId="6E6173D0" w:rsidR="00AE5712" w:rsidRPr="00797F52" w:rsidRDefault="00AE5712" w:rsidP="0016050D">
      <w:pPr>
        <w:pStyle w:val="Heading2"/>
      </w:pPr>
      <w:bookmarkStart w:id="11" w:name="_Toc39830486"/>
      <w:r w:rsidRPr="00797F52">
        <w:t xml:space="preserve">Burden of Proof </w:t>
      </w:r>
      <w:r w:rsidR="00786DD8" w:rsidRPr="00797F52">
        <w:t>and</w:t>
      </w:r>
      <w:r w:rsidRPr="00797F52">
        <w:t xml:space="preserve"> Standard of Proof</w:t>
      </w:r>
      <w:bookmarkEnd w:id="11"/>
    </w:p>
    <w:p w14:paraId="365F21C6" w14:textId="2BC5910E" w:rsidR="00182EE6" w:rsidRPr="00797F52" w:rsidRDefault="00182EE6" w:rsidP="004749B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Justice of the Peace Lauzon is presumed not to have engaged in any judicial misconduct, unless the evidence establishes otherwise.</w:t>
      </w:r>
    </w:p>
    <w:p w14:paraId="42473985" w14:textId="55A1C11C" w:rsidR="00195AF3" w:rsidRPr="00F41069" w:rsidRDefault="005A732D" w:rsidP="004F2D5C">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Presenting Counsel</w:t>
      </w:r>
      <w:r w:rsidR="00182EE6" w:rsidRPr="00797F52">
        <w:rPr>
          <w:rFonts w:eastAsia="Arial" w:cs="Times New Roman"/>
          <w:szCs w:val="22"/>
          <w:lang w:val="en-US"/>
        </w:rPr>
        <w:t xml:space="preserve"> bears the onus</w:t>
      </w:r>
      <w:r w:rsidR="00AE5712" w:rsidRPr="00797F52">
        <w:rPr>
          <w:rFonts w:eastAsia="Arial" w:cs="Times New Roman"/>
          <w:szCs w:val="22"/>
          <w:lang w:val="en-US"/>
        </w:rPr>
        <w:t xml:space="preserve"> </w:t>
      </w:r>
      <w:r w:rsidR="00182EE6" w:rsidRPr="00797F52">
        <w:rPr>
          <w:rFonts w:eastAsia="Arial" w:cs="Times New Roman"/>
          <w:szCs w:val="22"/>
          <w:lang w:val="en-US"/>
        </w:rPr>
        <w:t>of</w:t>
      </w:r>
      <w:r w:rsidR="00AE5712" w:rsidRPr="00797F52">
        <w:rPr>
          <w:rFonts w:eastAsia="Arial" w:cs="Times New Roman"/>
          <w:szCs w:val="22"/>
          <w:lang w:val="en-US"/>
        </w:rPr>
        <w:t xml:space="preserve"> establish</w:t>
      </w:r>
      <w:r w:rsidR="00182EE6" w:rsidRPr="00797F52">
        <w:rPr>
          <w:rFonts w:eastAsia="Arial" w:cs="Times New Roman"/>
          <w:szCs w:val="22"/>
          <w:lang w:val="en-US"/>
        </w:rPr>
        <w:t>ing</w:t>
      </w:r>
      <w:r w:rsidR="00AE5712" w:rsidRPr="00797F52">
        <w:rPr>
          <w:rFonts w:eastAsia="Arial" w:cs="Times New Roman"/>
          <w:szCs w:val="22"/>
          <w:lang w:val="en-US"/>
        </w:rPr>
        <w:t xml:space="preserve"> the allegations on a balance of probabilities. A finding of professional misconduct</w:t>
      </w:r>
      <w:r w:rsidR="00182EE6" w:rsidRPr="00797F52">
        <w:rPr>
          <w:rFonts w:eastAsia="Arial" w:cs="Times New Roman"/>
          <w:szCs w:val="22"/>
          <w:lang w:val="en-US"/>
        </w:rPr>
        <w:t xml:space="preserve"> requires clear and convincing proof, based on cogent evidence.</w:t>
      </w:r>
      <w:r w:rsidR="00182EE6" w:rsidRPr="00F41069">
        <w:rPr>
          <w:rStyle w:val="FootnoteReference"/>
          <w:rFonts w:eastAsia="Arial" w:cs="Times New Roman"/>
          <w:szCs w:val="22"/>
          <w:lang w:val="en-US"/>
        </w:rPr>
        <w:footnoteReference w:id="4"/>
      </w:r>
    </w:p>
    <w:p w14:paraId="12BB672B" w14:textId="1192A817" w:rsidR="007C526E" w:rsidRPr="003D4098" w:rsidRDefault="007C526E" w:rsidP="0016050D">
      <w:pPr>
        <w:pStyle w:val="Heading2"/>
      </w:pPr>
      <w:bookmarkStart w:id="12" w:name="_Toc39830487"/>
      <w:r w:rsidRPr="003D4098">
        <w:t>Remedial Role of the Panel</w:t>
      </w:r>
      <w:bookmarkEnd w:id="12"/>
    </w:p>
    <w:p w14:paraId="05A5BDCB" w14:textId="2E1477C6" w:rsidR="007C526E" w:rsidRPr="00F41069" w:rsidRDefault="007C526E" w:rsidP="004749BC">
      <w:pPr>
        <w:numPr>
          <w:ilvl w:val="0"/>
          <w:numId w:val="1"/>
        </w:numPr>
        <w:spacing w:after="200" w:line="276" w:lineRule="auto"/>
        <w:ind w:left="567" w:hanging="567"/>
        <w:rPr>
          <w:rFonts w:eastAsia="Arial" w:cs="Times New Roman"/>
          <w:szCs w:val="22"/>
          <w:lang w:val="en-US"/>
        </w:rPr>
      </w:pPr>
      <w:r w:rsidRPr="00594924">
        <w:rPr>
          <w:rFonts w:eastAsia="Arial" w:cs="Times New Roman"/>
          <w:szCs w:val="22"/>
          <w:lang w:val="en-US"/>
        </w:rPr>
        <w:t xml:space="preserve">The </w:t>
      </w:r>
      <w:r w:rsidR="00C55F76" w:rsidRPr="00594924">
        <w:rPr>
          <w:rFonts w:eastAsia="Arial" w:cs="Times New Roman"/>
          <w:szCs w:val="22"/>
          <w:lang w:val="en-US"/>
        </w:rPr>
        <w:t xml:space="preserve">purpose of </w:t>
      </w:r>
      <w:r w:rsidR="00EE65F2" w:rsidRPr="00594924">
        <w:rPr>
          <w:rFonts w:eastAsia="Arial" w:cs="Times New Roman"/>
          <w:szCs w:val="22"/>
          <w:lang w:val="en-US"/>
        </w:rPr>
        <w:t>judicial misconduct proceedings is “essentially remedial”. The Hearing Pane</w:t>
      </w:r>
      <w:r w:rsidR="00EE65F2" w:rsidRPr="00797F52">
        <w:rPr>
          <w:rFonts w:eastAsia="Arial" w:cs="Times New Roman"/>
          <w:szCs w:val="22"/>
          <w:lang w:val="en-US"/>
        </w:rPr>
        <w:t xml:space="preserve">l is to focus on what is </w:t>
      </w:r>
      <w:bookmarkStart w:id="13" w:name="_Hlk38829084"/>
      <w:r w:rsidR="00EE65F2" w:rsidRPr="00797F52">
        <w:rPr>
          <w:rFonts w:eastAsia="Arial" w:cs="Times New Roman"/>
          <w:szCs w:val="22"/>
          <w:lang w:val="en-US"/>
        </w:rPr>
        <w:t>“necessary in order to restore a loss of public confidence arising from the judicial conduct in issue</w:t>
      </w:r>
      <w:bookmarkEnd w:id="13"/>
      <w:r w:rsidR="00EE65F2" w:rsidRPr="003D4098">
        <w:rPr>
          <w:rFonts w:eastAsia="Arial" w:cs="Times New Roman"/>
          <w:szCs w:val="22"/>
          <w:lang w:val="en-US"/>
        </w:rPr>
        <w:t>”</w:t>
      </w:r>
      <w:r w:rsidR="006A5BA8" w:rsidRPr="003D4098">
        <w:rPr>
          <w:rFonts w:eastAsia="Arial" w:cs="Times New Roman"/>
          <w:szCs w:val="22"/>
          <w:lang w:val="en-US"/>
        </w:rPr>
        <w:t>.</w:t>
      </w:r>
      <w:r w:rsidR="00331794" w:rsidRPr="00F41069">
        <w:rPr>
          <w:rFonts w:eastAsia="Arial" w:cs="Times New Roman"/>
          <w:szCs w:val="22"/>
          <w:lang w:val="en-US"/>
        </w:rPr>
        <w:t xml:space="preserve"> </w:t>
      </w:r>
      <w:r w:rsidR="00EE65F2" w:rsidRPr="00F41069">
        <w:rPr>
          <w:rFonts w:eastAsia="Arial" w:cs="Times New Roman"/>
          <w:szCs w:val="22"/>
          <w:lang w:val="en-US"/>
        </w:rPr>
        <w:t xml:space="preserve">The </w:t>
      </w:r>
      <w:r w:rsidR="002E38CB" w:rsidRPr="00F41069">
        <w:rPr>
          <w:rFonts w:eastAsia="Arial" w:cs="Times New Roman"/>
          <w:szCs w:val="22"/>
          <w:lang w:val="en-US"/>
        </w:rPr>
        <w:t>o</w:t>
      </w:r>
      <w:r w:rsidR="00EE65F2" w:rsidRPr="003D4098">
        <w:rPr>
          <w:rFonts w:eastAsia="Arial" w:cs="Times New Roman"/>
          <w:szCs w:val="22"/>
          <w:lang w:val="en-US"/>
        </w:rPr>
        <w:t>bject is not to punish the ju</w:t>
      </w:r>
      <w:r w:rsidR="000665EA" w:rsidRPr="003D4098">
        <w:rPr>
          <w:rFonts w:eastAsia="Arial" w:cs="Times New Roman"/>
          <w:szCs w:val="22"/>
          <w:lang w:val="en-US"/>
        </w:rPr>
        <w:t>stice of the peace</w:t>
      </w:r>
      <w:r w:rsidR="00EE65F2" w:rsidRPr="003D4098">
        <w:rPr>
          <w:rFonts w:eastAsia="Arial" w:cs="Times New Roman"/>
          <w:szCs w:val="22"/>
          <w:lang w:val="en-US"/>
        </w:rPr>
        <w:t xml:space="preserve"> but rather to repair any damage to the integrity and repute of the adminis</w:t>
      </w:r>
      <w:r w:rsidR="00EE65F2" w:rsidRPr="00594924">
        <w:rPr>
          <w:rFonts w:eastAsia="Arial" w:cs="Times New Roman"/>
          <w:szCs w:val="22"/>
          <w:lang w:val="en-US"/>
        </w:rPr>
        <w:t>tration of justice.</w:t>
      </w:r>
      <w:r w:rsidR="00D404C3" w:rsidRPr="00F41069">
        <w:rPr>
          <w:rStyle w:val="FootnoteReference"/>
          <w:rFonts w:eastAsia="Arial" w:cs="Times New Roman"/>
          <w:szCs w:val="22"/>
          <w:lang w:val="en-US"/>
        </w:rPr>
        <w:footnoteReference w:id="5"/>
      </w:r>
    </w:p>
    <w:p w14:paraId="3748398B" w14:textId="084DE098" w:rsidR="00EE65F2" w:rsidRPr="00797F52" w:rsidRDefault="00EE65F2" w:rsidP="004749BC">
      <w:pPr>
        <w:numPr>
          <w:ilvl w:val="0"/>
          <w:numId w:val="1"/>
        </w:numPr>
        <w:spacing w:after="200" w:line="276" w:lineRule="auto"/>
        <w:ind w:left="567" w:hanging="567"/>
        <w:rPr>
          <w:rFonts w:eastAsia="Arial" w:cs="Times New Roman"/>
          <w:szCs w:val="22"/>
          <w:lang w:val="en-US"/>
        </w:rPr>
      </w:pPr>
      <w:r w:rsidRPr="003D4098">
        <w:rPr>
          <w:rFonts w:eastAsia="Arial" w:cs="Times New Roman"/>
          <w:szCs w:val="22"/>
          <w:lang w:val="en-US"/>
        </w:rPr>
        <w:t xml:space="preserve">The remedial purpose of the hearing is something the Panel must bear in mind throughout the proceedings even if the question of what is necessary to restore a loss of public confidence in the administration of justice may come into sharper focus </w:t>
      </w:r>
      <w:r w:rsidR="00D27694" w:rsidRPr="00594924">
        <w:rPr>
          <w:rFonts w:eastAsia="Arial" w:cs="Times New Roman"/>
          <w:szCs w:val="22"/>
          <w:lang w:val="en-US"/>
        </w:rPr>
        <w:t xml:space="preserve">at a later stage of the proceedings </w:t>
      </w:r>
      <w:r w:rsidRPr="00594924">
        <w:rPr>
          <w:rFonts w:eastAsia="Arial" w:cs="Times New Roman"/>
          <w:szCs w:val="22"/>
          <w:lang w:val="en-US"/>
        </w:rPr>
        <w:t xml:space="preserve">when deciding the issue of </w:t>
      </w:r>
      <w:r w:rsidR="00D27694" w:rsidRPr="00594924">
        <w:rPr>
          <w:rFonts w:eastAsia="Arial" w:cs="Times New Roman"/>
          <w:szCs w:val="22"/>
          <w:lang w:val="en-US"/>
        </w:rPr>
        <w:t xml:space="preserve">whether a </w:t>
      </w:r>
      <w:r w:rsidRPr="00594924">
        <w:rPr>
          <w:rFonts w:eastAsia="Arial" w:cs="Times New Roman"/>
          <w:szCs w:val="22"/>
          <w:lang w:val="en-US"/>
        </w:rPr>
        <w:t>sanction</w:t>
      </w:r>
      <w:r w:rsidR="00D27694" w:rsidRPr="00172AFF">
        <w:rPr>
          <w:rFonts w:eastAsia="Arial" w:cs="Times New Roman"/>
          <w:szCs w:val="22"/>
          <w:lang w:val="en-US"/>
        </w:rPr>
        <w:t xml:space="preserve"> is necessary and if so, the appropriate sanction</w:t>
      </w:r>
      <w:r w:rsidRPr="00797F52">
        <w:rPr>
          <w:rFonts w:eastAsia="Arial" w:cs="Times New Roman"/>
          <w:szCs w:val="22"/>
          <w:lang w:val="en-US"/>
        </w:rPr>
        <w:t xml:space="preserve">. This is because not all </w:t>
      </w:r>
      <w:r w:rsidR="00D27694" w:rsidRPr="00797F52">
        <w:rPr>
          <w:rFonts w:eastAsia="Arial" w:cs="Times New Roman"/>
          <w:szCs w:val="22"/>
          <w:lang w:val="en-US"/>
        </w:rPr>
        <w:t xml:space="preserve">conduct that is found to be incompatible with judicial office will necessarily result in a finding of judicial misconduct. Similarly, not all judicial misconduct will require one of the sanctions set out </w:t>
      </w:r>
      <w:r w:rsidR="00392D3B" w:rsidRPr="00797F52">
        <w:rPr>
          <w:rFonts w:eastAsia="Arial" w:cs="Times New Roman"/>
          <w:szCs w:val="22"/>
          <w:lang w:val="en-US"/>
        </w:rPr>
        <w:t>in subsection</w:t>
      </w:r>
      <w:r w:rsidR="00895C0C" w:rsidRPr="00797F52">
        <w:rPr>
          <w:rFonts w:eastAsia="Arial" w:cs="Times New Roman"/>
          <w:szCs w:val="22"/>
          <w:lang w:val="en-US"/>
        </w:rPr>
        <w:t>s</w:t>
      </w:r>
      <w:r w:rsidR="00392D3B" w:rsidRPr="00797F52">
        <w:rPr>
          <w:rFonts w:eastAsia="Arial" w:cs="Times New Roman"/>
          <w:szCs w:val="22"/>
          <w:lang w:val="en-US"/>
        </w:rPr>
        <w:t xml:space="preserve"> 11.1</w:t>
      </w:r>
      <w:r w:rsidR="00895C0C" w:rsidRPr="00797F52">
        <w:rPr>
          <w:rFonts w:eastAsia="Arial" w:cs="Times New Roman"/>
          <w:szCs w:val="22"/>
          <w:lang w:val="en-US"/>
        </w:rPr>
        <w:t xml:space="preserve"> (10) and (11) </w:t>
      </w:r>
      <w:r w:rsidR="00392D3B" w:rsidRPr="00797F52">
        <w:rPr>
          <w:rFonts w:eastAsia="Arial" w:cs="Times New Roman"/>
          <w:szCs w:val="22"/>
          <w:lang w:val="en-US"/>
        </w:rPr>
        <w:t>of</w:t>
      </w:r>
      <w:r w:rsidR="00D27694" w:rsidRPr="00797F52">
        <w:rPr>
          <w:rFonts w:eastAsia="Arial" w:cs="Times New Roman"/>
          <w:szCs w:val="22"/>
          <w:lang w:val="en-US"/>
        </w:rPr>
        <w:t xml:space="preserve"> the</w:t>
      </w:r>
      <w:r w:rsidR="00392D3B" w:rsidRPr="00797F52">
        <w:rPr>
          <w:rFonts w:eastAsia="Arial" w:cs="Times New Roman"/>
          <w:i/>
          <w:szCs w:val="22"/>
          <w:lang w:val="en-US"/>
        </w:rPr>
        <w:t xml:space="preserve"> </w:t>
      </w:r>
      <w:r w:rsidR="00EF37CC" w:rsidRPr="00797F52">
        <w:rPr>
          <w:rFonts w:eastAsia="Arial" w:cs="Times New Roman"/>
          <w:i/>
          <w:szCs w:val="22"/>
          <w:lang w:val="en-US"/>
        </w:rPr>
        <w:t>JPA</w:t>
      </w:r>
      <w:r w:rsidR="002B7827" w:rsidRPr="00797F52">
        <w:rPr>
          <w:rFonts w:eastAsia="Arial" w:cs="Times New Roman"/>
          <w:szCs w:val="22"/>
          <w:lang w:val="en-US"/>
        </w:rPr>
        <w:t>. A sanction should only be imposed if</w:t>
      </w:r>
      <w:r w:rsidR="00D731FE" w:rsidRPr="00797F52">
        <w:rPr>
          <w:rFonts w:eastAsia="Arial" w:cs="Times New Roman"/>
          <w:szCs w:val="22"/>
          <w:lang w:val="en-US"/>
        </w:rPr>
        <w:t xml:space="preserve"> it</w:t>
      </w:r>
      <w:r w:rsidR="002B7827" w:rsidRPr="00797F52">
        <w:rPr>
          <w:rFonts w:eastAsia="Arial" w:cs="Times New Roman"/>
          <w:szCs w:val="22"/>
          <w:lang w:val="en-US"/>
        </w:rPr>
        <w:t xml:space="preserve"> is necessary in order to restore a loss of public confidence arising from the judicial conduct in issue.</w:t>
      </w:r>
    </w:p>
    <w:p w14:paraId="40B2BE37" w14:textId="77777777" w:rsidR="001819AB" w:rsidRDefault="001819AB">
      <w:pPr>
        <w:rPr>
          <w:rFonts w:ascii="Arial Bold" w:eastAsia="Times New Roman" w:hAnsi="Arial Bold" w:cs="Times New Roman"/>
          <w:b/>
          <w:bCs/>
          <w:caps/>
          <w:sz w:val="26"/>
          <w:lang w:val="en-US"/>
        </w:rPr>
      </w:pPr>
      <w:r>
        <w:br w:type="page"/>
      </w:r>
    </w:p>
    <w:p w14:paraId="3C3EDAC0" w14:textId="05421705" w:rsidR="006D2C43" w:rsidRPr="00797F52" w:rsidRDefault="00814A3B" w:rsidP="00814A3B">
      <w:pPr>
        <w:pStyle w:val="Heading1"/>
        <w:spacing w:before="360" w:after="360"/>
        <w:rPr>
          <w:rFonts w:eastAsia="Arial"/>
        </w:rPr>
      </w:pPr>
      <w:bookmarkStart w:id="14" w:name="_Toc39830488"/>
      <w:r w:rsidRPr="00797F52">
        <w:lastRenderedPageBreak/>
        <w:t xml:space="preserve">PART </w:t>
      </w:r>
      <w:r>
        <w:t>II</w:t>
      </w:r>
      <w:r w:rsidRPr="00797F52">
        <w:t>I</w:t>
      </w:r>
      <w:r w:rsidR="003667C9" w:rsidRPr="00797F52">
        <w:t xml:space="preserve">: </w:t>
      </w:r>
      <w:r w:rsidR="006D2C43" w:rsidRPr="00797F52">
        <w:t>Evidentiary Ruling and Other Preliminary Matters</w:t>
      </w:r>
      <w:bookmarkEnd w:id="14"/>
    </w:p>
    <w:p w14:paraId="4736CADE" w14:textId="6280F773" w:rsidR="00D74CBA" w:rsidRPr="00797F52" w:rsidRDefault="006D2C43" w:rsidP="0016050D">
      <w:pPr>
        <w:pStyle w:val="Heading2"/>
        <w:spacing w:after="360"/>
      </w:pPr>
      <w:bookmarkStart w:id="15" w:name="_Toc39830489"/>
      <w:r w:rsidRPr="00797F52">
        <w:t>Ruling on the Admissibility of Affidavit Evidence</w:t>
      </w:r>
      <w:bookmarkEnd w:id="15"/>
    </w:p>
    <w:p w14:paraId="66C8AB3D" w14:textId="064D9F4F" w:rsidR="006D2C43" w:rsidRPr="00797F52" w:rsidRDefault="006D2C43" w:rsidP="0016050D">
      <w:pPr>
        <w:numPr>
          <w:ilvl w:val="0"/>
          <w:numId w:val="1"/>
        </w:numPr>
        <w:spacing w:after="360" w:line="276" w:lineRule="auto"/>
        <w:ind w:left="567" w:hanging="567"/>
      </w:pPr>
      <w:r w:rsidRPr="00797F52">
        <w:rPr>
          <w:rFonts w:eastAsia="Arial" w:cs="Times New Roman"/>
          <w:szCs w:val="22"/>
          <w:lang w:val="en-US"/>
        </w:rPr>
        <w:t>Her</w:t>
      </w:r>
      <w:r w:rsidRPr="00797F52">
        <w:rPr>
          <w:rFonts w:eastAsia="Arial" w:cs="Times New Roman"/>
        </w:rPr>
        <w:t xml:space="preserve"> Worship tendered affidavits of </w:t>
      </w:r>
      <w:r w:rsidRPr="003D4098">
        <w:rPr>
          <w:rFonts w:eastAsia="Arial" w:cs="Times New Roman"/>
        </w:rPr>
        <w:t>six of</w:t>
      </w:r>
      <w:r w:rsidRPr="00F41069">
        <w:rPr>
          <w:rFonts w:eastAsia="Arial" w:cs="Times New Roman"/>
        </w:rPr>
        <w:t xml:space="preserve"> her colleagues. The affidavits are found in the Brief </w:t>
      </w:r>
      <w:r w:rsidRPr="003D4098">
        <w:rPr>
          <w:rFonts w:eastAsia="Arial" w:cs="Times New Roman"/>
        </w:rPr>
        <w:t xml:space="preserve">of Affidavits marked as </w:t>
      </w:r>
      <w:r w:rsidR="00B72B40">
        <w:rPr>
          <w:rFonts w:eastAsia="Arial" w:cs="Times New Roman"/>
        </w:rPr>
        <w:t>E</w:t>
      </w:r>
      <w:r w:rsidRPr="003D4098">
        <w:rPr>
          <w:rFonts w:eastAsia="Arial" w:cs="Times New Roman"/>
        </w:rPr>
        <w:t>xhibit 4. The affidavits essentially describe the experiences of some of Her Worship</w:t>
      </w:r>
      <w:r w:rsidR="00EF37CC" w:rsidRPr="00594924">
        <w:rPr>
          <w:rFonts w:eastAsia="Arial" w:cs="Times New Roman"/>
        </w:rPr>
        <w:t>’</w:t>
      </w:r>
      <w:r w:rsidRPr="00594924">
        <w:rPr>
          <w:rFonts w:eastAsia="Arial" w:cs="Times New Roman"/>
        </w:rPr>
        <w:t>s colleagues in bail court in the various jurisdictio</w:t>
      </w:r>
      <w:r w:rsidRPr="00797F52">
        <w:rPr>
          <w:rFonts w:eastAsia="Arial" w:cs="Times New Roman"/>
        </w:rPr>
        <w:t>ns throughout Ontario, including Ottawa.</w:t>
      </w:r>
    </w:p>
    <w:p w14:paraId="3B5E20BF" w14:textId="0AF32094" w:rsidR="006D2C43" w:rsidRPr="00797F52" w:rsidRDefault="006D2C43" w:rsidP="004749BC">
      <w:pPr>
        <w:numPr>
          <w:ilvl w:val="0"/>
          <w:numId w:val="1"/>
        </w:numPr>
        <w:spacing w:after="200" w:line="276" w:lineRule="auto"/>
        <w:ind w:left="567" w:hanging="567"/>
      </w:pPr>
      <w:r w:rsidRPr="00797F52">
        <w:t xml:space="preserve">Both </w:t>
      </w:r>
      <w:r w:rsidR="005A732D" w:rsidRPr="00797F52">
        <w:t>Presenting Counsel</w:t>
      </w:r>
      <w:r w:rsidRPr="00797F52">
        <w:t xml:space="preserve"> and counsel for Her Worship</w:t>
      </w:r>
      <w:r w:rsidR="00BC4E26" w:rsidRPr="00797F52">
        <w:t xml:space="preserve"> </w:t>
      </w:r>
      <w:r w:rsidR="00905864" w:rsidRPr="00797F52">
        <w:t>at the hearing, Mr. Lawrence Greenspon</w:t>
      </w:r>
      <w:r w:rsidR="00307368" w:rsidRPr="00797F52">
        <w:t>,</w:t>
      </w:r>
      <w:r w:rsidR="00BC4E26" w:rsidRPr="00797F52">
        <w:t xml:space="preserve"> </w:t>
      </w:r>
      <w:r w:rsidRPr="00797F52">
        <w:t>were content that the Panel receive the materials into evidence, subject to issues of relevance and weight.</w:t>
      </w:r>
    </w:p>
    <w:p w14:paraId="251B1435" w14:textId="61AE6E5D" w:rsidR="006D2C43" w:rsidRPr="00F41069" w:rsidRDefault="005A732D" w:rsidP="004749BC">
      <w:pPr>
        <w:numPr>
          <w:ilvl w:val="0"/>
          <w:numId w:val="1"/>
        </w:numPr>
        <w:spacing w:after="200" w:line="276" w:lineRule="auto"/>
        <w:ind w:left="567" w:hanging="567"/>
      </w:pPr>
      <w:r w:rsidRPr="00797F52">
        <w:t>Presenting Counsel</w:t>
      </w:r>
      <w:r w:rsidR="006D2C43" w:rsidRPr="00797F52">
        <w:t xml:space="preserve"> does not concede the relevance of the affidavits or the </w:t>
      </w:r>
      <w:r w:rsidR="006D2C43" w:rsidRPr="00797F52">
        <w:rPr>
          <w:i/>
        </w:rPr>
        <w:t>viva voce</w:t>
      </w:r>
      <w:r w:rsidR="006D2C43" w:rsidRPr="00797F52">
        <w:t xml:space="preserve"> testimony of </w:t>
      </w:r>
      <w:r w:rsidR="006D2C43" w:rsidRPr="003D4098">
        <w:t>three</w:t>
      </w:r>
      <w:r w:rsidR="006D2C43" w:rsidRPr="00F41069">
        <w:t xml:space="preserve"> of the </w:t>
      </w:r>
      <w:r w:rsidR="006D2C43" w:rsidRPr="003D4098">
        <w:t xml:space="preserve">six </w:t>
      </w:r>
      <w:r w:rsidR="000665EA" w:rsidRPr="003D4098">
        <w:t>j</w:t>
      </w:r>
      <w:r w:rsidR="006D2C43" w:rsidRPr="003D4098">
        <w:t>ustice</w:t>
      </w:r>
      <w:r w:rsidR="007E0D03" w:rsidRPr="003D4098">
        <w:t>s</w:t>
      </w:r>
      <w:r w:rsidR="006D2C43" w:rsidRPr="00F41069">
        <w:t xml:space="preserve"> of the </w:t>
      </w:r>
      <w:r w:rsidR="000665EA" w:rsidRPr="00F41069">
        <w:t>p</w:t>
      </w:r>
      <w:r w:rsidR="006D2C43" w:rsidRPr="00F41069">
        <w:t>eace who testified in support of Her Worship.</w:t>
      </w:r>
      <w:r w:rsidR="006D2C43" w:rsidRPr="00F41069">
        <w:rPr>
          <w:rStyle w:val="FootnoteReference"/>
        </w:rPr>
        <w:footnoteReference w:id="6"/>
      </w:r>
    </w:p>
    <w:p w14:paraId="1AE30069" w14:textId="457D76B3" w:rsidR="006D2C43" w:rsidRPr="00F41069" w:rsidRDefault="006D2C43" w:rsidP="004749BC">
      <w:pPr>
        <w:numPr>
          <w:ilvl w:val="0"/>
          <w:numId w:val="1"/>
        </w:numPr>
        <w:spacing w:after="200" w:line="276" w:lineRule="auto"/>
        <w:ind w:left="567" w:hanging="567"/>
      </w:pPr>
      <w:r w:rsidRPr="00F41069">
        <w:t xml:space="preserve">Having read all </w:t>
      </w:r>
      <w:r w:rsidRPr="003D4098">
        <w:t>six</w:t>
      </w:r>
      <w:r w:rsidRPr="00F41069">
        <w:t xml:space="preserve"> of the affidavits and having heard the </w:t>
      </w:r>
      <w:r w:rsidRPr="00F41069">
        <w:rPr>
          <w:i/>
        </w:rPr>
        <w:t>viva voce</w:t>
      </w:r>
      <w:r w:rsidRPr="00F41069">
        <w:t xml:space="preserve"> testimon</w:t>
      </w:r>
      <w:r w:rsidRPr="003D4098">
        <w:t>y of three</w:t>
      </w:r>
      <w:r w:rsidRPr="00F41069">
        <w:t xml:space="preserve"> of the witnesses, we find that the evidence of the</w:t>
      </w:r>
      <w:r w:rsidRPr="003D4098">
        <w:t xml:space="preserve"> experiences of other </w:t>
      </w:r>
      <w:r w:rsidR="000665EA" w:rsidRPr="003D4098">
        <w:t>j</w:t>
      </w:r>
      <w:r w:rsidRPr="003D4098">
        <w:t xml:space="preserve">ustices of the </w:t>
      </w:r>
      <w:r w:rsidR="000665EA" w:rsidRPr="00594924">
        <w:t>p</w:t>
      </w:r>
      <w:r w:rsidRPr="00594924">
        <w:t>eace is not directly relevant to these proceedings.</w:t>
      </w:r>
      <w:r w:rsidRPr="00F41069">
        <w:rPr>
          <w:rStyle w:val="FootnoteReference"/>
        </w:rPr>
        <w:footnoteReference w:id="7"/>
      </w:r>
      <w:r w:rsidRPr="00F41069">
        <w:t xml:space="preserve"> For this reason we give this evidence no weight.</w:t>
      </w:r>
    </w:p>
    <w:p w14:paraId="119376BE" w14:textId="3AAC2069" w:rsidR="006D2C43" w:rsidRPr="00797F52" w:rsidRDefault="006D2C43" w:rsidP="004749BC">
      <w:pPr>
        <w:numPr>
          <w:ilvl w:val="0"/>
          <w:numId w:val="1"/>
        </w:numPr>
        <w:spacing w:after="200" w:line="276" w:lineRule="auto"/>
        <w:ind w:left="567" w:hanging="567"/>
      </w:pPr>
      <w:r w:rsidRPr="00F41069">
        <w:t xml:space="preserve">Her Worship was the sole author of the </w:t>
      </w:r>
      <w:r w:rsidR="009E48E1" w:rsidRPr="003D4098">
        <w:t>A</w:t>
      </w:r>
      <w:r w:rsidRPr="003D4098">
        <w:t>rticle</w:t>
      </w:r>
      <w:r w:rsidRPr="00F41069">
        <w:rPr>
          <w:rStyle w:val="FootnoteReference"/>
        </w:rPr>
        <w:footnoteReference w:id="8"/>
      </w:r>
      <w:r w:rsidRPr="00F41069">
        <w:t xml:space="preserve">. She made it clear </w:t>
      </w:r>
      <w:r w:rsidR="00A60BD3" w:rsidRPr="00F41069">
        <w:t xml:space="preserve">in her testimony </w:t>
      </w:r>
      <w:r w:rsidRPr="003D4098">
        <w:t xml:space="preserve">that she was chronicling her own personal experiences in the bail court in Ottawa. Although she did </w:t>
      </w:r>
      <w:proofErr w:type="gramStart"/>
      <w:r w:rsidRPr="003D4098">
        <w:t>make reference</w:t>
      </w:r>
      <w:proofErr w:type="gramEnd"/>
      <w:r w:rsidRPr="003D4098">
        <w:t xml:space="preserve"> to similar experiences in other courts, she did not purport to represent some or all of her colleagues or to </w:t>
      </w:r>
      <w:r w:rsidR="00FF340B" w:rsidRPr="00594924">
        <w:t xml:space="preserve">recount </w:t>
      </w:r>
      <w:r w:rsidRPr="00594924">
        <w:t>their specific experiences.</w:t>
      </w:r>
    </w:p>
    <w:p w14:paraId="613F0C25" w14:textId="66810423" w:rsidR="006D2C43" w:rsidRPr="00F41069" w:rsidRDefault="006D2C43" w:rsidP="004749BC">
      <w:pPr>
        <w:numPr>
          <w:ilvl w:val="0"/>
          <w:numId w:val="1"/>
        </w:numPr>
        <w:spacing w:after="200" w:line="276" w:lineRule="auto"/>
        <w:ind w:left="567" w:hanging="567"/>
      </w:pPr>
      <w:r w:rsidRPr="00797F52">
        <w:t xml:space="preserve">Her Worship was very clear in her testimony that she deliberately did not confer with any of her colleagues or seek their input or advice before she wrote the </w:t>
      </w:r>
      <w:r w:rsidR="009E48E1" w:rsidRPr="00797F52">
        <w:t>A</w:t>
      </w:r>
      <w:r w:rsidRPr="00797F52">
        <w:t>rticle.</w:t>
      </w:r>
      <w:r w:rsidRPr="00F41069">
        <w:rPr>
          <w:rStyle w:val="FootnoteReference"/>
        </w:rPr>
        <w:footnoteReference w:id="9"/>
      </w:r>
    </w:p>
    <w:p w14:paraId="4AC1DF54" w14:textId="35D1493B" w:rsidR="006D2C43" w:rsidRPr="00594924" w:rsidRDefault="006D2C43" w:rsidP="004749BC">
      <w:pPr>
        <w:numPr>
          <w:ilvl w:val="0"/>
          <w:numId w:val="1"/>
        </w:numPr>
        <w:spacing w:after="200" w:line="276" w:lineRule="auto"/>
        <w:ind w:left="567" w:hanging="567"/>
      </w:pPr>
      <w:r w:rsidRPr="003D4098">
        <w:t xml:space="preserve">We accept that at the time the </w:t>
      </w:r>
      <w:r w:rsidR="009E48E1" w:rsidRPr="003D4098">
        <w:t>A</w:t>
      </w:r>
      <w:r w:rsidRPr="003D4098">
        <w:t>rticle was written there were significant systemic issues in the bail courts in On</w:t>
      </w:r>
      <w:r w:rsidRPr="00594924">
        <w:t>tario.  A culture of risk-aversion accounted for some of the problems plaguing bail positions taken and bail decisions made. But there were other issues as well including the inconsistent applica</w:t>
      </w:r>
      <w:r w:rsidRPr="00797F52">
        <w:t xml:space="preserve">tion of bail provisions. That much is clear from various reports, studies and commentaries that both pre-date </w:t>
      </w:r>
      <w:r w:rsidRPr="00797F52">
        <w:lastRenderedPageBreak/>
        <w:t xml:space="preserve">and post-date the </w:t>
      </w:r>
      <w:r w:rsidR="009E48E1" w:rsidRPr="00797F52">
        <w:t>A</w:t>
      </w:r>
      <w:r w:rsidRPr="00797F52">
        <w:t>rticle</w:t>
      </w:r>
      <w:r w:rsidRPr="00F41069">
        <w:rPr>
          <w:rStyle w:val="FootnoteReference"/>
        </w:rPr>
        <w:footnoteReference w:id="10"/>
      </w:r>
      <w:r w:rsidRPr="00F41069">
        <w:t>. See also the Supreme Court of Canada</w:t>
      </w:r>
      <w:r w:rsidR="007E0D03" w:rsidRPr="00F41069">
        <w:t>’s</w:t>
      </w:r>
      <w:r w:rsidRPr="003D4098">
        <w:t xml:space="preserve"> decision in </w:t>
      </w:r>
      <w:r w:rsidRPr="003D4098">
        <w:rPr>
          <w:i/>
        </w:rPr>
        <w:t>R. v. Antic,</w:t>
      </w:r>
      <w:r w:rsidRPr="00594924">
        <w:t xml:space="preserve"> 2017</w:t>
      </w:r>
      <w:r w:rsidRPr="00594924">
        <w:rPr>
          <w:i/>
        </w:rPr>
        <w:t xml:space="preserve"> SCC 27</w:t>
      </w:r>
      <w:r w:rsidRPr="00594924">
        <w:t xml:space="preserve"> at paragraphs 64-66.</w:t>
      </w:r>
    </w:p>
    <w:p w14:paraId="0AA164F9" w14:textId="1CCD8902" w:rsidR="006D2C43" w:rsidRPr="00797F52" w:rsidRDefault="006D2C43" w:rsidP="004749BC">
      <w:pPr>
        <w:numPr>
          <w:ilvl w:val="0"/>
          <w:numId w:val="1"/>
        </w:numPr>
        <w:spacing w:after="200" w:line="276" w:lineRule="auto"/>
        <w:ind w:left="567" w:hanging="567"/>
      </w:pPr>
      <w:r w:rsidRPr="00797F52">
        <w:t xml:space="preserve">In the circumstances, the Panel fails to appreciate how the experiences of a select group of </w:t>
      </w:r>
      <w:r w:rsidR="000665EA" w:rsidRPr="00797F52">
        <w:t>H</w:t>
      </w:r>
      <w:r w:rsidRPr="00797F52">
        <w:t>er Worship’s colleagues assists us in determining the central issue before us. At this stage of the proceedings</w:t>
      </w:r>
      <w:r w:rsidR="000665EA" w:rsidRPr="00797F52">
        <w:t>,</w:t>
      </w:r>
      <w:r w:rsidRPr="00797F52">
        <w:t xml:space="preserve"> our task is to consider whether Her Worship engaged in conduct that was incompatible with her judicial function when she wrote the </w:t>
      </w:r>
      <w:r w:rsidR="009E48E1" w:rsidRPr="00797F52">
        <w:t>A</w:t>
      </w:r>
      <w:r w:rsidRPr="00797F52">
        <w:t>rticle in the manner she did; that is, considering the forum, language, tone and content of an article she authored. She made it clear that she made a deliberate choice not to consult with colleagues, or anyone else for that matter before publishing the piece</w:t>
      </w:r>
      <w:r w:rsidR="00943E13" w:rsidRPr="00797F52">
        <w:t>.</w:t>
      </w:r>
    </w:p>
    <w:p w14:paraId="5436BEFB" w14:textId="3EB17C23" w:rsidR="00D74CBA" w:rsidRPr="00797F52" w:rsidRDefault="005A732D" w:rsidP="00027E0C">
      <w:pPr>
        <w:pStyle w:val="Heading2"/>
        <w:spacing w:after="360"/>
        <w:rPr>
          <w:rFonts w:eastAsia="Arial"/>
        </w:rPr>
      </w:pPr>
      <w:bookmarkStart w:id="16" w:name="_Toc39830490"/>
      <w:r w:rsidRPr="00797F52">
        <w:t>Presenting Counsel</w:t>
      </w:r>
      <w:r w:rsidR="006D2C43" w:rsidRPr="00797F52">
        <w:t>’s Submissions</w:t>
      </w:r>
      <w:r w:rsidR="00943E13" w:rsidRPr="00797F52">
        <w:t xml:space="preserve"> on</w:t>
      </w:r>
      <w:r w:rsidR="006D2C43" w:rsidRPr="00797F52">
        <w:t xml:space="preserve"> Disposition</w:t>
      </w:r>
      <w:bookmarkEnd w:id="16"/>
    </w:p>
    <w:p w14:paraId="509CC973" w14:textId="17582876" w:rsidR="006D2C43" w:rsidRPr="00797F52" w:rsidRDefault="006D2C43" w:rsidP="00027E0C">
      <w:pPr>
        <w:numPr>
          <w:ilvl w:val="0"/>
          <w:numId w:val="1"/>
        </w:numPr>
        <w:spacing w:after="360" w:line="276" w:lineRule="auto"/>
        <w:ind w:left="567" w:hanging="567"/>
      </w:pPr>
      <w:r w:rsidRPr="00797F52">
        <w:t xml:space="preserve">In written submissions, </w:t>
      </w:r>
      <w:r w:rsidR="005A732D" w:rsidRPr="00797F52">
        <w:t>Presenting Counsel</w:t>
      </w:r>
      <w:r w:rsidRPr="00797F52">
        <w:t xml:space="preserve"> made submissions relating to the severity of the alleged misconduct.</w:t>
      </w:r>
      <w:r w:rsidRPr="00F41069">
        <w:rPr>
          <w:rStyle w:val="FootnoteReference"/>
        </w:rPr>
        <w:footnoteReference w:id="11"/>
      </w:r>
      <w:r w:rsidRPr="00F41069">
        <w:t xml:space="preserve"> These submissions were based in part on commentary about Her Worship’s testimony</w:t>
      </w:r>
      <w:r w:rsidRPr="003D4098">
        <w:t xml:space="preserve"> in general, and specifically, about her </w:t>
      </w:r>
      <w:r w:rsidRPr="00594924">
        <w:t>conduct during the proceedings</w:t>
      </w:r>
      <w:r w:rsidR="007E0D03" w:rsidRPr="00594924">
        <w:t>,</w:t>
      </w:r>
      <w:r w:rsidRPr="00594924">
        <w:t xml:space="preserve"> which </w:t>
      </w:r>
      <w:r w:rsidR="005A732D" w:rsidRPr="00172AFF">
        <w:t>Presenting Counsel</w:t>
      </w:r>
      <w:r w:rsidRPr="00172AFF">
        <w:t xml:space="preserve"> submitted demonstrated:</w:t>
      </w:r>
    </w:p>
    <w:p w14:paraId="29E92A5B" w14:textId="654A721E" w:rsidR="006D2C43" w:rsidRPr="00797F52" w:rsidRDefault="006D2C43" w:rsidP="004749BC">
      <w:pPr>
        <w:pStyle w:val="ListParagraph"/>
        <w:numPr>
          <w:ilvl w:val="0"/>
          <w:numId w:val="6"/>
        </w:numPr>
        <w:spacing w:after="200" w:line="276" w:lineRule="auto"/>
        <w:ind w:left="1134" w:right="855" w:hanging="283"/>
      </w:pPr>
      <w:r w:rsidRPr="00797F52">
        <w:t xml:space="preserve">continuing apparent </w:t>
      </w:r>
      <w:r w:rsidR="00943E13" w:rsidRPr="00797F52">
        <w:t xml:space="preserve">and actual </w:t>
      </w:r>
      <w:r w:rsidRPr="00797F52">
        <w:t>bias;</w:t>
      </w:r>
    </w:p>
    <w:p w14:paraId="710AACEA" w14:textId="77777777" w:rsidR="006D2C43" w:rsidRPr="00797F52" w:rsidRDefault="006D2C43" w:rsidP="004749BC">
      <w:pPr>
        <w:pStyle w:val="ListParagraph"/>
        <w:numPr>
          <w:ilvl w:val="0"/>
          <w:numId w:val="6"/>
        </w:numPr>
        <w:spacing w:after="200" w:line="276" w:lineRule="auto"/>
        <w:ind w:left="1134" w:right="855" w:hanging="283"/>
      </w:pPr>
      <w:r w:rsidRPr="00797F52">
        <w:t>lack of remorse;</w:t>
      </w:r>
    </w:p>
    <w:p w14:paraId="41986E44" w14:textId="140DDADC" w:rsidR="006D2C43" w:rsidRPr="00797F52" w:rsidRDefault="006D2C43" w:rsidP="004749BC">
      <w:pPr>
        <w:pStyle w:val="ListParagraph"/>
        <w:numPr>
          <w:ilvl w:val="0"/>
          <w:numId w:val="6"/>
        </w:numPr>
        <w:spacing w:after="200" w:line="276" w:lineRule="auto"/>
        <w:ind w:left="1134" w:right="855" w:hanging="283"/>
      </w:pPr>
      <w:r w:rsidRPr="00797F52">
        <w:t>lack of understanding of the impropriety of her conduct; and</w:t>
      </w:r>
    </w:p>
    <w:p w14:paraId="0FCAF7DB" w14:textId="77777777" w:rsidR="006D2C43" w:rsidRPr="00797F52" w:rsidRDefault="006D2C43" w:rsidP="004749BC">
      <w:pPr>
        <w:pStyle w:val="ListParagraph"/>
        <w:numPr>
          <w:ilvl w:val="0"/>
          <w:numId w:val="6"/>
        </w:numPr>
        <w:spacing w:after="200" w:line="276" w:lineRule="auto"/>
        <w:ind w:left="1134" w:right="855" w:hanging="283"/>
      </w:pPr>
      <w:r w:rsidRPr="00797F52">
        <w:t>lack of regard for these proceedings</w:t>
      </w:r>
    </w:p>
    <w:p w14:paraId="426B9DB2" w14:textId="793F9B46" w:rsidR="006D2C43" w:rsidRPr="00797F52" w:rsidRDefault="006D2C43" w:rsidP="004749BC">
      <w:pPr>
        <w:numPr>
          <w:ilvl w:val="0"/>
          <w:numId w:val="1"/>
        </w:numPr>
        <w:spacing w:after="200" w:line="276" w:lineRule="auto"/>
        <w:ind w:left="567" w:hanging="567"/>
      </w:pPr>
      <w:r w:rsidRPr="00797F52">
        <w:t xml:space="preserve">Counsel for Her Worship objects to these submissions on the basis that they go to final disposition. In particular, he noted that one of the submissions was that: “it would be open to </w:t>
      </w:r>
      <w:r w:rsidRPr="003D4098">
        <w:t>the Panel</w:t>
      </w:r>
      <w:r w:rsidRPr="00F41069">
        <w:t xml:space="preserve"> to conclude that [Her Worship] is incapable of performing the duties of her office”.</w:t>
      </w:r>
      <w:r w:rsidRPr="00F41069">
        <w:rPr>
          <w:rStyle w:val="FootnoteReference"/>
        </w:rPr>
        <w:footnoteReference w:id="12"/>
      </w:r>
      <w:r w:rsidRPr="00F41069">
        <w:t xml:space="preserve"> He submits that the</w:t>
      </w:r>
      <w:r w:rsidR="007E0D03" w:rsidRPr="003D4098">
        <w:t>se submissions</w:t>
      </w:r>
      <w:r w:rsidRPr="003D4098">
        <w:t xml:space="preserve"> are presumptuous and premature at this stage of the proceedings where our task is to determine whet</w:t>
      </w:r>
      <w:r w:rsidRPr="00594924">
        <w:t>her or not the two allegations of misconduct have been established on a balance of proba</w:t>
      </w:r>
      <w:r w:rsidRPr="00797F52">
        <w:t>bilities. He likened it to making sentencing submissions before a finding of guilt.</w:t>
      </w:r>
    </w:p>
    <w:p w14:paraId="1048F640" w14:textId="2F958689" w:rsidR="006D2C43" w:rsidRPr="00797F52" w:rsidRDefault="005A732D" w:rsidP="004749BC">
      <w:pPr>
        <w:numPr>
          <w:ilvl w:val="0"/>
          <w:numId w:val="1"/>
        </w:numPr>
        <w:spacing w:after="200" w:line="276" w:lineRule="auto"/>
        <w:ind w:left="567" w:hanging="567"/>
      </w:pPr>
      <w:r w:rsidRPr="00797F52">
        <w:t>Presenting Counsel</w:t>
      </w:r>
      <w:r w:rsidR="006D2C43" w:rsidRPr="00797F52">
        <w:t xml:space="preserve">, Mr. </w:t>
      </w:r>
      <w:r w:rsidRPr="00797F52">
        <w:t xml:space="preserve">Ian </w:t>
      </w:r>
      <w:r w:rsidR="006D2C43" w:rsidRPr="00797F52">
        <w:t>Smith, responded that the submissions were appropriately made and are necessary for the Panel to determine the severity of the misconduct.</w:t>
      </w:r>
      <w:r w:rsidR="00961853" w:rsidRPr="00797F52">
        <w:t xml:space="preserve"> </w:t>
      </w:r>
      <w:r w:rsidR="006D2C43" w:rsidRPr="00797F52">
        <w:t xml:space="preserve">Not any </w:t>
      </w:r>
      <w:r w:rsidR="00905864" w:rsidRPr="00797F52">
        <w:t xml:space="preserve">improper conduct </w:t>
      </w:r>
      <w:r w:rsidR="006D2C43" w:rsidRPr="00797F52">
        <w:t>qualifies a</w:t>
      </w:r>
      <w:r w:rsidR="00EF37CC" w:rsidRPr="00797F52">
        <w:t>s</w:t>
      </w:r>
      <w:r w:rsidR="006D2C43" w:rsidRPr="00797F52">
        <w:t xml:space="preserve"> judicial misconduct. It </w:t>
      </w:r>
      <w:proofErr w:type="gramStart"/>
      <w:r w:rsidR="006D2C43" w:rsidRPr="00797F52">
        <w:t>has to</w:t>
      </w:r>
      <w:proofErr w:type="gramEnd"/>
      <w:r w:rsidR="006D2C43" w:rsidRPr="00797F52">
        <w:t xml:space="preserve"> be </w:t>
      </w:r>
      <w:r w:rsidR="006D2C43" w:rsidRPr="00797F52">
        <w:lastRenderedPageBreak/>
        <w:t>so seriously contrary to the impartiality, integrity and independence of the judiciary that public confidence is undermined.</w:t>
      </w:r>
    </w:p>
    <w:p w14:paraId="7133441A" w14:textId="5B27A9FB" w:rsidR="006D2C43" w:rsidRPr="00797F52" w:rsidRDefault="006D2C43" w:rsidP="004749BC">
      <w:pPr>
        <w:numPr>
          <w:ilvl w:val="0"/>
          <w:numId w:val="1"/>
        </w:numPr>
        <w:spacing w:after="200" w:line="276" w:lineRule="auto"/>
        <w:ind w:left="567" w:hanging="567"/>
      </w:pPr>
      <w:r w:rsidRPr="00797F52">
        <w:t>As such, Mr. Smith submits that the impugned submissions are necessary for the Panel to determine whether a remedy is necessary, not what that remedy should be.</w:t>
      </w:r>
    </w:p>
    <w:p w14:paraId="68CC8646" w14:textId="0A959145" w:rsidR="006D2C43" w:rsidRPr="00797F52" w:rsidRDefault="006D2C43" w:rsidP="004749BC">
      <w:pPr>
        <w:numPr>
          <w:ilvl w:val="0"/>
          <w:numId w:val="1"/>
        </w:numPr>
        <w:spacing w:after="200" w:line="276" w:lineRule="auto"/>
        <w:ind w:left="567" w:hanging="567"/>
      </w:pPr>
      <w:r w:rsidRPr="00797F52">
        <w:t xml:space="preserve">We do not agree that </w:t>
      </w:r>
      <w:r w:rsidR="005A732D" w:rsidRPr="00797F52">
        <w:t>Presenting Counsel</w:t>
      </w:r>
      <w:r w:rsidRPr="00797F52">
        <w:t xml:space="preserve">’s submissions are prejudicial to Her Worship or that those submissions are capable of interfering with this Panel’s ability to remain impartial and to assess the evidence that is relevant at this initial stage of the proceedings. There is no reference to any matters extraneous to these proceedings. Her Worship chose to testify. We heard her responses to the questions put to her and we observed the </w:t>
      </w:r>
      <w:proofErr w:type="gramStart"/>
      <w:r w:rsidRPr="00797F52">
        <w:t>manner in which</w:t>
      </w:r>
      <w:proofErr w:type="gramEnd"/>
      <w:r w:rsidRPr="00797F52">
        <w:t xml:space="preserve"> she testified.</w:t>
      </w:r>
    </w:p>
    <w:p w14:paraId="2E0436F3" w14:textId="5009AE17" w:rsidR="006D2C43" w:rsidRPr="00797F52" w:rsidRDefault="006D2C43" w:rsidP="004749BC">
      <w:pPr>
        <w:numPr>
          <w:ilvl w:val="0"/>
          <w:numId w:val="1"/>
        </w:numPr>
        <w:spacing w:after="200" w:line="276" w:lineRule="auto"/>
        <w:ind w:left="567" w:hanging="567"/>
      </w:pPr>
      <w:r w:rsidRPr="00797F52">
        <w:t xml:space="preserve">The Panel finds that </w:t>
      </w:r>
      <w:proofErr w:type="gramStart"/>
      <w:r w:rsidRPr="00797F52">
        <w:t>all of</w:t>
      </w:r>
      <w:proofErr w:type="gramEnd"/>
      <w:r w:rsidRPr="00797F52">
        <w:t xml:space="preserve"> Her Worship’s testimony relating to the Article, and in particular, her motivation, objectives, choice of language, content and tone, as well a</w:t>
      </w:r>
      <w:r w:rsidR="00EF37CC" w:rsidRPr="00797F52">
        <w:t>s</w:t>
      </w:r>
      <w:r w:rsidRPr="00797F52">
        <w:t xml:space="preserve"> her comments about Justice </w:t>
      </w:r>
      <w:proofErr w:type="spellStart"/>
      <w:r w:rsidRPr="00797F52">
        <w:t>Ratushny’s</w:t>
      </w:r>
      <w:proofErr w:type="spellEnd"/>
      <w:r w:rsidRPr="00797F52">
        <w:t xml:space="preserve"> bail review ruling are directly relevant to the allegations.</w:t>
      </w:r>
    </w:p>
    <w:p w14:paraId="53C2847E" w14:textId="7AF9DC8F" w:rsidR="006D2C43" w:rsidRPr="00797F52" w:rsidRDefault="006D2C43" w:rsidP="004749BC">
      <w:pPr>
        <w:numPr>
          <w:ilvl w:val="0"/>
          <w:numId w:val="1"/>
        </w:numPr>
        <w:spacing w:after="200" w:line="276" w:lineRule="auto"/>
        <w:ind w:left="567" w:hanging="567"/>
      </w:pPr>
      <w:r w:rsidRPr="00797F52">
        <w:t xml:space="preserve">The </w:t>
      </w:r>
      <w:r w:rsidR="000665EA" w:rsidRPr="00797F52">
        <w:t>P</w:t>
      </w:r>
      <w:r w:rsidRPr="00797F52">
        <w:t xml:space="preserve">anel can disabuse itself of any submissions that </w:t>
      </w:r>
      <w:r w:rsidRPr="00797F52">
        <w:rPr>
          <w:i/>
        </w:rPr>
        <w:t xml:space="preserve">could </w:t>
      </w:r>
      <w:r w:rsidRPr="00797F52">
        <w:t xml:space="preserve">be said to veer into the what might be appropriate in making a final disposition. Without making a finding that </w:t>
      </w:r>
      <w:r w:rsidR="005A732D" w:rsidRPr="00797F52">
        <w:t>Presenting Counsel</w:t>
      </w:r>
      <w:r w:rsidRPr="00797F52">
        <w:t>’s submissions at paragraphs 79-97 are improper, we are prepared to put those submissions “on reserve”. We have focussed on the initial task: determining whether judicial misconduct has been proven on a balance of probabilities, and if so, whether it is serious enough to warrant a disposition is in the circumstances.</w:t>
      </w:r>
    </w:p>
    <w:p w14:paraId="0644AF97" w14:textId="15354FAF" w:rsidR="006D2C43" w:rsidRPr="00F41069" w:rsidRDefault="006D2C43" w:rsidP="00D74CBA">
      <w:pPr>
        <w:pStyle w:val="Heading2"/>
      </w:pPr>
      <w:bookmarkStart w:id="17" w:name="_Toc39830491"/>
      <w:r w:rsidRPr="00797F52">
        <w:t xml:space="preserve">AJPO’s Submissions </w:t>
      </w:r>
      <w:r w:rsidR="000B7AE0" w:rsidRPr="003D4098">
        <w:t>on</w:t>
      </w:r>
      <w:r w:rsidRPr="00F41069">
        <w:t xml:space="preserve"> Disposition</w:t>
      </w:r>
      <w:bookmarkEnd w:id="17"/>
    </w:p>
    <w:p w14:paraId="1410EF6D" w14:textId="0CEA2923" w:rsidR="006D2C43" w:rsidRPr="003D4098" w:rsidRDefault="006D2C43" w:rsidP="00D74CBA">
      <w:pPr>
        <w:numPr>
          <w:ilvl w:val="0"/>
          <w:numId w:val="1"/>
        </w:numPr>
        <w:spacing w:after="360" w:line="276" w:lineRule="auto"/>
        <w:ind w:left="567" w:hanging="567"/>
      </w:pPr>
      <w:r w:rsidRPr="003D4098">
        <w:t xml:space="preserve">The Panel granted </w:t>
      </w:r>
      <w:r w:rsidR="000665EA" w:rsidRPr="003D4098">
        <w:t>AJPO</w:t>
      </w:r>
      <w:r w:rsidRPr="003D4098">
        <w:rPr>
          <w:rFonts w:eastAsia="Arial" w:cs="Times New Roman"/>
        </w:rPr>
        <w:t xml:space="preserve"> </w:t>
      </w:r>
      <w:r w:rsidRPr="003D4098">
        <w:t>Intervenor status on October 30</w:t>
      </w:r>
      <w:r w:rsidRPr="003D4098">
        <w:rPr>
          <w:vertAlign w:val="superscript"/>
        </w:rPr>
        <w:t>th</w:t>
      </w:r>
      <w:r w:rsidR="001819AB">
        <w:t xml:space="preserve">, </w:t>
      </w:r>
      <w:r w:rsidRPr="003D4098">
        <w:t>2018.</w:t>
      </w:r>
    </w:p>
    <w:p w14:paraId="68BDEB95" w14:textId="7751EFD6" w:rsidR="006D2C43" w:rsidRPr="003D4098" w:rsidRDefault="00604A59" w:rsidP="004749BC">
      <w:pPr>
        <w:numPr>
          <w:ilvl w:val="0"/>
          <w:numId w:val="1"/>
        </w:numPr>
        <w:spacing w:after="200" w:line="276" w:lineRule="auto"/>
        <w:ind w:left="567" w:hanging="567"/>
      </w:pPr>
      <w:r w:rsidRPr="003D4098">
        <w:t>AJPO’s</w:t>
      </w:r>
      <w:r w:rsidR="006D2C43" w:rsidRPr="003D4098">
        <w:t xml:space="preserve"> request for permission to intervene was premised on </w:t>
      </w:r>
      <w:r w:rsidR="0048007E" w:rsidRPr="003D4098">
        <w:t>its</w:t>
      </w:r>
      <w:r w:rsidR="0048007E" w:rsidRPr="00F41069">
        <w:t xml:space="preserve"> </w:t>
      </w:r>
      <w:r w:rsidR="006D2C43" w:rsidRPr="00F41069">
        <w:t>submission th</w:t>
      </w:r>
      <w:r w:rsidR="006D2C43" w:rsidRPr="003D4098">
        <w:t xml:space="preserve">at </w:t>
      </w:r>
      <w:r w:rsidR="0048007E" w:rsidRPr="003D4098">
        <w:t>its</w:t>
      </w:r>
      <w:r w:rsidR="006D2C43" w:rsidRPr="00F41069">
        <w:t xml:space="preserve"> contribution to the proceedings would be</w:t>
      </w:r>
      <w:r w:rsidR="006D2C43" w:rsidRPr="003D4098">
        <w:t xml:space="preserve"> limited to constitutional and legal questions relating to the appropriate boundary between speech and independence of the judiciary.</w:t>
      </w:r>
    </w:p>
    <w:p w14:paraId="7A7CFE28" w14:textId="4B7CCFC1" w:rsidR="006D2C43" w:rsidRPr="00F41069" w:rsidRDefault="006D2C43" w:rsidP="004749BC">
      <w:pPr>
        <w:numPr>
          <w:ilvl w:val="0"/>
          <w:numId w:val="1"/>
        </w:numPr>
        <w:spacing w:after="200" w:line="276" w:lineRule="auto"/>
        <w:ind w:left="567" w:hanging="567"/>
      </w:pPr>
      <w:r w:rsidRPr="003D4098">
        <w:t xml:space="preserve">When a Panel member asked if the Association was promising not to take a position on the issue of whether or not misconduct occurred, counsel for </w:t>
      </w:r>
      <w:r w:rsidR="00604A59" w:rsidRPr="003D4098">
        <w:t>AJPO</w:t>
      </w:r>
      <w:r w:rsidRPr="003D4098">
        <w:t xml:space="preserve"> assured the Panel: “So, our submissions are going to be </w:t>
      </w:r>
      <w:proofErr w:type="gramStart"/>
      <w:r w:rsidRPr="003D4098">
        <w:t>limited”…</w:t>
      </w:r>
      <w:proofErr w:type="gramEnd"/>
      <w:r w:rsidRPr="003D4098">
        <w:t xml:space="preserve"> “We are not going to take a position on the complaint itself…”</w:t>
      </w:r>
      <w:r w:rsidRPr="00F41069">
        <w:rPr>
          <w:rStyle w:val="FootnoteReference"/>
        </w:rPr>
        <w:footnoteReference w:id="13"/>
      </w:r>
    </w:p>
    <w:p w14:paraId="36CEC4AB" w14:textId="13987543" w:rsidR="006D2C43" w:rsidRPr="00F41069" w:rsidRDefault="006D2C43" w:rsidP="004749BC">
      <w:pPr>
        <w:numPr>
          <w:ilvl w:val="0"/>
          <w:numId w:val="1"/>
        </w:numPr>
        <w:spacing w:after="200" w:line="276" w:lineRule="auto"/>
        <w:ind w:left="567" w:hanging="567"/>
      </w:pPr>
      <w:r w:rsidRPr="00F41069">
        <w:rPr>
          <w:rFonts w:eastAsia="Arial" w:cs="Times New Roman"/>
        </w:rPr>
        <w:lastRenderedPageBreak/>
        <w:t xml:space="preserve">Yet, in both </w:t>
      </w:r>
      <w:r w:rsidR="00263C59" w:rsidRPr="00F41069">
        <w:rPr>
          <w:rFonts w:eastAsia="Arial" w:cs="Times New Roman"/>
        </w:rPr>
        <w:t>its</w:t>
      </w:r>
      <w:r w:rsidRPr="003D4098">
        <w:rPr>
          <w:rFonts w:eastAsia="Arial" w:cs="Times New Roman"/>
        </w:rPr>
        <w:t xml:space="preserve"> written and oral submissions, AJPO descended into the arena as if a party to the proceedings by addressing the factual issues in play at this hearing</w:t>
      </w:r>
      <w:r w:rsidR="000E3D14">
        <w:rPr>
          <w:rFonts w:eastAsia="Arial" w:cs="Times New Roman"/>
        </w:rPr>
        <w:t>, and</w:t>
      </w:r>
      <w:r w:rsidR="00AC7B83" w:rsidRPr="003D4098">
        <w:rPr>
          <w:rFonts w:eastAsia="Arial" w:cs="Times New Roman"/>
        </w:rPr>
        <w:t xml:space="preserve"> by referring to Her Worship’s evidence about her perceptions and those of other justices of the peace who testified before this Panel,</w:t>
      </w:r>
      <w:r w:rsidRPr="00F41069">
        <w:rPr>
          <w:rFonts w:eastAsia="Arial" w:cs="Times New Roman"/>
        </w:rPr>
        <w:t xml:space="preserve"> and </w:t>
      </w:r>
      <w:r w:rsidR="00095A3B" w:rsidRPr="00F41069">
        <w:rPr>
          <w:rFonts w:eastAsia="Arial" w:cs="Times New Roman"/>
        </w:rPr>
        <w:t xml:space="preserve">by </w:t>
      </w:r>
      <w:r w:rsidR="00263C59" w:rsidRPr="003D4098">
        <w:rPr>
          <w:rFonts w:eastAsia="Arial" w:cs="Times New Roman"/>
        </w:rPr>
        <w:t xml:space="preserve">repeatedly </w:t>
      </w:r>
      <w:r w:rsidRPr="003D4098">
        <w:rPr>
          <w:rFonts w:eastAsia="Arial" w:cs="Times New Roman"/>
        </w:rPr>
        <w:t>taking a position on disposition.</w:t>
      </w:r>
    </w:p>
    <w:p w14:paraId="3079A07A" w14:textId="2638A5E9" w:rsidR="00AC7B83" w:rsidRPr="003D4098" w:rsidRDefault="00AC7B83" w:rsidP="004749BC">
      <w:pPr>
        <w:numPr>
          <w:ilvl w:val="0"/>
          <w:numId w:val="1"/>
        </w:numPr>
        <w:spacing w:after="200" w:line="276" w:lineRule="auto"/>
        <w:ind w:left="567" w:hanging="567"/>
      </w:pPr>
      <w:r w:rsidRPr="003D4098">
        <w:rPr>
          <w:rFonts w:eastAsia="Arial" w:cs="Times New Roman"/>
        </w:rPr>
        <w:t xml:space="preserve">Counsel for </w:t>
      </w:r>
      <w:r w:rsidR="006D2C43" w:rsidRPr="003D4098">
        <w:rPr>
          <w:rFonts w:eastAsia="Arial" w:cs="Times New Roman"/>
        </w:rPr>
        <w:t>AJPO</w:t>
      </w:r>
      <w:r w:rsidR="009E7740" w:rsidRPr="003D4098">
        <w:rPr>
          <w:rFonts w:eastAsia="Arial" w:cs="Times New Roman"/>
        </w:rPr>
        <w:t>,</w:t>
      </w:r>
      <w:r w:rsidR="006D2C43" w:rsidRPr="003D4098">
        <w:rPr>
          <w:rFonts w:eastAsia="Arial" w:cs="Times New Roman"/>
        </w:rPr>
        <w:t xml:space="preserve"> </w:t>
      </w:r>
      <w:r w:rsidR="00095A3B" w:rsidRPr="003D4098">
        <w:rPr>
          <w:rFonts w:eastAsia="Arial" w:cs="Times New Roman"/>
        </w:rPr>
        <w:t>in his written materials</w:t>
      </w:r>
      <w:r w:rsidR="009E7740" w:rsidRPr="003D4098">
        <w:rPr>
          <w:rFonts w:eastAsia="Arial" w:cs="Times New Roman"/>
        </w:rPr>
        <w:t>,</w:t>
      </w:r>
      <w:r w:rsidR="00095A3B" w:rsidRPr="003D4098">
        <w:rPr>
          <w:rFonts w:eastAsia="Arial" w:cs="Times New Roman"/>
        </w:rPr>
        <w:t xml:space="preserve"> </w:t>
      </w:r>
      <w:r w:rsidR="00263C59" w:rsidRPr="003D4098">
        <w:rPr>
          <w:rFonts w:eastAsia="Arial" w:cs="Times New Roman"/>
        </w:rPr>
        <w:t xml:space="preserve">first </w:t>
      </w:r>
      <w:r w:rsidRPr="003D4098">
        <w:rPr>
          <w:rFonts w:eastAsia="Arial" w:cs="Times New Roman"/>
        </w:rPr>
        <w:t>submitted that</w:t>
      </w:r>
      <w:r w:rsidR="009E7740" w:rsidRPr="003D4098">
        <w:rPr>
          <w:rFonts w:eastAsia="Arial" w:cs="Times New Roman"/>
        </w:rPr>
        <w:t>:</w:t>
      </w:r>
      <w:r w:rsidRPr="003D4098">
        <w:rPr>
          <w:rFonts w:eastAsia="Arial" w:cs="Times New Roman"/>
        </w:rPr>
        <w:t xml:space="preserve"> in light of Her Worship’s perception of a lack of respect afforded to her office </w:t>
      </w:r>
      <w:r w:rsidR="00095A3B" w:rsidRPr="003D4098">
        <w:rPr>
          <w:rFonts w:eastAsia="Arial" w:cs="Times New Roman"/>
        </w:rPr>
        <w:t xml:space="preserve">as a </w:t>
      </w:r>
      <w:r w:rsidR="009E7740" w:rsidRPr="003D4098">
        <w:rPr>
          <w:rFonts w:eastAsia="Arial" w:cs="Times New Roman"/>
        </w:rPr>
        <w:t>j</w:t>
      </w:r>
      <w:r w:rsidRPr="003D4098">
        <w:rPr>
          <w:rFonts w:eastAsia="Arial" w:cs="Times New Roman"/>
        </w:rPr>
        <w:t xml:space="preserve">ustice of the </w:t>
      </w:r>
      <w:r w:rsidR="009E7740" w:rsidRPr="003D4098">
        <w:rPr>
          <w:rFonts w:eastAsia="Arial" w:cs="Times New Roman"/>
        </w:rPr>
        <w:t>p</w:t>
      </w:r>
      <w:r w:rsidRPr="003D4098">
        <w:rPr>
          <w:rFonts w:eastAsia="Arial" w:cs="Times New Roman"/>
        </w:rPr>
        <w:t>eace</w:t>
      </w:r>
      <w:r w:rsidR="009E7740" w:rsidRPr="003D4098">
        <w:rPr>
          <w:rFonts w:eastAsia="Arial" w:cs="Times New Roman"/>
        </w:rPr>
        <w:t>;</w:t>
      </w:r>
      <w:r w:rsidRPr="003D4098">
        <w:rPr>
          <w:rFonts w:eastAsia="Arial" w:cs="Times New Roman"/>
        </w:rPr>
        <w:t xml:space="preserve"> the circumstances that gave rise to the publication of the article</w:t>
      </w:r>
      <w:r w:rsidR="009E7740" w:rsidRPr="003D4098">
        <w:rPr>
          <w:rFonts w:eastAsia="Arial" w:cs="Times New Roman"/>
        </w:rPr>
        <w:t>;</w:t>
      </w:r>
      <w:r w:rsidRPr="003D4098">
        <w:rPr>
          <w:rFonts w:eastAsia="Arial" w:cs="Times New Roman"/>
        </w:rPr>
        <w:t xml:space="preserve"> and</w:t>
      </w:r>
      <w:r w:rsidR="009E7740" w:rsidRPr="003D4098">
        <w:rPr>
          <w:rFonts w:eastAsia="Arial" w:cs="Times New Roman"/>
        </w:rPr>
        <w:t>,</w:t>
      </w:r>
      <w:r w:rsidRPr="003D4098">
        <w:rPr>
          <w:rFonts w:eastAsia="Arial" w:cs="Times New Roman"/>
        </w:rPr>
        <w:t xml:space="preserve"> the remedial role of the Panel, </w:t>
      </w:r>
      <w:r w:rsidR="0039235F" w:rsidRPr="003D4098">
        <w:rPr>
          <w:rFonts w:eastAsia="Arial" w:cs="Times New Roman"/>
        </w:rPr>
        <w:t>“</w:t>
      </w:r>
      <w:r w:rsidRPr="003D4098">
        <w:rPr>
          <w:rFonts w:eastAsia="Arial" w:cs="Times New Roman"/>
          <w:u w:val="single"/>
        </w:rPr>
        <w:t xml:space="preserve">it is open to the </w:t>
      </w:r>
      <w:r w:rsidR="0039235F" w:rsidRPr="003D4098">
        <w:rPr>
          <w:rFonts w:eastAsia="Arial" w:cs="Times New Roman"/>
          <w:u w:val="single"/>
        </w:rPr>
        <w:t xml:space="preserve">Council </w:t>
      </w:r>
      <w:r w:rsidRPr="003D4098">
        <w:rPr>
          <w:rFonts w:eastAsia="Arial" w:cs="Times New Roman"/>
          <w:u w:val="single"/>
        </w:rPr>
        <w:t>to weigh the need for any action on this complaint against th</w:t>
      </w:r>
      <w:r w:rsidR="0039235F" w:rsidRPr="003D4098">
        <w:rPr>
          <w:rFonts w:eastAsia="Arial" w:cs="Times New Roman"/>
          <w:u w:val="single"/>
        </w:rPr>
        <w:t>e background of these</w:t>
      </w:r>
      <w:r w:rsidRPr="003D4098">
        <w:rPr>
          <w:rFonts w:eastAsia="Arial" w:cs="Times New Roman"/>
          <w:u w:val="single"/>
        </w:rPr>
        <w:t xml:space="preserve"> perceptions</w:t>
      </w:r>
      <w:r w:rsidR="0039235F" w:rsidRPr="003D4098">
        <w:rPr>
          <w:rFonts w:eastAsia="Arial" w:cs="Times New Roman"/>
        </w:rPr>
        <w:t>”</w:t>
      </w:r>
      <w:r w:rsidRPr="003D4098">
        <w:rPr>
          <w:rFonts w:eastAsia="Arial" w:cs="Times New Roman"/>
        </w:rPr>
        <w:t>.</w:t>
      </w:r>
      <w:r w:rsidR="009B41A7" w:rsidRPr="003D4098">
        <w:rPr>
          <w:rStyle w:val="FootnoteReference"/>
          <w:rFonts w:eastAsia="Arial" w:cs="Times New Roman"/>
        </w:rPr>
        <w:footnoteReference w:id="14"/>
      </w:r>
      <w:r w:rsidRPr="003D4098">
        <w:rPr>
          <w:rFonts w:eastAsia="Arial" w:cs="Times New Roman"/>
        </w:rPr>
        <w:t xml:space="preserve"> </w:t>
      </w:r>
      <w:r w:rsidR="0039235F" w:rsidRPr="003D4098">
        <w:rPr>
          <w:rFonts w:eastAsia="Arial" w:cs="Times New Roman"/>
        </w:rPr>
        <w:t>(Emphasis added</w:t>
      </w:r>
      <w:r w:rsidR="002906EB">
        <w:rPr>
          <w:rFonts w:eastAsia="Arial" w:cs="Times New Roman"/>
        </w:rPr>
        <w:t>.</w:t>
      </w:r>
      <w:r w:rsidR="0039235F" w:rsidRPr="003D4098">
        <w:rPr>
          <w:rFonts w:eastAsia="Arial" w:cs="Times New Roman"/>
        </w:rPr>
        <w:t>)</w:t>
      </w:r>
    </w:p>
    <w:p w14:paraId="5147C15B" w14:textId="6641A96B" w:rsidR="00095A3B" w:rsidRPr="003D4098" w:rsidRDefault="00AC7B83" w:rsidP="004749BC">
      <w:pPr>
        <w:numPr>
          <w:ilvl w:val="0"/>
          <w:numId w:val="1"/>
        </w:numPr>
        <w:spacing w:after="200" w:line="276" w:lineRule="auto"/>
        <w:ind w:left="567" w:hanging="567"/>
      </w:pPr>
      <w:r w:rsidRPr="003D4098">
        <w:rPr>
          <w:rFonts w:eastAsia="Arial" w:cs="Times New Roman"/>
        </w:rPr>
        <w:t xml:space="preserve">AJPO </w:t>
      </w:r>
      <w:r w:rsidR="00095A3B" w:rsidRPr="003D4098">
        <w:rPr>
          <w:rFonts w:eastAsia="Arial" w:cs="Times New Roman"/>
        </w:rPr>
        <w:t>then went further and</w:t>
      </w:r>
      <w:r w:rsidRPr="003D4098">
        <w:rPr>
          <w:rFonts w:eastAsia="Arial" w:cs="Times New Roman"/>
        </w:rPr>
        <w:t xml:space="preserve"> </w:t>
      </w:r>
      <w:r w:rsidR="009B41A7" w:rsidRPr="003D4098">
        <w:rPr>
          <w:rFonts w:eastAsia="Arial" w:cs="Times New Roman"/>
        </w:rPr>
        <w:t xml:space="preserve">commented about the first allegation relating to the Article. </w:t>
      </w:r>
      <w:r w:rsidR="000E3D14">
        <w:rPr>
          <w:rFonts w:eastAsia="Arial" w:cs="Times New Roman"/>
        </w:rPr>
        <w:t>Counsel for AJPO</w:t>
      </w:r>
      <w:r w:rsidR="009B41A7" w:rsidRPr="003D4098">
        <w:rPr>
          <w:rFonts w:eastAsia="Arial" w:cs="Times New Roman"/>
        </w:rPr>
        <w:t xml:space="preserve"> </w:t>
      </w:r>
      <w:r w:rsidR="006D2C43" w:rsidRPr="003D4098">
        <w:rPr>
          <w:rFonts w:eastAsia="Arial" w:cs="Times New Roman"/>
        </w:rPr>
        <w:t xml:space="preserve">submitted that </w:t>
      </w:r>
      <w:r w:rsidRPr="003D4098">
        <w:rPr>
          <w:rFonts w:eastAsia="Arial" w:cs="Times New Roman"/>
        </w:rPr>
        <w:t xml:space="preserve">“however regrettable the article” and the circumstances that led to its publication, when this Panel considers the remedial nature of its jurisdiction, that </w:t>
      </w:r>
      <w:r w:rsidR="00095A3B" w:rsidRPr="003D4098">
        <w:rPr>
          <w:rFonts w:eastAsia="Arial" w:cs="Times New Roman"/>
        </w:rPr>
        <w:t>“</w:t>
      </w:r>
      <w:r w:rsidR="00095A3B" w:rsidRPr="003D4098">
        <w:rPr>
          <w:rFonts w:eastAsia="Arial" w:cs="Times New Roman"/>
          <w:u w:val="single"/>
        </w:rPr>
        <w:t>no action by the Council is required”.</w:t>
      </w:r>
      <w:r w:rsidR="00095A3B" w:rsidRPr="003D4098">
        <w:rPr>
          <w:rFonts w:eastAsia="Arial" w:cs="Times New Roman"/>
        </w:rPr>
        <w:t xml:space="preserve"> (Emphasis added</w:t>
      </w:r>
      <w:r w:rsidR="001819AB">
        <w:rPr>
          <w:rFonts w:eastAsia="Arial" w:cs="Times New Roman"/>
        </w:rPr>
        <w:t>.</w:t>
      </w:r>
      <w:r w:rsidR="00095A3B" w:rsidRPr="003D4098">
        <w:rPr>
          <w:rFonts w:eastAsia="Arial" w:cs="Times New Roman"/>
        </w:rPr>
        <w:t>) AJPO</w:t>
      </w:r>
      <w:r w:rsidR="004E3186" w:rsidRPr="003D4098">
        <w:rPr>
          <w:rFonts w:eastAsia="Arial" w:cs="Times New Roman"/>
        </w:rPr>
        <w:t>, referring to the circumstances of this case,</w:t>
      </w:r>
      <w:r w:rsidR="00095A3B" w:rsidRPr="003D4098">
        <w:rPr>
          <w:rFonts w:eastAsia="Arial" w:cs="Times New Roman"/>
        </w:rPr>
        <w:t xml:space="preserve"> in</w:t>
      </w:r>
      <w:r w:rsidR="0039235F" w:rsidRPr="003D4098">
        <w:rPr>
          <w:rFonts w:eastAsia="Arial" w:cs="Times New Roman"/>
        </w:rPr>
        <w:t>vited</w:t>
      </w:r>
      <w:r w:rsidR="00095A3B" w:rsidRPr="003D4098">
        <w:rPr>
          <w:rFonts w:eastAsia="Arial" w:cs="Times New Roman"/>
        </w:rPr>
        <w:t xml:space="preserve"> the Panel to consider that the circumstances that gave rise to these complaints as </w:t>
      </w:r>
      <w:r w:rsidR="0039235F" w:rsidRPr="003D4098">
        <w:rPr>
          <w:rFonts w:eastAsia="Arial" w:cs="Times New Roman"/>
        </w:rPr>
        <w:t>“</w:t>
      </w:r>
      <w:r w:rsidR="00095A3B" w:rsidRPr="003D4098">
        <w:rPr>
          <w:rFonts w:eastAsia="Arial" w:cs="Times New Roman"/>
        </w:rPr>
        <w:t>a regrettable consequence of committed participants in the Justice system doing what they believed they needed to do in a system facing significant systemic pressures and legal uncertainty”.</w:t>
      </w:r>
      <w:r w:rsidR="009B41A7" w:rsidRPr="003D4098">
        <w:rPr>
          <w:rStyle w:val="FootnoteReference"/>
          <w:rFonts w:eastAsia="Arial" w:cs="Times New Roman"/>
        </w:rPr>
        <w:footnoteReference w:id="15"/>
      </w:r>
    </w:p>
    <w:p w14:paraId="1719BFF8" w14:textId="665A8970" w:rsidR="006D2C43" w:rsidRPr="003D4098" w:rsidRDefault="0039235F" w:rsidP="004749BC">
      <w:pPr>
        <w:numPr>
          <w:ilvl w:val="0"/>
          <w:numId w:val="1"/>
        </w:numPr>
        <w:spacing w:after="200" w:line="276" w:lineRule="auto"/>
        <w:ind w:left="567" w:hanging="567"/>
      </w:pPr>
      <w:r w:rsidRPr="003D4098">
        <w:rPr>
          <w:rFonts w:eastAsia="Arial" w:cs="Times New Roman"/>
        </w:rPr>
        <w:t xml:space="preserve">AJPO, returned in its written submissions to the perception </w:t>
      </w:r>
      <w:r w:rsidR="009B41A7" w:rsidRPr="003D4098">
        <w:rPr>
          <w:rFonts w:eastAsia="Arial" w:cs="Times New Roman"/>
        </w:rPr>
        <w:t>of</w:t>
      </w:r>
      <w:r w:rsidRPr="003D4098">
        <w:rPr>
          <w:rFonts w:eastAsia="Arial" w:cs="Times New Roman"/>
        </w:rPr>
        <w:t xml:space="preserve"> the </w:t>
      </w:r>
      <w:r w:rsidR="00331794" w:rsidRPr="003D4098">
        <w:rPr>
          <w:rFonts w:eastAsia="Arial" w:cs="Times New Roman"/>
        </w:rPr>
        <w:t>j</w:t>
      </w:r>
      <w:r w:rsidRPr="003D4098">
        <w:rPr>
          <w:rFonts w:eastAsia="Arial" w:cs="Times New Roman"/>
        </w:rPr>
        <w:t xml:space="preserve">ustice of the </w:t>
      </w:r>
      <w:r w:rsidR="00331794" w:rsidRPr="003D4098">
        <w:rPr>
          <w:rFonts w:eastAsia="Arial" w:cs="Times New Roman"/>
        </w:rPr>
        <w:t>p</w:t>
      </w:r>
      <w:r w:rsidRPr="003D4098">
        <w:rPr>
          <w:rFonts w:eastAsia="Arial" w:cs="Times New Roman"/>
        </w:rPr>
        <w:t>eace bench that they are afforded less respect</w:t>
      </w:r>
      <w:r w:rsidR="004E3186" w:rsidRPr="003D4098">
        <w:rPr>
          <w:rFonts w:eastAsia="Arial" w:cs="Times New Roman"/>
        </w:rPr>
        <w:t>, yet they are on the front-lines of the justice system, uniquely vulnerable to pressures that can interfere with their independence</w:t>
      </w:r>
      <w:r w:rsidRPr="003D4098">
        <w:rPr>
          <w:rFonts w:eastAsia="Arial" w:cs="Times New Roman"/>
        </w:rPr>
        <w:t>. AJPO submitted that “[w]</w:t>
      </w:r>
      <w:proofErr w:type="spellStart"/>
      <w:r w:rsidRPr="003D4098">
        <w:rPr>
          <w:rFonts w:eastAsia="Arial" w:cs="Times New Roman"/>
        </w:rPr>
        <w:t>hile</w:t>
      </w:r>
      <w:proofErr w:type="spellEnd"/>
      <w:r w:rsidRPr="003D4098">
        <w:rPr>
          <w:rFonts w:eastAsia="Arial" w:cs="Times New Roman"/>
        </w:rPr>
        <w:t xml:space="preserve"> this perception may not excuse a failure to abide by what otherwise might be the highest standards of judicial conduct</w:t>
      </w:r>
      <w:r w:rsidR="00263C59" w:rsidRPr="003D4098">
        <w:rPr>
          <w:rFonts w:eastAsia="Arial" w:cs="Times New Roman"/>
        </w:rPr>
        <w:t>”</w:t>
      </w:r>
      <w:r w:rsidRPr="003D4098">
        <w:rPr>
          <w:rFonts w:eastAsia="Arial" w:cs="Times New Roman"/>
        </w:rPr>
        <w:t xml:space="preserve">, </w:t>
      </w:r>
      <w:r w:rsidR="00263C59" w:rsidRPr="003D4098">
        <w:rPr>
          <w:rFonts w:eastAsia="Arial" w:cs="Times New Roman"/>
        </w:rPr>
        <w:t xml:space="preserve">the </w:t>
      </w:r>
      <w:r w:rsidRPr="003D4098">
        <w:rPr>
          <w:rFonts w:eastAsia="Arial" w:cs="Times New Roman"/>
        </w:rPr>
        <w:t xml:space="preserve">Panel is entitled to consider </w:t>
      </w:r>
      <w:r w:rsidR="00263C59" w:rsidRPr="003D4098">
        <w:rPr>
          <w:rFonts w:eastAsia="Arial" w:cs="Times New Roman"/>
        </w:rPr>
        <w:t xml:space="preserve">it </w:t>
      </w:r>
      <w:r w:rsidRPr="003D4098">
        <w:rPr>
          <w:rFonts w:eastAsia="Arial" w:cs="Times New Roman"/>
        </w:rPr>
        <w:t>in determining whether and to what extent action is warranted in the circumstances.</w:t>
      </w:r>
      <w:r w:rsidR="006D2C43" w:rsidRPr="003D4098">
        <w:rPr>
          <w:rStyle w:val="FootnoteReference"/>
          <w:rFonts w:eastAsia="Arial" w:cs="Times New Roman"/>
        </w:rPr>
        <w:footnoteReference w:id="16"/>
      </w:r>
      <w:r w:rsidR="006D2C43" w:rsidRPr="003D4098">
        <w:rPr>
          <w:rFonts w:eastAsia="Arial" w:cs="Times New Roman"/>
        </w:rPr>
        <w:t xml:space="preserve">  </w:t>
      </w:r>
    </w:p>
    <w:p w14:paraId="3D672CD9" w14:textId="473C0EE9" w:rsidR="00263C59" w:rsidRPr="003D4098" w:rsidRDefault="00263C59" w:rsidP="004749BC">
      <w:pPr>
        <w:numPr>
          <w:ilvl w:val="0"/>
          <w:numId w:val="1"/>
        </w:numPr>
        <w:spacing w:after="200" w:line="276" w:lineRule="auto"/>
        <w:ind w:left="567" w:hanging="567"/>
      </w:pPr>
      <w:r w:rsidRPr="003D4098">
        <w:rPr>
          <w:rFonts w:eastAsia="Arial" w:cs="Times New Roman"/>
        </w:rPr>
        <w:t xml:space="preserve">Finally, AJPO </w:t>
      </w:r>
      <w:r w:rsidR="009B41A7" w:rsidRPr="003D4098">
        <w:rPr>
          <w:rFonts w:eastAsia="Arial" w:cs="Times New Roman"/>
        </w:rPr>
        <w:t xml:space="preserve">concluded by </w:t>
      </w:r>
      <w:r w:rsidRPr="003D4098">
        <w:rPr>
          <w:rFonts w:eastAsia="Arial" w:cs="Times New Roman"/>
        </w:rPr>
        <w:t>submitt</w:t>
      </w:r>
      <w:r w:rsidR="009B41A7" w:rsidRPr="003D4098">
        <w:rPr>
          <w:rFonts w:eastAsia="Arial" w:cs="Times New Roman"/>
        </w:rPr>
        <w:t>ing</w:t>
      </w:r>
      <w:r w:rsidRPr="003D4098">
        <w:rPr>
          <w:rFonts w:eastAsia="Arial" w:cs="Times New Roman"/>
        </w:rPr>
        <w:t xml:space="preserve"> that it is open to this Panel to conclude that what occurred in this case was a consequence of a variety of factors that have been substantially ameliorated by new policies, and procedures and jurisprudence such that this dynamic is unlikely to occur in the future”.</w:t>
      </w:r>
      <w:r w:rsidR="009B41A7" w:rsidRPr="003D4098">
        <w:rPr>
          <w:rStyle w:val="FootnoteReference"/>
          <w:rFonts w:eastAsia="Arial" w:cs="Times New Roman"/>
        </w:rPr>
        <w:footnoteReference w:id="17"/>
      </w:r>
    </w:p>
    <w:p w14:paraId="4B8D6A2E" w14:textId="7291E82F" w:rsidR="004E3186" w:rsidRPr="003D4098" w:rsidRDefault="004E3186" w:rsidP="004749BC">
      <w:pPr>
        <w:numPr>
          <w:ilvl w:val="0"/>
          <w:numId w:val="1"/>
        </w:numPr>
        <w:spacing w:after="200" w:line="276" w:lineRule="auto"/>
        <w:ind w:left="567" w:hanging="567"/>
        <w:rPr>
          <w:rFonts w:eastAsia="Arial" w:cs="Times New Roman"/>
          <w:sz w:val="32"/>
          <w:szCs w:val="32"/>
        </w:rPr>
      </w:pPr>
      <w:r w:rsidRPr="003D4098">
        <w:rPr>
          <w:rFonts w:eastAsia="Arial" w:cs="Times New Roman"/>
        </w:rPr>
        <w:t>We find that AJPO exceeded the scope of its intervention by descending into the arena, by making submissions on disposition and taking on an advocacy role</w:t>
      </w:r>
      <w:r w:rsidR="004974A7" w:rsidRPr="003D4098">
        <w:rPr>
          <w:rFonts w:eastAsia="Arial" w:cs="Times New Roman"/>
        </w:rPr>
        <w:t xml:space="preserve">, rather </w:t>
      </w:r>
      <w:r w:rsidR="004974A7" w:rsidRPr="003D4098">
        <w:rPr>
          <w:rFonts w:eastAsia="Arial" w:cs="Times New Roman"/>
        </w:rPr>
        <w:lastRenderedPageBreak/>
        <w:t>than focusing its contribution in these proceedings to the legal and constitutional issues as they apply to the limitations on judicial speech and judicial independence.</w:t>
      </w:r>
      <w:r w:rsidRPr="003D4098">
        <w:rPr>
          <w:rFonts w:eastAsia="Arial" w:cs="Times New Roman"/>
        </w:rPr>
        <w:t xml:space="preserve"> </w:t>
      </w:r>
    </w:p>
    <w:p w14:paraId="0A8F2E90" w14:textId="75DF76E8" w:rsidR="00943E13" w:rsidRPr="00594924" w:rsidRDefault="004E3186" w:rsidP="004749BC">
      <w:pPr>
        <w:numPr>
          <w:ilvl w:val="0"/>
          <w:numId w:val="1"/>
        </w:numPr>
        <w:spacing w:after="200" w:line="276" w:lineRule="auto"/>
        <w:ind w:left="567" w:hanging="567"/>
        <w:rPr>
          <w:rFonts w:eastAsia="Arial" w:cs="Times New Roman"/>
          <w:sz w:val="32"/>
          <w:szCs w:val="32"/>
        </w:rPr>
      </w:pPr>
      <w:r w:rsidRPr="00F41069">
        <w:rPr>
          <w:rFonts w:eastAsia="Arial" w:cs="Times New Roman"/>
        </w:rPr>
        <w:t>For these reasons,</w:t>
      </w:r>
      <w:r w:rsidR="009B41A7" w:rsidRPr="00F41069">
        <w:rPr>
          <w:rFonts w:eastAsia="Arial" w:cs="Times New Roman"/>
        </w:rPr>
        <w:t xml:space="preserve"> </w:t>
      </w:r>
      <w:r w:rsidR="006D2C43" w:rsidRPr="00F41069">
        <w:rPr>
          <w:rFonts w:eastAsia="Arial" w:cs="Times New Roman"/>
        </w:rPr>
        <w:t>the Panel has n</w:t>
      </w:r>
      <w:r w:rsidR="006D2C43" w:rsidRPr="003D4098">
        <w:rPr>
          <w:rFonts w:eastAsia="Arial" w:cs="Times New Roman"/>
        </w:rPr>
        <w:t>ot given any consideration to AJPO’s submissions going to the merits or final disposition</w:t>
      </w:r>
      <w:r w:rsidR="0051559C" w:rsidRPr="003D4098">
        <w:rPr>
          <w:rFonts w:eastAsia="Arial" w:cs="Times New Roman"/>
        </w:rPr>
        <w:t>,</w:t>
      </w:r>
      <w:r w:rsidR="006D2C43" w:rsidRPr="003D4098">
        <w:rPr>
          <w:rFonts w:eastAsia="Arial" w:cs="Times New Roman"/>
        </w:rPr>
        <w:t xml:space="preserve"> </w:t>
      </w:r>
      <w:r w:rsidR="0051559C" w:rsidRPr="003D4098">
        <w:rPr>
          <w:rFonts w:eastAsia="Arial" w:cs="Times New Roman"/>
        </w:rPr>
        <w:t>n</w:t>
      </w:r>
      <w:r w:rsidR="006D2C43" w:rsidRPr="003D4098">
        <w:rPr>
          <w:rFonts w:eastAsia="Arial" w:cs="Times New Roman"/>
        </w:rPr>
        <w:t>or, is it our intention to consider those submissions at any second</w:t>
      </w:r>
      <w:r w:rsidR="00FF340B" w:rsidRPr="00594924">
        <w:rPr>
          <w:rFonts w:eastAsia="Arial" w:cs="Times New Roman"/>
        </w:rPr>
        <w:t>ary</w:t>
      </w:r>
      <w:r w:rsidR="006D2C43" w:rsidRPr="00594924">
        <w:rPr>
          <w:rFonts w:eastAsia="Arial" w:cs="Times New Roman"/>
        </w:rPr>
        <w:t xml:space="preserve"> stage of these proceedings.</w:t>
      </w:r>
    </w:p>
    <w:p w14:paraId="726A2610" w14:textId="77777777" w:rsidR="00961853" w:rsidRPr="00797F52" w:rsidRDefault="00961853" w:rsidP="00961853">
      <w:pPr>
        <w:rPr>
          <w:rFonts w:ascii="Arial Bold" w:eastAsia="Times New Roman" w:hAnsi="Arial Bold" w:cs="Times New Roman"/>
          <w:b/>
          <w:bCs/>
          <w:sz w:val="26"/>
          <w:lang w:val="en-US"/>
        </w:rPr>
      </w:pPr>
    </w:p>
    <w:p w14:paraId="58D0A77C" w14:textId="77777777" w:rsidR="00741CB1" w:rsidRPr="003D4098" w:rsidRDefault="00741CB1" w:rsidP="00741CB1">
      <w:pPr>
        <w:rPr>
          <w:b/>
          <w:lang w:val="en-US"/>
        </w:rPr>
      </w:pPr>
    </w:p>
    <w:p w14:paraId="609757DA" w14:textId="79A2A884" w:rsidR="003667C9" w:rsidRPr="00797F52" w:rsidRDefault="00741CB1" w:rsidP="00741CB1">
      <w:pPr>
        <w:pStyle w:val="Heading1"/>
      </w:pPr>
      <w:bookmarkStart w:id="18" w:name="_Toc39830492"/>
      <w:r w:rsidRPr="00797F52">
        <w:t xml:space="preserve">PART </w:t>
      </w:r>
      <w:r>
        <w:t>I</w:t>
      </w:r>
      <w:r w:rsidR="006D2C43" w:rsidRPr="00797F52">
        <w:t xml:space="preserve">V: </w:t>
      </w:r>
      <w:bookmarkStart w:id="19" w:name="_Hlk39753931"/>
      <w:r w:rsidR="003667C9" w:rsidRPr="00797F52">
        <w:t>Analytical Framework</w:t>
      </w:r>
      <w:bookmarkEnd w:id="19"/>
      <w:bookmarkEnd w:id="18"/>
    </w:p>
    <w:p w14:paraId="67900EF4" w14:textId="77777777" w:rsidR="003667C9" w:rsidRPr="00797F52" w:rsidRDefault="003667C9" w:rsidP="003667C9">
      <w:pPr>
        <w:pStyle w:val="ListParagraph"/>
        <w:rPr>
          <w:lang w:val="en-US"/>
        </w:rPr>
      </w:pPr>
    </w:p>
    <w:p w14:paraId="636CA7F6" w14:textId="2557C156" w:rsidR="002E38CB" w:rsidRPr="00797F52" w:rsidRDefault="003667C9" w:rsidP="004749BC">
      <w:pPr>
        <w:numPr>
          <w:ilvl w:val="0"/>
          <w:numId w:val="1"/>
        </w:numPr>
        <w:spacing w:after="200" w:line="276" w:lineRule="auto"/>
        <w:ind w:left="567" w:hanging="567"/>
        <w:rPr>
          <w:lang w:val="en-US"/>
        </w:rPr>
      </w:pPr>
      <w:r w:rsidRPr="00797F52">
        <w:rPr>
          <w:lang w:val="en-US"/>
        </w:rPr>
        <w:t xml:space="preserve">The complaints that gave rise to the </w:t>
      </w:r>
      <w:r w:rsidR="00DF392B" w:rsidRPr="00797F52">
        <w:rPr>
          <w:lang w:val="en-US"/>
        </w:rPr>
        <w:t>first</w:t>
      </w:r>
      <w:r w:rsidRPr="00797F52">
        <w:rPr>
          <w:lang w:val="en-US"/>
        </w:rPr>
        <w:t xml:space="preserve"> allegation regarding the </w:t>
      </w:r>
      <w:r w:rsidR="009E48E1" w:rsidRPr="00797F52">
        <w:rPr>
          <w:lang w:val="en-US"/>
        </w:rPr>
        <w:t>A</w:t>
      </w:r>
      <w:r w:rsidRPr="00797F52">
        <w:rPr>
          <w:lang w:val="en-US"/>
        </w:rPr>
        <w:t xml:space="preserve">rticle raise </w:t>
      </w:r>
      <w:proofErr w:type="gramStart"/>
      <w:r w:rsidRPr="00797F52">
        <w:rPr>
          <w:lang w:val="en-US"/>
        </w:rPr>
        <w:t>a number of</w:t>
      </w:r>
      <w:proofErr w:type="gramEnd"/>
      <w:r w:rsidRPr="00797F52">
        <w:rPr>
          <w:lang w:val="en-US"/>
        </w:rPr>
        <w:t xml:space="preserve"> issues given that t</w:t>
      </w:r>
      <w:r w:rsidR="006E404E" w:rsidRPr="00797F52">
        <w:rPr>
          <w:lang w:val="en-US"/>
        </w:rPr>
        <w:t xml:space="preserve">he </w:t>
      </w:r>
      <w:r w:rsidR="009E48E1" w:rsidRPr="00797F52">
        <w:rPr>
          <w:lang w:val="en-US"/>
        </w:rPr>
        <w:t>A</w:t>
      </w:r>
      <w:r w:rsidR="006E404E" w:rsidRPr="00797F52">
        <w:rPr>
          <w:lang w:val="en-US"/>
        </w:rPr>
        <w:t>rticle was a</w:t>
      </w:r>
      <w:r w:rsidRPr="00797F52">
        <w:rPr>
          <w:lang w:val="en-US"/>
        </w:rPr>
        <w:t xml:space="preserve"> public statement. The complaint with respect to the </w:t>
      </w:r>
      <w:r w:rsidR="000665EA" w:rsidRPr="00797F52">
        <w:rPr>
          <w:lang w:val="en-US"/>
        </w:rPr>
        <w:t>second</w:t>
      </w:r>
      <w:r w:rsidRPr="00797F52">
        <w:rPr>
          <w:lang w:val="en-US"/>
        </w:rPr>
        <w:t xml:space="preserve"> allegation</w:t>
      </w:r>
      <w:r w:rsidR="00A16F4C" w:rsidRPr="00797F52">
        <w:rPr>
          <w:lang w:val="en-US"/>
        </w:rPr>
        <w:t xml:space="preserve"> is</w:t>
      </w:r>
      <w:r w:rsidRPr="00797F52">
        <w:rPr>
          <w:lang w:val="en-US"/>
        </w:rPr>
        <w:t xml:space="preserve"> somewhat different in that </w:t>
      </w:r>
      <w:r w:rsidR="00A16F4C" w:rsidRPr="00797F52">
        <w:rPr>
          <w:lang w:val="en-US"/>
        </w:rPr>
        <w:t>it</w:t>
      </w:r>
      <w:r w:rsidRPr="00797F52">
        <w:rPr>
          <w:lang w:val="en-US"/>
        </w:rPr>
        <w:t xml:space="preserve"> relate</w:t>
      </w:r>
      <w:r w:rsidR="00A16F4C" w:rsidRPr="00797F52">
        <w:rPr>
          <w:lang w:val="en-US"/>
        </w:rPr>
        <w:t>s</w:t>
      </w:r>
      <w:r w:rsidRPr="00797F52">
        <w:rPr>
          <w:lang w:val="en-US"/>
        </w:rPr>
        <w:t xml:space="preserve"> to conduct in court within the context of Her Worship</w:t>
      </w:r>
      <w:r w:rsidR="00E7705F" w:rsidRPr="00797F52">
        <w:rPr>
          <w:lang w:val="en-US"/>
        </w:rPr>
        <w:t>’s judicial function.</w:t>
      </w:r>
    </w:p>
    <w:p w14:paraId="49300CC0" w14:textId="5D94C346" w:rsidR="003667C9" w:rsidRPr="00797F52" w:rsidRDefault="003667C9" w:rsidP="00422A92">
      <w:pPr>
        <w:numPr>
          <w:ilvl w:val="0"/>
          <w:numId w:val="1"/>
        </w:numPr>
        <w:spacing w:after="200" w:line="276" w:lineRule="auto"/>
        <w:ind w:left="567" w:hanging="567"/>
        <w:rPr>
          <w:lang w:val="en-US"/>
        </w:rPr>
      </w:pPr>
      <w:r w:rsidRPr="00797F52">
        <w:rPr>
          <w:lang w:val="en-US"/>
        </w:rPr>
        <w:t xml:space="preserve">In assessing the merits of </w:t>
      </w:r>
      <w:r w:rsidR="00E7705F" w:rsidRPr="00797F52">
        <w:rPr>
          <w:lang w:val="en-US"/>
        </w:rPr>
        <w:t>the</w:t>
      </w:r>
      <w:r w:rsidRPr="00797F52">
        <w:rPr>
          <w:lang w:val="en-US"/>
        </w:rPr>
        <w:t xml:space="preserve"> allegation</w:t>
      </w:r>
      <w:r w:rsidR="00E7705F" w:rsidRPr="00797F52">
        <w:rPr>
          <w:lang w:val="en-US"/>
        </w:rPr>
        <w:t>s</w:t>
      </w:r>
      <w:r w:rsidRPr="00797F52">
        <w:rPr>
          <w:lang w:val="en-US"/>
        </w:rPr>
        <w:t xml:space="preserve">, </w:t>
      </w:r>
      <w:r w:rsidR="00E7705F" w:rsidRPr="00797F52">
        <w:rPr>
          <w:lang w:val="en-US"/>
        </w:rPr>
        <w:t xml:space="preserve">and </w:t>
      </w:r>
      <w:proofErr w:type="gramStart"/>
      <w:r w:rsidR="00E7705F" w:rsidRPr="00797F52">
        <w:rPr>
          <w:lang w:val="en-US"/>
        </w:rPr>
        <w:t>in particular the</w:t>
      </w:r>
      <w:proofErr w:type="gramEnd"/>
      <w:r w:rsidR="00E7705F" w:rsidRPr="00797F52">
        <w:rPr>
          <w:lang w:val="en-US"/>
        </w:rPr>
        <w:t xml:space="preserve"> </w:t>
      </w:r>
      <w:r w:rsidR="000665EA" w:rsidRPr="00797F52">
        <w:rPr>
          <w:lang w:val="en-US"/>
        </w:rPr>
        <w:t>first</w:t>
      </w:r>
      <w:r w:rsidR="00E7705F" w:rsidRPr="00797F52">
        <w:rPr>
          <w:lang w:val="en-US"/>
        </w:rPr>
        <w:t xml:space="preserve"> allegation, </w:t>
      </w:r>
      <w:r w:rsidRPr="00797F52">
        <w:rPr>
          <w:lang w:val="en-US"/>
        </w:rPr>
        <w:t>the Panel approached the analysis using the following framework:</w:t>
      </w:r>
    </w:p>
    <w:p w14:paraId="190A50F1" w14:textId="4B131401" w:rsidR="00A16F4C" w:rsidRPr="00797F52" w:rsidRDefault="003667C9" w:rsidP="00422A92">
      <w:pPr>
        <w:pStyle w:val="ListParagraph"/>
        <w:numPr>
          <w:ilvl w:val="0"/>
          <w:numId w:val="13"/>
        </w:numPr>
        <w:spacing w:after="160" w:line="259" w:lineRule="auto"/>
        <w:ind w:left="1134" w:right="855" w:hanging="283"/>
        <w:rPr>
          <w:lang w:val="en-US"/>
        </w:rPr>
      </w:pPr>
      <w:r w:rsidRPr="00797F52">
        <w:rPr>
          <w:lang w:val="en-US"/>
        </w:rPr>
        <w:t xml:space="preserve">What </w:t>
      </w:r>
      <w:r w:rsidR="00640B8A" w:rsidRPr="00797F52">
        <w:rPr>
          <w:lang w:val="en-US"/>
        </w:rPr>
        <w:t>is the standard of conduct</w:t>
      </w:r>
      <w:r w:rsidRPr="00797F52">
        <w:rPr>
          <w:lang w:val="en-US"/>
        </w:rPr>
        <w:t xml:space="preserve"> </w:t>
      </w:r>
      <w:r w:rsidR="00BD666E" w:rsidRPr="00797F52">
        <w:rPr>
          <w:lang w:val="en-US"/>
        </w:rPr>
        <w:t>expected</w:t>
      </w:r>
      <w:r w:rsidRPr="00797F52">
        <w:rPr>
          <w:lang w:val="en-US"/>
        </w:rPr>
        <w:t xml:space="preserve"> of judicial officers in terms of how they are to comport themselves both in and outside of the courtroom?</w:t>
      </w:r>
    </w:p>
    <w:p w14:paraId="35F33E49" w14:textId="77777777" w:rsidR="00472D07" w:rsidRPr="00797F52" w:rsidRDefault="00472D07" w:rsidP="00422A92">
      <w:pPr>
        <w:pStyle w:val="ListParagraph"/>
        <w:spacing w:after="160" w:line="259" w:lineRule="auto"/>
        <w:ind w:left="1134" w:right="855" w:hanging="283"/>
        <w:rPr>
          <w:lang w:val="en-US"/>
        </w:rPr>
      </w:pPr>
    </w:p>
    <w:p w14:paraId="0F80424F" w14:textId="6B0CB597" w:rsidR="00A16F4C" w:rsidRPr="00797F52" w:rsidRDefault="003667C9" w:rsidP="00422A92">
      <w:pPr>
        <w:pStyle w:val="ListParagraph"/>
        <w:numPr>
          <w:ilvl w:val="0"/>
          <w:numId w:val="13"/>
        </w:numPr>
        <w:spacing w:after="160" w:line="259" w:lineRule="auto"/>
        <w:ind w:left="1134" w:right="855" w:hanging="283"/>
        <w:rPr>
          <w:lang w:val="en-US"/>
        </w:rPr>
      </w:pPr>
      <w:r w:rsidRPr="00797F52">
        <w:rPr>
          <w:lang w:val="en-US"/>
        </w:rPr>
        <w:t xml:space="preserve">What are </w:t>
      </w:r>
      <w:bookmarkStart w:id="20" w:name="_Hlk33891055"/>
      <w:r w:rsidRPr="00797F52">
        <w:rPr>
          <w:lang w:val="en-US"/>
        </w:rPr>
        <w:t xml:space="preserve">the principles that guide the conduct of </w:t>
      </w:r>
      <w:r w:rsidR="001819AB">
        <w:rPr>
          <w:lang w:val="en-US"/>
        </w:rPr>
        <w:t>j</w:t>
      </w:r>
      <w:r w:rsidRPr="00797F52">
        <w:rPr>
          <w:lang w:val="en-US"/>
        </w:rPr>
        <w:t xml:space="preserve">ustices of the </w:t>
      </w:r>
      <w:r w:rsidR="001819AB">
        <w:rPr>
          <w:lang w:val="en-US"/>
        </w:rPr>
        <w:t>p</w:t>
      </w:r>
      <w:r w:rsidRPr="00797F52">
        <w:rPr>
          <w:lang w:val="en-US"/>
        </w:rPr>
        <w:t>eace both off and on the bench</w:t>
      </w:r>
      <w:bookmarkEnd w:id="20"/>
      <w:r w:rsidRPr="00797F52">
        <w:rPr>
          <w:color w:val="000000" w:themeColor="text1"/>
          <w:lang w:val="en-US"/>
        </w:rPr>
        <w:t>?</w:t>
      </w:r>
    </w:p>
    <w:p w14:paraId="44793017" w14:textId="77777777" w:rsidR="00472D07" w:rsidRPr="00797F52" w:rsidRDefault="00472D07" w:rsidP="00422A92">
      <w:pPr>
        <w:pStyle w:val="ListParagraph"/>
        <w:ind w:left="1134" w:right="855" w:hanging="283"/>
        <w:rPr>
          <w:lang w:val="en-US"/>
        </w:rPr>
      </w:pPr>
    </w:p>
    <w:p w14:paraId="18921BD5" w14:textId="158C240E" w:rsidR="003667C9" w:rsidRPr="00797F52" w:rsidRDefault="003667C9" w:rsidP="00422A92">
      <w:pPr>
        <w:pStyle w:val="ListParagraph"/>
        <w:numPr>
          <w:ilvl w:val="0"/>
          <w:numId w:val="13"/>
        </w:numPr>
        <w:spacing w:after="160" w:line="259" w:lineRule="auto"/>
        <w:ind w:left="1134" w:right="855" w:hanging="283"/>
        <w:rPr>
          <w:lang w:val="en-US"/>
        </w:rPr>
      </w:pPr>
      <w:r w:rsidRPr="00797F52">
        <w:rPr>
          <w:lang w:val="en-US"/>
        </w:rPr>
        <w:t>What constraints, if any, are there on judicial officers in expressing their personal views on matters relating to the administration of justice?</w:t>
      </w:r>
    </w:p>
    <w:p w14:paraId="5E13953E" w14:textId="77777777" w:rsidR="00472D07" w:rsidRPr="00797F52" w:rsidRDefault="00472D07" w:rsidP="00422A92">
      <w:pPr>
        <w:pStyle w:val="ListParagraph"/>
        <w:ind w:left="1134" w:right="855" w:hanging="283"/>
        <w:rPr>
          <w:lang w:val="en-US"/>
        </w:rPr>
      </w:pPr>
    </w:p>
    <w:p w14:paraId="384274E6" w14:textId="3190544B" w:rsidR="003667C9" w:rsidRPr="00797F52" w:rsidRDefault="003667C9" w:rsidP="00422A92">
      <w:pPr>
        <w:pStyle w:val="ListParagraph"/>
        <w:numPr>
          <w:ilvl w:val="0"/>
          <w:numId w:val="13"/>
        </w:numPr>
        <w:spacing w:after="160" w:line="259" w:lineRule="auto"/>
        <w:ind w:left="1134" w:right="855" w:hanging="283"/>
        <w:rPr>
          <w:lang w:val="en-US"/>
        </w:rPr>
      </w:pPr>
      <w:r w:rsidRPr="00797F52">
        <w:rPr>
          <w:lang w:val="en-US"/>
        </w:rPr>
        <w:t xml:space="preserve">To the extent that there are any constraints on judicial officers when they express their opinions outside the courtroom, </w:t>
      </w:r>
      <w:r w:rsidR="00AC14F8" w:rsidRPr="00797F52">
        <w:rPr>
          <w:lang w:val="en-US"/>
        </w:rPr>
        <w:t>how should</w:t>
      </w:r>
      <w:r w:rsidRPr="00797F52">
        <w:rPr>
          <w:lang w:val="en-US"/>
        </w:rPr>
        <w:t xml:space="preserve"> s. 2</w:t>
      </w:r>
      <w:r w:rsidR="00B17ECD" w:rsidRPr="00797F52">
        <w:rPr>
          <w:lang w:val="en-US"/>
        </w:rPr>
        <w:t>(b)</w:t>
      </w:r>
      <w:r w:rsidRPr="00797F52">
        <w:rPr>
          <w:lang w:val="en-US"/>
        </w:rPr>
        <w:t xml:space="preserve"> of the</w:t>
      </w:r>
      <w:r w:rsidRPr="00797F52">
        <w:rPr>
          <w:i/>
          <w:lang w:val="en-US"/>
        </w:rPr>
        <w:t xml:space="preserve"> Charter</w:t>
      </w:r>
      <w:r w:rsidR="00165D34" w:rsidRPr="00797F52">
        <w:rPr>
          <w:lang w:val="en-US"/>
        </w:rPr>
        <w:t xml:space="preserve"> be applied in the context of a judicial officers ethical and professional duties?</w:t>
      </w:r>
    </w:p>
    <w:p w14:paraId="29543AE4" w14:textId="77777777" w:rsidR="00472D07" w:rsidRPr="00797F52" w:rsidRDefault="00472D07" w:rsidP="00422A92">
      <w:pPr>
        <w:pStyle w:val="ListParagraph"/>
        <w:ind w:left="1134" w:right="855" w:hanging="283"/>
        <w:rPr>
          <w:lang w:val="en-US"/>
        </w:rPr>
      </w:pPr>
    </w:p>
    <w:p w14:paraId="27C3EB18" w14:textId="05C01F81" w:rsidR="0051535C" w:rsidRPr="00797F52" w:rsidRDefault="00E57258" w:rsidP="00422A92">
      <w:pPr>
        <w:pStyle w:val="ListParagraph"/>
        <w:numPr>
          <w:ilvl w:val="0"/>
          <w:numId w:val="13"/>
        </w:numPr>
        <w:spacing w:after="160" w:line="259" w:lineRule="auto"/>
        <w:ind w:left="1134" w:right="855" w:hanging="283"/>
        <w:rPr>
          <w:lang w:val="en-US"/>
        </w:rPr>
      </w:pPr>
      <w:r w:rsidRPr="00797F52">
        <w:rPr>
          <w:lang w:val="en-US"/>
        </w:rPr>
        <w:t>W</w:t>
      </w:r>
      <w:r w:rsidR="00446C2F" w:rsidRPr="00797F52">
        <w:rPr>
          <w:lang w:val="en-US"/>
        </w:rPr>
        <w:t xml:space="preserve">hat is the test for judicial misconduct? </w:t>
      </w:r>
      <w:r w:rsidR="00AE4E21" w:rsidRPr="00797F52">
        <w:rPr>
          <w:lang w:val="en-US"/>
        </w:rPr>
        <w:t>Do different</w:t>
      </w:r>
      <w:r w:rsidR="008F5C06" w:rsidRPr="00797F52">
        <w:rPr>
          <w:lang w:val="en-US"/>
        </w:rPr>
        <w:t xml:space="preserve"> standards of conduct</w:t>
      </w:r>
      <w:r w:rsidR="00AE4E21" w:rsidRPr="00797F52">
        <w:rPr>
          <w:lang w:val="en-US"/>
        </w:rPr>
        <w:t xml:space="preserve"> apply in court as opposed to in the community?</w:t>
      </w:r>
    </w:p>
    <w:p w14:paraId="31496A0E" w14:textId="77777777" w:rsidR="00472D07" w:rsidRPr="00797F52" w:rsidRDefault="00472D07" w:rsidP="00422A92">
      <w:pPr>
        <w:pStyle w:val="ListParagraph"/>
        <w:ind w:left="1134" w:right="855" w:hanging="283"/>
        <w:rPr>
          <w:lang w:val="en-US"/>
        </w:rPr>
      </w:pPr>
    </w:p>
    <w:p w14:paraId="7D92A052" w14:textId="3A6DF408" w:rsidR="0051535C" w:rsidRPr="00F41069" w:rsidRDefault="00B17ECD" w:rsidP="00422A92">
      <w:pPr>
        <w:pStyle w:val="ListParagraph"/>
        <w:numPr>
          <w:ilvl w:val="0"/>
          <w:numId w:val="13"/>
        </w:numPr>
        <w:spacing w:after="160" w:line="259" w:lineRule="auto"/>
        <w:ind w:left="1134" w:right="855" w:hanging="283"/>
        <w:rPr>
          <w:lang w:val="en-US"/>
        </w:rPr>
      </w:pPr>
      <w:r w:rsidRPr="00797F52">
        <w:rPr>
          <w:lang w:val="en-US"/>
        </w:rPr>
        <w:t xml:space="preserve">Balancing the values in s. 2(b) of the </w:t>
      </w:r>
      <w:r w:rsidRPr="00797F52">
        <w:rPr>
          <w:i/>
          <w:lang w:val="en-US"/>
        </w:rPr>
        <w:t>Charter</w:t>
      </w:r>
      <w:r w:rsidRPr="00797F52">
        <w:rPr>
          <w:lang w:val="en-US"/>
        </w:rPr>
        <w:t xml:space="preserve"> with </w:t>
      </w:r>
      <w:r w:rsidR="000B5720" w:rsidRPr="00797F52">
        <w:rPr>
          <w:lang w:val="en-US"/>
        </w:rPr>
        <w:t xml:space="preserve">the need to ensure a judicial officer’s integrity, impartiality </w:t>
      </w:r>
      <w:r w:rsidR="00025053" w:rsidRPr="00797F52">
        <w:rPr>
          <w:lang w:val="en-US"/>
        </w:rPr>
        <w:t>and independence, w</w:t>
      </w:r>
      <w:r w:rsidR="003B29E8" w:rsidRPr="00797F52">
        <w:rPr>
          <w:lang w:val="en-US"/>
        </w:rPr>
        <w:t xml:space="preserve">as Her Worship’s conduct in writing </w:t>
      </w:r>
      <w:r w:rsidR="006A6E5B" w:rsidRPr="00797F52">
        <w:rPr>
          <w:lang w:val="en-US"/>
        </w:rPr>
        <w:t xml:space="preserve">and publishing </w:t>
      </w:r>
      <w:r w:rsidR="003B29E8" w:rsidRPr="00797F52">
        <w:rPr>
          <w:lang w:val="en-US"/>
        </w:rPr>
        <w:t xml:space="preserve">the </w:t>
      </w:r>
      <w:r w:rsidR="009E48E1" w:rsidRPr="00797F52">
        <w:rPr>
          <w:lang w:val="en-US"/>
        </w:rPr>
        <w:t>A</w:t>
      </w:r>
      <w:r w:rsidR="003B29E8" w:rsidRPr="00797F52">
        <w:rPr>
          <w:lang w:val="en-US"/>
        </w:rPr>
        <w:t xml:space="preserve">rticle in the manner she did incompatible with judicial office? </w:t>
      </w:r>
      <w:r w:rsidR="00FF3DA4" w:rsidRPr="00797F52">
        <w:rPr>
          <w:lang w:val="en-US"/>
        </w:rPr>
        <w:t xml:space="preserve">Specifically, was the language, tone, and tenor </w:t>
      </w:r>
      <w:r w:rsidR="00012700" w:rsidRPr="00797F52">
        <w:rPr>
          <w:lang w:val="en-US"/>
        </w:rPr>
        <w:t xml:space="preserve">of </w:t>
      </w:r>
      <w:r w:rsidR="00FF3DA4" w:rsidRPr="00797F52">
        <w:rPr>
          <w:lang w:val="en-US"/>
        </w:rPr>
        <w:t xml:space="preserve">the </w:t>
      </w:r>
      <w:r w:rsidR="009E48E1" w:rsidRPr="00797F52">
        <w:rPr>
          <w:lang w:val="en-US"/>
        </w:rPr>
        <w:t>A</w:t>
      </w:r>
      <w:r w:rsidR="00FF3DA4" w:rsidRPr="00797F52">
        <w:rPr>
          <w:lang w:val="en-US"/>
        </w:rPr>
        <w:t xml:space="preserve">rticle </w:t>
      </w:r>
      <w:r w:rsidR="007E0D03" w:rsidRPr="00797F52">
        <w:rPr>
          <w:lang w:val="en-US"/>
        </w:rPr>
        <w:t>in</w:t>
      </w:r>
      <w:r w:rsidR="00FF3DA4" w:rsidRPr="00797F52">
        <w:rPr>
          <w:lang w:val="en-US"/>
        </w:rPr>
        <w:t xml:space="preserve">compatible with </w:t>
      </w:r>
      <w:r w:rsidR="006A6E5B" w:rsidRPr="00797F52">
        <w:rPr>
          <w:lang w:val="en-US"/>
        </w:rPr>
        <w:t>the high standards of conduct expected of a judicial officer</w:t>
      </w:r>
      <w:proofErr w:type="gramStart"/>
      <w:r w:rsidR="00F22CFC" w:rsidRPr="00797F52">
        <w:rPr>
          <w:lang w:val="en-US"/>
        </w:rPr>
        <w:t xml:space="preserve">, in particular, </w:t>
      </w:r>
      <w:r w:rsidR="007E0D03" w:rsidRPr="00797F52">
        <w:rPr>
          <w:lang w:val="en-US"/>
        </w:rPr>
        <w:t>her</w:t>
      </w:r>
      <w:proofErr w:type="gramEnd"/>
      <w:r w:rsidR="007E0D03" w:rsidRPr="00797F52">
        <w:rPr>
          <w:lang w:val="en-US"/>
        </w:rPr>
        <w:t xml:space="preserve"> </w:t>
      </w:r>
      <w:r w:rsidR="007E0D03" w:rsidRPr="00797F52">
        <w:rPr>
          <w:lang w:val="en-US"/>
        </w:rPr>
        <w:lastRenderedPageBreak/>
        <w:t>duty to maintain an appearance of impartiality</w:t>
      </w:r>
      <w:r w:rsidR="0048007E" w:rsidRPr="003D4098">
        <w:rPr>
          <w:lang w:val="en-US"/>
        </w:rPr>
        <w:t>,</w:t>
      </w:r>
      <w:r w:rsidR="004974A7" w:rsidRPr="003D4098">
        <w:rPr>
          <w:lang w:val="en-US"/>
        </w:rPr>
        <w:t xml:space="preserve"> </w:t>
      </w:r>
      <w:r w:rsidR="0048007E" w:rsidRPr="003D4098">
        <w:rPr>
          <w:lang w:val="en-US"/>
        </w:rPr>
        <w:t>i</w:t>
      </w:r>
      <w:r w:rsidR="006A6E5B" w:rsidRPr="003D4098">
        <w:rPr>
          <w:lang w:val="en-US"/>
        </w:rPr>
        <w:t>ntegrity</w:t>
      </w:r>
      <w:r w:rsidR="004974A7" w:rsidRPr="003D4098">
        <w:rPr>
          <w:lang w:val="en-US"/>
        </w:rPr>
        <w:t xml:space="preserve"> </w:t>
      </w:r>
      <w:r w:rsidR="0048007E" w:rsidRPr="003D4098">
        <w:rPr>
          <w:lang w:val="en-US"/>
        </w:rPr>
        <w:t>and/</w:t>
      </w:r>
      <w:r w:rsidR="006A6E5B" w:rsidRPr="003D4098">
        <w:rPr>
          <w:lang w:val="en-US"/>
        </w:rPr>
        <w:t>or</w:t>
      </w:r>
      <w:r w:rsidR="006A6E5B" w:rsidRPr="00F41069">
        <w:rPr>
          <w:lang w:val="en-US"/>
        </w:rPr>
        <w:t xml:space="preserve"> independence </w:t>
      </w:r>
      <w:r w:rsidR="003667C9" w:rsidRPr="00F41069">
        <w:rPr>
          <w:lang w:val="en-US"/>
        </w:rPr>
        <w:t>considering all of the circumstances?</w:t>
      </w:r>
    </w:p>
    <w:p w14:paraId="7E025BC4" w14:textId="77777777" w:rsidR="00472D07" w:rsidRPr="003D4098" w:rsidRDefault="00472D07" w:rsidP="00422A92">
      <w:pPr>
        <w:pStyle w:val="ListParagraph"/>
        <w:ind w:left="1134" w:right="855" w:hanging="283"/>
        <w:rPr>
          <w:lang w:val="en-US"/>
        </w:rPr>
      </w:pPr>
    </w:p>
    <w:p w14:paraId="14B5472F" w14:textId="33BA7FC6" w:rsidR="0050716B" w:rsidRPr="00797F52" w:rsidRDefault="002E38CB" w:rsidP="00422A92">
      <w:pPr>
        <w:pStyle w:val="ListParagraph"/>
        <w:numPr>
          <w:ilvl w:val="0"/>
          <w:numId w:val="13"/>
        </w:numPr>
        <w:spacing w:after="160" w:line="259" w:lineRule="auto"/>
        <w:ind w:left="1134" w:right="855" w:hanging="283"/>
        <w:rPr>
          <w:lang w:val="en-US"/>
        </w:rPr>
      </w:pPr>
      <w:r w:rsidRPr="003D4098">
        <w:rPr>
          <w:lang w:val="en-US"/>
        </w:rPr>
        <w:t>If</w:t>
      </w:r>
      <w:r w:rsidR="007B79EF" w:rsidRPr="003D4098">
        <w:rPr>
          <w:lang w:val="en-US"/>
        </w:rPr>
        <w:t xml:space="preserve"> the conduct </w:t>
      </w:r>
      <w:r w:rsidR="006A6E5B" w:rsidRPr="003D4098">
        <w:rPr>
          <w:lang w:val="en-US"/>
        </w:rPr>
        <w:t xml:space="preserve">failed to uphold the </w:t>
      </w:r>
      <w:r w:rsidR="00F22CFC" w:rsidRPr="003D4098">
        <w:rPr>
          <w:lang w:val="en-US"/>
        </w:rPr>
        <w:t xml:space="preserve">high standards of conduct expected of a judicial officer, </w:t>
      </w:r>
      <w:r w:rsidRPr="00594924">
        <w:rPr>
          <w:lang w:val="en-US"/>
        </w:rPr>
        <w:t>t</w:t>
      </w:r>
      <w:r w:rsidR="003B29E8" w:rsidRPr="00594924">
        <w:rPr>
          <w:lang w:val="en-US"/>
        </w:rPr>
        <w:t>he next question is whether Her Worship’s conduct was so seriously contrary to the impartiality</w:t>
      </w:r>
      <w:r w:rsidR="00446C2F" w:rsidRPr="00797F52">
        <w:rPr>
          <w:lang w:val="en-US"/>
        </w:rPr>
        <w:t>, integrity and</w:t>
      </w:r>
      <w:r w:rsidR="006A6E5B" w:rsidRPr="00797F52">
        <w:rPr>
          <w:lang w:val="en-US"/>
        </w:rPr>
        <w:t>/or</w:t>
      </w:r>
      <w:r w:rsidR="00446C2F" w:rsidRPr="00797F52">
        <w:rPr>
          <w:lang w:val="en-US"/>
        </w:rPr>
        <w:t xml:space="preserve"> independence </w:t>
      </w:r>
      <w:r w:rsidR="003B29E8" w:rsidRPr="00797F52">
        <w:rPr>
          <w:lang w:val="en-US"/>
        </w:rPr>
        <w:t xml:space="preserve">of the judiciary </w:t>
      </w:r>
      <w:r w:rsidR="00446C2F" w:rsidRPr="00797F52">
        <w:rPr>
          <w:lang w:val="en-US"/>
        </w:rPr>
        <w:t xml:space="preserve">that </w:t>
      </w:r>
      <w:r w:rsidR="003B29E8" w:rsidRPr="00797F52">
        <w:rPr>
          <w:lang w:val="en-US"/>
        </w:rPr>
        <w:t>it</w:t>
      </w:r>
      <w:r w:rsidR="00446C2F" w:rsidRPr="00797F52">
        <w:rPr>
          <w:lang w:val="en-US"/>
        </w:rPr>
        <w:t xml:space="preserve"> has undermined the public’s confidence in </w:t>
      </w:r>
      <w:r w:rsidR="003B29E8" w:rsidRPr="00797F52">
        <w:rPr>
          <w:lang w:val="en-US"/>
        </w:rPr>
        <w:t>her</w:t>
      </w:r>
      <w:r w:rsidR="00B9659C" w:rsidRPr="00797F52">
        <w:rPr>
          <w:lang w:val="en-US"/>
        </w:rPr>
        <w:t xml:space="preserve"> ability to perform the duties of </w:t>
      </w:r>
      <w:r w:rsidR="00176F6B" w:rsidRPr="00797F52">
        <w:rPr>
          <w:lang w:val="en-US"/>
        </w:rPr>
        <w:t xml:space="preserve">judicial </w:t>
      </w:r>
      <w:r w:rsidR="00B9659C" w:rsidRPr="00797F52">
        <w:rPr>
          <w:lang w:val="en-US"/>
        </w:rPr>
        <w:t>office or in the administration of justice generally</w:t>
      </w:r>
      <w:r w:rsidR="003B29E8" w:rsidRPr="00797F52">
        <w:rPr>
          <w:lang w:val="en-US"/>
        </w:rPr>
        <w:t xml:space="preserve"> so as to require a finding of judicial misconduct</w:t>
      </w:r>
      <w:r w:rsidR="00227A27" w:rsidRPr="00797F52">
        <w:rPr>
          <w:lang w:val="en-US"/>
        </w:rPr>
        <w:t>.</w:t>
      </w:r>
    </w:p>
    <w:p w14:paraId="4CBE22BC" w14:textId="77777777" w:rsidR="00472D07" w:rsidRPr="00797F52" w:rsidRDefault="00472D07" w:rsidP="00422A92">
      <w:pPr>
        <w:pStyle w:val="ListParagraph"/>
        <w:ind w:left="1134" w:right="855" w:hanging="283"/>
        <w:rPr>
          <w:lang w:val="en-US"/>
        </w:rPr>
      </w:pPr>
    </w:p>
    <w:p w14:paraId="139416C0" w14:textId="2B1C7C1A" w:rsidR="004C629F" w:rsidRPr="00797F52" w:rsidRDefault="002F1DF1" w:rsidP="00422A92">
      <w:pPr>
        <w:pStyle w:val="ListParagraph"/>
        <w:numPr>
          <w:ilvl w:val="0"/>
          <w:numId w:val="13"/>
        </w:numPr>
        <w:spacing w:after="160" w:line="259" w:lineRule="auto"/>
        <w:ind w:left="1134" w:right="855" w:hanging="283"/>
        <w:rPr>
          <w:lang w:val="en-US"/>
        </w:rPr>
      </w:pPr>
      <w:bookmarkStart w:id="21" w:name="_Hlk38021241"/>
      <w:r w:rsidRPr="00797F52">
        <w:rPr>
          <w:lang w:val="en-US"/>
        </w:rPr>
        <w:t>It is o</w:t>
      </w:r>
      <w:r w:rsidR="0050716B" w:rsidRPr="00797F52">
        <w:rPr>
          <w:lang w:val="en-US"/>
        </w:rPr>
        <w:t>nly if a finding of judicial misconduct is made, th</w:t>
      </w:r>
      <w:r w:rsidRPr="00797F52">
        <w:rPr>
          <w:lang w:val="en-US"/>
        </w:rPr>
        <w:t>at</w:t>
      </w:r>
      <w:r w:rsidR="0050716B" w:rsidRPr="00797F52">
        <w:rPr>
          <w:lang w:val="en-US"/>
        </w:rPr>
        <w:t xml:space="preserve"> the hearing proceeds to the third stage to determine the appropriate sanction, if any, for </w:t>
      </w:r>
      <w:r w:rsidR="00665879" w:rsidRPr="00797F52">
        <w:rPr>
          <w:lang w:val="en-US"/>
        </w:rPr>
        <w:t xml:space="preserve">the </w:t>
      </w:r>
      <w:r w:rsidR="0050716B" w:rsidRPr="00797F52">
        <w:rPr>
          <w:lang w:val="en-US"/>
        </w:rPr>
        <w:t xml:space="preserve">misconduct. </w:t>
      </w:r>
    </w:p>
    <w:p w14:paraId="388E4582" w14:textId="77777777" w:rsidR="00422A92" w:rsidRPr="00797F52" w:rsidRDefault="00422A92" w:rsidP="006B0C03">
      <w:pPr>
        <w:rPr>
          <w:rFonts w:ascii="Arial Bold" w:eastAsia="Times New Roman" w:hAnsi="Arial Bold" w:cs="Times New Roman"/>
          <w:b/>
          <w:bCs/>
          <w:sz w:val="26"/>
          <w:lang w:val="en-US"/>
        </w:rPr>
      </w:pPr>
    </w:p>
    <w:p w14:paraId="46A71954" w14:textId="77777777" w:rsidR="004E5F4F" w:rsidRPr="003D4098" w:rsidRDefault="004E5F4F" w:rsidP="004E5F4F">
      <w:pPr>
        <w:rPr>
          <w:b/>
          <w:lang w:val="en-US"/>
        </w:rPr>
      </w:pPr>
    </w:p>
    <w:p w14:paraId="623E23A2" w14:textId="5260CDF1" w:rsidR="006B0C03" w:rsidRPr="00797F52" w:rsidRDefault="004E5F4F" w:rsidP="004E5F4F">
      <w:pPr>
        <w:pStyle w:val="Heading1"/>
        <w:ind w:left="1134" w:hanging="1134"/>
      </w:pPr>
      <w:bookmarkStart w:id="22" w:name="_Toc39830493"/>
      <w:r w:rsidRPr="00797F52">
        <w:t xml:space="preserve">PART </w:t>
      </w:r>
      <w:r w:rsidR="004C629F" w:rsidRPr="00797F52">
        <w:t>V</w:t>
      </w:r>
      <w:r w:rsidR="006B0C03" w:rsidRPr="00797F52">
        <w:t xml:space="preserve">: The </w:t>
      </w:r>
      <w:r w:rsidR="00B73569" w:rsidRPr="00797F52">
        <w:t xml:space="preserve">Standards </w:t>
      </w:r>
      <w:r w:rsidR="006B0C03" w:rsidRPr="00797F52">
        <w:t xml:space="preserve">of Judicial </w:t>
      </w:r>
      <w:r w:rsidR="00B73569" w:rsidRPr="00797F52">
        <w:t>Conduct</w:t>
      </w:r>
      <w:r w:rsidR="00D20511" w:rsidRPr="00797F52">
        <w:t xml:space="preserve"> and the Test for Misconduct</w:t>
      </w:r>
      <w:bookmarkEnd w:id="22"/>
    </w:p>
    <w:p w14:paraId="2B73B572" w14:textId="77777777" w:rsidR="00422A92" w:rsidRPr="00797F52" w:rsidRDefault="00422A92" w:rsidP="006B0C03">
      <w:pPr>
        <w:rPr>
          <w:caps/>
          <w:lang w:val="en-US"/>
        </w:rPr>
      </w:pPr>
    </w:p>
    <w:bookmarkEnd w:id="21"/>
    <w:p w14:paraId="7670B57C" w14:textId="4C1EAD5F" w:rsidR="002B68F5" w:rsidRPr="00F41069" w:rsidRDefault="00F37ED5" w:rsidP="00422A92">
      <w:pPr>
        <w:numPr>
          <w:ilvl w:val="0"/>
          <w:numId w:val="1"/>
        </w:numPr>
        <w:spacing w:after="200" w:line="276" w:lineRule="auto"/>
        <w:ind w:left="567" w:hanging="567"/>
        <w:rPr>
          <w:rFonts w:eastAsia="Arial" w:cs="Times New Roman"/>
          <w:szCs w:val="22"/>
          <w:lang w:val="en-US"/>
        </w:rPr>
      </w:pPr>
      <w:r w:rsidRPr="00797F52">
        <w:rPr>
          <w:rFonts w:eastAsia="Arial" w:cs="Times New Roman"/>
          <w:szCs w:val="22"/>
          <w:lang w:val="en-US"/>
        </w:rPr>
        <w:t xml:space="preserve">Justices of the </w:t>
      </w:r>
      <w:r w:rsidR="00096E83" w:rsidRPr="00797F52">
        <w:rPr>
          <w:rFonts w:eastAsia="Arial" w:cs="Times New Roman"/>
          <w:szCs w:val="22"/>
          <w:lang w:val="en-US"/>
        </w:rPr>
        <w:t>p</w:t>
      </w:r>
      <w:r w:rsidRPr="00797F52">
        <w:rPr>
          <w:rFonts w:eastAsia="Arial" w:cs="Times New Roman"/>
          <w:szCs w:val="22"/>
          <w:lang w:val="en-US"/>
        </w:rPr>
        <w:t>eace are judicial officers and are held to the same high standards of conduct as judges. The case</w:t>
      </w:r>
      <w:r w:rsidR="002906EB">
        <w:rPr>
          <w:rFonts w:eastAsia="Arial" w:cs="Times New Roman"/>
          <w:szCs w:val="22"/>
          <w:lang w:val="en-US"/>
        </w:rPr>
        <w:t xml:space="preserve"> </w:t>
      </w:r>
      <w:r w:rsidRPr="00797F52">
        <w:rPr>
          <w:rFonts w:eastAsia="Arial" w:cs="Times New Roman"/>
          <w:szCs w:val="22"/>
          <w:lang w:val="en-US"/>
        </w:rPr>
        <w:t xml:space="preserve">law makes </w:t>
      </w:r>
      <w:r w:rsidR="00F62737" w:rsidRPr="00797F52">
        <w:rPr>
          <w:rFonts w:eastAsia="Arial" w:cs="Times New Roman"/>
          <w:szCs w:val="22"/>
          <w:lang w:val="en-US"/>
        </w:rPr>
        <w:t xml:space="preserve">no apparent </w:t>
      </w:r>
      <w:r w:rsidRPr="00797F52">
        <w:rPr>
          <w:rFonts w:eastAsia="Arial" w:cs="Times New Roman"/>
          <w:szCs w:val="22"/>
          <w:lang w:val="en-US"/>
        </w:rPr>
        <w:t>distinction.</w:t>
      </w:r>
      <w:r w:rsidRPr="00F41069">
        <w:rPr>
          <w:rStyle w:val="FootnoteReference"/>
          <w:rFonts w:eastAsia="Arial" w:cs="Times New Roman"/>
          <w:szCs w:val="22"/>
          <w:lang w:val="en-US"/>
        </w:rPr>
        <w:footnoteReference w:id="18"/>
      </w:r>
    </w:p>
    <w:p w14:paraId="215EBD0A" w14:textId="361856FF" w:rsidR="00D752EA" w:rsidRPr="00F41069" w:rsidRDefault="00B73569" w:rsidP="00422A92">
      <w:pPr>
        <w:numPr>
          <w:ilvl w:val="0"/>
          <w:numId w:val="1"/>
        </w:numPr>
        <w:spacing w:after="200" w:line="276" w:lineRule="auto"/>
        <w:ind w:left="567" w:hanging="567"/>
        <w:rPr>
          <w:rFonts w:eastAsia="Arial" w:cs="Times New Roman"/>
          <w:szCs w:val="22"/>
          <w:lang w:val="en-US"/>
        </w:rPr>
      </w:pPr>
      <w:r w:rsidRPr="00F41069">
        <w:rPr>
          <w:rFonts w:eastAsia="Arial" w:cs="Times New Roman"/>
          <w:szCs w:val="22"/>
          <w:lang w:val="en-US"/>
        </w:rPr>
        <w:t xml:space="preserve">Justice </w:t>
      </w:r>
      <w:r w:rsidR="00045A80" w:rsidRPr="003D4098">
        <w:rPr>
          <w:rFonts w:eastAsia="Arial" w:cs="Times New Roman"/>
          <w:szCs w:val="22"/>
          <w:lang w:val="en-US"/>
        </w:rPr>
        <w:t xml:space="preserve">Robert J. </w:t>
      </w:r>
      <w:r w:rsidRPr="003D4098">
        <w:rPr>
          <w:rFonts w:eastAsia="Arial" w:cs="Times New Roman"/>
          <w:szCs w:val="22"/>
          <w:lang w:val="en-US"/>
        </w:rPr>
        <w:t xml:space="preserve">Sharpe in </w:t>
      </w:r>
      <w:r w:rsidR="00507A45" w:rsidRPr="003D4098">
        <w:rPr>
          <w:rFonts w:eastAsia="Arial" w:cs="Times New Roman"/>
          <w:i/>
          <w:szCs w:val="22"/>
          <w:lang w:val="en-US"/>
        </w:rPr>
        <w:t xml:space="preserve">Re </w:t>
      </w:r>
      <w:r w:rsidRPr="003D4098">
        <w:rPr>
          <w:rFonts w:eastAsia="Arial" w:cs="Times New Roman"/>
          <w:i/>
          <w:szCs w:val="22"/>
          <w:lang w:val="en-US"/>
        </w:rPr>
        <w:t>McLeod</w:t>
      </w:r>
      <w:r w:rsidR="0048007E" w:rsidRPr="003D4098">
        <w:rPr>
          <w:rFonts w:eastAsia="Arial" w:cs="Times New Roman"/>
          <w:i/>
          <w:szCs w:val="22"/>
          <w:lang w:val="en-US"/>
        </w:rPr>
        <w:t xml:space="preserve"> </w:t>
      </w:r>
      <w:r w:rsidR="00507A45" w:rsidRPr="003D4098">
        <w:rPr>
          <w:rFonts w:eastAsia="Arial" w:cs="Times New Roman"/>
          <w:szCs w:val="22"/>
          <w:lang w:val="en-US"/>
        </w:rPr>
        <w:t>(</w:t>
      </w:r>
      <w:r w:rsidR="00507A45" w:rsidRPr="00F41069">
        <w:rPr>
          <w:rFonts w:eastAsia="Arial" w:cs="Times New Roman"/>
          <w:szCs w:val="22"/>
          <w:lang w:val="en-US"/>
        </w:rPr>
        <w:t>OJC, 2018)</w:t>
      </w:r>
      <w:r w:rsidR="00096E83" w:rsidRPr="00F41069">
        <w:rPr>
          <w:rFonts w:eastAsia="Arial" w:cs="Times New Roman"/>
          <w:szCs w:val="22"/>
          <w:lang w:val="en-US"/>
        </w:rPr>
        <w:t xml:space="preserve"> </w:t>
      </w:r>
      <w:r w:rsidRPr="00F41069">
        <w:rPr>
          <w:rFonts w:eastAsia="Arial" w:cs="Times New Roman"/>
          <w:szCs w:val="22"/>
          <w:lang w:val="en-US"/>
        </w:rPr>
        <w:t>observ</w:t>
      </w:r>
      <w:r w:rsidR="005E0F3F" w:rsidRPr="003D4098">
        <w:rPr>
          <w:rFonts w:eastAsia="Arial" w:cs="Times New Roman"/>
          <w:szCs w:val="22"/>
          <w:lang w:val="en-US"/>
        </w:rPr>
        <w:t xml:space="preserve">ed </w:t>
      </w:r>
      <w:r w:rsidRPr="003D4098">
        <w:rPr>
          <w:rFonts w:eastAsia="Arial" w:cs="Times New Roman"/>
          <w:szCs w:val="22"/>
          <w:lang w:val="en-US"/>
        </w:rPr>
        <w:t xml:space="preserve">that: </w:t>
      </w:r>
      <w:r w:rsidR="005E0F3F" w:rsidRPr="003D4098">
        <w:rPr>
          <w:rFonts w:eastAsia="Arial" w:cs="Times New Roman"/>
          <w:szCs w:val="22"/>
          <w:lang w:val="en-US"/>
        </w:rPr>
        <w:t>“</w:t>
      </w:r>
      <w:r w:rsidRPr="003D4098">
        <w:rPr>
          <w:rFonts w:eastAsia="Arial" w:cs="Times New Roman"/>
          <w:szCs w:val="22"/>
          <w:lang w:val="en-US"/>
        </w:rPr>
        <w:t xml:space="preserve">Judges … are not guided or bound by a </w:t>
      </w:r>
      <w:proofErr w:type="gramStart"/>
      <w:r w:rsidRPr="003D4098">
        <w:rPr>
          <w:rFonts w:eastAsia="Arial" w:cs="Times New Roman"/>
          <w:szCs w:val="22"/>
          <w:lang w:val="en-US"/>
        </w:rPr>
        <w:t>crystal clear</w:t>
      </w:r>
      <w:proofErr w:type="gramEnd"/>
      <w:r w:rsidRPr="003D4098">
        <w:rPr>
          <w:rFonts w:eastAsia="Arial" w:cs="Times New Roman"/>
          <w:szCs w:val="22"/>
          <w:lang w:val="en-US"/>
        </w:rPr>
        <w:t xml:space="preserve"> </w:t>
      </w:r>
      <w:r w:rsidRPr="00594924">
        <w:rPr>
          <w:rFonts w:eastAsia="Arial" w:cs="Times New Roman"/>
          <w:szCs w:val="22"/>
          <w:lang w:val="en-US"/>
        </w:rPr>
        <w:t>set of rules</w:t>
      </w:r>
      <w:r w:rsidR="00EF37CC" w:rsidRPr="00594924">
        <w:rPr>
          <w:rFonts w:eastAsia="Arial" w:cs="Times New Roman"/>
          <w:szCs w:val="22"/>
          <w:lang w:val="en-US"/>
        </w:rPr>
        <w:t>.</w:t>
      </w:r>
      <w:r w:rsidRPr="00594924">
        <w:rPr>
          <w:rFonts w:eastAsia="Arial" w:cs="Times New Roman"/>
          <w:szCs w:val="22"/>
          <w:lang w:val="en-US"/>
        </w:rPr>
        <w:t xml:space="preserve"> They must look to more general principles of judicial ethics </w:t>
      </w:r>
      <w:r w:rsidRPr="00797F52">
        <w:rPr>
          <w:rFonts w:eastAsia="Arial" w:cs="Times New Roman"/>
          <w:szCs w:val="22"/>
          <w:lang w:val="en-US"/>
        </w:rPr>
        <w:t xml:space="preserve">that have evolved over time.” He then noted </w:t>
      </w:r>
      <w:r w:rsidR="005E0F3F" w:rsidRPr="00797F52">
        <w:rPr>
          <w:rFonts w:eastAsia="Arial" w:cs="Times New Roman"/>
          <w:szCs w:val="22"/>
          <w:lang w:val="en-US"/>
        </w:rPr>
        <w:t>as did the Court of Appeal</w:t>
      </w:r>
      <w:r w:rsidR="00045A80" w:rsidRPr="00797F52">
        <w:rPr>
          <w:rFonts w:eastAsia="Arial" w:cs="Times New Roman"/>
          <w:szCs w:val="22"/>
          <w:lang w:val="en-US"/>
        </w:rPr>
        <w:t xml:space="preserve"> of Quebec</w:t>
      </w:r>
      <w:r w:rsidR="005E0F3F" w:rsidRPr="00797F52">
        <w:rPr>
          <w:rFonts w:eastAsia="Arial" w:cs="Times New Roman"/>
          <w:szCs w:val="22"/>
          <w:lang w:val="en-US"/>
        </w:rPr>
        <w:t xml:space="preserve"> in </w:t>
      </w:r>
      <w:r w:rsidR="00490A79" w:rsidRPr="00797F52">
        <w:rPr>
          <w:rFonts w:eastAsia="Arial" w:cs="Times New Roman"/>
          <w:i/>
          <w:szCs w:val="22"/>
          <w:lang w:val="en-US"/>
        </w:rPr>
        <w:t xml:space="preserve">Re </w:t>
      </w:r>
      <w:r w:rsidR="005E0F3F" w:rsidRPr="00797F52">
        <w:rPr>
          <w:rFonts w:eastAsia="Arial" w:cs="Times New Roman"/>
          <w:i/>
          <w:szCs w:val="22"/>
          <w:lang w:val="en-US"/>
        </w:rPr>
        <w:t>Ruffo</w:t>
      </w:r>
      <w:r w:rsidR="005E0F3F" w:rsidRPr="00797F52">
        <w:rPr>
          <w:rFonts w:eastAsia="Arial" w:cs="Times New Roman"/>
          <w:szCs w:val="22"/>
          <w:lang w:val="en-US"/>
        </w:rPr>
        <w:t xml:space="preserve">, </w:t>
      </w:r>
      <w:r w:rsidRPr="00797F52">
        <w:rPr>
          <w:rFonts w:eastAsia="Arial" w:cs="Times New Roman"/>
          <w:szCs w:val="22"/>
          <w:lang w:val="en-US"/>
        </w:rPr>
        <w:t xml:space="preserve">that </w:t>
      </w:r>
      <w:r w:rsidR="002B68F5" w:rsidRPr="00797F52">
        <w:rPr>
          <w:rFonts w:eastAsia="Arial" w:cs="Times New Roman"/>
          <w:szCs w:val="22"/>
          <w:lang w:val="en-US"/>
        </w:rPr>
        <w:t>e</w:t>
      </w:r>
      <w:r w:rsidRPr="00797F52">
        <w:rPr>
          <w:rFonts w:eastAsia="Arial" w:cs="Times New Roman"/>
          <w:szCs w:val="22"/>
          <w:lang w:val="en-US"/>
        </w:rPr>
        <w:t>thical</w:t>
      </w:r>
      <w:r w:rsidR="002B68F5" w:rsidRPr="00797F52">
        <w:rPr>
          <w:rFonts w:eastAsia="Arial" w:cs="Times New Roman"/>
          <w:szCs w:val="22"/>
          <w:lang w:val="en-US"/>
        </w:rPr>
        <w:t xml:space="preserve"> p</w:t>
      </w:r>
      <w:r w:rsidRPr="00797F52">
        <w:rPr>
          <w:rFonts w:eastAsia="Arial" w:cs="Times New Roman"/>
          <w:szCs w:val="22"/>
          <w:lang w:val="en-US"/>
        </w:rPr>
        <w:t xml:space="preserve">rinciples that guide jurists at all levels of court are advisory in nature and not meant to be an exhaustive code or list of prohibited </w:t>
      </w:r>
      <w:proofErr w:type="spellStart"/>
      <w:r w:rsidRPr="00797F52">
        <w:rPr>
          <w:rFonts w:eastAsia="Arial" w:cs="Times New Roman"/>
          <w:szCs w:val="22"/>
          <w:lang w:val="en-US"/>
        </w:rPr>
        <w:t>behaviours</w:t>
      </w:r>
      <w:proofErr w:type="spellEnd"/>
      <w:r w:rsidRPr="00797F52">
        <w:rPr>
          <w:rFonts w:eastAsia="Arial" w:cs="Times New Roman"/>
          <w:szCs w:val="22"/>
          <w:lang w:val="en-US"/>
        </w:rPr>
        <w:t>. These principles “aim for perfection” and attempt to provide “general guidance” rather than stating that specific conduct is impermissible.</w:t>
      </w:r>
      <w:r w:rsidRPr="00F41069">
        <w:rPr>
          <w:rStyle w:val="FootnoteReference"/>
          <w:rFonts w:eastAsia="Arial" w:cs="Times New Roman"/>
          <w:szCs w:val="22"/>
          <w:lang w:val="en-US"/>
        </w:rPr>
        <w:footnoteReference w:id="19"/>
      </w:r>
    </w:p>
    <w:p w14:paraId="126618DB" w14:textId="77777777" w:rsidR="00975975" w:rsidRPr="003D4098" w:rsidRDefault="00975975" w:rsidP="00975975">
      <w:pPr>
        <w:pStyle w:val="Heading2"/>
        <w:spacing w:after="360"/>
      </w:pPr>
      <w:bookmarkStart w:id="23" w:name="_Toc39830494"/>
      <w:r w:rsidRPr="003D4098">
        <w:t>Principles of Judicial Office for Justices of the Peace of the Ontario Court of Justice</w:t>
      </w:r>
      <w:bookmarkEnd w:id="23"/>
    </w:p>
    <w:p w14:paraId="78EEC6C2" w14:textId="48579BEF" w:rsidR="008F18B5" w:rsidRPr="003D4098" w:rsidRDefault="008F18B5" w:rsidP="00422A92">
      <w:pPr>
        <w:numPr>
          <w:ilvl w:val="0"/>
          <w:numId w:val="1"/>
        </w:numPr>
        <w:spacing w:after="200" w:line="276" w:lineRule="auto"/>
        <w:ind w:left="567" w:hanging="567"/>
        <w:rPr>
          <w:rFonts w:eastAsia="Arial" w:cs="Times New Roman"/>
          <w:szCs w:val="22"/>
          <w:lang w:val="en-US"/>
        </w:rPr>
      </w:pPr>
      <w:r w:rsidRPr="003D4098">
        <w:rPr>
          <w:lang w:val="en-US"/>
        </w:rPr>
        <w:t xml:space="preserve">In the Agreed Statement of Facts marked as </w:t>
      </w:r>
      <w:r w:rsidR="002906EB">
        <w:rPr>
          <w:lang w:val="en-US"/>
        </w:rPr>
        <w:t>E</w:t>
      </w:r>
      <w:r w:rsidRPr="003D4098">
        <w:rPr>
          <w:lang w:val="en-US"/>
        </w:rPr>
        <w:t>xhibit 2, the parties agreed that “[r]</w:t>
      </w:r>
      <w:proofErr w:type="spellStart"/>
      <w:r w:rsidRPr="003D4098">
        <w:rPr>
          <w:lang w:val="en-US"/>
        </w:rPr>
        <w:t>elevant</w:t>
      </w:r>
      <w:proofErr w:type="spellEnd"/>
      <w:r w:rsidRPr="003D4098">
        <w:rPr>
          <w:lang w:val="en-US"/>
        </w:rPr>
        <w:t xml:space="preserve"> princ</w:t>
      </w:r>
      <w:r w:rsidRPr="00594924">
        <w:rPr>
          <w:lang w:val="en-US"/>
        </w:rPr>
        <w:t xml:space="preserve">iples for consideration of this matter may be found in the </w:t>
      </w:r>
      <w:r w:rsidRPr="00594924">
        <w:rPr>
          <w:i/>
          <w:lang w:val="en-US"/>
        </w:rPr>
        <w:t>Principles of Judicial Office</w:t>
      </w:r>
      <w:r w:rsidR="00045A80" w:rsidRPr="00797F52">
        <w:rPr>
          <w:i/>
          <w:lang w:val="en-US"/>
        </w:rPr>
        <w:t xml:space="preserve"> for Justices of the Peace of the Ontario Court of Justice</w:t>
      </w:r>
      <w:r w:rsidR="00DF15D7">
        <w:rPr>
          <w:i/>
          <w:lang w:val="en-US"/>
        </w:rPr>
        <w:t>”</w:t>
      </w:r>
      <w:r w:rsidR="002C6C32" w:rsidRPr="00797F52">
        <w:rPr>
          <w:i/>
          <w:lang w:val="en-US"/>
        </w:rPr>
        <w:t xml:space="preserve"> </w:t>
      </w:r>
      <w:r w:rsidR="002C6C32" w:rsidRPr="00797F52">
        <w:rPr>
          <w:lang w:val="en-US"/>
        </w:rPr>
        <w:t>(</w:t>
      </w:r>
      <w:r w:rsidR="002C6C32" w:rsidRPr="003D4098">
        <w:rPr>
          <w:lang w:val="en-US"/>
        </w:rPr>
        <w:t>the “</w:t>
      </w:r>
      <w:r w:rsidR="002C6C32" w:rsidRPr="003D4098">
        <w:rPr>
          <w:i/>
          <w:lang w:val="en-US"/>
        </w:rPr>
        <w:t>Principles of Judicial Office</w:t>
      </w:r>
      <w:r w:rsidR="002C6C32" w:rsidRPr="003D4098">
        <w:rPr>
          <w:lang w:val="en-US"/>
        </w:rPr>
        <w:t>”).</w:t>
      </w:r>
      <w:r w:rsidRPr="003D4098">
        <w:rPr>
          <w:i/>
          <w:lang w:val="en-US"/>
        </w:rPr>
        <w:t xml:space="preserve"> </w:t>
      </w:r>
    </w:p>
    <w:p w14:paraId="2F60D256" w14:textId="33EFEF20" w:rsidR="008F18B5" w:rsidRPr="00797F52" w:rsidRDefault="008F18B5" w:rsidP="00422A92">
      <w:pPr>
        <w:numPr>
          <w:ilvl w:val="0"/>
          <w:numId w:val="1"/>
        </w:numPr>
        <w:spacing w:after="200" w:line="276" w:lineRule="auto"/>
        <w:ind w:left="567" w:hanging="567"/>
        <w:rPr>
          <w:rFonts w:eastAsia="Arial" w:cs="Times New Roman"/>
          <w:szCs w:val="22"/>
          <w:lang w:val="en-US"/>
        </w:rPr>
      </w:pPr>
      <w:r w:rsidRPr="00F41069">
        <w:rPr>
          <w:lang w:val="en-US"/>
        </w:rPr>
        <w:lastRenderedPageBreak/>
        <w:t xml:space="preserve">The </w:t>
      </w:r>
      <w:r w:rsidRPr="00F41069">
        <w:rPr>
          <w:i/>
          <w:lang w:val="en-US"/>
        </w:rPr>
        <w:t xml:space="preserve">Principles </w:t>
      </w:r>
      <w:r w:rsidR="001C57F4" w:rsidRPr="00F41069">
        <w:rPr>
          <w:i/>
          <w:lang w:val="en-US"/>
        </w:rPr>
        <w:t>of Judi</w:t>
      </w:r>
      <w:r w:rsidR="001C57F4" w:rsidRPr="003D4098">
        <w:rPr>
          <w:i/>
          <w:lang w:val="en-US"/>
        </w:rPr>
        <w:t>cial Office</w:t>
      </w:r>
      <w:r w:rsidR="001C57F4" w:rsidRPr="003D4098">
        <w:rPr>
          <w:lang w:val="en-US"/>
        </w:rPr>
        <w:t xml:space="preserve"> </w:t>
      </w:r>
      <w:r w:rsidRPr="003D4098">
        <w:rPr>
          <w:lang w:val="en-US"/>
        </w:rPr>
        <w:t xml:space="preserve">guide judicial conduct both in court and in the community </w:t>
      </w:r>
      <w:r w:rsidR="00446C2F" w:rsidRPr="00594924">
        <w:rPr>
          <w:lang w:val="en-US"/>
        </w:rPr>
        <w:t xml:space="preserve">but, as noted, </w:t>
      </w:r>
      <w:r w:rsidRPr="00594924">
        <w:rPr>
          <w:lang w:val="en-US"/>
        </w:rPr>
        <w:t xml:space="preserve">are not the sole source of guidance on the issue of judicial </w:t>
      </w:r>
      <w:r w:rsidRPr="00797F52">
        <w:rPr>
          <w:lang w:val="en-US"/>
        </w:rPr>
        <w:t>conduct.</w:t>
      </w:r>
    </w:p>
    <w:p w14:paraId="4B7376A5" w14:textId="619F479B" w:rsidR="00472D07" w:rsidRPr="003D4098" w:rsidRDefault="008F18B5" w:rsidP="00472D07">
      <w:pPr>
        <w:numPr>
          <w:ilvl w:val="0"/>
          <w:numId w:val="1"/>
        </w:numPr>
        <w:spacing w:after="200" w:line="276" w:lineRule="auto"/>
        <w:ind w:left="567" w:hanging="567"/>
        <w:rPr>
          <w:rFonts w:eastAsia="Arial" w:cs="Times New Roman"/>
          <w:szCs w:val="22"/>
          <w:lang w:val="en-US"/>
        </w:rPr>
      </w:pPr>
      <w:r w:rsidRPr="00797F52">
        <w:rPr>
          <w:lang w:val="en-US"/>
        </w:rPr>
        <w:t>Th</w:t>
      </w:r>
      <w:r w:rsidR="00446C2F" w:rsidRPr="00797F52">
        <w:rPr>
          <w:lang w:val="en-US"/>
        </w:rPr>
        <w:t>e</w:t>
      </w:r>
      <w:r w:rsidRPr="00797F52">
        <w:rPr>
          <w:lang w:val="en-US"/>
        </w:rPr>
        <w:t xml:space="preserve"> other sources or authorities that supplement the </w:t>
      </w:r>
      <w:r w:rsidRPr="00797F52">
        <w:rPr>
          <w:i/>
          <w:lang w:val="en-US"/>
        </w:rPr>
        <w:t xml:space="preserve">Principles </w:t>
      </w:r>
      <w:r w:rsidR="001C57F4" w:rsidRPr="00797F52">
        <w:rPr>
          <w:i/>
          <w:lang w:val="en-US"/>
        </w:rPr>
        <w:t>of Judicial</w:t>
      </w:r>
      <w:r w:rsidR="00DF3646" w:rsidRPr="00797F52">
        <w:rPr>
          <w:i/>
          <w:lang w:val="en-US"/>
        </w:rPr>
        <w:t xml:space="preserve"> Office</w:t>
      </w:r>
      <w:r w:rsidR="001C57F4" w:rsidRPr="00797F52">
        <w:rPr>
          <w:i/>
          <w:lang w:val="en-US"/>
        </w:rPr>
        <w:t xml:space="preserve"> </w:t>
      </w:r>
      <w:r w:rsidRPr="00797F52">
        <w:rPr>
          <w:lang w:val="en-US"/>
        </w:rPr>
        <w:t xml:space="preserve">include: </w:t>
      </w:r>
      <w:proofErr w:type="gramStart"/>
      <w:r w:rsidR="0048007E" w:rsidRPr="00797F52">
        <w:rPr>
          <w:lang w:val="en-US"/>
        </w:rPr>
        <w:t>t</w:t>
      </w:r>
      <w:r w:rsidRPr="003D4098">
        <w:rPr>
          <w:lang w:val="en-US"/>
        </w:rPr>
        <w:t>he</w:t>
      </w:r>
      <w:proofErr w:type="gramEnd"/>
      <w:r w:rsidRPr="00F41069">
        <w:rPr>
          <w:lang w:val="en-US"/>
        </w:rPr>
        <w:t xml:space="preserve"> </w:t>
      </w:r>
      <w:r w:rsidRPr="00F41069">
        <w:rPr>
          <w:i/>
          <w:lang w:val="en-US"/>
        </w:rPr>
        <w:t>Ethic</w:t>
      </w:r>
      <w:r w:rsidRPr="003D4098">
        <w:rPr>
          <w:i/>
          <w:lang w:val="en-US"/>
        </w:rPr>
        <w:t>al Principles for Judges</w:t>
      </w:r>
      <w:r w:rsidRPr="003D4098">
        <w:rPr>
          <w:lang w:val="en-US"/>
        </w:rPr>
        <w:t xml:space="preserve"> of the Canadian Judicial Council; commentary from Canadian and international </w:t>
      </w:r>
      <w:r w:rsidR="0048007E" w:rsidRPr="003D4098">
        <w:rPr>
          <w:lang w:val="en-US"/>
        </w:rPr>
        <w:t>j</w:t>
      </w:r>
      <w:r w:rsidRPr="003D4098">
        <w:rPr>
          <w:lang w:val="en-US"/>
        </w:rPr>
        <w:t>urists</w:t>
      </w:r>
      <w:r w:rsidRPr="00F41069">
        <w:rPr>
          <w:lang w:val="en-US"/>
        </w:rPr>
        <w:t xml:space="preserve"> relating to the conduct of judicial officers</w:t>
      </w:r>
      <w:r w:rsidR="00726ADD" w:rsidRPr="003D4098">
        <w:rPr>
          <w:lang w:val="en-US"/>
        </w:rPr>
        <w:t>, and a body of case</w:t>
      </w:r>
      <w:r w:rsidR="001819AB">
        <w:rPr>
          <w:lang w:val="en-US"/>
        </w:rPr>
        <w:t xml:space="preserve"> </w:t>
      </w:r>
      <w:r w:rsidR="00726ADD" w:rsidRPr="003D4098">
        <w:rPr>
          <w:lang w:val="en-US"/>
        </w:rPr>
        <w:t>law that has considered the issue.</w:t>
      </w:r>
    </w:p>
    <w:p w14:paraId="624DB1D1" w14:textId="4F2B430C" w:rsidR="008F18B5" w:rsidRPr="00797F52" w:rsidRDefault="008F18B5" w:rsidP="00641151">
      <w:pPr>
        <w:numPr>
          <w:ilvl w:val="0"/>
          <w:numId w:val="1"/>
        </w:numPr>
        <w:spacing w:after="360" w:line="276" w:lineRule="auto"/>
        <w:ind w:left="567" w:hanging="567"/>
        <w:rPr>
          <w:rFonts w:eastAsia="Arial" w:cs="Times New Roman"/>
          <w:szCs w:val="22"/>
          <w:lang w:val="en-US"/>
        </w:rPr>
      </w:pPr>
      <w:r w:rsidRPr="00594924">
        <w:rPr>
          <w:lang w:val="en-US"/>
        </w:rPr>
        <w:t xml:space="preserve">Starting with the </w:t>
      </w:r>
      <w:r w:rsidR="00086150" w:rsidRPr="00594924">
        <w:rPr>
          <w:i/>
          <w:lang w:val="en-US"/>
        </w:rPr>
        <w:t>Principles</w:t>
      </w:r>
      <w:r w:rsidR="00FB39AD" w:rsidRPr="00594924">
        <w:rPr>
          <w:i/>
          <w:lang w:val="en-US"/>
        </w:rPr>
        <w:t xml:space="preserve"> of Judicial Offic</w:t>
      </w:r>
      <w:r w:rsidR="00975975" w:rsidRPr="00594924">
        <w:rPr>
          <w:i/>
          <w:lang w:val="en-US"/>
        </w:rPr>
        <w:t xml:space="preserve">e, </w:t>
      </w:r>
      <w:r w:rsidRPr="00594924">
        <w:rPr>
          <w:lang w:val="en-US"/>
        </w:rPr>
        <w:t xml:space="preserve">part of </w:t>
      </w:r>
      <w:r w:rsidR="00507A45" w:rsidRPr="00594924">
        <w:rPr>
          <w:lang w:val="en-US"/>
        </w:rPr>
        <w:t xml:space="preserve">the </w:t>
      </w:r>
      <w:r w:rsidRPr="00594924">
        <w:rPr>
          <w:lang w:val="en-US"/>
        </w:rPr>
        <w:t>Preamble to the Principles declares that</w:t>
      </w:r>
      <w:r w:rsidRPr="00797F52">
        <w:rPr>
          <w:lang w:val="en-US"/>
        </w:rPr>
        <w:t>:</w:t>
      </w:r>
    </w:p>
    <w:p w14:paraId="40BBA281" w14:textId="77777777" w:rsidR="000C6120" w:rsidRPr="00797F52" w:rsidRDefault="000C6120" w:rsidP="00472D07">
      <w:pPr>
        <w:pStyle w:val="Quote"/>
        <w:ind w:left="851" w:right="855"/>
        <w:rPr>
          <w:lang w:val="en-US"/>
        </w:rPr>
      </w:pPr>
      <w:r w:rsidRPr="00797F52">
        <w:rPr>
          <w:lang w:val="en-US"/>
        </w:rPr>
        <w:t xml:space="preserve">The </w:t>
      </w:r>
      <w:r w:rsidRPr="00797F52">
        <w:rPr>
          <w:u w:val="single"/>
          <w:lang w:val="en-US"/>
        </w:rPr>
        <w:t>justices of the peace</w:t>
      </w:r>
      <w:r w:rsidRPr="00797F52">
        <w:rPr>
          <w:lang w:val="en-US"/>
        </w:rPr>
        <w:t xml:space="preserve"> of the Ontario Court of Justice </w:t>
      </w:r>
      <w:r w:rsidRPr="00797F52">
        <w:rPr>
          <w:u w:val="single"/>
          <w:lang w:val="en-US"/>
        </w:rPr>
        <w:t>recognize their duty to establish, maintain, encourage and uphold high standards of personal conduct and professionalism so as to preserve the independence and integrity of their judicial office</w:t>
      </w:r>
      <w:r w:rsidRPr="00797F52">
        <w:rPr>
          <w:lang w:val="en-US"/>
        </w:rPr>
        <w:t xml:space="preserve"> and to preserve the faith and trust that society places in the men and women who have agreed to accept the responsibilities of judicial office. </w:t>
      </w:r>
    </w:p>
    <w:p w14:paraId="79560674" w14:textId="143C91AF" w:rsidR="000C6120" w:rsidRPr="00797F52" w:rsidRDefault="000C6120" w:rsidP="00472D07">
      <w:pPr>
        <w:pStyle w:val="Quote"/>
        <w:ind w:left="851" w:right="855"/>
        <w:rPr>
          <w:lang w:val="en-US"/>
        </w:rPr>
      </w:pPr>
      <w:r w:rsidRPr="00797F52">
        <w:rPr>
          <w:rStyle w:val="QuoteChar"/>
          <w:u w:val="single"/>
        </w:rPr>
        <w:t>The following principles</w:t>
      </w:r>
      <w:r w:rsidRPr="00797F52">
        <w:rPr>
          <w:rStyle w:val="QuoteChar"/>
        </w:rPr>
        <w:t xml:space="preserve"> of judicial office are established by the justices of the peace of the Ontario Court of Justice and </w:t>
      </w:r>
      <w:r w:rsidRPr="00797F52">
        <w:rPr>
          <w:rStyle w:val="QuoteChar"/>
          <w:u w:val="single"/>
        </w:rPr>
        <w:t>set out the standards of excellence and integrity to which all justices of the peace subscribe. These principles are not exhaustive.</w:t>
      </w:r>
      <w:r w:rsidRPr="00797F52">
        <w:rPr>
          <w:rStyle w:val="QuoteChar"/>
        </w:rPr>
        <w:t xml:space="preserve"> They are designed to be advisory in nature and are not directly related to any specific disciplinary process. </w:t>
      </w:r>
      <w:r w:rsidRPr="00797F52">
        <w:rPr>
          <w:rStyle w:val="QuoteChar"/>
          <w:u w:val="single"/>
        </w:rPr>
        <w:t>Intended to assist justices of the peace in addressing ethical and professional dilemmas, they may also serve in assisting the public to understand the reasonable expectations which the public may have of justices of the peace in the performance of judicial duties and in the conduct of their personal lives</w:t>
      </w:r>
      <w:r w:rsidRPr="00797F52">
        <w:rPr>
          <w:rStyle w:val="QuoteChar"/>
        </w:rPr>
        <w:t>.</w:t>
      </w:r>
      <w:r w:rsidRPr="00797F52">
        <w:rPr>
          <w:lang w:val="en-US"/>
        </w:rPr>
        <w:t xml:space="preserve"> </w:t>
      </w:r>
      <w:r w:rsidRPr="00797F52">
        <w:rPr>
          <w:i w:val="0"/>
          <w:lang w:val="en-US"/>
        </w:rPr>
        <w:t>(</w:t>
      </w:r>
      <w:r w:rsidR="00096E83" w:rsidRPr="00797F52">
        <w:rPr>
          <w:i w:val="0"/>
          <w:lang w:val="en-US"/>
        </w:rPr>
        <w:t>Emphasis added.</w:t>
      </w:r>
      <w:r w:rsidRPr="00797F52">
        <w:rPr>
          <w:i w:val="0"/>
          <w:lang w:val="en-US"/>
        </w:rPr>
        <w:t>)</w:t>
      </w:r>
    </w:p>
    <w:p w14:paraId="68722223" w14:textId="77777777" w:rsidR="00086150" w:rsidRPr="00797F52" w:rsidRDefault="00086150" w:rsidP="00086150">
      <w:pPr>
        <w:ind w:left="567"/>
        <w:rPr>
          <w:rFonts w:eastAsia="Arial" w:cs="Times New Roman"/>
          <w:szCs w:val="22"/>
          <w:lang w:val="en-US"/>
        </w:rPr>
      </w:pPr>
    </w:p>
    <w:p w14:paraId="691C4884" w14:textId="0BCA5611" w:rsidR="008F18B5" w:rsidRPr="00797F52" w:rsidRDefault="008F18B5" w:rsidP="00086150">
      <w:pPr>
        <w:numPr>
          <w:ilvl w:val="0"/>
          <w:numId w:val="1"/>
        </w:numPr>
        <w:ind w:left="567" w:hanging="567"/>
        <w:rPr>
          <w:rFonts w:eastAsia="Arial" w:cs="Times New Roman"/>
          <w:szCs w:val="22"/>
          <w:lang w:val="en-US"/>
        </w:rPr>
      </w:pPr>
      <w:r w:rsidRPr="00797F52">
        <w:rPr>
          <w:lang w:val="en-US"/>
        </w:rPr>
        <w:t>Section 1.1 provides that “Justices of the peace must be impartial and objective in the discharge of their judicial duties. The commentary explains that: “</w:t>
      </w:r>
      <w:r w:rsidRPr="00797F52">
        <w:rPr>
          <w:i/>
          <w:u w:val="single"/>
          <w:lang w:val="en-US"/>
        </w:rPr>
        <w:t xml:space="preserve">Justices of the peace should maintain their objectivity and shall not by words or conduct, manifest </w:t>
      </w:r>
      <w:proofErr w:type="spellStart"/>
      <w:r w:rsidRPr="00797F52">
        <w:rPr>
          <w:i/>
          <w:u w:val="single"/>
          <w:lang w:val="en-US"/>
        </w:rPr>
        <w:t>favour</w:t>
      </w:r>
      <w:proofErr w:type="spellEnd"/>
      <w:r w:rsidRPr="00797F52">
        <w:rPr>
          <w:i/>
          <w:u w:val="single"/>
          <w:lang w:val="en-US"/>
        </w:rPr>
        <w:t>, bias or prejudice towards any party or interest.</w:t>
      </w:r>
      <w:r w:rsidRPr="00797F52">
        <w:rPr>
          <w:lang w:val="en-US"/>
        </w:rPr>
        <w:t>” (</w:t>
      </w:r>
      <w:r w:rsidR="00096E83" w:rsidRPr="00797F52">
        <w:rPr>
          <w:lang w:val="en-US"/>
        </w:rPr>
        <w:t>Emphasis added.</w:t>
      </w:r>
      <w:r w:rsidRPr="00797F52">
        <w:rPr>
          <w:lang w:val="en-US"/>
        </w:rPr>
        <w:t>)</w:t>
      </w:r>
    </w:p>
    <w:p w14:paraId="48D2376E" w14:textId="77777777" w:rsidR="00086150" w:rsidRPr="00797F52" w:rsidRDefault="00086150" w:rsidP="00086150">
      <w:pPr>
        <w:spacing w:after="200" w:line="276" w:lineRule="auto"/>
        <w:ind w:left="567"/>
        <w:rPr>
          <w:rFonts w:eastAsia="Arial" w:cs="Times New Roman"/>
          <w:szCs w:val="22"/>
          <w:lang w:val="en-US"/>
        </w:rPr>
      </w:pPr>
    </w:p>
    <w:p w14:paraId="6F3C976C" w14:textId="735ACE57" w:rsidR="008F18B5" w:rsidRPr="00797F52" w:rsidRDefault="008F18B5" w:rsidP="00422A92">
      <w:pPr>
        <w:numPr>
          <w:ilvl w:val="0"/>
          <w:numId w:val="1"/>
        </w:numPr>
        <w:spacing w:after="200" w:line="276" w:lineRule="auto"/>
        <w:ind w:left="567" w:hanging="567"/>
        <w:rPr>
          <w:rFonts w:eastAsia="Arial" w:cs="Times New Roman"/>
          <w:szCs w:val="22"/>
          <w:lang w:val="en-US"/>
        </w:rPr>
      </w:pPr>
      <w:r w:rsidRPr="00797F52">
        <w:rPr>
          <w:lang w:val="en-US"/>
        </w:rPr>
        <w:t xml:space="preserve">Section 3 of the </w:t>
      </w:r>
      <w:r w:rsidRPr="00797F52">
        <w:rPr>
          <w:i/>
          <w:lang w:val="en-US"/>
        </w:rPr>
        <w:t>Principles</w:t>
      </w:r>
      <w:r w:rsidR="00045A80" w:rsidRPr="00797F52">
        <w:rPr>
          <w:i/>
          <w:lang w:val="en-US"/>
        </w:rPr>
        <w:t xml:space="preserve"> of Judicial Office</w:t>
      </w:r>
      <w:r w:rsidRPr="00797F52">
        <w:rPr>
          <w:lang w:val="en-US"/>
        </w:rPr>
        <w:t xml:space="preserve"> is entitled: “The Justice of the Peace in the Community”. It goes on to state in section 3.1 that: “</w:t>
      </w:r>
      <w:r w:rsidRPr="00797F52">
        <w:t>Justices of the peace should maintain their personal conduct at a level which will ensure the public’s trust and confidence.”</w:t>
      </w:r>
    </w:p>
    <w:p w14:paraId="13F74516" w14:textId="77777777" w:rsidR="00BB319B" w:rsidRDefault="00BB319B">
      <w:pPr>
        <w:rPr>
          <w:b/>
          <w:lang w:val="en-US"/>
        </w:rPr>
      </w:pPr>
      <w:r>
        <w:br w:type="page"/>
      </w:r>
    </w:p>
    <w:p w14:paraId="6498EA04" w14:textId="73C627F1" w:rsidR="00472D07" w:rsidRPr="00797F52" w:rsidRDefault="000C6120" w:rsidP="009C5A81">
      <w:pPr>
        <w:pStyle w:val="Heading2"/>
        <w:spacing w:before="0" w:after="360"/>
      </w:pPr>
      <w:bookmarkStart w:id="24" w:name="_Toc39830495"/>
      <w:r w:rsidRPr="00797F52">
        <w:lastRenderedPageBreak/>
        <w:t>Ethical Principles for Judges</w:t>
      </w:r>
      <w:bookmarkEnd w:id="24"/>
    </w:p>
    <w:p w14:paraId="33B0868F" w14:textId="344DEA1F" w:rsidR="008F18B5" w:rsidRPr="00797F52" w:rsidRDefault="008F18B5" w:rsidP="009C5A81">
      <w:pPr>
        <w:numPr>
          <w:ilvl w:val="0"/>
          <w:numId w:val="1"/>
        </w:numPr>
        <w:spacing w:after="360" w:line="276" w:lineRule="auto"/>
        <w:ind w:left="567" w:hanging="567"/>
        <w:rPr>
          <w:rFonts w:eastAsia="Arial" w:cs="Times New Roman"/>
          <w:szCs w:val="22"/>
          <w:lang w:val="en-US"/>
        </w:rPr>
      </w:pPr>
      <w:r w:rsidRPr="00797F52">
        <w:rPr>
          <w:lang w:val="en-US"/>
        </w:rPr>
        <w:t xml:space="preserve">In addition to the </w:t>
      </w:r>
      <w:r w:rsidRPr="00797F52">
        <w:rPr>
          <w:i/>
          <w:lang w:val="en-US"/>
        </w:rPr>
        <w:t xml:space="preserve">Principles of Judicial Office </w:t>
      </w:r>
      <w:r w:rsidRPr="00797F52">
        <w:rPr>
          <w:lang w:val="en-US"/>
        </w:rPr>
        <w:t xml:space="preserve">referred to above, the </w:t>
      </w:r>
      <w:r w:rsidRPr="00797F52">
        <w:rPr>
          <w:i/>
          <w:lang w:val="en-US"/>
        </w:rPr>
        <w:t>Ethical Principles for Judges</w:t>
      </w:r>
      <w:r w:rsidRPr="00797F52">
        <w:rPr>
          <w:lang w:val="en-US"/>
        </w:rPr>
        <w:t xml:space="preserve"> of the Canadian Judicial Council also provide guidance to jurists regarding appropriate conduct both off and on the bench.</w:t>
      </w:r>
    </w:p>
    <w:p w14:paraId="6CBBBE17" w14:textId="2ABB4293" w:rsidR="008F18B5" w:rsidRPr="002906EB" w:rsidRDefault="008F18B5" w:rsidP="00422A92">
      <w:pPr>
        <w:numPr>
          <w:ilvl w:val="0"/>
          <w:numId w:val="1"/>
        </w:numPr>
        <w:spacing w:after="200" w:line="276" w:lineRule="auto"/>
        <w:ind w:left="567" w:hanging="567"/>
        <w:rPr>
          <w:rFonts w:eastAsia="Arial" w:cs="Times New Roman"/>
          <w:szCs w:val="22"/>
          <w:lang w:val="en-US"/>
        </w:rPr>
      </w:pPr>
      <w:r w:rsidRPr="00797F52">
        <w:rPr>
          <w:lang w:val="en-US"/>
        </w:rPr>
        <w:t>Section 2.4 states that: “</w:t>
      </w:r>
      <w:r w:rsidRPr="00797F52">
        <w:rPr>
          <w:i/>
          <w:u w:val="single"/>
          <w:lang w:val="en-US"/>
        </w:rPr>
        <w:t>Judges should exhibit and promote high standards of judicial conduct</w:t>
      </w:r>
      <w:r w:rsidRPr="00797F52">
        <w:rPr>
          <w:lang w:val="en-US"/>
        </w:rPr>
        <w:t xml:space="preserve"> so as to re-enforce public confidence which is the cornerstone of judicial independence.” (</w:t>
      </w:r>
      <w:r w:rsidR="00096E83" w:rsidRPr="00797F52">
        <w:rPr>
          <w:lang w:val="en-US"/>
        </w:rPr>
        <w:t>Emphasis added.</w:t>
      </w:r>
      <w:r w:rsidRPr="00797F52">
        <w:rPr>
          <w:lang w:val="en-US"/>
        </w:rPr>
        <w:t xml:space="preserve">) </w:t>
      </w:r>
      <w:r w:rsidRPr="00797F52">
        <w:rPr>
          <w:u w:val="single"/>
          <w:lang w:val="en-US"/>
        </w:rPr>
        <w:t xml:space="preserve">While the commentaries encourage judges to be staunch defenders of their own independence, they also caution that </w:t>
      </w:r>
      <w:r w:rsidRPr="00797F52">
        <w:rPr>
          <w:i/>
          <w:u w:val="single"/>
          <w:lang w:val="en-US"/>
        </w:rPr>
        <w:t xml:space="preserve">“the form and nature of the </w:t>
      </w:r>
      <w:proofErr w:type="spellStart"/>
      <w:r w:rsidRPr="00797F52">
        <w:rPr>
          <w:i/>
          <w:u w:val="single"/>
          <w:lang w:val="en-US"/>
        </w:rPr>
        <w:t>defence</w:t>
      </w:r>
      <w:proofErr w:type="spellEnd"/>
      <w:r w:rsidRPr="00797F52">
        <w:rPr>
          <w:i/>
          <w:u w:val="single"/>
          <w:lang w:val="en-US"/>
        </w:rPr>
        <w:t xml:space="preserve"> must be </w:t>
      </w:r>
      <w:r w:rsidRPr="00797F52">
        <w:rPr>
          <w:b/>
          <w:i/>
          <w:u w:val="single"/>
          <w:lang w:val="en-US"/>
        </w:rPr>
        <w:t>carefully</w:t>
      </w:r>
      <w:r w:rsidRPr="00797F52">
        <w:rPr>
          <w:i/>
          <w:u w:val="single"/>
          <w:lang w:val="en-US"/>
        </w:rPr>
        <w:t xml:space="preserve"> considered.”</w:t>
      </w:r>
      <w:r w:rsidR="0048007E" w:rsidRPr="00797F52">
        <w:rPr>
          <w:i/>
          <w:u w:val="single"/>
          <w:lang w:val="en-US"/>
        </w:rPr>
        <w:t xml:space="preserve"> </w:t>
      </w:r>
      <w:r w:rsidR="0048007E" w:rsidRPr="003D4098">
        <w:rPr>
          <w:u w:val="single"/>
          <w:lang w:val="en-US"/>
        </w:rPr>
        <w:t xml:space="preserve">(Emphasis </w:t>
      </w:r>
      <w:r w:rsidR="0048007E" w:rsidRPr="002906EB">
        <w:rPr>
          <w:lang w:val="en-US"/>
        </w:rPr>
        <w:t>added</w:t>
      </w:r>
      <w:r w:rsidR="009E7740" w:rsidRPr="002906EB">
        <w:rPr>
          <w:lang w:val="en-US"/>
        </w:rPr>
        <w:t>.</w:t>
      </w:r>
      <w:r w:rsidR="0048007E" w:rsidRPr="002906EB">
        <w:rPr>
          <w:lang w:val="en-US"/>
        </w:rPr>
        <w:t>)</w:t>
      </w:r>
    </w:p>
    <w:p w14:paraId="1C6CB68B" w14:textId="0148EF2B" w:rsidR="008F18B5" w:rsidRPr="00F41069" w:rsidRDefault="008F18B5" w:rsidP="00422A92">
      <w:pPr>
        <w:numPr>
          <w:ilvl w:val="0"/>
          <w:numId w:val="1"/>
        </w:numPr>
        <w:spacing w:after="200" w:line="276" w:lineRule="auto"/>
        <w:ind w:left="567" w:hanging="567"/>
        <w:rPr>
          <w:rFonts w:eastAsia="Arial" w:cs="Times New Roman"/>
          <w:szCs w:val="22"/>
          <w:lang w:val="en-US"/>
        </w:rPr>
      </w:pPr>
      <w:r w:rsidRPr="00F41069">
        <w:rPr>
          <w:lang w:val="en-US"/>
        </w:rPr>
        <w:t>Section 3.1 addresses the issue of integrity. “Judges should make every effort to ensure that their conduct is above reproach in the view of reasonable and fair minded and informed persons”. The commen</w:t>
      </w:r>
      <w:r w:rsidRPr="003D4098">
        <w:rPr>
          <w:lang w:val="en-US"/>
        </w:rPr>
        <w:t>tary elaborates that “[m]any factors, including unfair or uninformed criticism, or simple misunderstanding of the judicial role, can adversely influence public confidence in and respect for the judiciary</w:t>
      </w:r>
      <w:r w:rsidR="0048007E" w:rsidRPr="003D4098">
        <w:rPr>
          <w:lang w:val="en-US"/>
        </w:rPr>
        <w:t>”</w:t>
      </w:r>
      <w:r w:rsidRPr="003D4098">
        <w:rPr>
          <w:lang w:val="en-US"/>
        </w:rPr>
        <w:t>.</w:t>
      </w:r>
    </w:p>
    <w:p w14:paraId="515EEDE2" w14:textId="26191159" w:rsidR="008F18B5" w:rsidRPr="00F41069" w:rsidRDefault="008F18B5" w:rsidP="00422A92">
      <w:pPr>
        <w:numPr>
          <w:ilvl w:val="0"/>
          <w:numId w:val="1"/>
        </w:numPr>
        <w:spacing w:after="200" w:line="276" w:lineRule="auto"/>
        <w:ind w:left="567" w:hanging="567"/>
        <w:rPr>
          <w:rFonts w:eastAsia="Arial" w:cs="Times New Roman"/>
          <w:szCs w:val="22"/>
          <w:lang w:val="en-US"/>
        </w:rPr>
      </w:pPr>
      <w:r w:rsidRPr="003D4098">
        <w:rPr>
          <w:lang w:val="en-US"/>
        </w:rPr>
        <w:t>Section 6.A. 1 speaks to the issue of impartiality. It states: “</w:t>
      </w:r>
      <w:r w:rsidRPr="003D4098">
        <w:rPr>
          <w:u w:val="single"/>
          <w:lang w:val="en-US"/>
        </w:rPr>
        <w:t>Judges should strive to ensu</w:t>
      </w:r>
      <w:r w:rsidRPr="00594924">
        <w:rPr>
          <w:u w:val="single"/>
          <w:lang w:val="en-US"/>
        </w:rPr>
        <w:t>re that their conduct</w:t>
      </w:r>
      <w:r w:rsidRPr="00594924">
        <w:rPr>
          <w:lang w:val="en-US"/>
        </w:rPr>
        <w:t xml:space="preserve">, both in and out of court, maintains and </w:t>
      </w:r>
      <w:r w:rsidRPr="00594924">
        <w:rPr>
          <w:u w:val="single"/>
          <w:lang w:val="en-US"/>
        </w:rPr>
        <w:t>enhances confidence in their impartiality and that of the judiciary</w:t>
      </w:r>
      <w:r w:rsidRPr="00797F52">
        <w:rPr>
          <w:lang w:val="en-US"/>
        </w:rPr>
        <w:t>”.</w:t>
      </w:r>
      <w:r w:rsidR="0048007E" w:rsidRPr="00797F52">
        <w:rPr>
          <w:lang w:val="en-US"/>
        </w:rPr>
        <w:t xml:space="preserve"> </w:t>
      </w:r>
      <w:r w:rsidR="0048007E" w:rsidRPr="003D4098">
        <w:rPr>
          <w:lang w:val="en-US"/>
        </w:rPr>
        <w:t>(Emphasis added</w:t>
      </w:r>
      <w:r w:rsidR="009E7740" w:rsidRPr="003D4098">
        <w:rPr>
          <w:lang w:val="en-US"/>
        </w:rPr>
        <w:t>.</w:t>
      </w:r>
      <w:r w:rsidR="0048007E" w:rsidRPr="003D4098">
        <w:rPr>
          <w:lang w:val="en-US"/>
        </w:rPr>
        <w:t>)</w:t>
      </w:r>
    </w:p>
    <w:p w14:paraId="41D8D2E4" w14:textId="76E46D32" w:rsidR="008F18B5" w:rsidRPr="003D4098" w:rsidRDefault="008F18B5" w:rsidP="00422A92">
      <w:pPr>
        <w:numPr>
          <w:ilvl w:val="0"/>
          <w:numId w:val="1"/>
        </w:numPr>
        <w:spacing w:after="200" w:line="276" w:lineRule="auto"/>
        <w:ind w:left="567" w:hanging="567"/>
        <w:rPr>
          <w:rFonts w:eastAsia="Arial" w:cs="Times New Roman"/>
          <w:szCs w:val="22"/>
          <w:lang w:val="en-US"/>
        </w:rPr>
      </w:pPr>
      <w:r w:rsidRPr="003D4098">
        <w:rPr>
          <w:lang w:val="en-US"/>
        </w:rPr>
        <w:t>The commentary to Section 6.B.1 dealing with impartiality provides this guidance:</w:t>
      </w:r>
    </w:p>
    <w:p w14:paraId="6EF53A5F" w14:textId="3AEE3565" w:rsidR="000C6120" w:rsidRPr="00797F52" w:rsidRDefault="000C6120" w:rsidP="00472D07">
      <w:pPr>
        <w:pStyle w:val="ListParagraph"/>
        <w:ind w:left="851" w:right="855"/>
        <w:rPr>
          <w:lang w:val="en-US"/>
        </w:rPr>
      </w:pPr>
      <w:r w:rsidRPr="00594924">
        <w:rPr>
          <w:lang w:val="en-US"/>
        </w:rPr>
        <w:t xml:space="preserve">A reasonable perception that a judge lacks impartiality is damaging to the judge, the judiciary </w:t>
      </w:r>
      <w:proofErr w:type="gramStart"/>
      <w:r w:rsidRPr="00594924">
        <w:rPr>
          <w:lang w:val="en-US"/>
        </w:rPr>
        <w:t>as a whole and</w:t>
      </w:r>
      <w:proofErr w:type="gramEnd"/>
      <w:r w:rsidRPr="00594924">
        <w:rPr>
          <w:lang w:val="en-US"/>
        </w:rPr>
        <w:t xml:space="preserve"> the good administration of justice. </w:t>
      </w:r>
      <w:r w:rsidRPr="00797F52">
        <w:rPr>
          <w:u w:val="single"/>
          <w:lang w:val="en-US"/>
        </w:rPr>
        <w:t>Judges should, therefore, avoid deliberate use of words or conduct, in and out of the court that could reasonably give rise to a perception of an absence of impartiality</w:t>
      </w:r>
      <w:r w:rsidRPr="00797F52">
        <w:rPr>
          <w:lang w:val="en-US"/>
        </w:rPr>
        <w:t>”. (</w:t>
      </w:r>
      <w:r w:rsidR="00096E83" w:rsidRPr="00797F52">
        <w:rPr>
          <w:lang w:val="en-US"/>
        </w:rPr>
        <w:t>Emphasis added.</w:t>
      </w:r>
      <w:r w:rsidRPr="00797F52">
        <w:rPr>
          <w:lang w:val="en-US"/>
        </w:rPr>
        <w:t>)</w:t>
      </w:r>
    </w:p>
    <w:p w14:paraId="0178F5F5" w14:textId="77777777" w:rsidR="00F62737" w:rsidRPr="00797F52" w:rsidRDefault="00F62737" w:rsidP="000C6120">
      <w:pPr>
        <w:pStyle w:val="ListParagraph"/>
        <w:ind w:left="360" w:right="1418"/>
        <w:rPr>
          <w:lang w:val="en-US"/>
        </w:rPr>
      </w:pPr>
    </w:p>
    <w:p w14:paraId="5B08BD94" w14:textId="2AE9593D" w:rsidR="008F18B5" w:rsidRPr="003D4098" w:rsidRDefault="008F18B5" w:rsidP="00422A92">
      <w:pPr>
        <w:numPr>
          <w:ilvl w:val="0"/>
          <w:numId w:val="1"/>
        </w:numPr>
        <w:spacing w:after="200" w:line="276" w:lineRule="auto"/>
        <w:ind w:left="567" w:hanging="567"/>
        <w:rPr>
          <w:rFonts w:eastAsia="Arial" w:cs="Times New Roman"/>
          <w:szCs w:val="22"/>
          <w:lang w:val="en-US"/>
        </w:rPr>
      </w:pPr>
      <w:r w:rsidRPr="00797F52">
        <w:rPr>
          <w:lang w:val="en-US"/>
        </w:rPr>
        <w:t xml:space="preserve">In </w:t>
      </w:r>
      <w:r w:rsidRPr="00797F52">
        <w:rPr>
          <w:i/>
          <w:lang w:val="en-US"/>
        </w:rPr>
        <w:t>Ruff</w:t>
      </w:r>
      <w:r w:rsidRPr="003D4098">
        <w:rPr>
          <w:i/>
          <w:lang w:val="en-US"/>
        </w:rPr>
        <w:t>o</w:t>
      </w:r>
      <w:r w:rsidR="006E190B" w:rsidRPr="003D4098">
        <w:rPr>
          <w:i/>
          <w:lang w:val="en-US"/>
        </w:rPr>
        <w:t xml:space="preserve"> </w:t>
      </w:r>
      <w:r w:rsidR="00853FD0" w:rsidRPr="003D4098">
        <w:rPr>
          <w:i/>
          <w:lang w:val="en-US"/>
        </w:rPr>
        <w:t>(2005</w:t>
      </w:r>
      <w:r w:rsidR="00853FD0" w:rsidRPr="00F41069">
        <w:rPr>
          <w:i/>
          <w:lang w:val="en-US"/>
        </w:rPr>
        <w:t>)</w:t>
      </w:r>
      <w:r w:rsidRPr="00F41069">
        <w:rPr>
          <w:i/>
          <w:lang w:val="en-US"/>
        </w:rPr>
        <w:t xml:space="preserve">, </w:t>
      </w:r>
      <w:r w:rsidRPr="003D4098">
        <w:rPr>
          <w:lang w:val="en-US"/>
        </w:rPr>
        <w:t xml:space="preserve">the Court of Appeal </w:t>
      </w:r>
      <w:r w:rsidR="00045A80" w:rsidRPr="003D4098">
        <w:rPr>
          <w:lang w:val="en-US"/>
        </w:rPr>
        <w:t xml:space="preserve">of Quebec </w:t>
      </w:r>
      <w:r w:rsidRPr="003D4098">
        <w:rPr>
          <w:lang w:val="en-US"/>
        </w:rPr>
        <w:t xml:space="preserve">commented on the significance between Codes of Ethics for </w:t>
      </w:r>
      <w:r w:rsidR="009E7740" w:rsidRPr="003D4098">
        <w:rPr>
          <w:lang w:val="en-US"/>
        </w:rPr>
        <w:t>j</w:t>
      </w:r>
      <w:r w:rsidRPr="003D4098">
        <w:rPr>
          <w:lang w:val="en-US"/>
        </w:rPr>
        <w:t>udges and their ethical duties:</w:t>
      </w:r>
    </w:p>
    <w:p w14:paraId="1CBE0A46" w14:textId="4390D3C5" w:rsidR="00D752EA" w:rsidRPr="00F41069" w:rsidRDefault="006E190B" w:rsidP="00472D07">
      <w:pPr>
        <w:pStyle w:val="Quote"/>
        <w:ind w:left="851" w:right="855"/>
        <w:rPr>
          <w:lang w:val="en-US"/>
        </w:rPr>
      </w:pPr>
      <w:r w:rsidRPr="003D4098">
        <w:rPr>
          <w:lang w:val="en-US"/>
        </w:rPr>
        <w:t>…</w:t>
      </w:r>
      <w:r w:rsidRPr="00F41069">
        <w:rPr>
          <w:lang w:val="en-US"/>
        </w:rPr>
        <w:t xml:space="preserve"> </w:t>
      </w:r>
      <w:r w:rsidR="00D752EA" w:rsidRPr="00F41069">
        <w:rPr>
          <w:lang w:val="en-US"/>
        </w:rPr>
        <w:t xml:space="preserve">the </w:t>
      </w:r>
      <w:r w:rsidR="00D752EA" w:rsidRPr="003D4098">
        <w:rPr>
          <w:u w:val="single"/>
          <w:lang w:val="en-US"/>
        </w:rPr>
        <w:t>ethical duties of member</w:t>
      </w:r>
      <w:r w:rsidR="00EF37CC" w:rsidRPr="003D4098">
        <w:rPr>
          <w:u w:val="single"/>
          <w:lang w:val="en-US"/>
        </w:rPr>
        <w:t>s</w:t>
      </w:r>
      <w:r w:rsidR="00D752EA" w:rsidRPr="003D4098">
        <w:rPr>
          <w:u w:val="single"/>
          <w:lang w:val="en-US"/>
        </w:rPr>
        <w:t xml:space="preserve"> of the judiciary</w:t>
      </w:r>
      <w:r w:rsidR="00D752EA" w:rsidRPr="003D4098">
        <w:rPr>
          <w:lang w:val="en-US"/>
        </w:rPr>
        <w:t xml:space="preserve"> do not depend on the formal structure of the Code of </w:t>
      </w:r>
      <w:r w:rsidR="00507A45" w:rsidRPr="00594924">
        <w:rPr>
          <w:lang w:val="en-US"/>
        </w:rPr>
        <w:t>E</w:t>
      </w:r>
      <w:r w:rsidR="00D752EA" w:rsidRPr="00594924">
        <w:rPr>
          <w:lang w:val="en-US"/>
        </w:rPr>
        <w:t xml:space="preserve">thics; rather, they </w:t>
      </w:r>
      <w:r w:rsidR="00D752EA" w:rsidRPr="00594924">
        <w:rPr>
          <w:u w:val="single"/>
          <w:lang w:val="en-US"/>
        </w:rPr>
        <w:t>are a requirement of the judicial function</w:t>
      </w:r>
      <w:r w:rsidR="00D752EA" w:rsidRPr="00797F52">
        <w:rPr>
          <w:u w:val="single"/>
          <w:lang w:val="en-US"/>
        </w:rPr>
        <w:t>, and are</w:t>
      </w:r>
      <w:r w:rsidR="00D752EA" w:rsidRPr="00797F52">
        <w:rPr>
          <w:lang w:val="en-US"/>
        </w:rPr>
        <w:t xml:space="preserve"> as much the result of the commitment made by judges in their oath of office as of the</w:t>
      </w:r>
      <w:r w:rsidR="00D752EA" w:rsidRPr="00797F52">
        <w:rPr>
          <w:u w:val="single"/>
          <w:lang w:val="en-US"/>
        </w:rPr>
        <w:t xml:space="preserve"> obligations inherent to the judicial function</w:t>
      </w:r>
      <w:r w:rsidR="00D752EA" w:rsidRPr="00797F52">
        <w:rPr>
          <w:lang w:val="en-US"/>
        </w:rPr>
        <w:t>.</w:t>
      </w:r>
      <w:r w:rsidR="00D752EA" w:rsidRPr="00F41069">
        <w:rPr>
          <w:rStyle w:val="FootnoteReference"/>
          <w:lang w:val="en-US"/>
        </w:rPr>
        <w:footnoteReference w:id="20"/>
      </w:r>
      <w:r w:rsidRPr="00F41069">
        <w:rPr>
          <w:lang w:val="en-US"/>
        </w:rPr>
        <w:t xml:space="preserve"> </w:t>
      </w:r>
      <w:r w:rsidRPr="003D4098">
        <w:rPr>
          <w:i w:val="0"/>
          <w:lang w:val="en-US"/>
        </w:rPr>
        <w:t>(Emphasis added</w:t>
      </w:r>
      <w:r w:rsidR="009E7740" w:rsidRPr="003D4098">
        <w:rPr>
          <w:i w:val="0"/>
          <w:lang w:val="en-US"/>
        </w:rPr>
        <w:t>.</w:t>
      </w:r>
      <w:r w:rsidRPr="003D4098">
        <w:rPr>
          <w:i w:val="0"/>
          <w:lang w:val="en-US"/>
        </w:rPr>
        <w:t>)</w:t>
      </w:r>
    </w:p>
    <w:p w14:paraId="1C60EF01" w14:textId="77777777" w:rsidR="00096E83" w:rsidRPr="003D4098" w:rsidRDefault="00096E83" w:rsidP="00096E83">
      <w:pPr>
        <w:spacing w:after="200" w:line="276" w:lineRule="auto"/>
        <w:ind w:left="567"/>
        <w:rPr>
          <w:rFonts w:eastAsia="Arial" w:cs="Times New Roman"/>
          <w:szCs w:val="22"/>
          <w:lang w:val="en-US"/>
        </w:rPr>
      </w:pPr>
    </w:p>
    <w:p w14:paraId="7D98DCDB" w14:textId="6405FC22" w:rsidR="000D0EBA" w:rsidRPr="00797F52" w:rsidRDefault="000D0EBA" w:rsidP="00422A92">
      <w:pPr>
        <w:numPr>
          <w:ilvl w:val="0"/>
          <w:numId w:val="1"/>
        </w:numPr>
        <w:spacing w:after="200" w:line="276" w:lineRule="auto"/>
        <w:ind w:left="567" w:hanging="567"/>
        <w:rPr>
          <w:rFonts w:eastAsia="Arial" w:cs="Times New Roman"/>
          <w:szCs w:val="22"/>
          <w:lang w:val="en-US"/>
        </w:rPr>
      </w:pPr>
      <w:r w:rsidRPr="00594924">
        <w:rPr>
          <w:lang w:val="en-US"/>
        </w:rPr>
        <w:lastRenderedPageBreak/>
        <w:t xml:space="preserve">In his text “Judicial Conduct and Accountability”, Justice David Marshall noted that there are </w:t>
      </w:r>
      <w:proofErr w:type="gramStart"/>
      <w:r w:rsidRPr="00594924">
        <w:rPr>
          <w:lang w:val="en-US"/>
        </w:rPr>
        <w:t>a number of</w:t>
      </w:r>
      <w:proofErr w:type="gramEnd"/>
      <w:r w:rsidRPr="00594924">
        <w:rPr>
          <w:lang w:val="en-US"/>
        </w:rPr>
        <w:t xml:space="preserve"> ways to look at the question of judicial conduct. It can be divided into miscondu</w:t>
      </w:r>
      <w:r w:rsidRPr="00797F52">
        <w:rPr>
          <w:lang w:val="en-US"/>
        </w:rPr>
        <w:t>ct in office and nonofficial misconduct, or more simply, on-the-bench and off-the-bench conduct.</w:t>
      </w:r>
    </w:p>
    <w:p w14:paraId="6C5DB391" w14:textId="45D88ED7" w:rsidR="000D0EBA" w:rsidRPr="003D4098" w:rsidRDefault="000D0EBA" w:rsidP="00472D07">
      <w:pPr>
        <w:ind w:left="851" w:right="855"/>
        <w:rPr>
          <w:lang w:val="en-US"/>
        </w:rPr>
      </w:pPr>
      <w:r w:rsidRPr="00797F52">
        <w:rPr>
          <w:lang w:val="en-US"/>
        </w:rPr>
        <w:t xml:space="preserve">Another way to look at judicial conduct is to </w:t>
      </w:r>
      <w:r w:rsidRPr="00797F52">
        <w:rPr>
          <w:u w:val="single"/>
          <w:lang w:val="en-US"/>
        </w:rPr>
        <w:t>consider</w:t>
      </w:r>
      <w:r w:rsidRPr="00797F52">
        <w:rPr>
          <w:lang w:val="en-US"/>
        </w:rPr>
        <w:t xml:space="preserve"> </w:t>
      </w:r>
      <w:r w:rsidRPr="00797F52">
        <w:rPr>
          <w:u w:val="single"/>
          <w:lang w:val="en-US"/>
        </w:rPr>
        <w:t>the basic values that judicial conduct must uphold.</w:t>
      </w:r>
      <w:r w:rsidRPr="00797F52">
        <w:rPr>
          <w:lang w:val="en-US"/>
        </w:rPr>
        <w:t xml:space="preserve"> These can be stated concisely, but almost compendiously, as </w:t>
      </w:r>
      <w:r w:rsidRPr="00797F52">
        <w:rPr>
          <w:u w:val="single"/>
          <w:lang w:val="en-US"/>
        </w:rPr>
        <w:t>essentially three: first, to refrain from any action or activity that might compromise a judge’s independence or impartiality</w:t>
      </w:r>
      <w:r w:rsidRPr="00797F52">
        <w:rPr>
          <w:lang w:val="en-US"/>
        </w:rPr>
        <w:t xml:space="preserve">; </w:t>
      </w:r>
      <w:r w:rsidRPr="00797F52">
        <w:rPr>
          <w:u w:val="single"/>
          <w:lang w:val="en-US"/>
        </w:rPr>
        <w:t>secondly, judges must always act with civility</w:t>
      </w:r>
      <w:r w:rsidRPr="00797F52">
        <w:rPr>
          <w:lang w:val="en-US"/>
        </w:rPr>
        <w:t xml:space="preserve">; and thirdly, and simply, judges must be diligent in the performance of their duties. </w:t>
      </w:r>
      <w:r w:rsidRPr="00F41069">
        <w:rPr>
          <w:rStyle w:val="FootnoteReference"/>
          <w:lang w:val="en-US"/>
        </w:rPr>
        <w:footnoteReference w:id="21"/>
      </w:r>
      <w:r w:rsidRPr="00F41069">
        <w:rPr>
          <w:lang w:val="en-US"/>
        </w:rPr>
        <w:t xml:space="preserve"> (</w:t>
      </w:r>
      <w:r w:rsidR="00096E83" w:rsidRPr="003D4098">
        <w:rPr>
          <w:lang w:val="en-US"/>
        </w:rPr>
        <w:t>Emphasis added.</w:t>
      </w:r>
      <w:r w:rsidRPr="003D4098">
        <w:rPr>
          <w:lang w:val="en-US"/>
        </w:rPr>
        <w:t>)</w:t>
      </w:r>
    </w:p>
    <w:p w14:paraId="61BEC52C" w14:textId="77777777" w:rsidR="000D0EBA" w:rsidRPr="00594924" w:rsidRDefault="000D0EBA" w:rsidP="000D0EBA">
      <w:pPr>
        <w:ind w:left="851" w:right="1418"/>
        <w:rPr>
          <w:lang w:val="en-US"/>
        </w:rPr>
      </w:pPr>
    </w:p>
    <w:p w14:paraId="6E9F20CB" w14:textId="5480C5C2" w:rsidR="000D0EBA" w:rsidRPr="00797F52" w:rsidRDefault="000D0EBA" w:rsidP="00422A92">
      <w:pPr>
        <w:numPr>
          <w:ilvl w:val="0"/>
          <w:numId w:val="1"/>
        </w:numPr>
        <w:spacing w:after="200" w:line="276" w:lineRule="auto"/>
        <w:ind w:left="567" w:hanging="567"/>
        <w:rPr>
          <w:rFonts w:eastAsia="Arial" w:cs="Times New Roman"/>
          <w:szCs w:val="22"/>
          <w:lang w:val="en-US"/>
        </w:rPr>
      </w:pPr>
      <w:r w:rsidRPr="00797F52">
        <w:rPr>
          <w:lang w:val="en-US"/>
        </w:rPr>
        <w:t xml:space="preserve">Justice Marshall observed that one value stands out. </w:t>
      </w:r>
      <w:r w:rsidRPr="00797F52">
        <w:rPr>
          <w:u w:val="single"/>
          <w:lang w:val="en-US"/>
        </w:rPr>
        <w:t>The predominant value in all rules of judicial conduct is to maintain completely the appearance of impartiality</w:t>
      </w:r>
      <w:r w:rsidRPr="00797F52">
        <w:rPr>
          <w:lang w:val="en-US"/>
        </w:rPr>
        <w:t xml:space="preserve">. “Put another way, </w:t>
      </w:r>
      <w:r w:rsidRPr="00797F52">
        <w:rPr>
          <w:u w:val="single"/>
          <w:lang w:val="en-US"/>
        </w:rPr>
        <w:t>most of all of the requirements for judicial conduct can be related to public confidence in the integrity of the judicial process</w:t>
      </w:r>
      <w:r w:rsidRPr="00797F52">
        <w:rPr>
          <w:lang w:val="en-US"/>
        </w:rPr>
        <w:t>”. (</w:t>
      </w:r>
      <w:r w:rsidR="00096E83" w:rsidRPr="00797F52">
        <w:rPr>
          <w:lang w:val="en-US"/>
        </w:rPr>
        <w:t>Emphasis added.</w:t>
      </w:r>
      <w:r w:rsidRPr="00797F52">
        <w:rPr>
          <w:lang w:val="en-US"/>
        </w:rPr>
        <w:t>)</w:t>
      </w:r>
    </w:p>
    <w:p w14:paraId="195FE9AD" w14:textId="00C6AC52" w:rsidR="00D752EA" w:rsidRPr="00797F52" w:rsidRDefault="00D752EA" w:rsidP="00422A92">
      <w:pPr>
        <w:numPr>
          <w:ilvl w:val="0"/>
          <w:numId w:val="1"/>
        </w:numPr>
        <w:spacing w:after="200" w:line="276" w:lineRule="auto"/>
        <w:ind w:left="567" w:hanging="567"/>
        <w:rPr>
          <w:rFonts w:eastAsia="Arial" w:cs="Times New Roman"/>
          <w:szCs w:val="22"/>
          <w:lang w:val="en-US"/>
        </w:rPr>
      </w:pPr>
      <w:r w:rsidRPr="00797F52">
        <w:rPr>
          <w:lang w:val="en-US"/>
        </w:rPr>
        <w:t xml:space="preserve">A review of the </w:t>
      </w:r>
      <w:r w:rsidR="00726ADD" w:rsidRPr="00797F52">
        <w:rPr>
          <w:lang w:val="en-US"/>
        </w:rPr>
        <w:t xml:space="preserve">commentaries and the </w:t>
      </w:r>
      <w:r w:rsidRPr="00797F52">
        <w:rPr>
          <w:lang w:val="en-US"/>
        </w:rPr>
        <w:t>relevant case law confirms two consistent themes. Firstly, public confidence in the administration of justice is a crucial consideration is assessing any allegation of judicial misconduct.  Secondly, the need for restraint, especially when engaging in public discourse, is a recurring theme.</w:t>
      </w:r>
    </w:p>
    <w:p w14:paraId="01A46E3A" w14:textId="09E6E075" w:rsidR="00D752EA" w:rsidRPr="00F41069" w:rsidRDefault="00D752EA" w:rsidP="00422A92">
      <w:pPr>
        <w:numPr>
          <w:ilvl w:val="0"/>
          <w:numId w:val="1"/>
        </w:numPr>
        <w:spacing w:after="200" w:line="276" w:lineRule="auto"/>
        <w:ind w:left="567" w:hanging="567"/>
        <w:rPr>
          <w:lang w:val="en-US"/>
        </w:rPr>
      </w:pPr>
      <w:r w:rsidRPr="00797F52">
        <w:rPr>
          <w:lang w:val="en-US"/>
        </w:rPr>
        <w:t xml:space="preserve">In </w:t>
      </w:r>
      <w:r w:rsidR="00507A45" w:rsidRPr="00797F52">
        <w:rPr>
          <w:i/>
          <w:lang w:val="en-US"/>
        </w:rPr>
        <w:t xml:space="preserve">Re </w:t>
      </w:r>
      <w:proofErr w:type="spellStart"/>
      <w:r w:rsidRPr="00797F52">
        <w:rPr>
          <w:i/>
          <w:lang w:val="en-US"/>
        </w:rPr>
        <w:t>Massiah</w:t>
      </w:r>
      <w:proofErr w:type="spellEnd"/>
      <w:r w:rsidRPr="00797F52">
        <w:rPr>
          <w:i/>
          <w:lang w:val="en-US"/>
        </w:rPr>
        <w:t xml:space="preserve"> </w:t>
      </w:r>
      <w:r w:rsidR="00507A45" w:rsidRPr="00797F52">
        <w:rPr>
          <w:lang w:val="en-US"/>
        </w:rPr>
        <w:t xml:space="preserve">(JPRC, 2012), </w:t>
      </w:r>
      <w:r w:rsidRPr="00797F52">
        <w:rPr>
          <w:lang w:val="en-US"/>
        </w:rPr>
        <w:t>the Hearing Panel described public confidence in the justice system as a “touchstone principle” in considering the issue of judicial misconduct</w:t>
      </w:r>
      <w:r w:rsidR="000D0EBA" w:rsidRPr="00797F52">
        <w:rPr>
          <w:lang w:val="en-US"/>
        </w:rPr>
        <w:t>. The Panel</w:t>
      </w:r>
      <w:r w:rsidRPr="00797F52">
        <w:rPr>
          <w:lang w:val="en-US"/>
        </w:rPr>
        <w:t xml:space="preserve"> </w:t>
      </w:r>
      <w:r w:rsidR="000D0EBA" w:rsidRPr="00797F52">
        <w:rPr>
          <w:lang w:val="en-US"/>
        </w:rPr>
        <w:t>took note</w:t>
      </w:r>
      <w:r w:rsidRPr="00797F52">
        <w:rPr>
          <w:lang w:val="en-US"/>
        </w:rPr>
        <w:t xml:space="preserve"> that the Supreme Court of Canada addressed the important role of public confidence in</w:t>
      </w:r>
      <w:r w:rsidRPr="00797F52">
        <w:rPr>
          <w:i/>
          <w:lang w:val="en-US"/>
        </w:rPr>
        <w:t xml:space="preserve"> </w:t>
      </w:r>
      <w:proofErr w:type="spellStart"/>
      <w:r w:rsidRPr="00797F52">
        <w:rPr>
          <w:i/>
          <w:lang w:val="en-US"/>
        </w:rPr>
        <w:t>Therien</w:t>
      </w:r>
      <w:proofErr w:type="spellEnd"/>
      <w:r w:rsidRPr="00797F52">
        <w:rPr>
          <w:i/>
          <w:lang w:val="en-US"/>
        </w:rPr>
        <w:t xml:space="preserve"> v. Minister of Justice</w:t>
      </w:r>
      <w:r w:rsidRPr="00797F52">
        <w:rPr>
          <w:lang w:val="en-US"/>
        </w:rPr>
        <w:t>, as did the Court of Appeal</w:t>
      </w:r>
      <w:r w:rsidR="00DA670F" w:rsidRPr="00797F52">
        <w:rPr>
          <w:lang w:val="en-US"/>
        </w:rPr>
        <w:t xml:space="preserve"> of Quebec</w:t>
      </w:r>
      <w:r w:rsidRPr="00797F52">
        <w:rPr>
          <w:lang w:val="en-US"/>
        </w:rPr>
        <w:t xml:space="preserve"> in </w:t>
      </w:r>
      <w:r w:rsidRPr="00797F52">
        <w:rPr>
          <w:i/>
          <w:lang w:val="en-US"/>
        </w:rPr>
        <w:t>Ruffo</w:t>
      </w:r>
      <w:r w:rsidR="000100C0" w:rsidRPr="00797F52">
        <w:rPr>
          <w:i/>
          <w:lang w:val="en-US"/>
        </w:rPr>
        <w:t xml:space="preserve"> (Re )</w:t>
      </w:r>
      <w:r w:rsidRPr="00797F52">
        <w:rPr>
          <w:i/>
          <w:lang w:val="en-US"/>
        </w:rPr>
        <w:t>.</w:t>
      </w:r>
      <w:r w:rsidRPr="00F41069">
        <w:rPr>
          <w:rStyle w:val="FootnoteReference"/>
          <w:i/>
          <w:lang w:val="en-US"/>
        </w:rPr>
        <w:footnoteReference w:id="22"/>
      </w:r>
    </w:p>
    <w:p w14:paraId="1C254C76" w14:textId="05C89EEC" w:rsidR="00D752EA" w:rsidRPr="00797F52" w:rsidRDefault="00D752EA" w:rsidP="00B600E2">
      <w:pPr>
        <w:numPr>
          <w:ilvl w:val="0"/>
          <w:numId w:val="1"/>
        </w:numPr>
        <w:spacing w:after="200" w:line="276" w:lineRule="auto"/>
        <w:ind w:left="567" w:hanging="567"/>
        <w:rPr>
          <w:lang w:val="en-US"/>
        </w:rPr>
      </w:pPr>
      <w:r w:rsidRPr="003D4098">
        <w:rPr>
          <w:lang w:val="en-US"/>
        </w:rPr>
        <w:t>The Hearing Panel in</w:t>
      </w:r>
      <w:r w:rsidRPr="003D4098">
        <w:rPr>
          <w:i/>
          <w:lang w:val="en-US"/>
        </w:rPr>
        <w:t xml:space="preserve"> </w:t>
      </w:r>
      <w:proofErr w:type="spellStart"/>
      <w:r w:rsidRPr="003D4098">
        <w:rPr>
          <w:i/>
          <w:lang w:val="en-US"/>
        </w:rPr>
        <w:t>Massiah</w:t>
      </w:r>
      <w:proofErr w:type="spellEnd"/>
      <w:r w:rsidRPr="003D4098">
        <w:rPr>
          <w:i/>
          <w:lang w:val="en-US"/>
        </w:rPr>
        <w:t xml:space="preserve"> </w:t>
      </w:r>
      <w:r w:rsidRPr="003D4098">
        <w:rPr>
          <w:lang w:val="en-US"/>
        </w:rPr>
        <w:t xml:space="preserve">referred specifically to this passage from </w:t>
      </w:r>
      <w:r w:rsidRPr="003D4098">
        <w:rPr>
          <w:i/>
          <w:lang w:val="en-US"/>
        </w:rPr>
        <w:t>Therrien, infra</w:t>
      </w:r>
      <w:r w:rsidRPr="00594924">
        <w:rPr>
          <w:lang w:val="en-US"/>
        </w:rPr>
        <w:t xml:space="preserve">, </w:t>
      </w:r>
      <w:proofErr w:type="gramStart"/>
      <w:r w:rsidRPr="00594924">
        <w:rPr>
          <w:lang w:val="en-US"/>
        </w:rPr>
        <w:t>on the subject of public</w:t>
      </w:r>
      <w:proofErr w:type="gramEnd"/>
      <w:r w:rsidRPr="00594924">
        <w:rPr>
          <w:lang w:val="en-US"/>
        </w:rPr>
        <w:t xml:space="preserve"> confidence and the direct correlation between an indivi</w:t>
      </w:r>
      <w:r w:rsidRPr="00797F52">
        <w:rPr>
          <w:lang w:val="en-US"/>
        </w:rPr>
        <w:t>dual judge’s conduct and its impact on the justice system as a whole</w:t>
      </w:r>
      <w:r w:rsidR="00507A45" w:rsidRPr="00797F52">
        <w:rPr>
          <w:lang w:val="en-US"/>
        </w:rPr>
        <w:t>, at paragraph 184</w:t>
      </w:r>
      <w:r w:rsidRPr="00797F52">
        <w:rPr>
          <w:lang w:val="en-US"/>
        </w:rPr>
        <w:t>:</w:t>
      </w:r>
    </w:p>
    <w:p w14:paraId="5DF316D8" w14:textId="77777777" w:rsidR="00D752EA" w:rsidRPr="00797F52" w:rsidRDefault="00D752EA" w:rsidP="00472D07">
      <w:pPr>
        <w:pStyle w:val="Quote"/>
        <w:ind w:left="851" w:right="855"/>
        <w:rPr>
          <w:i w:val="0"/>
          <w:lang w:val="en-US"/>
        </w:rPr>
      </w:pPr>
      <w:r w:rsidRPr="00797F52">
        <w:rPr>
          <w:i w:val="0"/>
          <w:lang w:val="en-US"/>
        </w:rPr>
        <w:t xml:space="preserve">… </w:t>
      </w:r>
      <w:proofErr w:type="gramStart"/>
      <w:r w:rsidRPr="00797F52">
        <w:rPr>
          <w:i w:val="0"/>
        </w:rPr>
        <w:t>the personal qualities,</w:t>
      </w:r>
      <w:proofErr w:type="gramEnd"/>
      <w:r w:rsidRPr="00797F52">
        <w:rPr>
          <w:i w:val="0"/>
        </w:rPr>
        <w:t xml:space="preserve"> conduct and image that a judge projects affect those of the judicial system as a whole and, therefore, the confidence that the public places in it.</w:t>
      </w:r>
      <w:r w:rsidRPr="00797F52">
        <w:rPr>
          <w:i w:val="0"/>
          <w:lang w:val="en-US"/>
        </w:rPr>
        <w:t xml:space="preserve">  </w:t>
      </w:r>
    </w:p>
    <w:p w14:paraId="13C88390" w14:textId="77777777" w:rsidR="002A244B" w:rsidRPr="00797F52" w:rsidRDefault="002A244B" w:rsidP="002A244B">
      <w:pPr>
        <w:spacing w:line="276" w:lineRule="auto"/>
        <w:ind w:left="567"/>
        <w:rPr>
          <w:lang w:val="en-US"/>
        </w:rPr>
      </w:pPr>
    </w:p>
    <w:p w14:paraId="58B7B666" w14:textId="6F0451F1" w:rsidR="00D752EA" w:rsidRPr="00797F52" w:rsidRDefault="00D752EA" w:rsidP="002A244B">
      <w:pPr>
        <w:numPr>
          <w:ilvl w:val="0"/>
          <w:numId w:val="1"/>
        </w:numPr>
        <w:spacing w:line="276" w:lineRule="auto"/>
        <w:ind w:left="567" w:hanging="567"/>
        <w:rPr>
          <w:lang w:val="en-US"/>
        </w:rPr>
      </w:pPr>
      <w:r w:rsidRPr="00797F52">
        <w:rPr>
          <w:lang w:val="en-US"/>
        </w:rPr>
        <w:t xml:space="preserve">In </w:t>
      </w:r>
      <w:r w:rsidRPr="00797F52">
        <w:rPr>
          <w:i/>
          <w:lang w:val="en-US"/>
        </w:rPr>
        <w:t>Therrien</w:t>
      </w:r>
      <w:r w:rsidRPr="00797F52">
        <w:rPr>
          <w:lang w:val="en-US"/>
        </w:rPr>
        <w:t xml:space="preserve">, Justice </w:t>
      </w:r>
      <w:proofErr w:type="spellStart"/>
      <w:r w:rsidRPr="00797F52">
        <w:rPr>
          <w:lang w:val="en-US"/>
        </w:rPr>
        <w:t>Gonthier</w:t>
      </w:r>
      <w:proofErr w:type="spellEnd"/>
      <w:r w:rsidRPr="00797F52">
        <w:rPr>
          <w:lang w:val="en-US"/>
        </w:rPr>
        <w:t xml:space="preserve"> quoted from a paper by the Canadian Judicial Council explaining the significance of public confidence in and respect for the judiciary:</w:t>
      </w:r>
    </w:p>
    <w:p w14:paraId="1ADD53C7" w14:textId="551135A0" w:rsidR="00D752EA" w:rsidRPr="00F41069" w:rsidRDefault="00D752EA" w:rsidP="00A22010">
      <w:pPr>
        <w:pStyle w:val="Quote"/>
        <w:ind w:left="851" w:right="855"/>
        <w:rPr>
          <w:i w:val="0"/>
          <w:lang w:val="en-US"/>
        </w:rPr>
      </w:pPr>
      <w:r w:rsidRPr="00797F52">
        <w:rPr>
          <w:i w:val="0"/>
          <w:u w:val="single"/>
          <w:lang w:val="en-US"/>
        </w:rPr>
        <w:lastRenderedPageBreak/>
        <w:t>Public confidence in and respect for the judiciary are essential to an effective judicial system and, ultimately, to democracy founded on the rule of law.</w:t>
      </w:r>
      <w:r w:rsidRPr="00797F52">
        <w:rPr>
          <w:i w:val="0"/>
          <w:lang w:val="en-US"/>
        </w:rPr>
        <w:t xml:space="preserve"> Many factors, including unfair or uninformed criticism, or simply misunderstanding of the judicial role, can adversely influence public confidence in and respect for the judiciary. Another factor which is capable of undermining public respect and confidence is any conduct of judges, in and out of court, demonstrating a lack of integrity. </w:t>
      </w:r>
      <w:r w:rsidRPr="00797F52">
        <w:rPr>
          <w:i w:val="0"/>
          <w:u w:val="single"/>
          <w:lang w:val="en-US"/>
        </w:rPr>
        <w:t>Judges should, therefore, strive to conduct themselves in a way that will sustain and contribute to public respect and confidence in their integrity, impartiality and good judgment</w:t>
      </w:r>
      <w:r w:rsidRPr="00797F52">
        <w:rPr>
          <w:i w:val="0"/>
          <w:lang w:val="en-US"/>
        </w:rPr>
        <w:t>.</w:t>
      </w:r>
      <w:r w:rsidRPr="00F41069">
        <w:rPr>
          <w:rStyle w:val="FootnoteReference"/>
          <w:i w:val="0"/>
          <w:lang w:val="en-US"/>
        </w:rPr>
        <w:footnoteReference w:id="23"/>
      </w:r>
      <w:r w:rsidRPr="00F41069">
        <w:rPr>
          <w:i w:val="0"/>
          <w:lang w:val="en-US"/>
        </w:rPr>
        <w:t xml:space="preserve"> </w:t>
      </w:r>
      <w:r w:rsidR="006E190B" w:rsidRPr="003D4098">
        <w:rPr>
          <w:i w:val="0"/>
          <w:lang w:val="en-US"/>
        </w:rPr>
        <w:t>(</w:t>
      </w:r>
      <w:r w:rsidR="000100C0" w:rsidRPr="003D4098">
        <w:rPr>
          <w:i w:val="0"/>
          <w:lang w:val="en-US"/>
        </w:rPr>
        <w:t>E</w:t>
      </w:r>
      <w:r w:rsidR="006E190B" w:rsidRPr="003D4098">
        <w:rPr>
          <w:i w:val="0"/>
          <w:lang w:val="en-US"/>
        </w:rPr>
        <w:t>mphasis added</w:t>
      </w:r>
      <w:r w:rsidR="009E7740" w:rsidRPr="003D4098">
        <w:rPr>
          <w:i w:val="0"/>
          <w:lang w:val="en-US"/>
        </w:rPr>
        <w:t>.</w:t>
      </w:r>
      <w:r w:rsidR="006E190B" w:rsidRPr="003D4098">
        <w:rPr>
          <w:i w:val="0"/>
          <w:lang w:val="en-US"/>
        </w:rPr>
        <w:t>)</w:t>
      </w:r>
      <w:r w:rsidR="006E190B" w:rsidRPr="00F41069">
        <w:rPr>
          <w:i w:val="0"/>
          <w:lang w:val="en-US"/>
        </w:rPr>
        <w:t xml:space="preserve"> </w:t>
      </w:r>
    </w:p>
    <w:p w14:paraId="3D29116F" w14:textId="77777777" w:rsidR="00D752EA" w:rsidRPr="003D4098" w:rsidRDefault="00D752EA" w:rsidP="00D752EA">
      <w:pPr>
        <w:rPr>
          <w:lang w:val="en-US"/>
        </w:rPr>
      </w:pPr>
    </w:p>
    <w:p w14:paraId="6B8E9588" w14:textId="77777777" w:rsidR="00D752EA" w:rsidRPr="00594924" w:rsidRDefault="00D752EA" w:rsidP="00B600E2">
      <w:pPr>
        <w:numPr>
          <w:ilvl w:val="0"/>
          <w:numId w:val="1"/>
        </w:numPr>
        <w:spacing w:after="200" w:line="276" w:lineRule="auto"/>
        <w:ind w:left="567" w:hanging="567"/>
        <w:rPr>
          <w:lang w:val="en-US"/>
        </w:rPr>
      </w:pPr>
      <w:r w:rsidRPr="00594924">
        <w:rPr>
          <w:lang w:val="en-US"/>
        </w:rPr>
        <w:t xml:space="preserve">The Supreme Court of Canada, in a previous case involving Justice Ruffo also emphasized the importance of restraint. Justice </w:t>
      </w:r>
      <w:proofErr w:type="spellStart"/>
      <w:r w:rsidRPr="00594924">
        <w:rPr>
          <w:lang w:val="en-US"/>
        </w:rPr>
        <w:t>Gonthier</w:t>
      </w:r>
      <w:proofErr w:type="spellEnd"/>
      <w:r w:rsidRPr="00594924">
        <w:rPr>
          <w:lang w:val="en-US"/>
        </w:rPr>
        <w:t xml:space="preserve"> stated:</w:t>
      </w:r>
    </w:p>
    <w:p w14:paraId="580B63D0" w14:textId="198B0B38" w:rsidR="00D752EA" w:rsidRPr="003D4098" w:rsidRDefault="00D752EA" w:rsidP="00A22010">
      <w:pPr>
        <w:pStyle w:val="ListParagraph"/>
        <w:ind w:left="851" w:right="855"/>
        <w:rPr>
          <w:lang w:val="en-US"/>
        </w:rPr>
      </w:pPr>
      <w:r w:rsidRPr="00797F52">
        <w:rPr>
          <w:u w:val="single"/>
          <w:lang w:val="en-US"/>
        </w:rPr>
        <w:t xml:space="preserve">The duty of judges to act in a reserved manner is a fundamental principle. It is </w:t>
      </w:r>
      <w:proofErr w:type="gramStart"/>
      <w:r w:rsidRPr="00797F52">
        <w:rPr>
          <w:u w:val="single"/>
          <w:lang w:val="en-US"/>
        </w:rPr>
        <w:t>in itself an</w:t>
      </w:r>
      <w:proofErr w:type="gramEnd"/>
      <w:r w:rsidRPr="00797F52">
        <w:rPr>
          <w:u w:val="single"/>
          <w:lang w:val="en-US"/>
        </w:rPr>
        <w:t xml:space="preserve"> additional guarantee of judicial independence and impartiality and is aimed at ensuring that the public’s perception in this respect is not affected. </w:t>
      </w:r>
      <w:r w:rsidRPr="00797F52">
        <w:rPr>
          <w:lang w:val="en-US"/>
        </w:rPr>
        <w:t xml:space="preserve">The value of such an objective can be fully appreciated when it is recalled that judges are the sole impartial arbiters available where the other forms of dispute resolution have failed. </w:t>
      </w:r>
      <w:r w:rsidRPr="00797F52">
        <w:rPr>
          <w:u w:val="single"/>
          <w:lang w:val="en-US"/>
        </w:rPr>
        <w:t>The respect and confidence inspired by this impartiality therefore naturally require that judges be shielded from tumult and controversy that may taint the perception of impartiality to which their conduct must give rise</w:t>
      </w:r>
      <w:r w:rsidRPr="00797F52">
        <w:rPr>
          <w:lang w:val="en-US"/>
        </w:rPr>
        <w:t>.</w:t>
      </w:r>
      <w:r w:rsidRPr="00F41069">
        <w:rPr>
          <w:rStyle w:val="FootnoteReference"/>
          <w:lang w:val="en-US"/>
        </w:rPr>
        <w:footnoteReference w:id="24"/>
      </w:r>
      <w:r w:rsidRPr="00F41069">
        <w:rPr>
          <w:lang w:val="en-US"/>
        </w:rPr>
        <w:t xml:space="preserve"> (</w:t>
      </w:r>
      <w:r w:rsidR="00096E83" w:rsidRPr="00F41069">
        <w:rPr>
          <w:lang w:val="en-US"/>
        </w:rPr>
        <w:t>Emphasis added.</w:t>
      </w:r>
      <w:r w:rsidRPr="003D4098">
        <w:rPr>
          <w:lang w:val="en-US"/>
        </w:rPr>
        <w:t>)</w:t>
      </w:r>
    </w:p>
    <w:p w14:paraId="4801017F" w14:textId="77777777" w:rsidR="00D752EA" w:rsidRPr="00594924" w:rsidRDefault="00D752EA" w:rsidP="00D752EA">
      <w:pPr>
        <w:pStyle w:val="ListParagraph"/>
        <w:ind w:left="851" w:right="1418"/>
        <w:rPr>
          <w:lang w:val="en-US"/>
        </w:rPr>
      </w:pPr>
    </w:p>
    <w:p w14:paraId="69A3444B" w14:textId="7FC70E6B" w:rsidR="00D752EA" w:rsidRPr="00797F52" w:rsidRDefault="00D752EA" w:rsidP="00B600E2">
      <w:pPr>
        <w:numPr>
          <w:ilvl w:val="0"/>
          <w:numId w:val="1"/>
        </w:numPr>
        <w:spacing w:after="200" w:line="276" w:lineRule="auto"/>
        <w:ind w:left="567" w:hanging="567"/>
        <w:rPr>
          <w:lang w:val="en-US"/>
        </w:rPr>
      </w:pPr>
      <w:r w:rsidRPr="00797F52">
        <w:rPr>
          <w:lang w:val="en-US"/>
        </w:rPr>
        <w:t>Justice David Marshall wrote:</w:t>
      </w:r>
    </w:p>
    <w:p w14:paraId="377FE550" w14:textId="7C8574A9" w:rsidR="00D752EA" w:rsidRPr="00797F52" w:rsidRDefault="00D752EA" w:rsidP="00A22010">
      <w:pPr>
        <w:pStyle w:val="ListParagraph"/>
        <w:ind w:left="851" w:right="855"/>
        <w:rPr>
          <w:lang w:val="en-US"/>
        </w:rPr>
      </w:pPr>
      <w:proofErr w:type="gramStart"/>
      <w:r w:rsidRPr="00797F52">
        <w:rPr>
          <w:lang w:val="en-US"/>
        </w:rPr>
        <w:t>Certainly</w:t>
      </w:r>
      <w:proofErr w:type="gramEnd"/>
      <w:r w:rsidRPr="00797F52">
        <w:rPr>
          <w:lang w:val="en-US"/>
        </w:rPr>
        <w:t xml:space="preserve"> a judge’s out-of-court conduct is as important for the judiciary as </w:t>
      </w:r>
      <w:r w:rsidR="00F74761" w:rsidRPr="00797F52">
        <w:rPr>
          <w:lang w:val="en-US"/>
        </w:rPr>
        <w:t xml:space="preserve">a </w:t>
      </w:r>
      <w:r w:rsidRPr="00797F52">
        <w:rPr>
          <w:lang w:val="en-US"/>
        </w:rPr>
        <w:t xml:space="preserve">whole as his or her in-court conduct. Confidence in judges will be affected by either class of misconduct. </w:t>
      </w:r>
      <w:r w:rsidRPr="00797F52">
        <w:rPr>
          <w:u w:val="single"/>
          <w:lang w:val="en-US"/>
        </w:rPr>
        <w:t>Any conduct in private life that indicates bias or the inability to be impartial will still be harmful to the judge and the judiciary collectively</w:t>
      </w:r>
      <w:r w:rsidRPr="00797F52">
        <w:rPr>
          <w:lang w:val="en-US"/>
        </w:rPr>
        <w:t>.</w:t>
      </w:r>
    </w:p>
    <w:p w14:paraId="26D968B0" w14:textId="77777777" w:rsidR="00507A45" w:rsidRPr="00797F52" w:rsidRDefault="00507A45" w:rsidP="00A22010">
      <w:pPr>
        <w:pStyle w:val="ListParagraph"/>
        <w:ind w:left="851" w:right="855"/>
        <w:rPr>
          <w:lang w:val="en-US"/>
        </w:rPr>
      </w:pPr>
    </w:p>
    <w:p w14:paraId="408CEF66" w14:textId="453706DF" w:rsidR="00D752EA" w:rsidRPr="00797F52" w:rsidRDefault="00D752EA" w:rsidP="00507A45">
      <w:pPr>
        <w:pStyle w:val="ListParagraph"/>
        <w:ind w:left="851" w:right="855"/>
        <w:jc w:val="center"/>
        <w:rPr>
          <w:lang w:val="en-US"/>
        </w:rPr>
      </w:pPr>
      <w:r w:rsidRPr="00797F52">
        <w:rPr>
          <w:lang w:val="en-US"/>
        </w:rPr>
        <w:t>//… //</w:t>
      </w:r>
    </w:p>
    <w:p w14:paraId="6B0F7133" w14:textId="77777777" w:rsidR="00A22010" w:rsidRPr="00797F52" w:rsidRDefault="00A22010" w:rsidP="00A22010">
      <w:pPr>
        <w:pStyle w:val="ListParagraph"/>
        <w:ind w:left="851" w:right="855"/>
        <w:rPr>
          <w:lang w:val="en-US"/>
        </w:rPr>
      </w:pPr>
    </w:p>
    <w:p w14:paraId="79C904E0" w14:textId="7F4AB3C8" w:rsidR="00D752EA" w:rsidRPr="003D4098" w:rsidRDefault="00D752EA" w:rsidP="00A22010">
      <w:pPr>
        <w:pStyle w:val="ListParagraph"/>
        <w:ind w:left="851" w:right="855"/>
        <w:rPr>
          <w:lang w:val="en-US"/>
        </w:rPr>
      </w:pPr>
      <w:r w:rsidRPr="00797F52">
        <w:rPr>
          <w:lang w:val="en-US"/>
        </w:rPr>
        <w:t>…</w:t>
      </w:r>
      <w:r w:rsidRPr="00797F52">
        <w:rPr>
          <w:u w:val="single"/>
          <w:lang w:val="en-US"/>
        </w:rPr>
        <w:t>to ensure continued respect, judges must take a restrained approach to speaking on any subject</w:t>
      </w:r>
      <w:r w:rsidRPr="00797F52">
        <w:rPr>
          <w:lang w:val="en-US"/>
        </w:rPr>
        <w:t>.</w:t>
      </w:r>
      <w:r w:rsidRPr="00F41069">
        <w:rPr>
          <w:rStyle w:val="FootnoteReference"/>
          <w:lang w:val="en-US"/>
        </w:rPr>
        <w:footnoteReference w:id="25"/>
      </w:r>
      <w:r w:rsidRPr="00F41069">
        <w:rPr>
          <w:lang w:val="en-US"/>
        </w:rPr>
        <w:t xml:space="preserve"> (</w:t>
      </w:r>
      <w:r w:rsidR="00096E83" w:rsidRPr="00F41069">
        <w:rPr>
          <w:lang w:val="en-US"/>
        </w:rPr>
        <w:t>Emphasis added.</w:t>
      </w:r>
      <w:r w:rsidRPr="003D4098">
        <w:rPr>
          <w:lang w:val="en-US"/>
        </w:rPr>
        <w:t>)</w:t>
      </w:r>
    </w:p>
    <w:p w14:paraId="2FCD0A00" w14:textId="0C7C59FE" w:rsidR="00D752EA" w:rsidRPr="00594924" w:rsidRDefault="00D752EA" w:rsidP="00D752EA">
      <w:pPr>
        <w:spacing w:after="200" w:line="276" w:lineRule="auto"/>
        <w:ind w:left="360"/>
        <w:rPr>
          <w:lang w:val="en-US"/>
        </w:rPr>
      </w:pPr>
    </w:p>
    <w:p w14:paraId="424D52AD" w14:textId="72DF9498" w:rsidR="00D752EA" w:rsidRPr="003D4098" w:rsidRDefault="00D752EA" w:rsidP="00D752EA">
      <w:pPr>
        <w:widowControl w:val="0"/>
        <w:numPr>
          <w:ilvl w:val="0"/>
          <w:numId w:val="1"/>
        </w:numPr>
        <w:spacing w:after="200" w:line="276" w:lineRule="auto"/>
        <w:ind w:left="567" w:hanging="567"/>
        <w:rPr>
          <w:lang w:val="en-US"/>
        </w:rPr>
      </w:pPr>
      <w:r w:rsidRPr="00797F52">
        <w:rPr>
          <w:lang w:val="en-US"/>
        </w:rPr>
        <w:t xml:space="preserve">In more recent times, former Chief Justice Beverly </w:t>
      </w:r>
      <w:proofErr w:type="spellStart"/>
      <w:r w:rsidRPr="00797F52">
        <w:rPr>
          <w:lang w:val="en-US"/>
        </w:rPr>
        <w:t>McLachlin</w:t>
      </w:r>
      <w:proofErr w:type="spellEnd"/>
      <w:r w:rsidRPr="00797F52">
        <w:rPr>
          <w:lang w:val="en-US"/>
        </w:rPr>
        <w:t xml:space="preserve"> in an interview with CBC News in 2017 issued the same </w:t>
      </w:r>
      <w:r w:rsidRPr="00797F52">
        <w:rPr>
          <w:i/>
          <w:lang w:val="en-US"/>
        </w:rPr>
        <w:t>caveat</w:t>
      </w:r>
      <w:r w:rsidRPr="00797F52">
        <w:rPr>
          <w:lang w:val="en-US"/>
        </w:rPr>
        <w:t>. She noted that judges are part of the justice system and while it is important that they speak out to address issues with the system when they see them, they “</w:t>
      </w:r>
      <w:r w:rsidRPr="00797F52">
        <w:rPr>
          <w:u w:val="single"/>
          <w:lang w:val="en-US"/>
        </w:rPr>
        <w:t xml:space="preserve">have to be very careful what [they] say and </w:t>
      </w:r>
      <w:r w:rsidRPr="00797F52">
        <w:rPr>
          <w:u w:val="single"/>
          <w:lang w:val="en-US"/>
        </w:rPr>
        <w:lastRenderedPageBreak/>
        <w:t>how [they] say it</w:t>
      </w:r>
      <w:r w:rsidR="00BB319B">
        <w:rPr>
          <w:u w:val="single"/>
          <w:lang w:val="en-US"/>
        </w:rPr>
        <w:t>.</w:t>
      </w:r>
      <w:r w:rsidRPr="00797F52">
        <w:rPr>
          <w:lang w:val="en-US"/>
        </w:rPr>
        <w:t xml:space="preserve">” </w:t>
      </w:r>
      <w:proofErr w:type="gramStart"/>
      <w:r w:rsidRPr="00797F52">
        <w:rPr>
          <w:lang w:val="en-US"/>
        </w:rPr>
        <w:t xml:space="preserve">In particular, </w:t>
      </w:r>
      <w:r w:rsidRPr="00797F52">
        <w:rPr>
          <w:u w:val="single"/>
          <w:lang w:val="en-US"/>
        </w:rPr>
        <w:t>judges</w:t>
      </w:r>
      <w:proofErr w:type="gramEnd"/>
      <w:r w:rsidRPr="00797F52">
        <w:rPr>
          <w:u w:val="single"/>
          <w:lang w:val="en-US"/>
        </w:rPr>
        <w:t xml:space="preserve"> must be careful not to</w:t>
      </w:r>
      <w:r w:rsidRPr="00797F52">
        <w:rPr>
          <w:lang w:val="en-US"/>
        </w:rPr>
        <w:t xml:space="preserve"> enter the political fray or </w:t>
      </w:r>
      <w:r w:rsidRPr="00797F52">
        <w:rPr>
          <w:u w:val="single"/>
          <w:lang w:val="en-US"/>
        </w:rPr>
        <w:t>give the appearance of bias.</w:t>
      </w:r>
      <w:r w:rsidRPr="00F41069">
        <w:rPr>
          <w:rStyle w:val="FootnoteReference"/>
          <w:lang w:val="en-US"/>
        </w:rPr>
        <w:footnoteReference w:id="26"/>
      </w:r>
      <w:r w:rsidR="006E190B" w:rsidRPr="00F41069">
        <w:rPr>
          <w:lang w:val="en-US"/>
        </w:rPr>
        <w:t xml:space="preserve">  </w:t>
      </w:r>
      <w:r w:rsidRPr="00F41069">
        <w:rPr>
          <w:lang w:val="en-US"/>
        </w:rPr>
        <w:t>(</w:t>
      </w:r>
      <w:r w:rsidR="00096E83" w:rsidRPr="003D4098">
        <w:rPr>
          <w:lang w:val="en-US"/>
        </w:rPr>
        <w:t>Emphasis added.</w:t>
      </w:r>
      <w:r w:rsidRPr="003D4098">
        <w:rPr>
          <w:lang w:val="en-US"/>
        </w:rPr>
        <w:t>)</w:t>
      </w:r>
    </w:p>
    <w:p w14:paraId="77879290" w14:textId="0BB53C97" w:rsidR="000C6120" w:rsidRPr="00594924" w:rsidRDefault="000C6120" w:rsidP="00444076">
      <w:pPr>
        <w:pStyle w:val="Heading2"/>
        <w:spacing w:after="360"/>
      </w:pPr>
      <w:bookmarkStart w:id="25" w:name="_Toc39830496"/>
      <w:r w:rsidRPr="00594924">
        <w:t>The Test for Judicial Misconduct</w:t>
      </w:r>
      <w:bookmarkEnd w:id="25"/>
    </w:p>
    <w:p w14:paraId="27AB790F" w14:textId="38860759" w:rsidR="00201158" w:rsidRPr="003D4098" w:rsidRDefault="00E31E0E" w:rsidP="00CE1D47">
      <w:pPr>
        <w:numPr>
          <w:ilvl w:val="0"/>
          <w:numId w:val="1"/>
        </w:numPr>
        <w:spacing w:after="360" w:line="276" w:lineRule="auto"/>
        <w:ind w:left="567" w:hanging="567"/>
        <w:rPr>
          <w:rFonts w:eastAsia="Arial" w:cs="Times New Roman"/>
          <w:szCs w:val="22"/>
          <w:lang w:val="en-US"/>
        </w:rPr>
      </w:pPr>
      <w:r w:rsidRPr="00797F52">
        <w:rPr>
          <w:lang w:val="en-US"/>
        </w:rPr>
        <w:t>Judici</w:t>
      </w:r>
      <w:r w:rsidR="00787A75" w:rsidRPr="00797F52">
        <w:rPr>
          <w:lang w:val="en-US"/>
        </w:rPr>
        <w:t>a</w:t>
      </w:r>
      <w:r w:rsidRPr="00797F52">
        <w:rPr>
          <w:lang w:val="en-US"/>
        </w:rPr>
        <w:t>l</w:t>
      </w:r>
      <w:r w:rsidRPr="00797F52">
        <w:rPr>
          <w:rFonts w:eastAsia="Arial" w:cs="Times New Roman"/>
          <w:szCs w:val="22"/>
          <w:lang w:val="en-US"/>
        </w:rPr>
        <w:t xml:space="preserve"> </w:t>
      </w:r>
      <w:r w:rsidR="00DA670F" w:rsidRPr="00797F52">
        <w:rPr>
          <w:rFonts w:eastAsia="Arial" w:cs="Times New Roman"/>
          <w:szCs w:val="22"/>
          <w:lang w:val="en-US"/>
        </w:rPr>
        <w:t>m</w:t>
      </w:r>
      <w:r w:rsidRPr="00797F52">
        <w:rPr>
          <w:rFonts w:eastAsia="Arial" w:cs="Times New Roman"/>
          <w:szCs w:val="22"/>
          <w:lang w:val="en-US"/>
        </w:rPr>
        <w:t xml:space="preserve">isconduct is not defined in </w:t>
      </w:r>
      <w:r w:rsidR="006E190B" w:rsidRPr="003D4098">
        <w:rPr>
          <w:rFonts w:eastAsia="Arial" w:cs="Times New Roman"/>
          <w:szCs w:val="22"/>
          <w:lang w:val="en-US"/>
        </w:rPr>
        <w:t>the</w:t>
      </w:r>
      <w:r w:rsidR="006E190B" w:rsidRPr="00F41069">
        <w:rPr>
          <w:rFonts w:eastAsia="Arial" w:cs="Times New Roman"/>
          <w:szCs w:val="22"/>
          <w:lang w:val="en-US"/>
        </w:rPr>
        <w:t xml:space="preserve"> </w:t>
      </w:r>
      <w:r w:rsidRPr="00F41069">
        <w:rPr>
          <w:rFonts w:eastAsia="Arial" w:cs="Times New Roman"/>
          <w:i/>
          <w:szCs w:val="22"/>
          <w:lang w:val="en-US"/>
        </w:rPr>
        <w:t>J</w:t>
      </w:r>
      <w:r w:rsidR="001B7666" w:rsidRPr="003D4098">
        <w:rPr>
          <w:rFonts w:eastAsia="Arial" w:cs="Times New Roman"/>
          <w:i/>
          <w:szCs w:val="22"/>
          <w:lang w:val="en-US"/>
        </w:rPr>
        <w:t>PA</w:t>
      </w:r>
      <w:r w:rsidR="00787A75" w:rsidRPr="003D4098">
        <w:rPr>
          <w:rFonts w:eastAsia="Arial" w:cs="Times New Roman"/>
          <w:szCs w:val="22"/>
          <w:lang w:val="en-US"/>
        </w:rPr>
        <w:t>.</w:t>
      </w:r>
    </w:p>
    <w:p w14:paraId="5D9FBE61" w14:textId="4FEDFA37" w:rsidR="005E0F3F" w:rsidRPr="00797F52" w:rsidRDefault="005E0F3F" w:rsidP="00B600E2">
      <w:pPr>
        <w:numPr>
          <w:ilvl w:val="0"/>
          <w:numId w:val="1"/>
        </w:numPr>
        <w:spacing w:after="200" w:line="276" w:lineRule="auto"/>
        <w:ind w:left="567" w:hanging="567"/>
        <w:rPr>
          <w:rFonts w:eastAsia="Arial" w:cs="Times New Roman"/>
          <w:szCs w:val="22"/>
          <w:lang w:val="en-US"/>
        </w:rPr>
      </w:pPr>
      <w:r w:rsidRPr="00594924">
        <w:rPr>
          <w:lang w:val="en-US"/>
        </w:rPr>
        <w:t>In addition to the general principles outlined above that guide judicial conduct</w:t>
      </w:r>
      <w:r w:rsidR="00F37ED5" w:rsidRPr="00594924">
        <w:rPr>
          <w:lang w:val="en-US"/>
        </w:rPr>
        <w:t>, the case</w:t>
      </w:r>
      <w:r w:rsidR="002906EB">
        <w:rPr>
          <w:lang w:val="en-US"/>
        </w:rPr>
        <w:t xml:space="preserve"> </w:t>
      </w:r>
      <w:r w:rsidR="00F37ED5" w:rsidRPr="00594924">
        <w:rPr>
          <w:lang w:val="en-US"/>
        </w:rPr>
        <w:t>law</w:t>
      </w:r>
      <w:r w:rsidRPr="00797F52">
        <w:rPr>
          <w:lang w:val="en-US"/>
        </w:rPr>
        <w:t xml:space="preserve"> assist</w:t>
      </w:r>
      <w:r w:rsidR="00F37ED5" w:rsidRPr="00797F52">
        <w:rPr>
          <w:lang w:val="en-US"/>
        </w:rPr>
        <w:t>s</w:t>
      </w:r>
      <w:r w:rsidRPr="00797F52">
        <w:rPr>
          <w:lang w:val="en-US"/>
        </w:rPr>
        <w:t xml:space="preserve"> in determining what conduct constitute</w:t>
      </w:r>
      <w:r w:rsidR="00DA670F" w:rsidRPr="00797F52">
        <w:rPr>
          <w:lang w:val="en-US"/>
        </w:rPr>
        <w:t>s</w:t>
      </w:r>
      <w:r w:rsidRPr="00797F52">
        <w:rPr>
          <w:lang w:val="en-US"/>
        </w:rPr>
        <w:t xml:space="preserve"> misconduct.</w:t>
      </w:r>
    </w:p>
    <w:p w14:paraId="5EB4F98F" w14:textId="54A69C29" w:rsidR="00726ADD" w:rsidRPr="00797F52" w:rsidRDefault="00726ADD" w:rsidP="00B600E2">
      <w:pPr>
        <w:numPr>
          <w:ilvl w:val="0"/>
          <w:numId w:val="1"/>
        </w:numPr>
        <w:spacing w:after="200" w:line="276" w:lineRule="auto"/>
        <w:ind w:left="567" w:hanging="567"/>
        <w:rPr>
          <w:rFonts w:eastAsia="Arial" w:cs="Times New Roman"/>
          <w:szCs w:val="22"/>
          <w:lang w:val="en-US"/>
        </w:rPr>
      </w:pPr>
      <w:r w:rsidRPr="00797F52">
        <w:rPr>
          <w:lang w:val="en-US"/>
        </w:rPr>
        <w:t xml:space="preserve">In </w:t>
      </w:r>
      <w:r w:rsidRPr="00797F52">
        <w:rPr>
          <w:i/>
          <w:lang w:val="en-US"/>
        </w:rPr>
        <w:t xml:space="preserve">the </w:t>
      </w:r>
      <w:r w:rsidR="00507A45" w:rsidRPr="00797F52">
        <w:rPr>
          <w:i/>
          <w:lang w:val="en-US"/>
        </w:rPr>
        <w:t>Re</w:t>
      </w:r>
      <w:r w:rsidR="00507A45" w:rsidRPr="00797F52">
        <w:rPr>
          <w:lang w:val="en-US"/>
        </w:rPr>
        <w:t xml:space="preserve"> </w:t>
      </w:r>
      <w:proofErr w:type="spellStart"/>
      <w:r w:rsidRPr="00797F52">
        <w:rPr>
          <w:i/>
          <w:lang w:val="en-US"/>
        </w:rPr>
        <w:t>Barroilhet</w:t>
      </w:r>
      <w:proofErr w:type="spellEnd"/>
      <w:r w:rsidRPr="00797F52">
        <w:rPr>
          <w:lang w:val="en-US"/>
        </w:rPr>
        <w:t xml:space="preserve"> </w:t>
      </w:r>
      <w:r w:rsidR="00507A45" w:rsidRPr="00797F52">
        <w:rPr>
          <w:lang w:val="en-US"/>
        </w:rPr>
        <w:t xml:space="preserve">(JPRC, 2009) </w:t>
      </w:r>
      <w:r w:rsidRPr="00797F52">
        <w:rPr>
          <w:lang w:val="en-US"/>
        </w:rPr>
        <w:t>decision</w:t>
      </w:r>
      <w:r w:rsidR="00507A45" w:rsidRPr="00797F52">
        <w:rPr>
          <w:lang w:val="en-US"/>
        </w:rPr>
        <w:t>,</w:t>
      </w:r>
      <w:r w:rsidRPr="00797F52">
        <w:rPr>
          <w:lang w:val="en-US"/>
        </w:rPr>
        <w:t xml:space="preserve"> the </w:t>
      </w:r>
      <w:r w:rsidR="00096E83" w:rsidRPr="00797F52">
        <w:rPr>
          <w:lang w:val="en-US"/>
        </w:rPr>
        <w:t>P</w:t>
      </w:r>
      <w:r w:rsidRPr="00797F52">
        <w:rPr>
          <w:lang w:val="en-US"/>
        </w:rPr>
        <w:t>anel</w:t>
      </w:r>
      <w:r w:rsidR="00B55495" w:rsidRPr="00797F52">
        <w:rPr>
          <w:lang w:val="en-US"/>
        </w:rPr>
        <w:t xml:space="preserve"> </w:t>
      </w:r>
      <w:r w:rsidR="00D90C52" w:rsidRPr="00797F52">
        <w:rPr>
          <w:lang w:val="en-US"/>
        </w:rPr>
        <w:t xml:space="preserve">described </w:t>
      </w:r>
      <w:r w:rsidRPr="00797F52">
        <w:rPr>
          <w:lang w:val="en-US"/>
        </w:rPr>
        <w:t>the test for judicial misconduct as follows:</w:t>
      </w:r>
    </w:p>
    <w:p w14:paraId="5FD6D54A" w14:textId="2D999AFB" w:rsidR="00726ADD" w:rsidRPr="003D4098" w:rsidRDefault="00726ADD" w:rsidP="00A22010">
      <w:pPr>
        <w:pStyle w:val="Quote"/>
        <w:ind w:left="851" w:right="855"/>
        <w:rPr>
          <w:i w:val="0"/>
          <w:lang w:val="en-US"/>
        </w:rPr>
      </w:pPr>
      <w:r w:rsidRPr="00797F52">
        <w:rPr>
          <w:u w:val="single"/>
          <w:lang w:val="en-US"/>
        </w:rPr>
        <w:t>whether the impugned conduct</w:t>
      </w:r>
      <w:r w:rsidRPr="00797F52">
        <w:rPr>
          <w:lang w:val="en-US"/>
        </w:rPr>
        <w:t xml:space="preserve"> //…// is so seriously contrary to the impartiality, integrity and independence of the judiciary that it </w:t>
      </w:r>
      <w:r w:rsidRPr="00797F52">
        <w:rPr>
          <w:u w:val="single"/>
          <w:lang w:val="en-US"/>
        </w:rPr>
        <w:t>has undermined the public’s confidence in the ability of the Justice to perform the duties of office or in the administration of justice generally</w:t>
      </w:r>
      <w:r w:rsidRPr="00797F52">
        <w:rPr>
          <w:lang w:val="en-US"/>
        </w:rPr>
        <w:t>.</w:t>
      </w:r>
      <w:r w:rsidRPr="00797F52">
        <w:rPr>
          <w:rStyle w:val="FootnoteReference"/>
          <w:lang w:val="en-US"/>
        </w:rPr>
        <w:t xml:space="preserve"> </w:t>
      </w:r>
      <w:r w:rsidRPr="00F41069">
        <w:rPr>
          <w:rStyle w:val="FootnoteReference"/>
          <w:lang w:val="en-US"/>
        </w:rPr>
        <w:footnoteReference w:id="27"/>
      </w:r>
      <w:r w:rsidR="00507A45" w:rsidRPr="00F41069">
        <w:rPr>
          <w:lang w:val="en-US"/>
        </w:rPr>
        <w:t xml:space="preserve"> </w:t>
      </w:r>
      <w:r w:rsidR="00507A45" w:rsidRPr="003D4098">
        <w:rPr>
          <w:i w:val="0"/>
          <w:lang w:val="en-US"/>
        </w:rPr>
        <w:t>(Emphasis added.)</w:t>
      </w:r>
    </w:p>
    <w:p w14:paraId="78DB614E" w14:textId="77777777" w:rsidR="006E190B" w:rsidRPr="00594924" w:rsidRDefault="006E190B" w:rsidP="006E190B">
      <w:pPr>
        <w:rPr>
          <w:lang w:val="en-US"/>
        </w:rPr>
      </w:pPr>
    </w:p>
    <w:p w14:paraId="212B3263" w14:textId="16C1BBBF" w:rsidR="00F74761" w:rsidRPr="00797F52" w:rsidRDefault="00F74761" w:rsidP="00B600E2">
      <w:pPr>
        <w:numPr>
          <w:ilvl w:val="0"/>
          <w:numId w:val="1"/>
        </w:numPr>
        <w:spacing w:after="200" w:line="276" w:lineRule="auto"/>
        <w:ind w:left="567" w:hanging="567"/>
        <w:rPr>
          <w:lang w:val="en-US"/>
        </w:rPr>
      </w:pPr>
      <w:r w:rsidRPr="00797F52">
        <w:rPr>
          <w:lang w:val="en-US"/>
        </w:rPr>
        <w:t xml:space="preserve">In </w:t>
      </w:r>
      <w:r w:rsidR="00B741E8" w:rsidRPr="00797F52">
        <w:rPr>
          <w:i/>
          <w:lang w:val="en-US"/>
        </w:rPr>
        <w:t xml:space="preserve">Re </w:t>
      </w:r>
      <w:proofErr w:type="spellStart"/>
      <w:r w:rsidRPr="00797F52">
        <w:rPr>
          <w:i/>
          <w:lang w:val="en-US"/>
        </w:rPr>
        <w:t>Massiah</w:t>
      </w:r>
      <w:proofErr w:type="spellEnd"/>
      <w:r w:rsidRPr="00797F52">
        <w:rPr>
          <w:lang w:val="en-US"/>
        </w:rPr>
        <w:t xml:space="preserve">, the </w:t>
      </w:r>
      <w:r w:rsidR="00207EEE" w:rsidRPr="00797F52">
        <w:rPr>
          <w:lang w:val="en-US"/>
        </w:rPr>
        <w:t xml:space="preserve">Hearing Panel applied the </w:t>
      </w:r>
      <w:r w:rsidRPr="00797F52">
        <w:rPr>
          <w:lang w:val="en-US"/>
        </w:rPr>
        <w:t xml:space="preserve">test formulated </w:t>
      </w:r>
      <w:r w:rsidR="00207EEE" w:rsidRPr="00797F52">
        <w:rPr>
          <w:lang w:val="en-US"/>
        </w:rPr>
        <w:t xml:space="preserve">in </w:t>
      </w:r>
      <w:bookmarkStart w:id="26" w:name="_Hlk39314765"/>
      <w:r w:rsidR="00207EEE" w:rsidRPr="00797F52">
        <w:rPr>
          <w:i/>
          <w:lang w:val="en-US"/>
        </w:rPr>
        <w:t>Re Douglas</w:t>
      </w:r>
      <w:r w:rsidR="00207EEE" w:rsidRPr="00797F52">
        <w:rPr>
          <w:lang w:val="en-US"/>
        </w:rPr>
        <w:t>, (</w:t>
      </w:r>
      <w:r w:rsidR="004C4DBF" w:rsidRPr="00797F52">
        <w:rPr>
          <w:lang w:val="en-US"/>
        </w:rPr>
        <w:t xml:space="preserve">OJC, </w:t>
      </w:r>
      <w:r w:rsidR="00207EEE" w:rsidRPr="00797F52">
        <w:rPr>
          <w:lang w:val="en-US"/>
        </w:rPr>
        <w:t>2006)</w:t>
      </w:r>
      <w:bookmarkEnd w:id="26"/>
      <w:r w:rsidR="00207EEE" w:rsidRPr="00797F52">
        <w:rPr>
          <w:lang w:val="en-US"/>
        </w:rPr>
        <w:t xml:space="preserve"> and </w:t>
      </w:r>
      <w:r w:rsidR="00207EEE" w:rsidRPr="00797F52">
        <w:rPr>
          <w:i/>
          <w:lang w:val="en-US"/>
        </w:rPr>
        <w:t>Re: Baldwin</w:t>
      </w:r>
      <w:r w:rsidR="00207EEE" w:rsidRPr="00797F52">
        <w:rPr>
          <w:lang w:val="en-US"/>
        </w:rPr>
        <w:t xml:space="preserve"> (OJC, 2002</w:t>
      </w:r>
      <w:r w:rsidR="00F87544" w:rsidRPr="00797F52">
        <w:rPr>
          <w:lang w:val="en-US"/>
        </w:rPr>
        <w:t xml:space="preserve">) </w:t>
      </w:r>
      <w:r w:rsidR="00207EEE" w:rsidRPr="00797F52">
        <w:rPr>
          <w:lang w:val="en-US"/>
        </w:rPr>
        <w:t xml:space="preserve">paraphrasing the test in </w:t>
      </w:r>
      <w:r w:rsidR="004C4DBF" w:rsidRPr="00797F52">
        <w:rPr>
          <w:i/>
          <w:lang w:val="en-US"/>
        </w:rPr>
        <w:t xml:space="preserve">Therrien v. Minister of Justice </w:t>
      </w:r>
      <w:r w:rsidR="004C4DBF" w:rsidRPr="00797F52">
        <w:rPr>
          <w:lang w:val="en-US"/>
        </w:rPr>
        <w:t xml:space="preserve">and </w:t>
      </w:r>
      <w:r w:rsidR="004C4DBF" w:rsidRPr="00797F52">
        <w:rPr>
          <w:i/>
          <w:lang w:val="en-US"/>
        </w:rPr>
        <w:t>Moreau-Bérubé v. New Brunswick</w:t>
      </w:r>
      <w:r w:rsidR="004C4DBF" w:rsidRPr="00797F52">
        <w:rPr>
          <w:lang w:val="en-US"/>
        </w:rPr>
        <w:t xml:space="preserve"> (Judicial Council), </w:t>
      </w:r>
      <w:r w:rsidRPr="00797F52">
        <w:rPr>
          <w:lang w:val="en-US"/>
        </w:rPr>
        <w:t xml:space="preserve">as follows: </w:t>
      </w:r>
    </w:p>
    <w:p w14:paraId="30EC37DC" w14:textId="10432B5F" w:rsidR="00F74761" w:rsidRPr="00F41069" w:rsidRDefault="004C4DBF" w:rsidP="00F74761">
      <w:pPr>
        <w:spacing w:after="200" w:line="276" w:lineRule="auto"/>
        <w:ind w:left="1418" w:right="851"/>
        <w:rPr>
          <w:lang w:val="en-US"/>
        </w:rPr>
      </w:pPr>
      <w:r w:rsidRPr="00797F52">
        <w:rPr>
          <w:lang w:val="en-US"/>
        </w:rPr>
        <w:t xml:space="preserve">“Accordingly, </w:t>
      </w:r>
      <w:r w:rsidRPr="000E3D14">
        <w:rPr>
          <w:u w:val="single"/>
          <w:lang w:val="en-US"/>
        </w:rPr>
        <w:t>a judge must be, and appear to be, impartial and independent. He or she must have, and appear to have, personal integrity. If the judge conducts himself, or herself, in a manner that displays a lack of any of these attributes, he or she may be found to have engaged in judicial misconduct</w:t>
      </w:r>
      <w:r w:rsidRPr="00797F52">
        <w:rPr>
          <w:lang w:val="en-US"/>
        </w:rPr>
        <w:t>.</w:t>
      </w:r>
      <w:r w:rsidR="00F87544" w:rsidRPr="003D4098">
        <w:rPr>
          <w:rStyle w:val="FootnoteReference"/>
          <w:lang w:val="en-US"/>
        </w:rPr>
        <w:footnoteReference w:id="28"/>
      </w:r>
      <w:r w:rsidR="00F74761" w:rsidRPr="003D4098">
        <w:rPr>
          <w:lang w:val="en-US"/>
        </w:rPr>
        <w:t xml:space="preserve"> </w:t>
      </w:r>
      <w:r w:rsidR="006E190B" w:rsidRPr="003D4098">
        <w:rPr>
          <w:lang w:val="en-US"/>
        </w:rPr>
        <w:t>(Emphasis added</w:t>
      </w:r>
      <w:r w:rsidR="009E7740" w:rsidRPr="003D4098">
        <w:rPr>
          <w:lang w:val="en-US"/>
        </w:rPr>
        <w:t>.</w:t>
      </w:r>
      <w:r w:rsidR="006E190B" w:rsidRPr="003D4098">
        <w:rPr>
          <w:lang w:val="en-US"/>
        </w:rPr>
        <w:t>)</w:t>
      </w:r>
    </w:p>
    <w:p w14:paraId="119D947F" w14:textId="4028285A" w:rsidR="005A7344" w:rsidRPr="00797F52" w:rsidRDefault="00D30BC3" w:rsidP="00B600E2">
      <w:pPr>
        <w:numPr>
          <w:ilvl w:val="0"/>
          <w:numId w:val="1"/>
        </w:numPr>
        <w:spacing w:after="200" w:line="276" w:lineRule="auto"/>
        <w:ind w:left="567" w:hanging="567"/>
        <w:rPr>
          <w:lang w:val="en-US"/>
        </w:rPr>
      </w:pPr>
      <w:r w:rsidRPr="003D4098">
        <w:rPr>
          <w:lang w:val="en-US"/>
        </w:rPr>
        <w:t xml:space="preserve">In </w:t>
      </w:r>
      <w:r w:rsidR="00504786" w:rsidRPr="003D4098">
        <w:rPr>
          <w:i/>
          <w:lang w:val="en-US"/>
        </w:rPr>
        <w:t xml:space="preserve">Re </w:t>
      </w:r>
      <w:r w:rsidRPr="003D4098">
        <w:rPr>
          <w:i/>
          <w:lang w:val="en-US"/>
        </w:rPr>
        <w:t>McLeod</w:t>
      </w:r>
      <w:r w:rsidRPr="003D4098">
        <w:rPr>
          <w:lang w:val="en-US"/>
        </w:rPr>
        <w:t xml:space="preserve">, the </w:t>
      </w:r>
      <w:r w:rsidR="009001C1" w:rsidRPr="003D4098">
        <w:rPr>
          <w:lang w:val="en-US"/>
        </w:rPr>
        <w:t xml:space="preserve">Panel </w:t>
      </w:r>
      <w:r w:rsidR="00504786" w:rsidRPr="003D4098">
        <w:rPr>
          <w:lang w:val="en-US"/>
        </w:rPr>
        <w:t>applied a pared down</w:t>
      </w:r>
      <w:r w:rsidRPr="003D4098">
        <w:rPr>
          <w:lang w:val="en-US"/>
        </w:rPr>
        <w:t xml:space="preserve"> test</w:t>
      </w:r>
      <w:r w:rsidR="00504786" w:rsidRPr="003D4098">
        <w:rPr>
          <w:lang w:val="en-US"/>
        </w:rPr>
        <w:t xml:space="preserve"> for deciding the issue of judicial misconduct</w:t>
      </w:r>
      <w:r w:rsidRPr="00594924">
        <w:rPr>
          <w:lang w:val="en-US"/>
        </w:rPr>
        <w:t>.</w:t>
      </w:r>
      <w:r w:rsidRPr="00F41069">
        <w:rPr>
          <w:rStyle w:val="FootnoteReference"/>
          <w:lang w:val="en-US"/>
        </w:rPr>
        <w:footnoteReference w:id="29"/>
      </w:r>
      <w:r w:rsidRPr="00F41069">
        <w:rPr>
          <w:lang w:val="en-US"/>
        </w:rPr>
        <w:t xml:space="preserve"> The approach the </w:t>
      </w:r>
      <w:r w:rsidR="00DF392B" w:rsidRPr="00F41069">
        <w:rPr>
          <w:lang w:val="en-US"/>
        </w:rPr>
        <w:t>Panel</w:t>
      </w:r>
      <w:r w:rsidRPr="003D4098">
        <w:rPr>
          <w:lang w:val="en-US"/>
        </w:rPr>
        <w:t xml:space="preserve"> adopted was to ask two questions: the first is whether the jurist’s conduct was incompatible with judicial office. </w:t>
      </w:r>
      <w:r w:rsidR="009001C1" w:rsidRPr="003D4098">
        <w:rPr>
          <w:lang w:val="en-US"/>
        </w:rPr>
        <w:t>This will neces</w:t>
      </w:r>
      <w:r w:rsidR="009001C1" w:rsidRPr="00594924">
        <w:rPr>
          <w:lang w:val="en-US"/>
        </w:rPr>
        <w:t xml:space="preserve">sarily </w:t>
      </w:r>
      <w:r w:rsidR="005A7344" w:rsidRPr="00594924">
        <w:rPr>
          <w:lang w:val="en-US"/>
        </w:rPr>
        <w:t xml:space="preserve">require an examination of the context of the conduct and </w:t>
      </w:r>
      <w:r w:rsidR="009001C1" w:rsidRPr="00594924">
        <w:rPr>
          <w:lang w:val="en-US"/>
        </w:rPr>
        <w:t xml:space="preserve">engage such considerations as </w:t>
      </w:r>
      <w:r w:rsidR="005A7344" w:rsidRPr="00797F52">
        <w:rPr>
          <w:lang w:val="en-US"/>
        </w:rPr>
        <w:t xml:space="preserve">to </w:t>
      </w:r>
      <w:r w:rsidR="009001C1" w:rsidRPr="00797F52">
        <w:rPr>
          <w:lang w:val="en-US"/>
        </w:rPr>
        <w:t>whether the conduct comprom</w:t>
      </w:r>
      <w:r w:rsidR="005A7344" w:rsidRPr="00797F52">
        <w:rPr>
          <w:lang w:val="en-US"/>
        </w:rPr>
        <w:t>ised</w:t>
      </w:r>
      <w:r w:rsidR="009001C1" w:rsidRPr="00797F52">
        <w:rPr>
          <w:lang w:val="en-US"/>
        </w:rPr>
        <w:t xml:space="preserve"> the jurist’s impartiality, integrity or independence</w:t>
      </w:r>
      <w:r w:rsidR="005A7344" w:rsidRPr="00797F52">
        <w:rPr>
          <w:lang w:val="en-US"/>
        </w:rPr>
        <w:t xml:space="preserve">. </w:t>
      </w:r>
      <w:r w:rsidRPr="00797F52">
        <w:rPr>
          <w:lang w:val="en-US"/>
        </w:rPr>
        <w:t xml:space="preserve">If the answer to that question is yes, the second question is whether the conduct was so seriously contrary to the impartiality, integrity and independence of the judiciary that it has undermined the public’s confidence in her </w:t>
      </w:r>
      <w:r w:rsidRPr="00797F52">
        <w:rPr>
          <w:lang w:val="en-US"/>
        </w:rPr>
        <w:lastRenderedPageBreak/>
        <w:t xml:space="preserve">ability to perform the duties of office or in the administration of justice generally </w:t>
      </w:r>
      <w:proofErr w:type="gramStart"/>
      <w:r w:rsidRPr="00797F52">
        <w:rPr>
          <w:lang w:val="en-US"/>
        </w:rPr>
        <w:t>so as to</w:t>
      </w:r>
      <w:proofErr w:type="gramEnd"/>
      <w:r w:rsidRPr="00797F52">
        <w:rPr>
          <w:lang w:val="en-US"/>
        </w:rPr>
        <w:t xml:space="preserve"> require a finding of misconduct. </w:t>
      </w:r>
      <w:r w:rsidR="005A7344" w:rsidRPr="00797F52">
        <w:rPr>
          <w:lang w:val="en-US"/>
        </w:rPr>
        <w:t>The</w:t>
      </w:r>
      <w:r w:rsidR="00F74761" w:rsidRPr="00797F52">
        <w:rPr>
          <w:lang w:val="en-US"/>
        </w:rPr>
        <w:t xml:space="preserve"> degree of</w:t>
      </w:r>
      <w:r w:rsidR="005A7344" w:rsidRPr="00797F52">
        <w:rPr>
          <w:lang w:val="en-US"/>
        </w:rPr>
        <w:t xml:space="preserve"> restraint, in our view, will be an important consideration at this second stage of the analysis. </w:t>
      </w:r>
    </w:p>
    <w:p w14:paraId="32C2B9E4" w14:textId="6D0D5FA4" w:rsidR="00D30BC3" w:rsidRPr="00797F52" w:rsidRDefault="00490A5C" w:rsidP="00B600E2">
      <w:pPr>
        <w:numPr>
          <w:ilvl w:val="0"/>
          <w:numId w:val="1"/>
        </w:numPr>
        <w:spacing w:after="200" w:line="276" w:lineRule="auto"/>
        <w:ind w:left="567" w:hanging="567"/>
        <w:rPr>
          <w:lang w:val="en-US"/>
        </w:rPr>
      </w:pPr>
      <w:r w:rsidRPr="00797F52">
        <w:rPr>
          <w:lang w:val="en-US"/>
        </w:rPr>
        <w:t>O</w:t>
      </w:r>
      <w:r w:rsidR="00D30BC3" w:rsidRPr="00797F52">
        <w:rPr>
          <w:lang w:val="en-US"/>
        </w:rPr>
        <w:t xml:space="preserve">nly if such a finding </w:t>
      </w:r>
      <w:r w:rsidR="005A7344" w:rsidRPr="00797F52">
        <w:rPr>
          <w:lang w:val="en-US"/>
        </w:rPr>
        <w:t>of misconduct is made, s</w:t>
      </w:r>
      <w:r w:rsidR="00D30BC3" w:rsidRPr="00797F52">
        <w:rPr>
          <w:lang w:val="en-US"/>
        </w:rPr>
        <w:t xml:space="preserve">hould the Panel proceed to the third </w:t>
      </w:r>
      <w:r w:rsidR="005A7344" w:rsidRPr="00797F52">
        <w:rPr>
          <w:lang w:val="en-US"/>
        </w:rPr>
        <w:t xml:space="preserve">stage which is </w:t>
      </w:r>
      <w:r w:rsidR="00D30BC3" w:rsidRPr="00797F52">
        <w:rPr>
          <w:lang w:val="en-US"/>
        </w:rPr>
        <w:t>to</w:t>
      </w:r>
      <w:r w:rsidR="00176F6B" w:rsidRPr="00797F52">
        <w:rPr>
          <w:lang w:val="en-US"/>
        </w:rPr>
        <w:t xml:space="preserve"> decide</w:t>
      </w:r>
      <w:r w:rsidR="00D30BC3" w:rsidRPr="00797F52">
        <w:rPr>
          <w:lang w:val="en-US"/>
        </w:rPr>
        <w:t xml:space="preserve"> </w:t>
      </w:r>
      <w:r w:rsidR="00F87544" w:rsidRPr="00797F52">
        <w:rPr>
          <w:lang w:val="en-US"/>
        </w:rPr>
        <w:t xml:space="preserve">whether a disposition is warranted, and if so, the appropriate disposition(s) under s. 11.1(10) of the </w:t>
      </w:r>
      <w:r w:rsidR="00F87544" w:rsidRPr="00797F52">
        <w:rPr>
          <w:i/>
          <w:lang w:val="en-US"/>
        </w:rPr>
        <w:t>JPA</w:t>
      </w:r>
      <w:r w:rsidR="00F87544" w:rsidRPr="00797F52">
        <w:rPr>
          <w:lang w:val="en-US"/>
        </w:rPr>
        <w:t>.</w:t>
      </w:r>
    </w:p>
    <w:p w14:paraId="1B1A4D33" w14:textId="3C50191A" w:rsidR="00490A5C" w:rsidRPr="00797F52" w:rsidRDefault="00490A5C" w:rsidP="00B600E2">
      <w:pPr>
        <w:numPr>
          <w:ilvl w:val="0"/>
          <w:numId w:val="1"/>
        </w:numPr>
        <w:spacing w:after="200" w:line="276" w:lineRule="auto"/>
        <w:ind w:left="567" w:hanging="567"/>
        <w:rPr>
          <w:lang w:val="en-US"/>
        </w:rPr>
      </w:pPr>
      <w:r w:rsidRPr="00797F52">
        <w:rPr>
          <w:lang w:val="en-US"/>
        </w:rPr>
        <w:t xml:space="preserve">Finally, </w:t>
      </w:r>
      <w:r w:rsidR="00D63E6F" w:rsidRPr="00797F52">
        <w:rPr>
          <w:lang w:val="en-US"/>
        </w:rPr>
        <w:t xml:space="preserve">the Court of Appeal </w:t>
      </w:r>
      <w:r w:rsidR="00DA670F" w:rsidRPr="00797F52">
        <w:rPr>
          <w:lang w:val="en-US"/>
        </w:rPr>
        <w:t xml:space="preserve">of Quebec </w:t>
      </w:r>
      <w:r w:rsidR="00D63E6F" w:rsidRPr="00797F52">
        <w:rPr>
          <w:lang w:val="en-US"/>
        </w:rPr>
        <w:t xml:space="preserve">decision in </w:t>
      </w:r>
      <w:r w:rsidRPr="00797F52">
        <w:rPr>
          <w:i/>
          <w:lang w:val="en-US"/>
        </w:rPr>
        <w:t>Ruffo</w:t>
      </w:r>
      <w:r w:rsidRPr="00797F52">
        <w:rPr>
          <w:lang w:val="en-US"/>
        </w:rPr>
        <w:t xml:space="preserve"> </w:t>
      </w:r>
      <w:r w:rsidR="000100C0" w:rsidRPr="00797F52">
        <w:rPr>
          <w:lang w:val="en-US"/>
        </w:rPr>
        <w:t>(</w:t>
      </w:r>
      <w:r w:rsidR="000100C0" w:rsidRPr="00797F52">
        <w:rPr>
          <w:i/>
          <w:lang w:val="en-US"/>
        </w:rPr>
        <w:t>Re</w:t>
      </w:r>
      <w:r w:rsidR="000100C0" w:rsidRPr="00797F52">
        <w:rPr>
          <w:lang w:val="en-US"/>
        </w:rPr>
        <w:t xml:space="preserve">) </w:t>
      </w:r>
      <w:r w:rsidR="004D0C6F" w:rsidRPr="00797F52">
        <w:rPr>
          <w:lang w:val="en-US"/>
        </w:rPr>
        <w:t xml:space="preserve">at paragraph </w:t>
      </w:r>
      <w:r w:rsidR="00853FD0" w:rsidRPr="00797F52">
        <w:rPr>
          <w:lang w:val="en-US"/>
        </w:rPr>
        <w:t>62</w:t>
      </w:r>
      <w:r w:rsidR="004D0C6F" w:rsidRPr="00797F52">
        <w:rPr>
          <w:lang w:val="en-US"/>
        </w:rPr>
        <w:t xml:space="preserve"> </w:t>
      </w:r>
      <w:r w:rsidR="007D6AE8" w:rsidRPr="00797F52">
        <w:rPr>
          <w:lang w:val="en-US"/>
        </w:rPr>
        <w:t>offers guidance on how to assess alleged misconduct in contexts that involve public speech by a judicial officer</w:t>
      </w:r>
      <w:r w:rsidR="00D63E6F" w:rsidRPr="00797F52">
        <w:rPr>
          <w:lang w:val="en-US"/>
        </w:rPr>
        <w:t>.</w:t>
      </w:r>
      <w:r w:rsidR="003F6135" w:rsidRPr="00797F52">
        <w:rPr>
          <w:lang w:val="en-US"/>
        </w:rPr>
        <w:t xml:space="preserve"> The court </w:t>
      </w:r>
      <w:r w:rsidR="007D6AE8" w:rsidRPr="00797F52">
        <w:rPr>
          <w:lang w:val="en-US"/>
        </w:rPr>
        <w:t xml:space="preserve">held that </w:t>
      </w:r>
      <w:r w:rsidR="003F6135" w:rsidRPr="00797F52">
        <w:rPr>
          <w:lang w:val="en-US"/>
        </w:rPr>
        <w:t>in assessing whether a judicial officer has engaged in misconduct in making public statements, the following factors ought to be considered:</w:t>
      </w:r>
    </w:p>
    <w:p w14:paraId="5482A412" w14:textId="3123EFBD" w:rsidR="004D0C6F" w:rsidRPr="00797F52" w:rsidRDefault="004D0C6F" w:rsidP="00F834CB">
      <w:pPr>
        <w:pStyle w:val="ListParagraph"/>
        <w:numPr>
          <w:ilvl w:val="0"/>
          <w:numId w:val="15"/>
        </w:numPr>
        <w:spacing w:after="200" w:line="276" w:lineRule="auto"/>
        <w:rPr>
          <w:lang w:val="en-US"/>
        </w:rPr>
      </w:pPr>
      <w:r w:rsidRPr="00797F52">
        <w:rPr>
          <w:lang w:val="en-US"/>
        </w:rPr>
        <w:t xml:space="preserve">The </w:t>
      </w:r>
      <w:proofErr w:type="gramStart"/>
      <w:r w:rsidRPr="00797F52">
        <w:rPr>
          <w:lang w:val="en-US"/>
        </w:rPr>
        <w:t>manner in which</w:t>
      </w:r>
      <w:proofErr w:type="gramEnd"/>
      <w:r w:rsidRPr="00797F52">
        <w:rPr>
          <w:lang w:val="en-US"/>
        </w:rPr>
        <w:t xml:space="preserve"> the statement was made;</w:t>
      </w:r>
    </w:p>
    <w:p w14:paraId="4AB0F5FC" w14:textId="20B735EA" w:rsidR="004D0C6F" w:rsidRPr="00797F52" w:rsidRDefault="004D0C6F" w:rsidP="00F834CB">
      <w:pPr>
        <w:pStyle w:val="ListParagraph"/>
        <w:numPr>
          <w:ilvl w:val="0"/>
          <w:numId w:val="15"/>
        </w:numPr>
        <w:spacing w:after="200" w:line="276" w:lineRule="auto"/>
        <w:rPr>
          <w:lang w:val="en-US"/>
        </w:rPr>
      </w:pPr>
      <w:r w:rsidRPr="00797F52">
        <w:rPr>
          <w:lang w:val="en-US"/>
        </w:rPr>
        <w:t>The fervency of the statement;</w:t>
      </w:r>
    </w:p>
    <w:p w14:paraId="2F9C2182" w14:textId="6733D1CC" w:rsidR="004D0C6F" w:rsidRPr="00797F52" w:rsidRDefault="004D0C6F" w:rsidP="00F834CB">
      <w:pPr>
        <w:pStyle w:val="ListParagraph"/>
        <w:numPr>
          <w:ilvl w:val="0"/>
          <w:numId w:val="15"/>
        </w:numPr>
        <w:spacing w:after="200" w:line="276" w:lineRule="auto"/>
        <w:rPr>
          <w:lang w:val="en-US"/>
        </w:rPr>
      </w:pPr>
      <w:r w:rsidRPr="00797F52">
        <w:rPr>
          <w:lang w:val="en-US"/>
        </w:rPr>
        <w:t>The forum of the statement;</w:t>
      </w:r>
    </w:p>
    <w:p w14:paraId="4A047FC3" w14:textId="4DB24154" w:rsidR="004D0C6F" w:rsidRPr="00797F52" w:rsidRDefault="004D0C6F" w:rsidP="00F834CB">
      <w:pPr>
        <w:pStyle w:val="ListParagraph"/>
        <w:numPr>
          <w:ilvl w:val="0"/>
          <w:numId w:val="15"/>
        </w:numPr>
        <w:spacing w:after="200" w:line="276" w:lineRule="auto"/>
        <w:rPr>
          <w:lang w:val="en-US"/>
        </w:rPr>
      </w:pPr>
      <w:r w:rsidRPr="00797F52">
        <w:rPr>
          <w:lang w:val="en-US"/>
        </w:rPr>
        <w:t>The visibility of the statement; and</w:t>
      </w:r>
    </w:p>
    <w:p w14:paraId="4A810FC1" w14:textId="59B817CE" w:rsidR="004D0C6F" w:rsidRPr="00797F52" w:rsidRDefault="004D0C6F" w:rsidP="00F834CB">
      <w:pPr>
        <w:pStyle w:val="ListParagraph"/>
        <w:numPr>
          <w:ilvl w:val="0"/>
          <w:numId w:val="15"/>
        </w:numPr>
        <w:spacing w:after="200" w:line="276" w:lineRule="auto"/>
        <w:rPr>
          <w:lang w:val="en-US"/>
        </w:rPr>
      </w:pPr>
      <w:r w:rsidRPr="00797F52">
        <w:rPr>
          <w:lang w:val="en-US"/>
        </w:rPr>
        <w:t>The appropriateness of the statement at the time it was made</w:t>
      </w:r>
    </w:p>
    <w:p w14:paraId="69CA370B" w14:textId="77777777" w:rsidR="00086150" w:rsidRPr="00797F52" w:rsidRDefault="00086150" w:rsidP="00D74CBA">
      <w:pPr>
        <w:pStyle w:val="Heading2"/>
      </w:pPr>
    </w:p>
    <w:p w14:paraId="0145A54C" w14:textId="70F779AD" w:rsidR="000E7DCB" w:rsidRPr="00797F52" w:rsidRDefault="000E7DCB" w:rsidP="001819AB">
      <w:pPr>
        <w:pStyle w:val="Heading1"/>
      </w:pPr>
      <w:bookmarkStart w:id="27" w:name="_Toc39830497"/>
      <w:r w:rsidRPr="00797F52">
        <w:t xml:space="preserve">PART </w:t>
      </w:r>
      <w:r w:rsidR="00D20511" w:rsidRPr="00797F52">
        <w:t>V</w:t>
      </w:r>
      <w:r w:rsidR="0061252A" w:rsidRPr="00797F52">
        <w:t>I</w:t>
      </w:r>
      <w:r w:rsidRPr="00797F52">
        <w:t xml:space="preserve">: </w:t>
      </w:r>
      <w:r w:rsidR="004A40B0" w:rsidRPr="00797F52">
        <w:t>R</w:t>
      </w:r>
      <w:r w:rsidR="00567D6B" w:rsidRPr="00797F52">
        <w:t>u</w:t>
      </w:r>
      <w:r w:rsidR="004A40B0" w:rsidRPr="00797F52">
        <w:t xml:space="preserve">lings </w:t>
      </w:r>
      <w:r w:rsidRPr="00797F52">
        <w:t>on Abuse of Process and Constitutional Issues</w:t>
      </w:r>
      <w:bookmarkEnd w:id="27"/>
      <w:r w:rsidRPr="00797F52">
        <w:t xml:space="preserve"> </w:t>
      </w:r>
    </w:p>
    <w:p w14:paraId="5F826D4A" w14:textId="6636AD83" w:rsidR="0061252A" w:rsidRPr="00797F52" w:rsidRDefault="000E7DCB" w:rsidP="00444076">
      <w:pPr>
        <w:pStyle w:val="Style1"/>
        <w:spacing w:before="100" w:beforeAutospacing="1" w:after="360"/>
        <w:jc w:val="both"/>
      </w:pPr>
      <w:bookmarkStart w:id="28" w:name="_Toc39830498"/>
      <w:r w:rsidRPr="00797F52">
        <w:t>Abuse of Process</w:t>
      </w:r>
      <w:bookmarkEnd w:id="28"/>
    </w:p>
    <w:p w14:paraId="0D6C7B85" w14:textId="17F45E45" w:rsidR="00A22010" w:rsidRPr="00797F52" w:rsidRDefault="004A40B0" w:rsidP="00E25A3A">
      <w:pPr>
        <w:pStyle w:val="Heading2"/>
        <w:spacing w:before="160" w:after="360"/>
      </w:pPr>
      <w:bookmarkStart w:id="29" w:name="_Toc39830499"/>
      <w:r w:rsidRPr="00797F52">
        <w:t>Overview</w:t>
      </w:r>
      <w:bookmarkEnd w:id="29"/>
    </w:p>
    <w:p w14:paraId="62D5D61B" w14:textId="57AAB495" w:rsidR="002C4535" w:rsidRPr="00797F52" w:rsidRDefault="002C4535" w:rsidP="00BE6325">
      <w:pPr>
        <w:numPr>
          <w:ilvl w:val="0"/>
          <w:numId w:val="1"/>
        </w:numPr>
        <w:spacing w:after="360" w:line="276" w:lineRule="auto"/>
        <w:ind w:left="567" w:hanging="567"/>
      </w:pPr>
      <w:proofErr w:type="gramStart"/>
      <w:r w:rsidRPr="00797F52">
        <w:t>In essence</w:t>
      </w:r>
      <w:r w:rsidR="0061252A" w:rsidRPr="00797F52">
        <w:t>,</w:t>
      </w:r>
      <w:r w:rsidRPr="00797F52">
        <w:t xml:space="preserve"> </w:t>
      </w:r>
      <w:r w:rsidR="00DF392B" w:rsidRPr="00797F52">
        <w:t>c</w:t>
      </w:r>
      <w:r w:rsidRPr="00797F52">
        <w:t>ounsel</w:t>
      </w:r>
      <w:proofErr w:type="gramEnd"/>
      <w:r w:rsidRPr="00797F52">
        <w:t xml:space="preserve"> for </w:t>
      </w:r>
      <w:r w:rsidR="006D6561" w:rsidRPr="00797F52">
        <w:t>Justice of the Peace Lauzon</w:t>
      </w:r>
      <w:r w:rsidRPr="00797F52">
        <w:t xml:space="preserve"> submits that this hearing is a continuation of a concerted campaign by the Ottawa </w:t>
      </w:r>
      <w:r w:rsidR="0080032A" w:rsidRPr="00797F52">
        <w:t>Crown</w:t>
      </w:r>
      <w:r w:rsidRPr="00797F52">
        <w:t xml:space="preserve"> Attorney’s Office to seek the removal of </w:t>
      </w:r>
      <w:r w:rsidR="00EF37CC" w:rsidRPr="00797F52">
        <w:t>H</w:t>
      </w:r>
      <w:r w:rsidRPr="00797F52">
        <w:t>er Worship from Office and therefore amounts to an abuse of process.</w:t>
      </w:r>
    </w:p>
    <w:p w14:paraId="7E6514D8" w14:textId="6AE45CC0" w:rsidR="000E7DCB" w:rsidRPr="00797F52" w:rsidRDefault="000E7DCB" w:rsidP="00B600E2">
      <w:pPr>
        <w:numPr>
          <w:ilvl w:val="0"/>
          <w:numId w:val="1"/>
        </w:numPr>
        <w:spacing w:after="200" w:line="276" w:lineRule="auto"/>
        <w:ind w:left="567" w:hanging="567"/>
        <w:rPr>
          <w:b/>
        </w:rPr>
      </w:pPr>
      <w:r w:rsidRPr="00797F52">
        <w:t>This submission is declaratory</w:t>
      </w:r>
      <w:r w:rsidR="004A40B0" w:rsidRPr="00797F52">
        <w:t xml:space="preserve"> and</w:t>
      </w:r>
      <w:r w:rsidRPr="00797F52">
        <w:t xml:space="preserve"> has no basis in the evidence.</w:t>
      </w:r>
    </w:p>
    <w:p w14:paraId="06DD91AB" w14:textId="56614CA8" w:rsidR="000E7DCB" w:rsidRPr="00594924" w:rsidRDefault="000E7DCB" w:rsidP="00B600E2">
      <w:pPr>
        <w:numPr>
          <w:ilvl w:val="0"/>
          <w:numId w:val="1"/>
        </w:numPr>
        <w:spacing w:after="200" w:line="276" w:lineRule="auto"/>
        <w:ind w:left="567" w:hanging="567"/>
        <w:rPr>
          <w:b/>
        </w:rPr>
      </w:pPr>
      <w:r w:rsidRPr="00797F52">
        <w:t xml:space="preserve">Her Worship failed to adduce any clear and convincing evidence of improper motive, or that the independent processes that followed the </w:t>
      </w:r>
      <w:r w:rsidRPr="003D4098">
        <w:t>three</w:t>
      </w:r>
      <w:r w:rsidRPr="00F41069">
        <w:t xml:space="preserve"> independent complaints were tainted or influenced by the alleged initial improper motive of one of the </w:t>
      </w:r>
      <w:r w:rsidR="002C4535" w:rsidRPr="003D4098">
        <w:t xml:space="preserve">three </w:t>
      </w:r>
      <w:r w:rsidRPr="00594924">
        <w:t>complainants.</w:t>
      </w:r>
    </w:p>
    <w:p w14:paraId="7D29EF83" w14:textId="30EC8C27" w:rsidR="000E7DCB" w:rsidRPr="00797F52" w:rsidRDefault="000E7DCB" w:rsidP="00B600E2">
      <w:pPr>
        <w:numPr>
          <w:ilvl w:val="0"/>
          <w:numId w:val="1"/>
        </w:numPr>
        <w:spacing w:after="200" w:line="276" w:lineRule="auto"/>
        <w:ind w:left="567" w:hanging="567"/>
      </w:pPr>
      <w:r w:rsidRPr="00797F52">
        <w:t>For these reasons, the Panel finds that the argument that there was an abuse of process in bringing these proceedings and in adjudicating it is wholly without merit.</w:t>
      </w:r>
    </w:p>
    <w:p w14:paraId="4CD65CBD" w14:textId="06D47FE3" w:rsidR="000E7DCB" w:rsidRPr="00797F52" w:rsidRDefault="000E7DCB" w:rsidP="00B600E2">
      <w:pPr>
        <w:numPr>
          <w:ilvl w:val="0"/>
          <w:numId w:val="1"/>
        </w:numPr>
        <w:spacing w:after="200" w:line="276" w:lineRule="auto"/>
        <w:ind w:left="567" w:hanging="567"/>
      </w:pPr>
      <w:r w:rsidRPr="00797F52">
        <w:lastRenderedPageBreak/>
        <w:t>The application for a stay of proceedings is dismissed.</w:t>
      </w:r>
    </w:p>
    <w:p w14:paraId="53985B53" w14:textId="31CC33D9" w:rsidR="0061252A" w:rsidRPr="00797F52" w:rsidRDefault="0061252A" w:rsidP="00D74CBA">
      <w:pPr>
        <w:pStyle w:val="Heading2"/>
      </w:pPr>
      <w:bookmarkStart w:id="30" w:name="_Toc39830500"/>
      <w:r w:rsidRPr="00797F52">
        <w:t>Analysis</w:t>
      </w:r>
      <w:bookmarkEnd w:id="30"/>
    </w:p>
    <w:p w14:paraId="6A632365" w14:textId="439628C5" w:rsidR="002C4535" w:rsidRPr="00797F52" w:rsidRDefault="002C4535" w:rsidP="00B600E2">
      <w:pPr>
        <w:numPr>
          <w:ilvl w:val="0"/>
          <w:numId w:val="1"/>
        </w:numPr>
        <w:spacing w:after="200" w:line="276" w:lineRule="auto"/>
        <w:ind w:left="567" w:hanging="567"/>
      </w:pPr>
      <w:r w:rsidRPr="00797F52">
        <w:t>Mr. Greenspon raised this issue for the first time in his closing submissions</w:t>
      </w:r>
    </w:p>
    <w:p w14:paraId="70DAB96A" w14:textId="299AAF75" w:rsidR="002C4535" w:rsidRPr="00F41069" w:rsidRDefault="002C4535" w:rsidP="00B600E2">
      <w:pPr>
        <w:numPr>
          <w:ilvl w:val="0"/>
          <w:numId w:val="1"/>
        </w:numPr>
        <w:spacing w:after="200" w:line="276" w:lineRule="auto"/>
        <w:ind w:left="567" w:hanging="567"/>
      </w:pPr>
      <w:r w:rsidRPr="00797F52">
        <w:t xml:space="preserve">By way of background, the evidence adduced at this hearing demonstrates that the relationship between some members of the Ottawa </w:t>
      </w:r>
      <w:r w:rsidR="0080032A" w:rsidRPr="00797F52">
        <w:t>Crown</w:t>
      </w:r>
      <w:r w:rsidRPr="00797F52">
        <w:t xml:space="preserve"> Attorney’s office</w:t>
      </w:r>
      <w:r w:rsidR="009201AB" w:rsidRPr="00797F52">
        <w:t>,</w:t>
      </w:r>
      <w:r w:rsidRPr="00797F52">
        <w:t xml:space="preserve"> includin</w:t>
      </w:r>
      <w:r w:rsidRPr="003D4098">
        <w:t>g</w:t>
      </w:r>
      <w:r w:rsidR="006E190B" w:rsidRPr="003D4098">
        <w:t xml:space="preserve"> </w:t>
      </w:r>
      <w:r w:rsidRPr="003D4098">
        <w:t>Ms. Bair</w:t>
      </w:r>
      <w:r w:rsidR="009201AB" w:rsidRPr="003D4098">
        <w:t>,</w:t>
      </w:r>
      <w:r w:rsidRPr="003D4098">
        <w:t xml:space="preserve"> and</w:t>
      </w:r>
      <w:r w:rsidRPr="00F41069">
        <w:t xml:space="preserve"> Her Worship was one that was fraught with mutual frustration and tension</w:t>
      </w:r>
      <w:r w:rsidRPr="003D4098">
        <w:t xml:space="preserve"> well before the publication of the </w:t>
      </w:r>
      <w:r w:rsidR="009E48E1" w:rsidRPr="003D4098">
        <w:t>A</w:t>
      </w:r>
      <w:r w:rsidRPr="003D4098">
        <w:t>rticle.</w:t>
      </w:r>
      <w:r w:rsidRPr="00F41069">
        <w:rPr>
          <w:rStyle w:val="FootnoteReference"/>
        </w:rPr>
        <w:footnoteReference w:id="30"/>
      </w:r>
    </w:p>
    <w:p w14:paraId="1207FBD7" w14:textId="0972699F" w:rsidR="002C4535" w:rsidRPr="00797F52" w:rsidRDefault="002C4535" w:rsidP="00B600E2">
      <w:pPr>
        <w:numPr>
          <w:ilvl w:val="0"/>
          <w:numId w:val="1"/>
        </w:numPr>
        <w:spacing w:after="200" w:line="276" w:lineRule="auto"/>
        <w:ind w:left="567" w:hanging="567"/>
      </w:pPr>
      <w:r w:rsidRPr="003D4098">
        <w:t xml:space="preserve">In her </w:t>
      </w:r>
      <w:r w:rsidR="001819AB">
        <w:t>A</w:t>
      </w:r>
      <w:r w:rsidRPr="003D4098">
        <w:t>rticle</w:t>
      </w:r>
      <w:r w:rsidR="001819AB">
        <w:t>,</w:t>
      </w:r>
      <w:r w:rsidRPr="003D4098">
        <w:t xml:space="preserve"> Her Worship </w:t>
      </w:r>
      <w:r w:rsidR="00FF340B" w:rsidRPr="003D4098">
        <w:t xml:space="preserve">described </w:t>
      </w:r>
      <w:proofErr w:type="gramStart"/>
      <w:r w:rsidRPr="003D4098">
        <w:t>a number of</w:t>
      </w:r>
      <w:proofErr w:type="gramEnd"/>
      <w:r w:rsidRPr="003D4098">
        <w:t xml:space="preserve"> alleged improper </w:t>
      </w:r>
      <w:r w:rsidR="0080032A" w:rsidRPr="003D4098">
        <w:t>Crown</w:t>
      </w:r>
      <w:r w:rsidRPr="003D4098">
        <w:t xml:space="preserve"> tactics and conduct she suffered in her court</w:t>
      </w:r>
      <w:r w:rsidR="001819AB">
        <w:t>,</w:t>
      </w:r>
      <w:r w:rsidRPr="003D4098">
        <w:t xml:space="preserve"> and</w:t>
      </w:r>
      <w:r w:rsidRPr="00594924">
        <w:t xml:space="preserve"> that made the court “a disgrace”, “devoid of law”. </w:t>
      </w:r>
      <w:r w:rsidR="00A67AB5" w:rsidRPr="00797F52">
        <w:t>Among the e</w:t>
      </w:r>
      <w:r w:rsidRPr="00797F52">
        <w:t xml:space="preserve">xamples she gave </w:t>
      </w:r>
      <w:r w:rsidR="00A67AB5" w:rsidRPr="00797F52">
        <w:t xml:space="preserve">of inappropriate and unprofessional </w:t>
      </w:r>
      <w:r w:rsidR="0080032A" w:rsidRPr="00797F52">
        <w:t>Crown</w:t>
      </w:r>
      <w:r w:rsidR="00A67AB5" w:rsidRPr="00797F52">
        <w:t xml:space="preserve"> </w:t>
      </w:r>
      <w:r w:rsidR="00DA670F" w:rsidRPr="00797F52">
        <w:t xml:space="preserve">Attorneys’ </w:t>
      </w:r>
      <w:r w:rsidR="00A67AB5" w:rsidRPr="00797F52">
        <w:t xml:space="preserve">behaviour was that prosecutors </w:t>
      </w:r>
      <w:r w:rsidRPr="00797F52">
        <w:t>tried to wrestle jurisdiction from the court</w:t>
      </w:r>
      <w:r w:rsidR="00A67AB5" w:rsidRPr="00797F52">
        <w:t>.</w:t>
      </w:r>
    </w:p>
    <w:p w14:paraId="575522F9" w14:textId="1C84F46C" w:rsidR="002C4535" w:rsidRPr="003D4098" w:rsidRDefault="002C4535" w:rsidP="00B600E2">
      <w:pPr>
        <w:numPr>
          <w:ilvl w:val="0"/>
          <w:numId w:val="1"/>
        </w:numPr>
        <w:spacing w:after="200" w:line="276" w:lineRule="auto"/>
        <w:ind w:left="567" w:hanging="567"/>
      </w:pPr>
      <w:r w:rsidRPr="00797F52">
        <w:t xml:space="preserve">Her </w:t>
      </w:r>
      <w:r w:rsidR="00EF37CC" w:rsidRPr="00797F52">
        <w:t>W</w:t>
      </w:r>
      <w:r w:rsidRPr="00797F52">
        <w:t xml:space="preserve">orship testified that her comments about the </w:t>
      </w:r>
      <w:r w:rsidR="0080032A" w:rsidRPr="00797F52">
        <w:t>Crown</w:t>
      </w:r>
      <w:r w:rsidRPr="00797F52">
        <w:t xml:space="preserve"> </w:t>
      </w:r>
      <w:r w:rsidR="00DA670F" w:rsidRPr="00797F52">
        <w:t xml:space="preserve">Attorneys </w:t>
      </w:r>
      <w:r w:rsidRPr="00797F52">
        <w:t xml:space="preserve">attempting to wrestle jurisdiction from the bench was a reference, in part, to recusal applications brought by the </w:t>
      </w:r>
      <w:r w:rsidR="0080032A" w:rsidRPr="00797F52">
        <w:t>Crown</w:t>
      </w:r>
      <w:r w:rsidR="00DA670F" w:rsidRPr="00797F52">
        <w:t xml:space="preserve"> Attorney</w:t>
      </w:r>
      <w:r w:rsidRPr="00797F52">
        <w:t xml:space="preserve">’s office, including the </w:t>
      </w:r>
      <w:r w:rsidR="0080032A" w:rsidRPr="00797F52">
        <w:t>Crown</w:t>
      </w:r>
      <w:r w:rsidRPr="00797F52">
        <w:t xml:space="preserve"> Attorney herself, Ms. Bair, instead of pursuing appeals from her decisions.</w:t>
      </w:r>
      <w:r w:rsidRPr="00F41069">
        <w:rPr>
          <w:rStyle w:val="FootnoteReference"/>
        </w:rPr>
        <w:footnoteReference w:id="31"/>
      </w:r>
      <w:r w:rsidRPr="00F41069">
        <w:t xml:space="preserve"> </w:t>
      </w:r>
      <w:r w:rsidR="00A67AB5" w:rsidRPr="00F41069">
        <w:t>This</w:t>
      </w:r>
      <w:r w:rsidR="001819AB">
        <w:t>,</w:t>
      </w:r>
      <w:r w:rsidR="00A67AB5" w:rsidRPr="00F41069">
        <w:t xml:space="preserve"> she submits</w:t>
      </w:r>
      <w:r w:rsidR="001819AB">
        <w:t>,</w:t>
      </w:r>
      <w:r w:rsidR="00A67AB5" w:rsidRPr="00F41069">
        <w:t xml:space="preserve"> was an attempt to interfere with he</w:t>
      </w:r>
      <w:r w:rsidR="00A67AB5" w:rsidRPr="003D4098">
        <w:t>r judicial independence.</w:t>
      </w:r>
    </w:p>
    <w:p w14:paraId="782B8950" w14:textId="71B8EE40" w:rsidR="002C4535" w:rsidRPr="00797F52" w:rsidRDefault="002C4535" w:rsidP="00564DC4">
      <w:pPr>
        <w:numPr>
          <w:ilvl w:val="0"/>
          <w:numId w:val="1"/>
        </w:numPr>
        <w:spacing w:after="200" w:line="276" w:lineRule="auto"/>
        <w:ind w:left="567" w:hanging="567"/>
      </w:pPr>
      <w:r w:rsidRPr="00594924">
        <w:t xml:space="preserve">Ms. Bair, who has since retired from the Ottawa </w:t>
      </w:r>
      <w:r w:rsidR="0080032A" w:rsidRPr="00594924">
        <w:t>Crown</w:t>
      </w:r>
      <w:r w:rsidRPr="00594924">
        <w:t xml:space="preserve"> Attorney’s office, was anticipated to testify at these proceedings</w:t>
      </w:r>
      <w:r w:rsidRPr="00797F52">
        <w:t>. She ultimately was not called as witness because she was not available on the dates scheduled. Ms. Bair did</w:t>
      </w:r>
      <w:r w:rsidR="00096E83" w:rsidRPr="00797F52">
        <w:t>,</w:t>
      </w:r>
      <w:r w:rsidRPr="00797F52">
        <w:t xml:space="preserve"> however</w:t>
      </w:r>
      <w:r w:rsidR="00096E83" w:rsidRPr="00797F52">
        <w:t>,</w:t>
      </w:r>
      <w:r w:rsidRPr="00797F52">
        <w:t xml:space="preserve"> agree to an interview with an independent investigator retained by the Council to investigate the allegations. </w:t>
      </w:r>
      <w:r w:rsidR="00A67AB5" w:rsidRPr="00797F52">
        <w:t>Counsel for Her Worship tendered a</w:t>
      </w:r>
      <w:r w:rsidRPr="00797F52">
        <w:t xml:space="preserve"> transcript of that inte</w:t>
      </w:r>
      <w:r w:rsidR="00A67AB5" w:rsidRPr="00797F52">
        <w:t>rview into evidence at this hearing</w:t>
      </w:r>
      <w:r w:rsidRPr="00797F52">
        <w:t>.</w:t>
      </w:r>
    </w:p>
    <w:p w14:paraId="393FC09E" w14:textId="52593228" w:rsidR="002C4535" w:rsidRPr="00797F52" w:rsidRDefault="002C4535" w:rsidP="003E60B2">
      <w:pPr>
        <w:numPr>
          <w:ilvl w:val="0"/>
          <w:numId w:val="1"/>
        </w:numPr>
        <w:spacing w:after="200" w:line="276" w:lineRule="auto"/>
        <w:ind w:left="567" w:hanging="567"/>
      </w:pPr>
      <w:r w:rsidRPr="00797F52">
        <w:t xml:space="preserve">The Panel finds that the application for a stay based on an alleged abuse of process ignores the fact that the Ottawa </w:t>
      </w:r>
      <w:r w:rsidR="0080032A" w:rsidRPr="00797F52">
        <w:t>Crown</w:t>
      </w:r>
      <w:r w:rsidRPr="00797F52">
        <w:t xml:space="preserve"> Attorney’s </w:t>
      </w:r>
      <w:r w:rsidR="00DA670F" w:rsidRPr="00797F52">
        <w:t>o</w:t>
      </w:r>
      <w:r w:rsidRPr="00797F52">
        <w:t>ffice is not a complainant in these proceedings. The three complainants are:</w:t>
      </w:r>
    </w:p>
    <w:p w14:paraId="5DCD3F4B" w14:textId="58F4AF4E" w:rsidR="002C4535" w:rsidRPr="00797F52" w:rsidRDefault="002C4535" w:rsidP="00F834CB">
      <w:pPr>
        <w:pStyle w:val="ListParagraph"/>
        <w:numPr>
          <w:ilvl w:val="0"/>
          <w:numId w:val="5"/>
        </w:numPr>
        <w:spacing w:after="160" w:line="259" w:lineRule="auto"/>
        <w:ind w:left="1134" w:right="855" w:hanging="283"/>
      </w:pPr>
      <w:r w:rsidRPr="00797F52">
        <w:t>Mr. James Cornish, Assistant Deputy Attorney General</w:t>
      </w:r>
      <w:r w:rsidR="00D15CAC" w:rsidRPr="00797F52">
        <w:t xml:space="preserve"> (for Ontario)</w:t>
      </w:r>
      <w:r w:rsidR="0081205A" w:rsidRPr="00797F52">
        <w:t>, Criminal Law Division, Ministry of the Attorney General</w:t>
      </w:r>
      <w:r w:rsidRPr="00797F52">
        <w:t>;</w:t>
      </w:r>
    </w:p>
    <w:p w14:paraId="37A29CF9" w14:textId="77777777" w:rsidR="00A22010" w:rsidRPr="00797F52" w:rsidRDefault="00A22010" w:rsidP="00A22010">
      <w:pPr>
        <w:pStyle w:val="ListParagraph"/>
        <w:spacing w:after="160" w:line="259" w:lineRule="auto"/>
        <w:ind w:left="1134" w:right="855"/>
      </w:pPr>
    </w:p>
    <w:p w14:paraId="26020E8B" w14:textId="32188527" w:rsidR="002C4535" w:rsidRPr="00797F52" w:rsidRDefault="002C4535" w:rsidP="00F834CB">
      <w:pPr>
        <w:pStyle w:val="ListParagraph"/>
        <w:numPr>
          <w:ilvl w:val="0"/>
          <w:numId w:val="5"/>
        </w:numPr>
        <w:spacing w:after="160" w:line="259" w:lineRule="auto"/>
        <w:ind w:left="1134" w:right="855" w:hanging="283"/>
      </w:pPr>
      <w:r w:rsidRPr="00797F52">
        <w:t xml:space="preserve">Mr. Brian Saunders, Director of Public Prosecutions, on behalf of the Public Prosecution </w:t>
      </w:r>
      <w:r w:rsidR="00096E83" w:rsidRPr="00797F52">
        <w:t>S</w:t>
      </w:r>
      <w:r w:rsidRPr="00797F52">
        <w:t>ervice of Canada; and</w:t>
      </w:r>
      <w:r w:rsidR="00A22010" w:rsidRPr="00797F52">
        <w:t>,</w:t>
      </w:r>
    </w:p>
    <w:p w14:paraId="2DC291C2" w14:textId="77777777" w:rsidR="00A22010" w:rsidRPr="00797F52" w:rsidRDefault="00A22010" w:rsidP="00A22010">
      <w:pPr>
        <w:pStyle w:val="ListParagraph"/>
      </w:pPr>
    </w:p>
    <w:p w14:paraId="37F4AC5C" w14:textId="1A6BAB30" w:rsidR="002C4535" w:rsidRPr="00797F52" w:rsidRDefault="002C4535" w:rsidP="00F834CB">
      <w:pPr>
        <w:pStyle w:val="ListParagraph"/>
        <w:numPr>
          <w:ilvl w:val="0"/>
          <w:numId w:val="5"/>
        </w:numPr>
        <w:spacing w:after="160" w:line="259" w:lineRule="auto"/>
        <w:ind w:left="1134" w:right="855" w:hanging="283"/>
      </w:pPr>
      <w:r w:rsidRPr="00797F52">
        <w:t xml:space="preserve">Ms. Kate Matthews, [then] President of the Ontario </w:t>
      </w:r>
      <w:r w:rsidR="0080032A" w:rsidRPr="00797F52">
        <w:t>Crown</w:t>
      </w:r>
      <w:r w:rsidRPr="00797F52">
        <w:t xml:space="preserve"> Attorneys’ Association, on behalf of the Ontario </w:t>
      </w:r>
      <w:r w:rsidR="0080032A" w:rsidRPr="00797F52">
        <w:t>Crown</w:t>
      </w:r>
      <w:r w:rsidRPr="00797F52">
        <w:t xml:space="preserve"> Attorneys’ Association.</w:t>
      </w:r>
    </w:p>
    <w:p w14:paraId="3B5232B0" w14:textId="37770942" w:rsidR="002C4535" w:rsidRPr="00797F52" w:rsidRDefault="002C4535" w:rsidP="00AF0BD2">
      <w:pPr>
        <w:numPr>
          <w:ilvl w:val="0"/>
          <w:numId w:val="1"/>
        </w:numPr>
        <w:spacing w:after="200" w:line="276" w:lineRule="auto"/>
        <w:ind w:left="567" w:hanging="567"/>
      </w:pPr>
      <w:r w:rsidRPr="00797F52">
        <w:t xml:space="preserve">There was no evidence that Ms. Bair or any member of the Ottawa </w:t>
      </w:r>
      <w:r w:rsidR="0080032A" w:rsidRPr="00797F52">
        <w:t>Crown</w:t>
      </w:r>
      <w:r w:rsidRPr="00797F52">
        <w:t xml:space="preserve"> Attorney’s office, influenced the Assistant Deputy Attorney General for Ontario, Mr. Cornish, in the decision to make the complaint to the Council.</w:t>
      </w:r>
    </w:p>
    <w:p w14:paraId="4085124C" w14:textId="51EFD0BD" w:rsidR="002C4535" w:rsidRPr="00797F52" w:rsidRDefault="002C4535" w:rsidP="00AF0BD2">
      <w:pPr>
        <w:numPr>
          <w:ilvl w:val="0"/>
          <w:numId w:val="1"/>
        </w:numPr>
        <w:spacing w:after="200" w:line="276" w:lineRule="auto"/>
        <w:ind w:left="567" w:hanging="567"/>
      </w:pPr>
      <w:r w:rsidRPr="00797F52">
        <w:t xml:space="preserve">There is no evidence </w:t>
      </w:r>
      <w:r w:rsidR="00EF37CC" w:rsidRPr="00797F52">
        <w:t xml:space="preserve">of </w:t>
      </w:r>
      <w:r w:rsidRPr="00797F52">
        <w:t xml:space="preserve">any </w:t>
      </w:r>
      <w:r w:rsidRPr="00797F52">
        <w:rPr>
          <w:i/>
        </w:rPr>
        <w:t>animus</w:t>
      </w:r>
      <w:r w:rsidRPr="00797F52">
        <w:t xml:space="preserve"> on the part of the Assistant Deputy Attorney General James Cornish against </w:t>
      </w:r>
      <w:r w:rsidR="00EF37CC" w:rsidRPr="00797F52">
        <w:t>H</w:t>
      </w:r>
      <w:r w:rsidRPr="00797F52">
        <w:t>er Worship. Even i</w:t>
      </w:r>
      <w:r w:rsidR="00096E83" w:rsidRPr="00797F52">
        <w:t>f</w:t>
      </w:r>
      <w:r w:rsidRPr="00797F52">
        <w:t xml:space="preserve"> that were the case, the Ministry of the Attorney General was only one of three complainants.</w:t>
      </w:r>
    </w:p>
    <w:p w14:paraId="4C1BD562" w14:textId="5E5E4F1C" w:rsidR="002C4535" w:rsidRPr="00797F52" w:rsidRDefault="002C4535" w:rsidP="00F13B79">
      <w:pPr>
        <w:numPr>
          <w:ilvl w:val="0"/>
          <w:numId w:val="1"/>
        </w:numPr>
        <w:spacing w:after="200" w:line="276" w:lineRule="auto"/>
        <w:ind w:left="567" w:hanging="567"/>
      </w:pPr>
      <w:r w:rsidRPr="00797F52">
        <w:t xml:space="preserve">There is no evidence of any </w:t>
      </w:r>
      <w:r w:rsidRPr="00797F52">
        <w:rPr>
          <w:i/>
        </w:rPr>
        <w:t>animus</w:t>
      </w:r>
      <w:r w:rsidRPr="00797F52">
        <w:t xml:space="preserve"> on the part of the Public Prosecution Service (</w:t>
      </w:r>
      <w:r w:rsidR="00096E83" w:rsidRPr="00797F52">
        <w:t xml:space="preserve">“the </w:t>
      </w:r>
      <w:r w:rsidRPr="00797F52">
        <w:t>PPS</w:t>
      </w:r>
      <w:r w:rsidR="00096E83" w:rsidRPr="00797F52">
        <w:t>”</w:t>
      </w:r>
      <w:r w:rsidRPr="00797F52">
        <w:t xml:space="preserve">) or the Ontario </w:t>
      </w:r>
      <w:r w:rsidR="0080032A" w:rsidRPr="00797F52">
        <w:t>Crown</w:t>
      </w:r>
      <w:r w:rsidRPr="00797F52">
        <w:t xml:space="preserve"> Attorney’s Association (</w:t>
      </w:r>
      <w:r w:rsidR="00096E83" w:rsidRPr="00797F52">
        <w:t xml:space="preserve">the </w:t>
      </w:r>
      <w:r w:rsidR="00604A59" w:rsidRPr="00797F52">
        <w:t>“</w:t>
      </w:r>
      <w:r w:rsidRPr="00797F52">
        <w:t>OCAA</w:t>
      </w:r>
      <w:r w:rsidR="00096E83" w:rsidRPr="00797F52">
        <w:t>”</w:t>
      </w:r>
      <w:r w:rsidRPr="00797F52">
        <w:t>) against Her Worship.</w:t>
      </w:r>
    </w:p>
    <w:p w14:paraId="62D60065" w14:textId="2E49D187" w:rsidR="002C4535" w:rsidRPr="00797F52" w:rsidRDefault="002C4535" w:rsidP="00F13B79">
      <w:pPr>
        <w:numPr>
          <w:ilvl w:val="0"/>
          <w:numId w:val="1"/>
        </w:numPr>
        <w:spacing w:after="200" w:line="276" w:lineRule="auto"/>
        <w:ind w:left="567" w:hanging="567"/>
      </w:pPr>
      <w:r w:rsidRPr="00797F52">
        <w:t>Ms. Kate Matthews, president of the OCAA at the relevant time, testified that the OCAA’s decision to make a complaint was a decision made by the board of that association.</w:t>
      </w:r>
    </w:p>
    <w:p w14:paraId="46D9FCD4" w14:textId="3B471471" w:rsidR="002C4535" w:rsidRPr="00F41069" w:rsidRDefault="002C4535" w:rsidP="00F13B79">
      <w:pPr>
        <w:numPr>
          <w:ilvl w:val="0"/>
          <w:numId w:val="1"/>
        </w:numPr>
        <w:spacing w:after="200" w:line="276" w:lineRule="auto"/>
        <w:ind w:left="567" w:hanging="567"/>
      </w:pPr>
      <w:r w:rsidRPr="00797F52">
        <w:t xml:space="preserve">There was no evidence that Ms. Bair played any role in the decision to make a complaint to the </w:t>
      </w:r>
      <w:r w:rsidR="00096E83" w:rsidRPr="00797F52">
        <w:t>JPRC</w:t>
      </w:r>
      <w:r w:rsidRPr="00797F52">
        <w:t xml:space="preserve">. Ms. Matthews testified that Ms. Bair, the then </w:t>
      </w:r>
      <w:r w:rsidR="0080032A" w:rsidRPr="00797F52">
        <w:t>Crown</w:t>
      </w:r>
      <w:r w:rsidRPr="00797F52">
        <w:t xml:space="preserve"> Attorney for Ottawa, was not a member of the OCAA.</w:t>
      </w:r>
      <w:r w:rsidRPr="00F41069">
        <w:rPr>
          <w:rStyle w:val="FootnoteReference"/>
        </w:rPr>
        <w:footnoteReference w:id="32"/>
      </w:r>
    </w:p>
    <w:p w14:paraId="33C53E90" w14:textId="60F80075" w:rsidR="002C4535" w:rsidRPr="003D4098" w:rsidRDefault="002C4535" w:rsidP="00F13B79">
      <w:pPr>
        <w:numPr>
          <w:ilvl w:val="0"/>
          <w:numId w:val="1"/>
        </w:numPr>
        <w:spacing w:after="200" w:line="276" w:lineRule="auto"/>
        <w:ind w:left="567" w:hanging="567"/>
      </w:pPr>
      <w:r w:rsidRPr="003D4098">
        <w:t xml:space="preserve">It was never put to Ms. Matthews that any members of the Ottawa </w:t>
      </w:r>
      <w:r w:rsidR="0080032A" w:rsidRPr="003D4098">
        <w:t>Crown</w:t>
      </w:r>
      <w:r w:rsidRPr="003D4098">
        <w:t xml:space="preserve"> Attorney’s office influenced the OCAA</w:t>
      </w:r>
      <w:r w:rsidRPr="00F41069">
        <w:t xml:space="preserve"> board to make a complain</w:t>
      </w:r>
      <w:r w:rsidRPr="003D4098">
        <w:t>t about Her Worship or that they played any role in that decision.</w:t>
      </w:r>
    </w:p>
    <w:p w14:paraId="30FDE338" w14:textId="60566763" w:rsidR="002C4535" w:rsidRPr="00797F52" w:rsidRDefault="002C4535" w:rsidP="00F13B79">
      <w:pPr>
        <w:numPr>
          <w:ilvl w:val="0"/>
          <w:numId w:val="1"/>
        </w:numPr>
        <w:spacing w:after="200" w:line="276" w:lineRule="auto"/>
        <w:ind w:left="567" w:hanging="567"/>
      </w:pPr>
      <w:r w:rsidRPr="00594924">
        <w:t xml:space="preserve">It was also never suggested to Ms. Mathews, that she, or members of the board of </w:t>
      </w:r>
      <w:r w:rsidRPr="00797F52">
        <w:t xml:space="preserve">the OCAA had any </w:t>
      </w:r>
      <w:r w:rsidRPr="00797F52">
        <w:rPr>
          <w:i/>
        </w:rPr>
        <w:t>animus</w:t>
      </w:r>
      <w:r w:rsidRPr="00797F52">
        <w:t xml:space="preserve"> towards Her Worship.</w:t>
      </w:r>
    </w:p>
    <w:p w14:paraId="6DC91E19" w14:textId="0121C6B5" w:rsidR="006E190B" w:rsidRPr="003D4098" w:rsidRDefault="006E190B" w:rsidP="00F13B79">
      <w:pPr>
        <w:numPr>
          <w:ilvl w:val="0"/>
          <w:numId w:val="1"/>
        </w:numPr>
        <w:spacing w:after="200" w:line="276" w:lineRule="auto"/>
        <w:ind w:left="567" w:hanging="567"/>
      </w:pPr>
      <w:r w:rsidRPr="003D4098">
        <w:t>Similarly, there was no evidence that the PPS has any animus towards Her Worship.</w:t>
      </w:r>
    </w:p>
    <w:p w14:paraId="5C698F34" w14:textId="120CFE82" w:rsidR="002C4535" w:rsidRPr="003D4098" w:rsidRDefault="002C4535" w:rsidP="00F13B79">
      <w:pPr>
        <w:numPr>
          <w:ilvl w:val="0"/>
          <w:numId w:val="1"/>
        </w:numPr>
        <w:spacing w:after="200" w:line="276" w:lineRule="auto"/>
        <w:ind w:left="567" w:hanging="567"/>
      </w:pPr>
      <w:r w:rsidRPr="003D4098">
        <w:t xml:space="preserve">For the reasons </w:t>
      </w:r>
      <w:r w:rsidR="006E404E" w:rsidRPr="003D4098">
        <w:t>noted,</w:t>
      </w:r>
      <w:r w:rsidRPr="003D4098">
        <w:t xml:space="preserve"> we reject the submission that there was an abuse of process at any stage of these proceedings that would warrant a stay.</w:t>
      </w:r>
    </w:p>
    <w:p w14:paraId="0EF0ED26" w14:textId="4CC65876" w:rsidR="002C4535" w:rsidRPr="00797F52" w:rsidRDefault="002C4535" w:rsidP="00F13B79">
      <w:pPr>
        <w:numPr>
          <w:ilvl w:val="0"/>
          <w:numId w:val="1"/>
        </w:numPr>
        <w:spacing w:after="200" w:line="276" w:lineRule="auto"/>
        <w:ind w:left="567" w:hanging="567"/>
      </w:pPr>
      <w:r w:rsidRPr="00F41069">
        <w:t xml:space="preserve">Even if it could be said that there was any </w:t>
      </w:r>
      <w:r w:rsidRPr="003D4098">
        <w:rPr>
          <w:i/>
        </w:rPr>
        <w:t xml:space="preserve">animus </w:t>
      </w:r>
      <w:r w:rsidRPr="003D4098">
        <w:t xml:space="preserve">by any one of the three complainants, the </w:t>
      </w:r>
      <w:r w:rsidRPr="00594924">
        <w:t>evidence before the Panel is that the three (3) independent compla</w:t>
      </w:r>
      <w:r w:rsidRPr="00797F52">
        <w:t xml:space="preserve">ints were </w:t>
      </w:r>
      <w:r w:rsidRPr="00797F52">
        <w:rPr>
          <w:i/>
        </w:rPr>
        <w:t>independently</w:t>
      </w:r>
      <w:r w:rsidRPr="00797F52">
        <w:t xml:space="preserve"> investigated, </w:t>
      </w:r>
      <w:r w:rsidRPr="00797F52">
        <w:rPr>
          <w:i/>
        </w:rPr>
        <w:t>independently</w:t>
      </w:r>
      <w:r w:rsidRPr="00797F52">
        <w:t xml:space="preserve"> authorized and </w:t>
      </w:r>
      <w:r w:rsidRPr="00797F52">
        <w:rPr>
          <w:i/>
        </w:rPr>
        <w:t>independently</w:t>
      </w:r>
      <w:r w:rsidRPr="00797F52">
        <w:t xml:space="preserve"> presented.</w:t>
      </w:r>
    </w:p>
    <w:p w14:paraId="4BC694FC" w14:textId="6A7D2AD2" w:rsidR="002C4535" w:rsidRPr="00797F52" w:rsidRDefault="002C4535" w:rsidP="00F13B79">
      <w:pPr>
        <w:numPr>
          <w:ilvl w:val="0"/>
          <w:numId w:val="1"/>
        </w:numPr>
        <w:spacing w:after="200" w:line="276" w:lineRule="auto"/>
        <w:ind w:left="567" w:hanging="567"/>
      </w:pPr>
      <w:r w:rsidRPr="00797F52">
        <w:t xml:space="preserve">After the </w:t>
      </w:r>
      <w:r w:rsidRPr="003D4098">
        <w:t>three complaints</w:t>
      </w:r>
      <w:r w:rsidRPr="00F41069">
        <w:t xml:space="preserve"> were made, an independent </w:t>
      </w:r>
      <w:r w:rsidR="00DF392B" w:rsidRPr="003D4098">
        <w:t>lawyer was retained to assist the complaints committee of the JPRC</w:t>
      </w:r>
      <w:r w:rsidR="00394497" w:rsidRPr="003D4098">
        <w:t>, an independent body,</w:t>
      </w:r>
      <w:r w:rsidR="00DF392B" w:rsidRPr="003D4098">
        <w:t xml:space="preserve"> in its investigation   of </w:t>
      </w:r>
      <w:r w:rsidRPr="00594924">
        <w:lastRenderedPageBreak/>
        <w:t>the matter</w:t>
      </w:r>
      <w:r w:rsidR="00DF392B" w:rsidRPr="00594924">
        <w:t>s</w:t>
      </w:r>
      <w:r w:rsidRPr="00594924">
        <w:t xml:space="preserve">. After that investigation, the complaints committee of an independent tribunal </w:t>
      </w:r>
      <w:proofErr w:type="gramStart"/>
      <w:r w:rsidRPr="00594924">
        <w:t>made a decision</w:t>
      </w:r>
      <w:proofErr w:type="gramEnd"/>
      <w:r w:rsidRPr="00594924">
        <w:t xml:space="preserve"> that there should be a hearing into the matters complained of.</w:t>
      </w:r>
    </w:p>
    <w:p w14:paraId="1C4E5AA5" w14:textId="3A11150A" w:rsidR="002C4535" w:rsidRPr="00797F52" w:rsidRDefault="002C4535" w:rsidP="00F13B79">
      <w:pPr>
        <w:numPr>
          <w:ilvl w:val="0"/>
          <w:numId w:val="1"/>
        </w:numPr>
        <w:spacing w:after="200" w:line="276" w:lineRule="auto"/>
        <w:ind w:left="567" w:hanging="567"/>
      </w:pPr>
      <w:r w:rsidRPr="00797F52">
        <w:t xml:space="preserve">Following the decision of the committee, independent </w:t>
      </w:r>
      <w:r w:rsidR="005A732D" w:rsidRPr="00797F52">
        <w:t>Presenting Counsel</w:t>
      </w:r>
      <w:r w:rsidRPr="00797F52">
        <w:t xml:space="preserve"> was retained who is unconnected to any of the complainants or to Ms. Bair, or members of the </w:t>
      </w:r>
      <w:r w:rsidR="0080032A" w:rsidRPr="00797F52">
        <w:t>Crown</w:t>
      </w:r>
      <w:r w:rsidRPr="00797F52">
        <w:t xml:space="preserve"> Attorney’s office.</w:t>
      </w:r>
    </w:p>
    <w:p w14:paraId="04F83048" w14:textId="37EE4395" w:rsidR="002C4535" w:rsidRPr="00797F52" w:rsidRDefault="002C4535" w:rsidP="00F13B79">
      <w:pPr>
        <w:numPr>
          <w:ilvl w:val="0"/>
          <w:numId w:val="1"/>
        </w:numPr>
        <w:spacing w:after="200" w:line="276" w:lineRule="auto"/>
        <w:ind w:left="567" w:hanging="567"/>
      </w:pPr>
      <w:r w:rsidRPr="00797F52">
        <w:t xml:space="preserve"> Finally, an independent Hearing Panel of an independent tribunal was convened to consider the two allegations</w:t>
      </w:r>
      <w:r w:rsidR="00975291" w:rsidRPr="00797F52">
        <w:t xml:space="preserve"> </w:t>
      </w:r>
      <w:r w:rsidR="00DF392B" w:rsidRPr="00797F52">
        <w:t>and the evidence</w:t>
      </w:r>
      <w:r w:rsidRPr="00797F52">
        <w:t>.</w:t>
      </w:r>
    </w:p>
    <w:p w14:paraId="4060E072" w14:textId="20FE5D0B" w:rsidR="002C4535" w:rsidRPr="00797F52" w:rsidRDefault="00A67AB5" w:rsidP="00F13B79">
      <w:pPr>
        <w:numPr>
          <w:ilvl w:val="0"/>
          <w:numId w:val="1"/>
        </w:numPr>
        <w:spacing w:after="200" w:line="276" w:lineRule="auto"/>
        <w:ind w:left="567" w:hanging="567"/>
      </w:pPr>
      <w:r w:rsidRPr="00797F52">
        <w:t>We</w:t>
      </w:r>
      <w:r w:rsidR="002C4535" w:rsidRPr="00797F52">
        <w:t xml:space="preserve"> adopt </w:t>
      </w:r>
      <w:r w:rsidR="005A732D" w:rsidRPr="00797F52">
        <w:t>Presenting Counsel</w:t>
      </w:r>
      <w:r w:rsidR="002C4535" w:rsidRPr="00797F52">
        <w:t xml:space="preserve">’s submission that even </w:t>
      </w:r>
      <w:r w:rsidR="002C4535" w:rsidRPr="00797F52">
        <w:rPr>
          <w:i/>
        </w:rPr>
        <w:t>if</w:t>
      </w:r>
      <w:r w:rsidR="002C4535" w:rsidRPr="00797F52">
        <w:t xml:space="preserve"> the initial complaint made by the OCAA or any of the complainants </w:t>
      </w:r>
      <w:r w:rsidR="002C4535" w:rsidRPr="00797F52">
        <w:rPr>
          <w:i/>
        </w:rPr>
        <w:t>could be said</w:t>
      </w:r>
      <w:r w:rsidR="002C4535" w:rsidRPr="00797F52">
        <w:t xml:space="preserve"> to have been improperly motivated, the independent investigation of the </w:t>
      </w:r>
      <w:r w:rsidR="002C4535" w:rsidRPr="003D4098">
        <w:t>three complaints</w:t>
      </w:r>
      <w:r w:rsidR="002C4535" w:rsidRPr="00F41069">
        <w:t xml:space="preserve">, and subsequent decision of the independent </w:t>
      </w:r>
      <w:r w:rsidR="00DF392B" w:rsidRPr="003D4098">
        <w:t>JPRC committee</w:t>
      </w:r>
      <w:r w:rsidR="002C4535" w:rsidRPr="003D4098">
        <w:t xml:space="preserve"> </w:t>
      </w:r>
      <w:r w:rsidR="00DF392B" w:rsidRPr="003D4098">
        <w:t xml:space="preserve"> </w:t>
      </w:r>
      <w:r w:rsidR="002C4535" w:rsidRPr="003D4098">
        <w:t xml:space="preserve">to require a hearing before this independent </w:t>
      </w:r>
      <w:r w:rsidR="002C4535" w:rsidRPr="00594924">
        <w:t>tribunal inoculates these proceedings against an attack on the basis of an abuse of process. See</w:t>
      </w:r>
      <w:r w:rsidR="006E404E" w:rsidRPr="00797F52">
        <w:t>:</w:t>
      </w:r>
      <w:r w:rsidR="002C4535" w:rsidRPr="00797F52">
        <w:rPr>
          <w:rFonts w:eastAsia="Times New Roman"/>
          <w:bCs/>
          <w:color w:val="373739"/>
          <w:lang w:eastAsia="en-CA"/>
        </w:rPr>
        <w:t xml:space="preserve"> </w:t>
      </w:r>
      <w:r w:rsidR="002C4535" w:rsidRPr="00797F52">
        <w:rPr>
          <w:rFonts w:eastAsia="Times New Roman"/>
          <w:bCs/>
          <w:i/>
          <w:color w:val="373739"/>
          <w:lang w:eastAsia="en-CA"/>
        </w:rPr>
        <w:t>R. v. Finn</w:t>
      </w:r>
      <w:r w:rsidR="002C4535" w:rsidRPr="00797F52">
        <w:rPr>
          <w:rFonts w:eastAsia="Times New Roman"/>
          <w:bCs/>
          <w:color w:val="373739"/>
          <w:lang w:eastAsia="en-CA"/>
        </w:rPr>
        <w:t xml:space="preserve"> </w:t>
      </w:r>
      <w:r w:rsidR="002C4535" w:rsidRPr="00797F52">
        <w:rPr>
          <w:rStyle w:val="ssbf1"/>
          <w:b w:val="0"/>
        </w:rPr>
        <w:t>[1996] N.J. No. 71, (C.A.) per Marshall, J</w:t>
      </w:r>
      <w:r w:rsidR="002C4535" w:rsidRPr="00797F52">
        <w:rPr>
          <w:rFonts w:eastAsia="Times New Roman"/>
          <w:bCs/>
          <w:color w:val="373739"/>
          <w:lang w:eastAsia="en-CA"/>
        </w:rPr>
        <w:t xml:space="preserve"> at para 37, affirmed [1997] 1 S.C.R. 10.</w:t>
      </w:r>
    </w:p>
    <w:p w14:paraId="2FD442EF" w14:textId="02145913" w:rsidR="008E3E10" w:rsidRPr="00797F52" w:rsidRDefault="006E404E" w:rsidP="008E3E10">
      <w:pPr>
        <w:pStyle w:val="Style1"/>
        <w:spacing w:after="360"/>
      </w:pPr>
      <w:bookmarkStart w:id="31" w:name="_Toc39830501"/>
      <w:r w:rsidRPr="00797F52">
        <w:rPr>
          <w:rFonts w:eastAsiaTheme="minorHAnsi"/>
        </w:rPr>
        <w:t>Constitutional Issues</w:t>
      </w:r>
      <w:bookmarkEnd w:id="31"/>
    </w:p>
    <w:p w14:paraId="4FF518EB" w14:textId="77777777" w:rsidR="008E3E10" w:rsidRPr="00797F52" w:rsidRDefault="008E3E10" w:rsidP="00CE2444">
      <w:pPr>
        <w:pStyle w:val="Heading3"/>
        <w:rPr>
          <w:rStyle w:val="Special2Char"/>
          <w:b/>
        </w:rPr>
      </w:pPr>
      <w:bookmarkStart w:id="32" w:name="_Toc39830502"/>
      <w:r w:rsidRPr="00797F52">
        <w:rPr>
          <w:rStyle w:val="Special2Char"/>
          <w:b/>
        </w:rPr>
        <w:t>Executive Interference with Judicial Independence</w:t>
      </w:r>
      <w:bookmarkEnd w:id="32"/>
    </w:p>
    <w:p w14:paraId="14803855" w14:textId="482127F4" w:rsidR="006E404E" w:rsidRPr="00797F52" w:rsidRDefault="006E404E" w:rsidP="00F13B79">
      <w:pPr>
        <w:numPr>
          <w:ilvl w:val="0"/>
          <w:numId w:val="1"/>
        </w:numPr>
        <w:spacing w:after="200" w:line="276" w:lineRule="auto"/>
        <w:ind w:left="567" w:hanging="567"/>
      </w:pPr>
      <w:r w:rsidRPr="00797F52">
        <w:t xml:space="preserve">Counsel </w:t>
      </w:r>
      <w:r w:rsidR="00D15CAC" w:rsidRPr="00797F52">
        <w:t xml:space="preserve">for Justice of the Peace Lauzon filed a Notice of Constitutional Question questioning the constitutional applicability of the JPRC </w:t>
      </w:r>
      <w:r w:rsidR="00975291" w:rsidRPr="00797F52">
        <w:t>d</w:t>
      </w:r>
      <w:r w:rsidR="00D15CAC" w:rsidRPr="00797F52">
        <w:t xml:space="preserve">isciplinary </w:t>
      </w:r>
      <w:r w:rsidR="00975291" w:rsidRPr="00797F52">
        <w:t>h</w:t>
      </w:r>
      <w:r w:rsidR="00D15CAC" w:rsidRPr="00797F52">
        <w:t>earing provisions under the</w:t>
      </w:r>
      <w:r w:rsidR="00D9316F" w:rsidRPr="00797F52">
        <w:t xml:space="preserve"> </w:t>
      </w:r>
      <w:r w:rsidR="00D9316F" w:rsidRPr="00797F52">
        <w:rPr>
          <w:i/>
        </w:rPr>
        <w:t>JPA</w:t>
      </w:r>
      <w:r w:rsidR="00D15CAC" w:rsidRPr="00797F52">
        <w:rPr>
          <w:i/>
        </w:rPr>
        <w:t>.</w:t>
      </w:r>
      <w:r w:rsidR="00D15CAC" w:rsidRPr="00797F52">
        <w:t xml:space="preserve"> </w:t>
      </w:r>
      <w:r w:rsidR="00D15CAC" w:rsidRPr="00594924">
        <w:t>The</w:t>
      </w:r>
      <w:r w:rsidR="00D15CAC" w:rsidRPr="003D4098">
        <w:rPr>
          <w:i/>
        </w:rPr>
        <w:t xml:space="preserve"> </w:t>
      </w:r>
      <w:r w:rsidR="00D15CAC" w:rsidRPr="003D4098">
        <w:t xml:space="preserve">legal basis for the question is </w:t>
      </w:r>
      <w:r w:rsidR="000D6319" w:rsidRPr="003D4098">
        <w:t xml:space="preserve">Her Worship’s assertion </w:t>
      </w:r>
      <w:r w:rsidR="00D15CAC" w:rsidRPr="00594924">
        <w:t xml:space="preserve">that </w:t>
      </w:r>
      <w:r w:rsidRPr="00594924">
        <w:t>the filing of a complaint by the Attorney</w:t>
      </w:r>
      <w:r w:rsidR="00D15CAC" w:rsidRPr="00594924">
        <w:t>s</w:t>
      </w:r>
      <w:r w:rsidRPr="00594924">
        <w:t xml:space="preserve"> General </w:t>
      </w:r>
      <w:r w:rsidR="00180A0E" w:rsidRPr="00594924">
        <w:t xml:space="preserve">leading to JPRC discipline proceedings </w:t>
      </w:r>
      <w:r w:rsidRPr="00594924">
        <w:t>fundamentally interferes with</w:t>
      </w:r>
      <w:r w:rsidR="00D15CAC" w:rsidRPr="00594924">
        <w:t xml:space="preserve"> </w:t>
      </w:r>
      <w:r w:rsidR="000D6319" w:rsidRPr="00594924">
        <w:t>her</w:t>
      </w:r>
      <w:r w:rsidR="00D15CAC" w:rsidRPr="00594924">
        <w:t xml:space="preserve"> </w:t>
      </w:r>
      <w:r w:rsidRPr="00594924">
        <w:t>judicial independence</w:t>
      </w:r>
      <w:r w:rsidR="00180A0E" w:rsidRPr="00594924">
        <w:t xml:space="preserve"> and her ability to c</w:t>
      </w:r>
      <w:r w:rsidR="00180A0E" w:rsidRPr="00797F52">
        <w:t>onduct her cases and make decisions as she sees fit.</w:t>
      </w:r>
    </w:p>
    <w:p w14:paraId="2F7482CA" w14:textId="14A810AD" w:rsidR="00180A0E" w:rsidRPr="00797F52" w:rsidRDefault="00180A0E" w:rsidP="00F13B79">
      <w:pPr>
        <w:numPr>
          <w:ilvl w:val="0"/>
          <w:numId w:val="1"/>
        </w:numPr>
        <w:spacing w:after="200" w:line="276" w:lineRule="auto"/>
        <w:ind w:left="567" w:hanging="567"/>
      </w:pPr>
      <w:r w:rsidRPr="00797F52">
        <w:t>Counsel for Her Worship also questions “[w]</w:t>
      </w:r>
      <w:proofErr w:type="spellStart"/>
      <w:r w:rsidRPr="00797F52">
        <w:t>hether</w:t>
      </w:r>
      <w:proofErr w:type="spellEnd"/>
      <w:r w:rsidRPr="00797F52">
        <w:t xml:space="preserve"> and to what extent justices of the peace should be protected from the external influence of the [</w:t>
      </w:r>
      <w:r w:rsidR="0008491F" w:rsidRPr="00797F52">
        <w:t>a</w:t>
      </w:r>
      <w:r w:rsidRPr="00797F52">
        <w:t xml:space="preserve">ttorneys </w:t>
      </w:r>
      <w:r w:rsidR="0008491F" w:rsidRPr="00797F52">
        <w:t>g</w:t>
      </w:r>
      <w:r w:rsidRPr="00797F52">
        <w:t>eneral], that could potentially be seen to undermine her ability to adjudicate impartially”.</w:t>
      </w:r>
    </w:p>
    <w:p w14:paraId="0E948BFA" w14:textId="1941B235" w:rsidR="00F64865" w:rsidRPr="003D4098" w:rsidRDefault="00F64865" w:rsidP="00F13B79">
      <w:pPr>
        <w:numPr>
          <w:ilvl w:val="0"/>
          <w:numId w:val="1"/>
        </w:numPr>
        <w:spacing w:after="200" w:line="276" w:lineRule="auto"/>
        <w:ind w:left="567" w:hanging="567"/>
      </w:pPr>
      <w:r w:rsidRPr="003D4098">
        <w:t xml:space="preserve">The </w:t>
      </w:r>
      <w:r w:rsidR="009E7740" w:rsidRPr="003D4098">
        <w:t>I</w:t>
      </w:r>
      <w:r w:rsidRPr="003D4098">
        <w:t xml:space="preserve">ntervenor, AJPO, emphasized that of the three branches of government, the judiciary is the weakest and most vulnerable to attack by the executive </w:t>
      </w:r>
      <w:proofErr w:type="gramStart"/>
      <w:r w:rsidRPr="003D4098">
        <w:t>branch, in particular</w:t>
      </w:r>
      <w:proofErr w:type="gramEnd"/>
      <w:r w:rsidRPr="003D4098">
        <w:t xml:space="preserve">. For this reason, </w:t>
      </w:r>
      <w:r w:rsidR="006D2320" w:rsidRPr="003D4098">
        <w:t>AJPO</w:t>
      </w:r>
      <w:r w:rsidRPr="003D4098">
        <w:t xml:space="preserve"> submit</w:t>
      </w:r>
      <w:r w:rsidR="006D2320" w:rsidRPr="003D4098">
        <w:t>s</w:t>
      </w:r>
      <w:r w:rsidRPr="003D4098">
        <w:t xml:space="preserve">, the judiciary is deserving of more protection and that this Panel should be mindful of this in assessing the merits of the allegations. </w:t>
      </w:r>
    </w:p>
    <w:p w14:paraId="494B6DE2" w14:textId="7422A259" w:rsidR="000F2A63" w:rsidRPr="00797F52" w:rsidRDefault="00180A0E" w:rsidP="00F13B79">
      <w:pPr>
        <w:numPr>
          <w:ilvl w:val="0"/>
          <w:numId w:val="1"/>
        </w:numPr>
        <w:spacing w:after="200" w:line="276" w:lineRule="auto"/>
        <w:ind w:left="567" w:hanging="567"/>
      </w:pPr>
      <w:r w:rsidRPr="00F41069">
        <w:lastRenderedPageBreak/>
        <w:t>Counsel for</w:t>
      </w:r>
      <w:r w:rsidR="007D6AE8" w:rsidRPr="003D4098">
        <w:t xml:space="preserve"> He</w:t>
      </w:r>
      <w:r w:rsidRPr="003D4098">
        <w:t xml:space="preserve">r </w:t>
      </w:r>
      <w:r w:rsidR="007D6AE8" w:rsidRPr="003D4098">
        <w:t>W</w:t>
      </w:r>
      <w:r w:rsidRPr="003D4098">
        <w:t>orship no longer seeks a declaration of constitutional invalidity but seeks a s</w:t>
      </w:r>
      <w:r w:rsidRPr="00594924">
        <w:t>tay of the proceedings under s. 24(1)</w:t>
      </w:r>
      <w:r w:rsidR="000D6319" w:rsidRPr="00594924">
        <w:t xml:space="preserve"> of the </w:t>
      </w:r>
      <w:r w:rsidR="000D6319" w:rsidRPr="00594924">
        <w:rPr>
          <w:i/>
        </w:rPr>
        <w:t>Charter</w:t>
      </w:r>
      <w:r w:rsidR="00176F6B" w:rsidRPr="00594924">
        <w:rPr>
          <w:i/>
        </w:rPr>
        <w:t>,</w:t>
      </w:r>
      <w:r w:rsidR="00176F6B" w:rsidRPr="00594924">
        <w:t xml:space="preserve"> or in the alternative, a dismissal of the allegations</w:t>
      </w:r>
      <w:r w:rsidRPr="00797F52">
        <w:t>.</w:t>
      </w:r>
    </w:p>
    <w:p w14:paraId="50CFE03A" w14:textId="246114B8" w:rsidR="00180A0E" w:rsidRPr="00797F52" w:rsidRDefault="006E404E" w:rsidP="00F13B79">
      <w:pPr>
        <w:numPr>
          <w:ilvl w:val="0"/>
          <w:numId w:val="1"/>
        </w:numPr>
        <w:spacing w:after="200" w:line="276" w:lineRule="auto"/>
        <w:ind w:left="567" w:hanging="567"/>
      </w:pPr>
      <w:r w:rsidRPr="00797F52">
        <w:t xml:space="preserve">Both </w:t>
      </w:r>
      <w:r w:rsidR="005A732D" w:rsidRPr="00797F52">
        <w:t>Presenting Counsel</w:t>
      </w:r>
      <w:r w:rsidRPr="00797F52">
        <w:t xml:space="preserve"> and </w:t>
      </w:r>
      <w:r w:rsidR="002C3F0F" w:rsidRPr="00797F52">
        <w:t xml:space="preserve">counsel for </w:t>
      </w:r>
      <w:r w:rsidRPr="00797F52">
        <w:t xml:space="preserve">the </w:t>
      </w:r>
      <w:r w:rsidR="007277E9" w:rsidRPr="00797F52">
        <w:t>A</w:t>
      </w:r>
      <w:r w:rsidR="007277E9" w:rsidRPr="003D4098">
        <w:t>G</w:t>
      </w:r>
      <w:r w:rsidRPr="003D4098">
        <w:t xml:space="preserve"> Ontario</w:t>
      </w:r>
      <w:r w:rsidRPr="00F41069">
        <w:t>, an</w:t>
      </w:r>
      <w:r w:rsidR="000F2A63" w:rsidRPr="003D4098">
        <w:t xml:space="preserve"> </w:t>
      </w:r>
      <w:r w:rsidR="009E7740" w:rsidRPr="003D4098">
        <w:t>I</w:t>
      </w:r>
      <w:r w:rsidRPr="003D4098">
        <w:t xml:space="preserve">ntervenor in these proceedings, made submissions </w:t>
      </w:r>
      <w:r w:rsidR="00D415A3" w:rsidRPr="00594924">
        <w:t>that there was no merit to the constitutional challenge and that</w:t>
      </w:r>
      <w:r w:rsidR="00D415A3" w:rsidRPr="00797F52">
        <w:t xml:space="preserve"> </w:t>
      </w:r>
      <w:r w:rsidR="000D6319" w:rsidRPr="00797F52">
        <w:t xml:space="preserve">Her Worship’s </w:t>
      </w:r>
      <w:r w:rsidR="000D6319" w:rsidRPr="003D4098">
        <w:t>position</w:t>
      </w:r>
      <w:r w:rsidR="00D415A3" w:rsidRPr="003D4098">
        <w:t xml:space="preserve"> is contrary</w:t>
      </w:r>
      <w:r w:rsidR="00D415A3" w:rsidRPr="00F41069">
        <w:t xml:space="preserve"> to long-standing binding authority.</w:t>
      </w:r>
      <w:r w:rsidRPr="003D4098">
        <w:t xml:space="preserve"> </w:t>
      </w:r>
      <w:r w:rsidR="00F04103" w:rsidRPr="003D4098">
        <w:t xml:space="preserve">It also ignores the duality of the role of an </w:t>
      </w:r>
      <w:r w:rsidR="00975291" w:rsidRPr="003D4098">
        <w:t>A</w:t>
      </w:r>
      <w:r w:rsidR="00F04103" w:rsidRPr="003D4098">
        <w:t xml:space="preserve">ttorney </w:t>
      </w:r>
      <w:r w:rsidR="00975291" w:rsidRPr="003D4098">
        <w:t>G</w:t>
      </w:r>
      <w:r w:rsidR="00F04103" w:rsidRPr="003D4098">
        <w:t>eneral</w:t>
      </w:r>
      <w:r w:rsidR="0080357D" w:rsidRPr="003D4098">
        <w:t>;</w:t>
      </w:r>
      <w:r w:rsidR="00F04103" w:rsidRPr="003D4098">
        <w:t xml:space="preserve"> </w:t>
      </w:r>
      <w:proofErr w:type="gramStart"/>
      <w:r w:rsidR="0080357D" w:rsidRPr="003D4098">
        <w:t>firstly</w:t>
      </w:r>
      <w:proofErr w:type="gramEnd"/>
      <w:r w:rsidR="0080357D" w:rsidRPr="003D4098">
        <w:t xml:space="preserve"> as the </w:t>
      </w:r>
      <w:r w:rsidR="00F04103" w:rsidRPr="00594924">
        <w:t xml:space="preserve">chief law officer of the province and </w:t>
      </w:r>
      <w:r w:rsidR="0080357D" w:rsidRPr="00594924">
        <w:t xml:space="preserve">secondly as </w:t>
      </w:r>
      <w:r w:rsidR="00F04103" w:rsidRPr="00594924">
        <w:t>a member of the executive branch.</w:t>
      </w:r>
      <w:r w:rsidRPr="00594924">
        <w:t xml:space="preserve"> </w:t>
      </w:r>
      <w:r w:rsidR="0080357D" w:rsidRPr="00797F52">
        <w:t xml:space="preserve">We agree </w:t>
      </w:r>
      <w:r w:rsidRPr="00797F52">
        <w:t xml:space="preserve">with </w:t>
      </w:r>
      <w:r w:rsidR="00180A0E" w:rsidRPr="00797F52">
        <w:t>those</w:t>
      </w:r>
      <w:r w:rsidRPr="00797F52">
        <w:t xml:space="preserve"> submissions</w:t>
      </w:r>
      <w:r w:rsidR="00180A0E" w:rsidRPr="00797F52">
        <w:t>.</w:t>
      </w:r>
    </w:p>
    <w:p w14:paraId="30161B58" w14:textId="2D26C9B1" w:rsidR="00D415A3" w:rsidRPr="00797F52" w:rsidRDefault="00F04103" w:rsidP="00F13B79">
      <w:pPr>
        <w:numPr>
          <w:ilvl w:val="0"/>
          <w:numId w:val="1"/>
        </w:numPr>
        <w:spacing w:after="200" w:line="276" w:lineRule="auto"/>
        <w:ind w:left="567" w:hanging="567"/>
      </w:pPr>
      <w:r w:rsidRPr="00797F52">
        <w:t xml:space="preserve">A review of the relevant case law confirms </w:t>
      </w:r>
      <w:r w:rsidR="00D415A3" w:rsidRPr="00797F52">
        <w:t xml:space="preserve">that the issue is a matter of </w:t>
      </w:r>
      <w:r w:rsidRPr="00797F52">
        <w:t xml:space="preserve">well </w:t>
      </w:r>
      <w:r w:rsidR="00D415A3" w:rsidRPr="00797F52">
        <w:t>settled law.</w:t>
      </w:r>
    </w:p>
    <w:p w14:paraId="0672750E" w14:textId="112B41E1" w:rsidR="00D415A3" w:rsidRPr="00594924" w:rsidRDefault="00D415A3" w:rsidP="00F13B79">
      <w:pPr>
        <w:numPr>
          <w:ilvl w:val="0"/>
          <w:numId w:val="1"/>
        </w:numPr>
        <w:spacing w:after="200" w:line="276" w:lineRule="auto"/>
        <w:ind w:left="567" w:hanging="567"/>
      </w:pPr>
      <w:r w:rsidRPr="00797F52">
        <w:t xml:space="preserve">In </w:t>
      </w:r>
      <w:r w:rsidRPr="00797F52">
        <w:rPr>
          <w:i/>
        </w:rPr>
        <w:t>Cosgrove</w:t>
      </w:r>
      <w:r w:rsidRPr="00797F52">
        <w:t xml:space="preserve">, </w:t>
      </w:r>
      <w:r w:rsidRPr="00797F52">
        <w:rPr>
          <w:i/>
        </w:rPr>
        <w:t>infra</w:t>
      </w:r>
      <w:r w:rsidRPr="00797F52">
        <w:t xml:space="preserve">, the Federal Court of Appeal decided this very issue, although the relevant legislation was a provision of the </w:t>
      </w:r>
      <w:r w:rsidRPr="00797F52">
        <w:rPr>
          <w:i/>
        </w:rPr>
        <w:t>Judges Act</w:t>
      </w:r>
      <w:r w:rsidRPr="00797F52">
        <w:t>, which empowered provincial attorneys general to require the Canadian Judicial Council to commence an inquiry in the conduct of a federally appointed judge.</w:t>
      </w:r>
      <w:r w:rsidRPr="00F41069">
        <w:rPr>
          <w:rStyle w:val="FootnoteReference"/>
        </w:rPr>
        <w:footnoteReference w:id="33"/>
      </w:r>
      <w:r w:rsidRPr="00F41069">
        <w:t xml:space="preserve"> </w:t>
      </w:r>
      <w:r w:rsidR="00D45721" w:rsidRPr="003D4098">
        <w:t xml:space="preserve">The </w:t>
      </w:r>
      <w:r w:rsidR="000D6319" w:rsidRPr="003D4098">
        <w:t>C</w:t>
      </w:r>
      <w:r w:rsidR="00D45721" w:rsidRPr="003D4098">
        <w:t xml:space="preserve">ourt concluded that the </w:t>
      </w:r>
      <w:r w:rsidR="000D6319" w:rsidRPr="00594924">
        <w:t xml:space="preserve">applicable </w:t>
      </w:r>
      <w:r w:rsidR="00D45721" w:rsidRPr="00594924">
        <w:t>provision was constitutional.</w:t>
      </w:r>
    </w:p>
    <w:p w14:paraId="0B5E4D1E" w14:textId="25D6A9E3" w:rsidR="00D45721" w:rsidRPr="00797F52" w:rsidRDefault="00D45721" w:rsidP="00F13B79">
      <w:pPr>
        <w:numPr>
          <w:ilvl w:val="0"/>
          <w:numId w:val="1"/>
        </w:numPr>
        <w:spacing w:after="200" w:line="276" w:lineRule="auto"/>
        <w:ind w:left="567" w:hanging="567"/>
      </w:pPr>
      <w:r w:rsidRPr="00797F52">
        <w:t>Section 10</w:t>
      </w:r>
      <w:r w:rsidR="0008491F" w:rsidRPr="00797F52">
        <w:t>.2</w:t>
      </w:r>
      <w:r w:rsidRPr="00797F52">
        <w:t xml:space="preserve"> of the</w:t>
      </w:r>
      <w:r w:rsidRPr="00797F52">
        <w:rPr>
          <w:i/>
        </w:rPr>
        <w:t xml:space="preserve"> </w:t>
      </w:r>
      <w:r w:rsidR="00D415A3" w:rsidRPr="00797F52">
        <w:rPr>
          <w:i/>
        </w:rPr>
        <w:t>JPA</w:t>
      </w:r>
      <w:r w:rsidR="00D415A3" w:rsidRPr="00797F52">
        <w:t xml:space="preserve"> </w:t>
      </w:r>
      <w:r w:rsidRPr="00797F52">
        <w:t xml:space="preserve">similarly empowers </w:t>
      </w:r>
      <w:r w:rsidR="0008491F" w:rsidRPr="00797F52">
        <w:t xml:space="preserve">“any person”, which would include </w:t>
      </w:r>
      <w:r w:rsidR="00975291" w:rsidRPr="00797F52">
        <w:t>A</w:t>
      </w:r>
      <w:r w:rsidR="0008491F" w:rsidRPr="00797F52">
        <w:t xml:space="preserve">ttorneys </w:t>
      </w:r>
      <w:r w:rsidR="00975291" w:rsidRPr="00797F52">
        <w:t>G</w:t>
      </w:r>
      <w:r w:rsidR="0008491F" w:rsidRPr="00797F52">
        <w:t>eneral,</w:t>
      </w:r>
      <w:r w:rsidRPr="00797F52">
        <w:t xml:space="preserve"> to make a complaint requiring the JPRC to commence an investigation into the conduct of a </w:t>
      </w:r>
      <w:r w:rsidR="00975291" w:rsidRPr="00797F52">
        <w:t>j</w:t>
      </w:r>
      <w:r w:rsidRPr="00797F52">
        <w:t xml:space="preserve">ustice of the </w:t>
      </w:r>
      <w:r w:rsidR="00975291" w:rsidRPr="00797F52">
        <w:t>p</w:t>
      </w:r>
      <w:r w:rsidRPr="00797F52">
        <w:t>eace.</w:t>
      </w:r>
    </w:p>
    <w:p w14:paraId="60D0F818" w14:textId="214C429D" w:rsidR="00D45721" w:rsidRPr="00797F52" w:rsidRDefault="00934436" w:rsidP="00F13B79">
      <w:pPr>
        <w:numPr>
          <w:ilvl w:val="0"/>
          <w:numId w:val="1"/>
        </w:numPr>
        <w:spacing w:after="200" w:line="276" w:lineRule="auto"/>
        <w:ind w:left="567" w:hanging="567"/>
      </w:pPr>
      <w:r w:rsidRPr="00797F52">
        <w:t xml:space="preserve">The court in </w:t>
      </w:r>
      <w:r w:rsidRPr="00797F52">
        <w:rPr>
          <w:i/>
        </w:rPr>
        <w:t>Cosgrove</w:t>
      </w:r>
      <w:r w:rsidRPr="00797F52">
        <w:t xml:space="preserve"> recognized that an independent judiciary is essential to the rule of law in a democratic society, but also noted that the principle applies for the benefit of the litigants, not the judges, </w:t>
      </w:r>
      <w:r w:rsidRPr="00797F52">
        <w:rPr>
          <w:i/>
        </w:rPr>
        <w:t>per se</w:t>
      </w:r>
      <w:r w:rsidRPr="00797F52">
        <w:t xml:space="preserve">, assuring them that judges will determine the cases before them without interference from anyone, including the executive or legislative branches of government. The </w:t>
      </w:r>
      <w:r w:rsidR="000D6319" w:rsidRPr="00797F52">
        <w:t>C</w:t>
      </w:r>
      <w:r w:rsidRPr="00797F52">
        <w:t>ourt also observed that j</w:t>
      </w:r>
      <w:r w:rsidR="008D2EBF" w:rsidRPr="00797F52">
        <w:t>udicial independence is not absolute</w:t>
      </w:r>
      <w:r w:rsidRPr="00797F52">
        <w:t xml:space="preserve"> and that </w:t>
      </w:r>
      <w:r w:rsidR="00D45721" w:rsidRPr="00797F52">
        <w:t>“judicial independence does not require that the conduct of judges be immune from scrutiny by the legislative and executive branches of government”. To the contrary, such scrutiny is “consistent with Canadian constitutional principles for provincial attorney’s general to play a part in the review of the conduct of judges”.</w:t>
      </w:r>
    </w:p>
    <w:p w14:paraId="53773FC2" w14:textId="1475C00E" w:rsidR="000F2A63" w:rsidRPr="00F41069" w:rsidRDefault="000F2A63" w:rsidP="00F13B79">
      <w:pPr>
        <w:numPr>
          <w:ilvl w:val="0"/>
          <w:numId w:val="1"/>
        </w:numPr>
        <w:spacing w:after="200" w:line="276" w:lineRule="auto"/>
        <w:ind w:left="567" w:hanging="567"/>
      </w:pPr>
      <w:r w:rsidRPr="00797F52">
        <w:t xml:space="preserve">The Supreme Court of Canada in </w:t>
      </w:r>
      <w:r w:rsidRPr="00797F52">
        <w:rPr>
          <w:i/>
        </w:rPr>
        <w:t>Moreau-Bérubé v. New Brunswick</w:t>
      </w:r>
      <w:r w:rsidRPr="00797F52">
        <w:t xml:space="preserve"> </w:t>
      </w:r>
      <w:r w:rsidRPr="00797F52">
        <w:rPr>
          <w:i/>
        </w:rPr>
        <w:t>(Judicial Council)</w:t>
      </w:r>
      <w:r w:rsidRPr="00797F52">
        <w:t xml:space="preserve"> </w:t>
      </w:r>
      <w:r w:rsidR="00F04103" w:rsidRPr="00797F52">
        <w:t xml:space="preserve">observed that there will unavoidably be occasions where a judge’s conduct will be called into question. </w:t>
      </w:r>
      <w:r w:rsidR="008326EA" w:rsidRPr="00797F52">
        <w:t xml:space="preserve">The </w:t>
      </w:r>
      <w:r w:rsidR="000D6319" w:rsidRPr="00797F52">
        <w:t>C</w:t>
      </w:r>
      <w:r w:rsidR="00F04103" w:rsidRPr="00797F52">
        <w:t xml:space="preserve">ourt </w:t>
      </w:r>
      <w:r w:rsidR="008326EA" w:rsidRPr="00797F52">
        <w:t xml:space="preserve">recognized </w:t>
      </w:r>
      <w:r w:rsidRPr="00797F52">
        <w:t xml:space="preserve">that </w:t>
      </w:r>
      <w:r w:rsidR="00F04103" w:rsidRPr="00797F52">
        <w:t xml:space="preserve">in order to review the conduct of a judge some </w:t>
      </w:r>
      <w:r w:rsidRPr="00797F52">
        <w:t xml:space="preserve">restraint on judicial independence is necessary </w:t>
      </w:r>
      <w:r w:rsidR="00F04103" w:rsidRPr="00797F52">
        <w:t xml:space="preserve">and </w:t>
      </w:r>
      <w:r w:rsidRPr="00797F52">
        <w:t xml:space="preserve">justified </w:t>
      </w:r>
      <w:r w:rsidR="000D6319" w:rsidRPr="00797F52">
        <w:t xml:space="preserve">in order </w:t>
      </w:r>
      <w:r w:rsidRPr="00797F52">
        <w:t xml:space="preserve">to protect the integrity of the </w:t>
      </w:r>
      <w:proofErr w:type="gramStart"/>
      <w:r w:rsidRPr="00797F52">
        <w:t>judiciary as a whole</w:t>
      </w:r>
      <w:proofErr w:type="gramEnd"/>
      <w:r w:rsidRPr="00797F52">
        <w:t>.</w:t>
      </w:r>
      <w:r w:rsidRPr="00F41069">
        <w:rPr>
          <w:rStyle w:val="FootnoteReference"/>
        </w:rPr>
        <w:footnoteReference w:id="34"/>
      </w:r>
    </w:p>
    <w:p w14:paraId="6D4C06B1" w14:textId="5BF00457" w:rsidR="006E404E" w:rsidRPr="00797F52" w:rsidRDefault="00F04103" w:rsidP="00F13B79">
      <w:pPr>
        <w:numPr>
          <w:ilvl w:val="0"/>
          <w:numId w:val="1"/>
        </w:numPr>
        <w:spacing w:after="200" w:line="276" w:lineRule="auto"/>
        <w:ind w:left="567" w:hanging="567"/>
      </w:pPr>
      <w:r w:rsidRPr="003D4098">
        <w:lastRenderedPageBreak/>
        <w:t>As for the duality of the role of th</w:t>
      </w:r>
      <w:r w:rsidR="008D2EBF" w:rsidRPr="003D4098">
        <w:t>e Attorney General, t</w:t>
      </w:r>
      <w:r w:rsidR="006E404E" w:rsidRPr="003D4098">
        <w:t xml:space="preserve">he AG Ontario has </w:t>
      </w:r>
      <w:r w:rsidR="00934436" w:rsidRPr="003D4098">
        <w:t>two functions. Firstly, the</w:t>
      </w:r>
      <w:r w:rsidR="006E404E" w:rsidRPr="00594924">
        <w:t xml:space="preserve"> constitutional responsibility to superintend the administration of justice and to maintain public </w:t>
      </w:r>
      <w:r w:rsidR="006E404E" w:rsidRPr="00797F52">
        <w:t>confidence in the rule of law</w:t>
      </w:r>
      <w:r w:rsidR="008D2EBF" w:rsidRPr="00797F52">
        <w:t xml:space="preserve">. </w:t>
      </w:r>
      <w:r w:rsidR="00934436" w:rsidRPr="00797F52">
        <w:t xml:space="preserve">Secondly, </w:t>
      </w:r>
      <w:r w:rsidR="008D2EBF" w:rsidRPr="00797F52">
        <w:t>member</w:t>
      </w:r>
      <w:r w:rsidR="008326EA" w:rsidRPr="00797F52">
        <w:t>ship</w:t>
      </w:r>
      <w:r w:rsidR="008D2EBF" w:rsidRPr="00797F52">
        <w:t xml:space="preserve"> </w:t>
      </w:r>
      <w:r w:rsidR="008326EA" w:rsidRPr="00797F52">
        <w:t>in</w:t>
      </w:r>
      <w:r w:rsidR="008D2EBF" w:rsidRPr="00797F52">
        <w:t xml:space="preserve"> the executive branch of government.</w:t>
      </w:r>
    </w:p>
    <w:p w14:paraId="18A9A84B" w14:textId="615FFD96" w:rsidR="006E404E" w:rsidRPr="00797F52" w:rsidRDefault="0080357D" w:rsidP="00F13B79">
      <w:pPr>
        <w:numPr>
          <w:ilvl w:val="0"/>
          <w:numId w:val="1"/>
        </w:numPr>
        <w:spacing w:after="200" w:line="276" w:lineRule="auto"/>
        <w:ind w:left="567" w:hanging="567"/>
      </w:pPr>
      <w:r w:rsidRPr="00797F52">
        <w:t xml:space="preserve">One of the measures to </w:t>
      </w:r>
      <w:r w:rsidR="008326EA" w:rsidRPr="00797F52">
        <w:t xml:space="preserve">safeguard </w:t>
      </w:r>
      <w:r w:rsidR="008D2EBF" w:rsidRPr="00797F52">
        <w:t>j</w:t>
      </w:r>
      <w:r w:rsidR="006E404E" w:rsidRPr="00797F52">
        <w:t>udicial independence</w:t>
      </w:r>
      <w:r w:rsidRPr="00797F52">
        <w:t xml:space="preserve"> is </w:t>
      </w:r>
      <w:r w:rsidR="00430EBF" w:rsidRPr="00797F52">
        <w:t xml:space="preserve">a complaints process whereby </w:t>
      </w:r>
      <w:r w:rsidR="006E404E" w:rsidRPr="00797F52">
        <w:t xml:space="preserve">complaints about alleged judicial misconduct </w:t>
      </w:r>
      <w:r w:rsidRPr="00797F52">
        <w:t xml:space="preserve">are </w:t>
      </w:r>
      <w:r w:rsidR="00430EBF" w:rsidRPr="00797F52">
        <w:t xml:space="preserve">adjudicated upon </w:t>
      </w:r>
      <w:r w:rsidR="006E404E" w:rsidRPr="00797F52">
        <w:t xml:space="preserve">in a fair, impartial </w:t>
      </w:r>
      <w:r w:rsidR="00430EBF" w:rsidRPr="00797F52">
        <w:t>manner</w:t>
      </w:r>
      <w:r w:rsidR="006E404E" w:rsidRPr="00797F52">
        <w:t xml:space="preserve"> by an independent tribunal composed primarily of judicial officers.</w:t>
      </w:r>
    </w:p>
    <w:p w14:paraId="77C016FA" w14:textId="55969E22" w:rsidR="006E404E" w:rsidRPr="00797F52" w:rsidRDefault="006E404E" w:rsidP="00F13B79">
      <w:pPr>
        <w:numPr>
          <w:ilvl w:val="0"/>
          <w:numId w:val="1"/>
        </w:numPr>
        <w:spacing w:after="200" w:line="276" w:lineRule="auto"/>
        <w:ind w:left="567" w:hanging="567"/>
      </w:pPr>
      <w:r w:rsidRPr="00797F52">
        <w:t xml:space="preserve">We find that this describes the </w:t>
      </w:r>
      <w:r w:rsidR="00975291" w:rsidRPr="00797F52">
        <w:t>JPRC</w:t>
      </w:r>
      <w:r w:rsidRPr="00797F52">
        <w:t xml:space="preserve"> </w:t>
      </w:r>
      <w:r w:rsidR="00DF392B" w:rsidRPr="00797F52">
        <w:t xml:space="preserve">complaints </w:t>
      </w:r>
      <w:r w:rsidRPr="00797F52">
        <w:t xml:space="preserve">process established under the </w:t>
      </w:r>
      <w:r w:rsidRPr="00797F52">
        <w:rPr>
          <w:i/>
        </w:rPr>
        <w:t>J</w:t>
      </w:r>
      <w:r w:rsidR="00D9316F" w:rsidRPr="00797F52">
        <w:rPr>
          <w:i/>
        </w:rPr>
        <w:t>PA</w:t>
      </w:r>
      <w:r w:rsidRPr="00797F52">
        <w:t xml:space="preserve"> </w:t>
      </w:r>
      <w:proofErr w:type="gramStart"/>
      <w:r w:rsidRPr="00797F52">
        <w:t>and also</w:t>
      </w:r>
      <w:proofErr w:type="gramEnd"/>
      <w:r w:rsidRPr="00797F52">
        <w:t xml:space="preserve"> note that preceding this </w:t>
      </w:r>
      <w:r w:rsidR="00975291" w:rsidRPr="00797F52">
        <w:t>h</w:t>
      </w:r>
      <w:r w:rsidRPr="00797F52">
        <w:t>earing</w:t>
      </w:r>
      <w:r w:rsidR="00975291" w:rsidRPr="00797F52">
        <w:t>,</w:t>
      </w:r>
      <w:r w:rsidRPr="00797F52">
        <w:t xml:space="preserve"> there was an independent </w:t>
      </w:r>
      <w:r w:rsidR="00DF392B" w:rsidRPr="00797F52">
        <w:t xml:space="preserve">investigation of </w:t>
      </w:r>
      <w:r w:rsidRPr="00797F52">
        <w:t>the complaint</w:t>
      </w:r>
      <w:r w:rsidR="00394497" w:rsidRPr="00797F52">
        <w:t>s</w:t>
      </w:r>
      <w:r w:rsidRPr="00797F52">
        <w:t xml:space="preserve"> and that thereafter </w:t>
      </w:r>
      <w:r w:rsidR="00975291" w:rsidRPr="00797F52">
        <w:t>the</w:t>
      </w:r>
      <w:r w:rsidRPr="00797F52">
        <w:t xml:space="preserve"> independent co</w:t>
      </w:r>
      <w:r w:rsidR="00934436" w:rsidRPr="00797F52">
        <w:t>mmittee</w:t>
      </w:r>
      <w:r w:rsidRPr="00797F52">
        <w:t xml:space="preserve"> made a determination as to whether the complaints against Her Worship merited a </w:t>
      </w:r>
      <w:r w:rsidR="008D2EBF" w:rsidRPr="00797F52">
        <w:t>h</w:t>
      </w:r>
      <w:r w:rsidRPr="00797F52">
        <w:t>earing.</w:t>
      </w:r>
      <w:r w:rsidR="006D2320" w:rsidRPr="00797F52">
        <w:t xml:space="preserve"> Finally, the allegations were heard before an independent tribunal.</w:t>
      </w:r>
    </w:p>
    <w:p w14:paraId="758D2DAB" w14:textId="35D8DCB6" w:rsidR="006D6561" w:rsidRPr="00797F52" w:rsidRDefault="008D2EBF" w:rsidP="00F13B79">
      <w:pPr>
        <w:numPr>
          <w:ilvl w:val="0"/>
          <w:numId w:val="1"/>
        </w:numPr>
        <w:spacing w:after="200" w:line="276" w:lineRule="auto"/>
        <w:ind w:left="567" w:hanging="567"/>
        <w:rPr>
          <w:b/>
        </w:rPr>
      </w:pPr>
      <w:r w:rsidRPr="00797F52">
        <w:t xml:space="preserve">The Panel therefore </w:t>
      </w:r>
      <w:r w:rsidR="00D15CAC" w:rsidRPr="00797F52">
        <w:t>finds that the filing of the complaint by the A</w:t>
      </w:r>
      <w:r w:rsidR="008326EA" w:rsidRPr="00797F52">
        <w:t>ttorney’s General</w:t>
      </w:r>
      <w:r w:rsidR="00D15CAC" w:rsidRPr="00797F52">
        <w:t xml:space="preserve"> </w:t>
      </w:r>
      <w:r w:rsidRPr="00797F52">
        <w:t>is constitutional</w:t>
      </w:r>
      <w:r w:rsidR="008326EA" w:rsidRPr="00797F52">
        <w:t>. It is</w:t>
      </w:r>
      <w:r w:rsidRPr="00797F52">
        <w:t xml:space="preserve"> not an improper or arbitrary </w:t>
      </w:r>
      <w:r w:rsidR="00D15CAC" w:rsidRPr="00797F52">
        <w:t>interfere</w:t>
      </w:r>
      <w:r w:rsidRPr="00797F52">
        <w:t>nce</w:t>
      </w:r>
      <w:r w:rsidR="00D15CAC" w:rsidRPr="00797F52">
        <w:t xml:space="preserve"> with </w:t>
      </w:r>
      <w:r w:rsidRPr="00797F52">
        <w:t xml:space="preserve">Her Worship’s </w:t>
      </w:r>
      <w:r w:rsidR="00D15CAC" w:rsidRPr="00797F52">
        <w:t xml:space="preserve">judicial independence. </w:t>
      </w:r>
      <w:r w:rsidRPr="00797F52">
        <w:t>It is</w:t>
      </w:r>
      <w:r w:rsidR="00934436" w:rsidRPr="00797F52">
        <w:t>,</w:t>
      </w:r>
      <w:r w:rsidRPr="00797F52">
        <w:t xml:space="preserve"> as the Supreme Court of Canada found in </w:t>
      </w:r>
      <w:r w:rsidRPr="00797F52">
        <w:rPr>
          <w:i/>
        </w:rPr>
        <w:t xml:space="preserve">Moreau-Bérubé, </w:t>
      </w:r>
      <w:r w:rsidRPr="00797F52">
        <w:t>a</w:t>
      </w:r>
      <w:r w:rsidR="00934436" w:rsidRPr="00797F52">
        <w:t xml:space="preserve"> </w:t>
      </w:r>
      <w:r w:rsidRPr="00797F52">
        <w:t>n</w:t>
      </w:r>
      <w:r w:rsidR="00934436" w:rsidRPr="00797F52">
        <w:t>ecessary restraint on judicial independence</w:t>
      </w:r>
      <w:r w:rsidR="00934436" w:rsidRPr="00797F52">
        <w:rPr>
          <w:i/>
        </w:rPr>
        <w:t>.</w:t>
      </w:r>
      <w:r w:rsidRPr="00797F52">
        <w:rPr>
          <w:i/>
        </w:rPr>
        <w:t xml:space="preserve"> </w:t>
      </w:r>
    </w:p>
    <w:p w14:paraId="11B279CC" w14:textId="6FF07097" w:rsidR="00970115" w:rsidRPr="00797F52" w:rsidRDefault="00970115">
      <w:pPr>
        <w:rPr>
          <w:b/>
        </w:rPr>
      </w:pPr>
    </w:p>
    <w:p w14:paraId="3AB771F2" w14:textId="256EBBFF" w:rsidR="006E404E" w:rsidRPr="00797F52" w:rsidRDefault="00113CAB" w:rsidP="00CE2444">
      <w:pPr>
        <w:pStyle w:val="Heading3"/>
        <w:rPr>
          <w:rStyle w:val="Special2Char"/>
        </w:rPr>
      </w:pPr>
      <w:bookmarkStart w:id="33" w:name="_Toc39830503"/>
      <w:r w:rsidRPr="00797F52">
        <w:rPr>
          <w:rStyle w:val="Special2Char"/>
          <w:b/>
        </w:rPr>
        <w:t>Section</w:t>
      </w:r>
      <w:r w:rsidR="006E404E" w:rsidRPr="00797F52">
        <w:rPr>
          <w:rStyle w:val="Special2Char"/>
          <w:b/>
        </w:rPr>
        <w:t xml:space="preserve"> 2</w:t>
      </w:r>
      <w:r w:rsidRPr="00797F52">
        <w:rPr>
          <w:rStyle w:val="Special2Char"/>
          <w:b/>
        </w:rPr>
        <w:t>(b)</w:t>
      </w:r>
      <w:r w:rsidR="006E404E" w:rsidRPr="00797F52">
        <w:rPr>
          <w:rStyle w:val="Special2Char"/>
          <w:b/>
        </w:rPr>
        <w:t xml:space="preserve"> of the Charter - Freedom of Expression</w:t>
      </w:r>
      <w:bookmarkEnd w:id="33"/>
    </w:p>
    <w:p w14:paraId="61CE81F6" w14:textId="19FFF96A" w:rsidR="00A67ACE" w:rsidRPr="00594924" w:rsidRDefault="00A67ACE" w:rsidP="00F13B79">
      <w:pPr>
        <w:numPr>
          <w:ilvl w:val="0"/>
          <w:numId w:val="1"/>
        </w:numPr>
        <w:spacing w:after="200" w:line="276" w:lineRule="auto"/>
        <w:ind w:left="567" w:hanging="567"/>
      </w:pPr>
      <w:r w:rsidRPr="00797F52">
        <w:t xml:space="preserve">Counsel for Justice of the Peace Lauzon delivered a Notice of Constitutional Question questioning the constitutional applicability of the JPRC Disciplinary Hearing provisions under the </w:t>
      </w:r>
      <w:r w:rsidR="00D9316F" w:rsidRPr="00797F52">
        <w:rPr>
          <w:i/>
        </w:rPr>
        <w:t>JPA</w:t>
      </w:r>
      <w:r w:rsidR="00CC18B0" w:rsidRPr="00797F52">
        <w:rPr>
          <w:i/>
        </w:rPr>
        <w:t>,</w:t>
      </w:r>
      <w:r w:rsidR="00D9316F" w:rsidRPr="00797F52">
        <w:rPr>
          <w:i/>
        </w:rPr>
        <w:t xml:space="preserve"> </w:t>
      </w:r>
      <w:r w:rsidRPr="003D4098">
        <w:t>given the</w:t>
      </w:r>
      <w:r w:rsidRPr="00F41069">
        <w:t xml:space="preserve"> guarantee of freedom of exp</w:t>
      </w:r>
      <w:r w:rsidRPr="003D4098">
        <w:t xml:space="preserve">ression </w:t>
      </w:r>
      <w:r w:rsidR="00975291" w:rsidRPr="003D4098">
        <w:t>in</w:t>
      </w:r>
      <w:r w:rsidRPr="003D4098">
        <w:t xml:space="preserve"> </w:t>
      </w:r>
      <w:r w:rsidR="00113CAB" w:rsidRPr="00594924">
        <w:t>section</w:t>
      </w:r>
      <w:r w:rsidRPr="00594924">
        <w:t xml:space="preserve"> 2(b) of the </w:t>
      </w:r>
      <w:r w:rsidRPr="00594924">
        <w:rPr>
          <w:i/>
        </w:rPr>
        <w:t>Charter</w:t>
      </w:r>
      <w:r w:rsidRPr="00594924">
        <w:t xml:space="preserve">.  A remedy is sought under section 24(1) of the </w:t>
      </w:r>
      <w:r w:rsidRPr="00594924">
        <w:rPr>
          <w:i/>
        </w:rPr>
        <w:t>Charter</w:t>
      </w:r>
      <w:r w:rsidRPr="00594924">
        <w:t>.</w:t>
      </w:r>
    </w:p>
    <w:p w14:paraId="5CE24499" w14:textId="46D08418" w:rsidR="00A67ACE" w:rsidRPr="00797F52" w:rsidRDefault="00A67ACE" w:rsidP="00F13B79">
      <w:pPr>
        <w:numPr>
          <w:ilvl w:val="0"/>
          <w:numId w:val="1"/>
        </w:numPr>
        <w:spacing w:after="200" w:line="276" w:lineRule="auto"/>
        <w:ind w:left="567" w:hanging="567"/>
      </w:pPr>
      <w:r w:rsidRPr="00797F52">
        <w:t xml:space="preserve">In </w:t>
      </w:r>
      <w:r w:rsidRPr="003D4098">
        <w:t xml:space="preserve">summary, </w:t>
      </w:r>
      <w:r w:rsidR="006D2320" w:rsidRPr="003D4098">
        <w:t xml:space="preserve">it is alleged that </w:t>
      </w:r>
      <w:r w:rsidRPr="003D4098">
        <w:t>any</w:t>
      </w:r>
      <w:r w:rsidRPr="00F41069">
        <w:t xml:space="preserve"> sanctions</w:t>
      </w:r>
      <w:r w:rsidR="00123AFF" w:rsidRPr="003D4098">
        <w:t xml:space="preserve"> </w:t>
      </w:r>
      <w:r w:rsidRPr="003D4098">
        <w:t>against</w:t>
      </w:r>
      <w:r w:rsidR="00FF340B" w:rsidRPr="003D4098">
        <w:t xml:space="preserve"> Justice of the Peace Lauzon</w:t>
      </w:r>
      <w:r w:rsidRPr="003D4098">
        <w:t xml:space="preserve"> for public expression about the administration of justice would </w:t>
      </w:r>
      <w:r w:rsidRPr="00594924">
        <w:t>violate her freedom of expression.</w:t>
      </w:r>
    </w:p>
    <w:p w14:paraId="7CD22C48" w14:textId="2C1B6D19" w:rsidR="00A67ACE" w:rsidRPr="00797F52" w:rsidRDefault="00A67ACE" w:rsidP="00F13B79">
      <w:pPr>
        <w:numPr>
          <w:ilvl w:val="0"/>
          <w:numId w:val="1"/>
        </w:numPr>
        <w:spacing w:after="200" w:line="276" w:lineRule="auto"/>
        <w:ind w:left="567" w:hanging="567"/>
      </w:pPr>
      <w:r w:rsidRPr="00797F52">
        <w:t xml:space="preserve">The grounds for the </w:t>
      </w:r>
      <w:r w:rsidRPr="00797F52">
        <w:rPr>
          <w:i/>
        </w:rPr>
        <w:t>Charter</w:t>
      </w:r>
      <w:r w:rsidRPr="00797F52">
        <w:t xml:space="preserve"> arguments based on freedom of expression were clarified by Her Worship’s counsel in argument. Her Worship accepts that restrictions on judicial free speech are appropriate and does not challenge the constitutionality of the </w:t>
      </w:r>
      <w:r w:rsidRPr="00797F52">
        <w:rPr>
          <w:i/>
        </w:rPr>
        <w:t xml:space="preserve">Principles of Judicial Office </w:t>
      </w:r>
      <w:r w:rsidRPr="00797F52">
        <w:t>which apply to Her Worship.</w:t>
      </w:r>
    </w:p>
    <w:p w14:paraId="25F9C5C3" w14:textId="05A44BAB" w:rsidR="00A67ACE" w:rsidRPr="003D4098" w:rsidRDefault="00A67ACE" w:rsidP="00F13B79">
      <w:pPr>
        <w:numPr>
          <w:ilvl w:val="0"/>
          <w:numId w:val="1"/>
        </w:numPr>
        <w:spacing w:after="200" w:line="276" w:lineRule="auto"/>
        <w:ind w:left="567" w:hanging="567"/>
      </w:pPr>
      <w:r w:rsidRPr="00797F52">
        <w:t xml:space="preserve">Rather, the argument is that </w:t>
      </w:r>
      <w:r w:rsidR="00113CAB" w:rsidRPr="00797F52">
        <w:t>section</w:t>
      </w:r>
      <w:r w:rsidRPr="00797F52">
        <w:t xml:space="preserve"> 2(b) of the </w:t>
      </w:r>
      <w:r w:rsidRPr="00797F52">
        <w:rPr>
          <w:i/>
        </w:rPr>
        <w:t>Charter</w:t>
      </w:r>
      <w:r w:rsidRPr="00797F52">
        <w:t xml:space="preserve"> was engaged when Her Worship was subjected to the disciplinary process under the </w:t>
      </w:r>
      <w:r w:rsidR="00D9316F" w:rsidRPr="00797F52">
        <w:rPr>
          <w:i/>
        </w:rPr>
        <w:t xml:space="preserve">JPA </w:t>
      </w:r>
      <w:r w:rsidRPr="00797F52">
        <w:t xml:space="preserve">because of her expression of views. It is argued that the expression of views by Her Worship in the </w:t>
      </w:r>
      <w:r w:rsidR="009E48E1" w:rsidRPr="00797F52">
        <w:t>A</w:t>
      </w:r>
      <w:r w:rsidRPr="00797F52">
        <w:t xml:space="preserve">rticle is protected speech under </w:t>
      </w:r>
      <w:r w:rsidR="00113CAB" w:rsidRPr="00797F52">
        <w:t>section</w:t>
      </w:r>
      <w:r w:rsidRPr="00797F52">
        <w:t xml:space="preserve"> 2(b) of the </w:t>
      </w:r>
      <w:r w:rsidRPr="00797F52">
        <w:rPr>
          <w:i/>
        </w:rPr>
        <w:t>Charter</w:t>
      </w:r>
      <w:r w:rsidRPr="00797F52">
        <w:t xml:space="preserve"> and she cannot be penalized for it unless the fettering of her freedom of expression has been found to be justified. It is further argued that the criteria to be applied are those </w:t>
      </w:r>
      <w:r w:rsidR="00430EBF" w:rsidRPr="00797F52">
        <w:t>under</w:t>
      </w:r>
      <w:r w:rsidRPr="00797F52">
        <w:t xml:space="preserve"> section </w:t>
      </w:r>
      <w:r w:rsidRPr="00797F52">
        <w:lastRenderedPageBreak/>
        <w:t xml:space="preserve">1 of the </w:t>
      </w:r>
      <w:r w:rsidRPr="00797F52">
        <w:rPr>
          <w:i/>
        </w:rPr>
        <w:t>Charter</w:t>
      </w:r>
      <w:r w:rsidRPr="00797F52">
        <w:t xml:space="preserve">, as interpreted in </w:t>
      </w:r>
      <w:r w:rsidRPr="00797F52">
        <w:rPr>
          <w:i/>
        </w:rPr>
        <w:t>R. v. Oakes</w:t>
      </w:r>
      <w:r w:rsidRPr="00797F52">
        <w:t xml:space="preserve">, [1986] 1 S.C.R 103. Her Worship maintains that the second and third branch of the </w:t>
      </w:r>
      <w:r w:rsidRPr="00797F52">
        <w:rPr>
          <w:i/>
        </w:rPr>
        <w:t>Oakes</w:t>
      </w:r>
      <w:r w:rsidRPr="00797F52">
        <w:t xml:space="preserve"> test, namely careful design in view of the state objectives and proportionality, have not been met. As a result, it is argued that a remedy is available under section 24(1) of the </w:t>
      </w:r>
      <w:r w:rsidRPr="00797F52">
        <w:rPr>
          <w:i/>
        </w:rPr>
        <w:t xml:space="preserve">Charter </w:t>
      </w:r>
      <w:r w:rsidRPr="00797F52">
        <w:t>and the allegation</w:t>
      </w:r>
      <w:r w:rsidRPr="0001463A">
        <w:t xml:space="preserve"> set </w:t>
      </w:r>
      <w:r w:rsidRPr="003D4098">
        <w:t>out in the Notice</w:t>
      </w:r>
      <w:r w:rsidRPr="00F41069">
        <w:t xml:space="preserve"> of He</w:t>
      </w:r>
      <w:r w:rsidRPr="003D4098">
        <w:t xml:space="preserve">aring </w:t>
      </w:r>
      <w:r w:rsidR="00123AFF" w:rsidRPr="003D4098">
        <w:t>about the Article</w:t>
      </w:r>
      <w:r w:rsidR="00123AFF" w:rsidRPr="00F41069">
        <w:t xml:space="preserve"> </w:t>
      </w:r>
      <w:r w:rsidRPr="003D4098">
        <w:t>should be stayed or dismissed.</w:t>
      </w:r>
    </w:p>
    <w:p w14:paraId="7A248A33" w14:textId="0AF78F4E" w:rsidR="00A67ACE" w:rsidRPr="00571115" w:rsidRDefault="00A67ACE" w:rsidP="00F13B79">
      <w:pPr>
        <w:numPr>
          <w:ilvl w:val="0"/>
          <w:numId w:val="1"/>
        </w:numPr>
        <w:spacing w:after="200" w:line="276" w:lineRule="auto"/>
        <w:ind w:left="567" w:hanging="567"/>
      </w:pPr>
      <w:r w:rsidRPr="00594924">
        <w:t xml:space="preserve">In urging us to conduct an </w:t>
      </w:r>
      <w:r w:rsidRPr="00594924">
        <w:rPr>
          <w:i/>
        </w:rPr>
        <w:t>Oakes</w:t>
      </w:r>
      <w:r w:rsidRPr="00594924">
        <w:t xml:space="preserve"> analysis, counsel for Her Worship relies heavily on the decision of the Court of Appeal for Ontario in </w:t>
      </w:r>
      <w:r w:rsidRPr="0001463A">
        <w:rPr>
          <w:i/>
        </w:rPr>
        <w:t xml:space="preserve">R. v. </w:t>
      </w:r>
      <w:proofErr w:type="spellStart"/>
      <w:r w:rsidRPr="0001463A">
        <w:rPr>
          <w:i/>
        </w:rPr>
        <w:t>Kopyto</w:t>
      </w:r>
      <w:proofErr w:type="spellEnd"/>
      <w:r w:rsidRPr="0001463A">
        <w:t xml:space="preserve">, [1987] O.J. No. 1052. That case involved a constitutional challenge under section 2(b) of the </w:t>
      </w:r>
      <w:r w:rsidRPr="00717FDD">
        <w:rPr>
          <w:i/>
        </w:rPr>
        <w:t xml:space="preserve">Charter </w:t>
      </w:r>
      <w:r w:rsidRPr="00717FDD">
        <w:t xml:space="preserve">to </w:t>
      </w:r>
      <w:r w:rsidRPr="00571115">
        <w:rPr>
          <w:i/>
        </w:rPr>
        <w:t>Criminal Code</w:t>
      </w:r>
      <w:r w:rsidRPr="00571115">
        <w:t xml:space="preserve"> pro</w:t>
      </w:r>
      <w:r w:rsidR="0003296E" w:rsidRPr="00571115">
        <w:t>visions</w:t>
      </w:r>
      <w:r w:rsidRPr="00571115">
        <w:t xml:space="preserve"> on contempt by scandalizing the court. The offending section of the </w:t>
      </w:r>
      <w:r w:rsidRPr="00571115">
        <w:rPr>
          <w:i/>
        </w:rPr>
        <w:t>Criminal Code</w:t>
      </w:r>
      <w:r w:rsidRPr="00571115">
        <w:t xml:space="preserve"> was declared to be unconstitutional following an application of the </w:t>
      </w:r>
      <w:r w:rsidRPr="00571115">
        <w:rPr>
          <w:i/>
        </w:rPr>
        <w:t>Oakes</w:t>
      </w:r>
      <w:r w:rsidRPr="00571115">
        <w:t xml:space="preserve"> test.</w:t>
      </w:r>
    </w:p>
    <w:p w14:paraId="66D6C7DA" w14:textId="56414EF1" w:rsidR="00A67ACE" w:rsidRPr="00571115" w:rsidRDefault="00A67ACE" w:rsidP="00F13B79">
      <w:pPr>
        <w:numPr>
          <w:ilvl w:val="0"/>
          <w:numId w:val="1"/>
        </w:numPr>
        <w:spacing w:after="200" w:line="276" w:lineRule="auto"/>
        <w:ind w:left="567" w:hanging="567"/>
      </w:pPr>
      <w:r w:rsidRPr="00571115">
        <w:t xml:space="preserve">Counsel for Her Worship concedes that the objective of maintaining public confidence in the judiciary is sufficiently important to warrant overriding the constitutionally protected right to freedom of expression. The suggestion seems to be that allegations of improper judicial speech cannot be pursued as misconduct unless </w:t>
      </w:r>
      <w:r w:rsidR="005A732D" w:rsidRPr="00571115">
        <w:t>Presenting Counsel</w:t>
      </w:r>
      <w:r w:rsidRPr="00571115">
        <w:t xml:space="preserve"> can prove that it is reasonable and demonstrably justified to do so, by application of the </w:t>
      </w:r>
      <w:r w:rsidRPr="00571115">
        <w:rPr>
          <w:i/>
        </w:rPr>
        <w:t>Oakes</w:t>
      </w:r>
      <w:r w:rsidRPr="00571115">
        <w:t xml:space="preserve"> proportionality test to the allegations themselves.</w:t>
      </w:r>
    </w:p>
    <w:p w14:paraId="58BDE3D0" w14:textId="227E68D1" w:rsidR="00A67ACE" w:rsidRPr="00571115" w:rsidRDefault="00A67ACE" w:rsidP="00F13B79">
      <w:pPr>
        <w:numPr>
          <w:ilvl w:val="0"/>
          <w:numId w:val="1"/>
        </w:numPr>
        <w:spacing w:after="200" w:line="276" w:lineRule="auto"/>
        <w:ind w:left="567" w:hanging="567"/>
      </w:pPr>
      <w:r w:rsidRPr="00571115">
        <w:t xml:space="preserve">We agree that disciplinary proceedings against Her Worship for the expression of her views engage section 2(b) of the </w:t>
      </w:r>
      <w:r w:rsidRPr="00571115">
        <w:rPr>
          <w:i/>
        </w:rPr>
        <w:t>Charter</w:t>
      </w:r>
      <w:r w:rsidRPr="00571115">
        <w:t xml:space="preserve">. Despite his assurance that the </w:t>
      </w:r>
      <w:r w:rsidRPr="00571115">
        <w:rPr>
          <w:i/>
        </w:rPr>
        <w:t>Principles of Judicial Office</w:t>
      </w:r>
      <w:r w:rsidRPr="00571115">
        <w:t xml:space="preserve"> are not subject to any constitutional challenge in this case, counsel for Her Worship suggested that they are overly vague. We reject this suggestion.</w:t>
      </w:r>
      <w:r w:rsidR="0053332E" w:rsidRPr="00F41069">
        <w:rPr>
          <w:rStyle w:val="FootnoteReference"/>
        </w:rPr>
        <w:footnoteReference w:id="35"/>
      </w:r>
      <w:r w:rsidRPr="00F41069">
        <w:t xml:space="preserve">  As stated by the SCC in </w:t>
      </w:r>
      <w:r w:rsidRPr="003D4098">
        <w:rPr>
          <w:i/>
        </w:rPr>
        <w:t xml:space="preserve">Ruffo v. Conseil de la </w:t>
      </w:r>
      <w:proofErr w:type="spellStart"/>
      <w:r w:rsidRPr="003D4098">
        <w:rPr>
          <w:i/>
        </w:rPr>
        <w:t>magistrature</w:t>
      </w:r>
      <w:proofErr w:type="spellEnd"/>
      <w:r w:rsidRPr="003D4098">
        <w:t>, “more precision</w:t>
      </w:r>
      <w:r w:rsidRPr="00594924">
        <w:t xml:space="preserve"> cannot be required of ethical rules than their subject matter allows”.  Accordingly, the </w:t>
      </w:r>
      <w:r w:rsidRPr="00594924">
        <w:rPr>
          <w:i/>
        </w:rPr>
        <w:t xml:space="preserve">Principles </w:t>
      </w:r>
      <w:r w:rsidR="00045A80" w:rsidRPr="00594924">
        <w:rPr>
          <w:i/>
        </w:rPr>
        <w:t>of Judicial Office</w:t>
      </w:r>
      <w:r w:rsidR="00045A80" w:rsidRPr="00594924">
        <w:t xml:space="preserve"> </w:t>
      </w:r>
      <w:r w:rsidRPr="00594924">
        <w:t xml:space="preserve">remain applicable </w:t>
      </w:r>
      <w:r w:rsidR="00CD61CC" w:rsidRPr="00594924">
        <w:t>as a “general framework of values a</w:t>
      </w:r>
      <w:r w:rsidR="00CD61CC" w:rsidRPr="0001463A">
        <w:t>nd considerations that will necessarily be relevant in evaluating allegations of im</w:t>
      </w:r>
      <w:r w:rsidR="00CD61CC" w:rsidRPr="00717FDD">
        <w:t>proper conduct”</w:t>
      </w:r>
      <w:r w:rsidR="00970115" w:rsidRPr="00717FDD">
        <w:t>.</w:t>
      </w:r>
      <w:r w:rsidR="00CD61CC" w:rsidRPr="00F41069">
        <w:rPr>
          <w:rStyle w:val="FootnoteReference"/>
        </w:rPr>
        <w:footnoteReference w:id="36"/>
      </w:r>
      <w:r w:rsidR="00970115" w:rsidRPr="00F41069">
        <w:t xml:space="preserve"> We</w:t>
      </w:r>
      <w:r w:rsidR="00CD61CC" w:rsidRPr="003D4098">
        <w:t xml:space="preserve"> </w:t>
      </w:r>
      <w:r w:rsidRPr="003D4098">
        <w:t>assess Her Worship’s conduct in light of th</w:t>
      </w:r>
      <w:r w:rsidR="00045A80" w:rsidRPr="003D4098">
        <w:t>ose</w:t>
      </w:r>
      <w:r w:rsidRPr="003D4098">
        <w:t xml:space="preserve"> </w:t>
      </w:r>
      <w:r w:rsidRPr="003D4098">
        <w:rPr>
          <w:i/>
        </w:rPr>
        <w:t>Principles</w:t>
      </w:r>
      <w:r w:rsidR="004D1BB8" w:rsidRPr="003D4098">
        <w:rPr>
          <w:i/>
        </w:rPr>
        <w:t xml:space="preserve"> </w:t>
      </w:r>
      <w:r w:rsidR="004D1BB8" w:rsidRPr="003D4098">
        <w:t>and the supplementary sources and authorities referred to previously</w:t>
      </w:r>
      <w:r w:rsidR="0059142D" w:rsidRPr="003D4098">
        <w:t>,</w:t>
      </w:r>
      <w:r w:rsidR="0059142D" w:rsidRPr="00F41069">
        <w:t xml:space="preserve"> </w:t>
      </w:r>
      <w:r w:rsidRPr="003D4098">
        <w:t>all of which are directed to ensuring that judicial officers conduct themselves in such a manner as to prot</w:t>
      </w:r>
      <w:r w:rsidRPr="00594924">
        <w:t xml:space="preserve">ect public confidence in the independence, integrity and impartiality of the judiciary. In short, it is </w:t>
      </w:r>
      <w:r w:rsidR="0059142D" w:rsidRPr="00594924">
        <w:t>the role of a justice of the peace in the justice system, and the dir</w:t>
      </w:r>
      <w:r w:rsidR="0059142D" w:rsidRPr="0001463A">
        <w:t xml:space="preserve">ect correlation between </w:t>
      </w:r>
      <w:r w:rsidR="00970115" w:rsidRPr="0001463A">
        <w:t>the conduc</w:t>
      </w:r>
      <w:r w:rsidR="00970115" w:rsidRPr="00717FDD">
        <w:t xml:space="preserve">t of </w:t>
      </w:r>
      <w:r w:rsidR="0059142D" w:rsidRPr="00717FDD">
        <w:t>an individual justice of the peace and its i</w:t>
      </w:r>
      <w:r w:rsidR="0059142D" w:rsidRPr="00571115">
        <w:t xml:space="preserve">mpact on public confidence in the judiciary and </w:t>
      </w:r>
      <w:r w:rsidR="00970115" w:rsidRPr="00571115">
        <w:t xml:space="preserve">in </w:t>
      </w:r>
      <w:r w:rsidR="0059142D" w:rsidRPr="00571115">
        <w:t xml:space="preserve">the </w:t>
      </w:r>
      <w:r w:rsidR="0059142D" w:rsidRPr="00571115">
        <w:lastRenderedPageBreak/>
        <w:t xml:space="preserve">administration </w:t>
      </w:r>
      <w:proofErr w:type="gramStart"/>
      <w:r w:rsidR="0059142D" w:rsidRPr="00571115">
        <w:t>as a whole</w:t>
      </w:r>
      <w:r w:rsidRPr="00571115">
        <w:t xml:space="preserve"> that</w:t>
      </w:r>
      <w:proofErr w:type="gramEnd"/>
      <w:r w:rsidRPr="00571115">
        <w:t xml:space="preserve"> form</w:t>
      </w:r>
      <w:r w:rsidR="005A4D09" w:rsidRPr="00571115">
        <w:t>s</w:t>
      </w:r>
      <w:r w:rsidRPr="00571115">
        <w:t xml:space="preserve"> the basis for limits on the free expression of judicial officers.</w:t>
      </w:r>
    </w:p>
    <w:p w14:paraId="07D998CE" w14:textId="5FA188C4" w:rsidR="00A67ACE" w:rsidRPr="00571115" w:rsidRDefault="00975291" w:rsidP="00F13B79">
      <w:pPr>
        <w:numPr>
          <w:ilvl w:val="0"/>
          <w:numId w:val="1"/>
        </w:numPr>
        <w:spacing w:after="200" w:line="276" w:lineRule="auto"/>
        <w:ind w:left="567" w:hanging="567"/>
      </w:pPr>
      <w:r w:rsidRPr="00571115">
        <w:t xml:space="preserve">The </w:t>
      </w:r>
      <w:r w:rsidR="00A67ACE" w:rsidRPr="00571115">
        <w:t>impact of section 2</w:t>
      </w:r>
      <w:r w:rsidR="00B11F66" w:rsidRPr="003D4098">
        <w:t>(b)</w:t>
      </w:r>
      <w:r w:rsidR="00A67ACE" w:rsidRPr="00F41069">
        <w:t xml:space="preserve"> of the </w:t>
      </w:r>
      <w:r w:rsidR="00A67ACE" w:rsidRPr="003D4098">
        <w:rPr>
          <w:i/>
        </w:rPr>
        <w:t>Charter</w:t>
      </w:r>
      <w:r w:rsidR="00A67ACE" w:rsidRPr="003D4098">
        <w:t xml:space="preserve"> on limits to judicial expression were considered in </w:t>
      </w:r>
      <w:r w:rsidR="00A67ACE" w:rsidRPr="00594924">
        <w:rPr>
          <w:i/>
        </w:rPr>
        <w:t>Ruffo (Re),</w:t>
      </w:r>
      <w:r w:rsidR="00A67ACE" w:rsidRPr="00594924">
        <w:t xml:space="preserve"> [2005] Q.J. No. 17953. In that case, the Court of Appeal </w:t>
      </w:r>
      <w:r w:rsidR="00DA670F" w:rsidRPr="0001463A">
        <w:t xml:space="preserve">of Quebec </w:t>
      </w:r>
      <w:r w:rsidR="00A67ACE" w:rsidRPr="0001463A">
        <w:t>held that the free expression of judicial officers may be restricted to the extent that it sows d</w:t>
      </w:r>
      <w:r w:rsidR="00A67ACE" w:rsidRPr="00717FDD">
        <w:t xml:space="preserve">oubt as to the integrity of the judicial function (para. 58). The analysis in </w:t>
      </w:r>
      <w:r w:rsidR="00A67ACE" w:rsidRPr="00571115">
        <w:rPr>
          <w:i/>
        </w:rPr>
        <w:t xml:space="preserve">Ruffo </w:t>
      </w:r>
      <w:r w:rsidR="00A67ACE" w:rsidRPr="00571115">
        <w:t xml:space="preserve">is consistent with the administrative law approach to adjudicating </w:t>
      </w:r>
      <w:r w:rsidR="00A67ACE" w:rsidRPr="00571115">
        <w:rPr>
          <w:i/>
        </w:rPr>
        <w:t>Charter</w:t>
      </w:r>
      <w:r w:rsidR="00A67ACE" w:rsidRPr="00571115">
        <w:t xml:space="preserve"> issues described in by the SCC in </w:t>
      </w:r>
      <w:proofErr w:type="spellStart"/>
      <w:r w:rsidR="00A67ACE" w:rsidRPr="00571115">
        <w:rPr>
          <w:i/>
        </w:rPr>
        <w:t>Doré</w:t>
      </w:r>
      <w:proofErr w:type="spellEnd"/>
      <w:r w:rsidR="00A67ACE" w:rsidRPr="00571115">
        <w:rPr>
          <w:i/>
        </w:rPr>
        <w:t xml:space="preserve"> v. </w:t>
      </w:r>
      <w:proofErr w:type="spellStart"/>
      <w:r w:rsidR="00A67ACE" w:rsidRPr="00571115">
        <w:rPr>
          <w:i/>
        </w:rPr>
        <w:t>Barreau</w:t>
      </w:r>
      <w:proofErr w:type="spellEnd"/>
      <w:r w:rsidR="00A67ACE" w:rsidRPr="00571115">
        <w:t xml:space="preserve"> du Québec, [2012] S.C.R. 395: that disciplinary bodies should approach </w:t>
      </w:r>
      <w:r w:rsidR="00A67ACE" w:rsidRPr="00571115">
        <w:rPr>
          <w:i/>
        </w:rPr>
        <w:t>Charter</w:t>
      </w:r>
      <w:r w:rsidR="00A67ACE" w:rsidRPr="00571115">
        <w:t xml:space="preserve"> issues of free expression by balancing the right to free expression against the objectives behind the restrictions sought to be imposed, instead of by means of an application of the </w:t>
      </w:r>
      <w:r w:rsidR="00A67ACE" w:rsidRPr="00571115">
        <w:rPr>
          <w:i/>
        </w:rPr>
        <w:t>Oakes</w:t>
      </w:r>
      <w:r w:rsidR="00A67ACE" w:rsidRPr="00571115">
        <w:t xml:space="preserve"> test. As previously noted, those objectives are to protect public confidence in the independence, integrity and impartiality of the judiciary.</w:t>
      </w:r>
      <w:r w:rsidR="00066A8F" w:rsidRPr="00571115">
        <w:t xml:space="preserve"> Some restraint on judicial independence is necessary and justified to protect the </w:t>
      </w:r>
      <w:r w:rsidR="005A4D09" w:rsidRPr="00571115">
        <w:t xml:space="preserve">confidence in </w:t>
      </w:r>
      <w:r w:rsidR="00066A8F" w:rsidRPr="00571115">
        <w:t xml:space="preserve">the </w:t>
      </w:r>
      <w:proofErr w:type="gramStart"/>
      <w:r w:rsidR="00066A8F" w:rsidRPr="00571115">
        <w:t>judiciary as a whole</w:t>
      </w:r>
      <w:proofErr w:type="gramEnd"/>
      <w:r w:rsidR="00066A8F" w:rsidRPr="00571115">
        <w:t>.</w:t>
      </w:r>
    </w:p>
    <w:p w14:paraId="2E65379B" w14:textId="247C6D18" w:rsidR="003217AD" w:rsidRPr="00571115" w:rsidRDefault="00A67ACE" w:rsidP="00F13B79">
      <w:pPr>
        <w:numPr>
          <w:ilvl w:val="0"/>
          <w:numId w:val="1"/>
        </w:numPr>
        <w:spacing w:after="200" w:line="276" w:lineRule="auto"/>
        <w:ind w:left="567" w:hanging="567"/>
      </w:pPr>
      <w:r w:rsidRPr="00571115">
        <w:t xml:space="preserve">As urged by </w:t>
      </w:r>
      <w:r w:rsidR="005A732D" w:rsidRPr="00571115">
        <w:t>Presenting Counsel</w:t>
      </w:r>
      <w:r w:rsidRPr="00571115">
        <w:t xml:space="preserve">, and following the approach set out in </w:t>
      </w:r>
      <w:proofErr w:type="spellStart"/>
      <w:r w:rsidRPr="00571115">
        <w:rPr>
          <w:i/>
        </w:rPr>
        <w:t>Doré</w:t>
      </w:r>
      <w:proofErr w:type="spellEnd"/>
      <w:r w:rsidRPr="00571115">
        <w:t xml:space="preserve">, we have been guided by </w:t>
      </w:r>
      <w:r w:rsidRPr="00571115">
        <w:rPr>
          <w:i/>
        </w:rPr>
        <w:t xml:space="preserve">Charter </w:t>
      </w:r>
      <w:r w:rsidRPr="00571115">
        <w:t xml:space="preserve">principles in our findings about the </w:t>
      </w:r>
      <w:r w:rsidR="009E48E1" w:rsidRPr="00571115">
        <w:t>A</w:t>
      </w:r>
      <w:r w:rsidRPr="00571115">
        <w:t>rticle written by Her Worship.</w:t>
      </w:r>
    </w:p>
    <w:p w14:paraId="0BACF453" w14:textId="02AE1EAF" w:rsidR="00CA1D67" w:rsidRPr="00571115" w:rsidRDefault="008A4DFE" w:rsidP="00F13B79">
      <w:pPr>
        <w:numPr>
          <w:ilvl w:val="0"/>
          <w:numId w:val="1"/>
        </w:numPr>
        <w:spacing w:after="200" w:line="276" w:lineRule="auto"/>
        <w:ind w:left="567" w:hanging="567"/>
      </w:pPr>
      <w:r w:rsidRPr="00571115">
        <w:t xml:space="preserve">For the reasons articulated in our assessment of the merits elsewhere in these Reasons, we find that </w:t>
      </w:r>
      <w:r w:rsidR="007728DF" w:rsidRPr="00571115">
        <w:t>Justice of the Peace Lauzon in</w:t>
      </w:r>
      <w:r w:rsidR="007F0E92" w:rsidRPr="00571115">
        <w:t xml:space="preserve"> expressing herself in the manner she </w:t>
      </w:r>
      <w:r w:rsidR="00B33D4E" w:rsidRPr="00571115">
        <w:t>did</w:t>
      </w:r>
      <w:r w:rsidR="007728DF" w:rsidRPr="00571115">
        <w:t>,</w:t>
      </w:r>
      <w:r w:rsidR="007F0E92" w:rsidRPr="00571115">
        <w:t xml:space="preserve"> called into question her </w:t>
      </w:r>
      <w:r w:rsidR="007728DF" w:rsidRPr="00571115">
        <w:t xml:space="preserve">own </w:t>
      </w:r>
      <w:r w:rsidR="007F0E92" w:rsidRPr="00571115">
        <w:t>integrity, and impartiality</w:t>
      </w:r>
      <w:r w:rsidR="007728DF" w:rsidRPr="00571115">
        <w:t xml:space="preserve"> and in the process </w:t>
      </w:r>
      <w:r w:rsidR="00066A8F" w:rsidRPr="00571115">
        <w:t xml:space="preserve">also </w:t>
      </w:r>
      <w:r w:rsidR="007728DF" w:rsidRPr="00571115">
        <w:t xml:space="preserve">undermined public confidence in the </w:t>
      </w:r>
      <w:r w:rsidRPr="00571115">
        <w:t xml:space="preserve">judiciary </w:t>
      </w:r>
      <w:proofErr w:type="gramStart"/>
      <w:r w:rsidRPr="00571115">
        <w:t>as a whole and</w:t>
      </w:r>
      <w:proofErr w:type="gramEnd"/>
      <w:r w:rsidRPr="00571115">
        <w:t xml:space="preserve"> public confidence in the </w:t>
      </w:r>
      <w:r w:rsidR="007728DF" w:rsidRPr="00571115">
        <w:t xml:space="preserve">administration of justice. </w:t>
      </w:r>
      <w:r w:rsidR="00DF7683" w:rsidRPr="00571115">
        <w:t>B</w:t>
      </w:r>
      <w:r w:rsidR="000B4D3D" w:rsidRPr="00571115">
        <w:t xml:space="preserve">alancing her expressive rights with her ethical obligations, </w:t>
      </w:r>
      <w:r w:rsidR="007728DF" w:rsidRPr="00571115">
        <w:t>we find that</w:t>
      </w:r>
      <w:r w:rsidR="00E15A19" w:rsidRPr="00571115">
        <w:t xml:space="preserve"> the</w:t>
      </w:r>
      <w:r w:rsidR="00AE0875" w:rsidRPr="00571115">
        <w:t xml:space="preserve"> </w:t>
      </w:r>
      <w:r w:rsidR="009E48E1" w:rsidRPr="00571115">
        <w:t>A</w:t>
      </w:r>
      <w:r w:rsidR="00AE0875" w:rsidRPr="00571115">
        <w:t xml:space="preserve">rticle fell outside the </w:t>
      </w:r>
      <w:r w:rsidR="0089186D" w:rsidRPr="00571115">
        <w:t xml:space="preserve">public’s </w:t>
      </w:r>
      <w:r w:rsidR="00AE0875" w:rsidRPr="00571115">
        <w:t xml:space="preserve">expectations of how judicial officers </w:t>
      </w:r>
      <w:r w:rsidR="00E15A19" w:rsidRPr="00571115">
        <w:t>should</w:t>
      </w:r>
      <w:r w:rsidR="00AE0875" w:rsidRPr="00571115">
        <w:t xml:space="preserve"> conduct </w:t>
      </w:r>
      <w:r w:rsidR="00535EDF" w:rsidRPr="00571115">
        <w:t>themselves. I</w:t>
      </w:r>
      <w:r w:rsidR="00E15A19" w:rsidRPr="00571115">
        <w:t xml:space="preserve">n short, </w:t>
      </w:r>
      <w:r w:rsidR="00970115" w:rsidRPr="00571115">
        <w:t xml:space="preserve">the opinions expressed in </w:t>
      </w:r>
      <w:r w:rsidR="00975291" w:rsidRPr="00571115">
        <w:t xml:space="preserve">the </w:t>
      </w:r>
      <w:r w:rsidR="009E48E1" w:rsidRPr="00571115">
        <w:t>A</w:t>
      </w:r>
      <w:r w:rsidR="00975291" w:rsidRPr="00571115">
        <w:t xml:space="preserve">rticle </w:t>
      </w:r>
      <w:r w:rsidR="00535EDF" w:rsidRPr="00571115">
        <w:t>exceeded the</w:t>
      </w:r>
      <w:r w:rsidR="007F0E92" w:rsidRPr="00571115">
        <w:t xml:space="preserve"> limits of permissible speech</w:t>
      </w:r>
      <w:r w:rsidR="007728DF" w:rsidRPr="00571115">
        <w:t xml:space="preserve"> for a judicial officer.</w:t>
      </w:r>
      <w:r w:rsidR="00066A8F" w:rsidRPr="00571115">
        <w:t xml:space="preserve"> </w:t>
      </w:r>
    </w:p>
    <w:p w14:paraId="56B0AB15" w14:textId="322CC13F" w:rsidR="000E7DCB" w:rsidRPr="003D4098" w:rsidRDefault="00CA1D67" w:rsidP="00F13B79">
      <w:pPr>
        <w:numPr>
          <w:ilvl w:val="0"/>
          <w:numId w:val="1"/>
        </w:numPr>
        <w:spacing w:after="200" w:line="276" w:lineRule="auto"/>
        <w:ind w:left="567" w:hanging="567"/>
      </w:pPr>
      <w:r w:rsidRPr="00571115">
        <w:t xml:space="preserve">The application for a stay </w:t>
      </w:r>
      <w:r w:rsidR="00AE49EE" w:rsidRPr="00571115">
        <w:t xml:space="preserve">pursuant to </w:t>
      </w:r>
      <w:r w:rsidR="00AE49EE" w:rsidRPr="003D4098">
        <w:t>s</w:t>
      </w:r>
      <w:r w:rsidR="000B7AE0" w:rsidRPr="003D4098">
        <w:t>ection</w:t>
      </w:r>
      <w:r w:rsidR="00AE49EE" w:rsidRPr="00F41069">
        <w:t xml:space="preserve"> 24(1)</w:t>
      </w:r>
      <w:r w:rsidR="00430EBF" w:rsidRPr="003D4098">
        <w:t xml:space="preserve"> of the </w:t>
      </w:r>
      <w:r w:rsidR="00430EBF" w:rsidRPr="003D4098">
        <w:rPr>
          <w:i/>
        </w:rPr>
        <w:t>Charter</w:t>
      </w:r>
      <w:r w:rsidR="00AE49EE" w:rsidRPr="003D4098">
        <w:t xml:space="preserve"> </w:t>
      </w:r>
      <w:r w:rsidRPr="003D4098">
        <w:t>is denied.</w:t>
      </w:r>
    </w:p>
    <w:p w14:paraId="1877CC72" w14:textId="07FF92EA" w:rsidR="000E7DCB" w:rsidRPr="00594924" w:rsidRDefault="000E7DCB" w:rsidP="00F77088">
      <w:pPr>
        <w:pStyle w:val="Heading1"/>
        <w:spacing w:before="600"/>
      </w:pPr>
      <w:bookmarkStart w:id="34" w:name="_Toc39830504"/>
      <w:r w:rsidRPr="00594924">
        <w:t xml:space="preserve">PART </w:t>
      </w:r>
      <w:r w:rsidR="00D20511" w:rsidRPr="00594924">
        <w:t>V</w:t>
      </w:r>
      <w:r w:rsidR="00A67ACE" w:rsidRPr="00594924">
        <w:t>I</w:t>
      </w:r>
      <w:r w:rsidRPr="00594924">
        <w:t>I: Summary of Findings on Misconduct</w:t>
      </w:r>
      <w:bookmarkEnd w:id="34"/>
    </w:p>
    <w:p w14:paraId="4933AD49" w14:textId="4F7D7E0E" w:rsidR="000E7DCB" w:rsidRPr="00797F52" w:rsidRDefault="000E7DCB" w:rsidP="00BE6325">
      <w:pPr>
        <w:pStyle w:val="Heading2"/>
      </w:pPr>
      <w:bookmarkStart w:id="35" w:name="_Toc39830505"/>
      <w:r w:rsidRPr="00797F52">
        <w:t>The First Allegation: The National Post Article</w:t>
      </w:r>
      <w:bookmarkEnd w:id="35"/>
    </w:p>
    <w:p w14:paraId="18DCD9A8" w14:textId="63B3A6F5" w:rsidR="00AF77FF" w:rsidRPr="00571115" w:rsidRDefault="009339DB" w:rsidP="00F13B79">
      <w:pPr>
        <w:numPr>
          <w:ilvl w:val="0"/>
          <w:numId w:val="1"/>
        </w:numPr>
        <w:spacing w:after="200" w:line="276" w:lineRule="auto"/>
        <w:ind w:left="567" w:hanging="567"/>
        <w:rPr>
          <w:rFonts w:eastAsia="Arial" w:cs="Times New Roman"/>
          <w:b/>
        </w:rPr>
      </w:pPr>
      <w:r w:rsidRPr="0001463A">
        <w:t>The</w:t>
      </w:r>
      <w:r w:rsidRPr="0001463A">
        <w:rPr>
          <w:rFonts w:eastAsia="Arial" w:cs="Times New Roman"/>
        </w:rPr>
        <w:t xml:space="preserve"> Pane</w:t>
      </w:r>
      <w:r w:rsidR="006D5CD6" w:rsidRPr="0001463A">
        <w:rPr>
          <w:rFonts w:eastAsia="Arial" w:cs="Times New Roman"/>
        </w:rPr>
        <w:t>l</w:t>
      </w:r>
      <w:r w:rsidRPr="00717FDD">
        <w:rPr>
          <w:rFonts w:eastAsia="Arial" w:cs="Times New Roman"/>
        </w:rPr>
        <w:t xml:space="preserve"> finds that i</w:t>
      </w:r>
      <w:r w:rsidR="00AF77FF" w:rsidRPr="00717FDD">
        <w:rPr>
          <w:rFonts w:eastAsia="Arial" w:cs="Times New Roman"/>
        </w:rPr>
        <w:t xml:space="preserve">n </w:t>
      </w:r>
      <w:r w:rsidR="00394497" w:rsidRPr="00717FDD">
        <w:rPr>
          <w:rFonts w:eastAsia="Arial" w:cs="Times New Roman"/>
        </w:rPr>
        <w:t xml:space="preserve">writing </w:t>
      </w:r>
      <w:r w:rsidR="00AF77FF" w:rsidRPr="00571115">
        <w:rPr>
          <w:rFonts w:eastAsia="Arial" w:cs="Times New Roman"/>
        </w:rPr>
        <w:t xml:space="preserve">the </w:t>
      </w:r>
      <w:r w:rsidR="009E48E1" w:rsidRPr="00571115">
        <w:rPr>
          <w:rFonts w:eastAsia="Arial" w:cs="Times New Roman"/>
        </w:rPr>
        <w:t>A</w:t>
      </w:r>
      <w:r w:rsidR="00AF77FF" w:rsidRPr="00571115">
        <w:rPr>
          <w:rFonts w:eastAsia="Arial" w:cs="Times New Roman"/>
        </w:rPr>
        <w:t xml:space="preserve">rticle </w:t>
      </w:r>
      <w:r w:rsidRPr="00571115">
        <w:rPr>
          <w:rFonts w:eastAsia="Arial" w:cs="Times New Roman"/>
        </w:rPr>
        <w:t xml:space="preserve">entitled “When bail courts don’t follow the law” </w:t>
      </w:r>
      <w:r w:rsidR="00AF77FF" w:rsidRPr="00571115">
        <w:rPr>
          <w:rFonts w:eastAsia="Arial" w:cs="Times New Roman"/>
        </w:rPr>
        <w:t xml:space="preserve">in the manner </w:t>
      </w:r>
      <w:r w:rsidR="00394497" w:rsidRPr="00571115">
        <w:rPr>
          <w:rFonts w:eastAsia="Arial" w:cs="Times New Roman"/>
        </w:rPr>
        <w:t xml:space="preserve">that </w:t>
      </w:r>
      <w:r w:rsidR="00AF77FF" w:rsidRPr="00571115">
        <w:rPr>
          <w:rFonts w:eastAsia="Arial" w:cs="Times New Roman"/>
        </w:rPr>
        <w:t xml:space="preserve">she did, </w:t>
      </w:r>
      <w:r w:rsidR="00394497" w:rsidRPr="00571115">
        <w:rPr>
          <w:rFonts w:eastAsia="Arial" w:cs="Times New Roman"/>
        </w:rPr>
        <w:t xml:space="preserve">and having it published, Her Worship engaged in </w:t>
      </w:r>
      <w:r w:rsidR="00AF77FF" w:rsidRPr="00571115">
        <w:rPr>
          <w:rFonts w:eastAsia="Arial" w:cs="Times New Roman"/>
        </w:rPr>
        <w:t>judicial misconduct</w:t>
      </w:r>
      <w:r w:rsidR="00B25F27" w:rsidRPr="00571115">
        <w:rPr>
          <w:rFonts w:eastAsia="Arial" w:cs="Times New Roman"/>
        </w:rPr>
        <w:t xml:space="preserve">. </w:t>
      </w:r>
      <w:r w:rsidR="003920C4" w:rsidRPr="00571115">
        <w:rPr>
          <w:rFonts w:eastAsia="Arial" w:cs="Times New Roman"/>
        </w:rPr>
        <w:t>As noted above, i</w:t>
      </w:r>
      <w:r w:rsidR="008636BE" w:rsidRPr="00571115">
        <w:rPr>
          <w:rFonts w:eastAsia="Arial" w:cs="Times New Roman"/>
        </w:rPr>
        <w:t>n</w:t>
      </w:r>
      <w:r w:rsidR="00B25F27" w:rsidRPr="00571115">
        <w:rPr>
          <w:rFonts w:eastAsia="Arial" w:cs="Times New Roman"/>
        </w:rPr>
        <w:t xml:space="preserve"> arriving at this conclusion we </w:t>
      </w:r>
      <w:r w:rsidR="009078E7" w:rsidRPr="00571115">
        <w:rPr>
          <w:rFonts w:eastAsia="Arial" w:cs="Times New Roman"/>
        </w:rPr>
        <w:t xml:space="preserve">applied </w:t>
      </w:r>
      <w:proofErr w:type="spellStart"/>
      <w:r w:rsidR="009078E7" w:rsidRPr="00571115">
        <w:rPr>
          <w:rFonts w:eastAsia="Arial" w:cs="Times New Roman"/>
          <w:i/>
        </w:rPr>
        <w:t>Doré</w:t>
      </w:r>
      <w:proofErr w:type="spellEnd"/>
      <w:r w:rsidR="00144320" w:rsidRPr="00571115">
        <w:rPr>
          <w:rFonts w:eastAsia="Arial" w:cs="Times New Roman"/>
        </w:rPr>
        <w:t>. We</w:t>
      </w:r>
      <w:r w:rsidR="009078E7" w:rsidRPr="00571115">
        <w:rPr>
          <w:rFonts w:eastAsia="Arial" w:cs="Times New Roman"/>
        </w:rPr>
        <w:t xml:space="preserve"> </w:t>
      </w:r>
      <w:r w:rsidR="00B25F27" w:rsidRPr="00571115">
        <w:rPr>
          <w:rFonts w:eastAsia="Arial" w:cs="Times New Roman"/>
        </w:rPr>
        <w:t>balanc</w:t>
      </w:r>
      <w:r w:rsidR="00144320" w:rsidRPr="00571115">
        <w:rPr>
          <w:rFonts w:eastAsia="Arial" w:cs="Times New Roman"/>
        </w:rPr>
        <w:t>ed</w:t>
      </w:r>
      <w:r w:rsidR="00B25F27" w:rsidRPr="00571115">
        <w:rPr>
          <w:rFonts w:eastAsia="Arial" w:cs="Times New Roman"/>
        </w:rPr>
        <w:t xml:space="preserve"> Her Worship</w:t>
      </w:r>
      <w:r w:rsidR="00DC5323" w:rsidRPr="00571115">
        <w:rPr>
          <w:rFonts w:eastAsia="Arial" w:cs="Times New Roman"/>
        </w:rPr>
        <w:t>’</w:t>
      </w:r>
      <w:r w:rsidR="00B25F27" w:rsidRPr="00571115">
        <w:rPr>
          <w:rFonts w:eastAsia="Arial" w:cs="Times New Roman"/>
        </w:rPr>
        <w:t xml:space="preserve">s expressive rights </w:t>
      </w:r>
      <w:r w:rsidR="00B14028" w:rsidRPr="00571115">
        <w:rPr>
          <w:rFonts w:eastAsia="Arial" w:cs="Times New Roman"/>
        </w:rPr>
        <w:t xml:space="preserve">protected </w:t>
      </w:r>
      <w:r w:rsidR="00B25F27" w:rsidRPr="00571115">
        <w:rPr>
          <w:rFonts w:eastAsia="Arial" w:cs="Times New Roman"/>
        </w:rPr>
        <w:t>under s</w:t>
      </w:r>
      <w:r w:rsidR="000B7AE0" w:rsidRPr="00571115">
        <w:rPr>
          <w:rFonts w:eastAsia="Arial" w:cs="Times New Roman"/>
        </w:rPr>
        <w:t>ection</w:t>
      </w:r>
      <w:r w:rsidR="00B25F27" w:rsidRPr="00571115">
        <w:rPr>
          <w:rFonts w:eastAsia="Arial" w:cs="Times New Roman"/>
        </w:rPr>
        <w:t xml:space="preserve"> 2(b) </w:t>
      </w:r>
      <w:r w:rsidR="00910696" w:rsidRPr="00571115">
        <w:rPr>
          <w:rFonts w:eastAsia="Arial" w:cs="Times New Roman"/>
        </w:rPr>
        <w:t xml:space="preserve">of the </w:t>
      </w:r>
      <w:r w:rsidR="00910696" w:rsidRPr="00571115">
        <w:rPr>
          <w:rFonts w:eastAsia="Arial" w:cs="Times New Roman"/>
          <w:i/>
        </w:rPr>
        <w:t>Charter</w:t>
      </w:r>
      <w:r w:rsidR="00910696" w:rsidRPr="00571115">
        <w:rPr>
          <w:rFonts w:eastAsia="Arial" w:cs="Times New Roman"/>
        </w:rPr>
        <w:t xml:space="preserve"> </w:t>
      </w:r>
      <w:r w:rsidR="00B25F27" w:rsidRPr="00571115">
        <w:rPr>
          <w:rFonts w:eastAsia="Arial" w:cs="Times New Roman"/>
        </w:rPr>
        <w:t xml:space="preserve">with her </w:t>
      </w:r>
      <w:r w:rsidR="0059142D" w:rsidRPr="00571115">
        <w:rPr>
          <w:rFonts w:eastAsia="Arial" w:cs="Times New Roman"/>
        </w:rPr>
        <w:t>duties and</w:t>
      </w:r>
      <w:r w:rsidR="00B25F27" w:rsidRPr="00571115">
        <w:rPr>
          <w:rFonts w:eastAsia="Arial" w:cs="Times New Roman"/>
        </w:rPr>
        <w:t xml:space="preserve"> obligations as a judicial officer.</w:t>
      </w:r>
      <w:r w:rsidR="006D5CD6" w:rsidRPr="00571115">
        <w:rPr>
          <w:rFonts w:eastAsia="Arial" w:cs="Times New Roman"/>
        </w:rPr>
        <w:t xml:space="preserve"> </w:t>
      </w:r>
      <w:r w:rsidR="00B25F27" w:rsidRPr="00571115">
        <w:rPr>
          <w:rFonts w:eastAsia="Arial" w:cs="Times New Roman"/>
        </w:rPr>
        <w:t xml:space="preserve">We conclude that the </w:t>
      </w:r>
      <w:r w:rsidR="00B25F27" w:rsidRPr="00571115">
        <w:rPr>
          <w:rFonts w:eastAsia="Arial" w:cs="Times New Roman"/>
        </w:rPr>
        <w:lastRenderedPageBreak/>
        <w:t xml:space="preserve">impugned conduct </w:t>
      </w:r>
      <w:r w:rsidR="00B14028" w:rsidRPr="00571115">
        <w:rPr>
          <w:rFonts w:eastAsia="Arial" w:cs="Times New Roman"/>
        </w:rPr>
        <w:t>fell outside the bounds of what the public expe</w:t>
      </w:r>
      <w:r w:rsidR="00864D3A" w:rsidRPr="00571115">
        <w:rPr>
          <w:rFonts w:eastAsia="Arial" w:cs="Times New Roman"/>
        </w:rPr>
        <w:t>cts of judicial officers.</w:t>
      </w:r>
    </w:p>
    <w:p w14:paraId="5E8BA408" w14:textId="7F6B39C1" w:rsidR="000E7DCB" w:rsidRPr="00571115" w:rsidRDefault="00A67ACE" w:rsidP="00F13B79">
      <w:pPr>
        <w:numPr>
          <w:ilvl w:val="0"/>
          <w:numId w:val="1"/>
        </w:numPr>
        <w:spacing w:after="200" w:line="276" w:lineRule="auto"/>
        <w:ind w:left="567" w:hanging="567"/>
      </w:pPr>
      <w:r w:rsidRPr="00571115">
        <w:rPr>
          <w:rFonts w:eastAsia="Arial" w:cs="Times New Roman"/>
        </w:rPr>
        <w:t xml:space="preserve">For the reasons articulated </w:t>
      </w:r>
      <w:r w:rsidR="000E0988" w:rsidRPr="00571115">
        <w:rPr>
          <w:rFonts w:eastAsia="Arial" w:cs="Times New Roman"/>
        </w:rPr>
        <w:t xml:space="preserve">in these </w:t>
      </w:r>
      <w:r w:rsidR="00910696" w:rsidRPr="00571115">
        <w:rPr>
          <w:rFonts w:eastAsia="Arial" w:cs="Times New Roman"/>
        </w:rPr>
        <w:t>R</w:t>
      </w:r>
      <w:r w:rsidR="000E0988" w:rsidRPr="00571115">
        <w:rPr>
          <w:rFonts w:eastAsia="Arial" w:cs="Times New Roman"/>
        </w:rPr>
        <w:t xml:space="preserve">easons, </w:t>
      </w:r>
      <w:r w:rsidR="00FF7134" w:rsidRPr="00571115">
        <w:rPr>
          <w:rFonts w:eastAsia="Arial" w:cs="Times New Roman"/>
        </w:rPr>
        <w:t xml:space="preserve">we find </w:t>
      </w:r>
      <w:r w:rsidR="0059142D" w:rsidRPr="00571115">
        <w:rPr>
          <w:rFonts w:eastAsia="Arial" w:cs="Times New Roman"/>
        </w:rPr>
        <w:t xml:space="preserve">that </w:t>
      </w:r>
      <w:r w:rsidRPr="00571115">
        <w:rPr>
          <w:rFonts w:eastAsia="Arial" w:cs="Times New Roman"/>
        </w:rPr>
        <w:t>Her Worship’s conduct</w:t>
      </w:r>
      <w:r w:rsidR="00FF7134" w:rsidRPr="00571115">
        <w:rPr>
          <w:rFonts w:eastAsia="Arial" w:cs="Times New Roman"/>
        </w:rPr>
        <w:t xml:space="preserve"> </w:t>
      </w:r>
      <w:r w:rsidR="0059142D" w:rsidRPr="00571115">
        <w:rPr>
          <w:rFonts w:eastAsia="Arial" w:cs="Times New Roman"/>
        </w:rPr>
        <w:t xml:space="preserve">failed to uphold </w:t>
      </w:r>
      <w:r w:rsidR="00CD2539" w:rsidRPr="00571115">
        <w:rPr>
          <w:rFonts w:eastAsia="Arial" w:cs="Times New Roman"/>
        </w:rPr>
        <w:t xml:space="preserve">the </w:t>
      </w:r>
      <w:r w:rsidR="00CD2539" w:rsidRPr="00571115">
        <w:rPr>
          <w:rFonts w:eastAsia="Arial" w:cs="Times New Roman"/>
          <w:i/>
        </w:rPr>
        <w:t xml:space="preserve">Principles </w:t>
      </w:r>
      <w:r w:rsidR="00CC365F" w:rsidRPr="00571115">
        <w:rPr>
          <w:rFonts w:eastAsia="Arial" w:cs="Times New Roman"/>
          <w:i/>
        </w:rPr>
        <w:t>of Judicial</w:t>
      </w:r>
      <w:r w:rsidR="00975975" w:rsidRPr="00571115">
        <w:rPr>
          <w:rFonts w:eastAsia="Arial" w:cs="Times New Roman"/>
          <w:i/>
        </w:rPr>
        <w:t xml:space="preserve"> Office</w:t>
      </w:r>
      <w:r w:rsidR="0059142D" w:rsidRPr="00571115">
        <w:rPr>
          <w:rFonts w:eastAsia="Arial" w:cs="Times New Roman"/>
          <w:i/>
        </w:rPr>
        <w:t xml:space="preserve">, </w:t>
      </w:r>
      <w:r w:rsidR="0059142D" w:rsidRPr="00571115">
        <w:rPr>
          <w:rFonts w:eastAsia="Arial" w:cs="Times New Roman"/>
        </w:rPr>
        <w:t>that she undermined the integrity and impartiality of the judiciary,</w:t>
      </w:r>
      <w:r w:rsidR="00CC365F" w:rsidRPr="00571115">
        <w:rPr>
          <w:rFonts w:eastAsia="Arial" w:cs="Times New Roman"/>
        </w:rPr>
        <w:t xml:space="preserve"> and </w:t>
      </w:r>
      <w:r w:rsidR="00C02A63" w:rsidRPr="00571115">
        <w:rPr>
          <w:rFonts w:eastAsia="Arial" w:cs="Times New Roman"/>
        </w:rPr>
        <w:t xml:space="preserve">that she inappropriately used the power and prestige of her judicial office to express her opinions about bail court </w:t>
      </w:r>
      <w:r w:rsidR="00E341CC" w:rsidRPr="00571115">
        <w:rPr>
          <w:rFonts w:eastAsia="Arial" w:cs="Times New Roman"/>
        </w:rPr>
        <w:t xml:space="preserve">and other participants in the justice system </w:t>
      </w:r>
      <w:r w:rsidR="00C02A63" w:rsidRPr="00571115">
        <w:rPr>
          <w:rFonts w:eastAsia="Arial" w:cs="Times New Roman"/>
        </w:rPr>
        <w:t>in a national newspaper.</w:t>
      </w:r>
    </w:p>
    <w:p w14:paraId="37307520" w14:textId="7E18ED9A" w:rsidR="000E7DCB" w:rsidRPr="003D4098" w:rsidRDefault="000E7DCB" w:rsidP="00F13B79">
      <w:pPr>
        <w:numPr>
          <w:ilvl w:val="0"/>
          <w:numId w:val="1"/>
        </w:numPr>
        <w:spacing w:after="200" w:line="276" w:lineRule="auto"/>
        <w:ind w:left="567" w:hanging="567"/>
      </w:pPr>
      <w:r w:rsidRPr="00571115">
        <w:rPr>
          <w:rFonts w:eastAsia="Arial" w:cs="Times New Roman"/>
        </w:rPr>
        <w:t xml:space="preserve">In the </w:t>
      </w:r>
      <w:r w:rsidR="009E48E1" w:rsidRPr="00571115">
        <w:rPr>
          <w:rFonts w:eastAsia="Arial" w:cs="Times New Roman"/>
        </w:rPr>
        <w:t>A</w:t>
      </w:r>
      <w:r w:rsidRPr="00571115">
        <w:rPr>
          <w:rFonts w:eastAsia="Arial" w:cs="Times New Roman"/>
        </w:rPr>
        <w:t>rticle</w:t>
      </w:r>
      <w:r w:rsidR="00F77088">
        <w:rPr>
          <w:rFonts w:eastAsia="Arial" w:cs="Times New Roman"/>
        </w:rPr>
        <w:t>,</w:t>
      </w:r>
      <w:r w:rsidRPr="00571115">
        <w:rPr>
          <w:rFonts w:eastAsia="Arial" w:cs="Times New Roman"/>
        </w:rPr>
        <w:t xml:space="preserve"> </w:t>
      </w:r>
      <w:r w:rsidR="001208DF" w:rsidRPr="00571115">
        <w:rPr>
          <w:rFonts w:eastAsia="Arial" w:cs="Times New Roman"/>
        </w:rPr>
        <w:t>Her Worship</w:t>
      </w:r>
      <w:r w:rsidRPr="00571115">
        <w:rPr>
          <w:rFonts w:eastAsia="Arial" w:cs="Times New Roman"/>
        </w:rPr>
        <w:t xml:space="preserve"> made disparaging and insulting comments and allegations of misconduct, both general and specific, against the </w:t>
      </w:r>
      <w:r w:rsidR="0080032A" w:rsidRPr="00571115">
        <w:rPr>
          <w:rFonts w:eastAsia="Arial" w:cs="Times New Roman"/>
        </w:rPr>
        <w:t>Crown</w:t>
      </w:r>
      <w:r w:rsidRPr="00571115">
        <w:rPr>
          <w:rFonts w:eastAsia="Arial" w:cs="Times New Roman"/>
        </w:rPr>
        <w:t xml:space="preserve"> </w:t>
      </w:r>
      <w:r w:rsidR="00DA670F" w:rsidRPr="00571115">
        <w:rPr>
          <w:rFonts w:eastAsia="Arial" w:cs="Times New Roman"/>
        </w:rPr>
        <w:t xml:space="preserve">Attorneys </w:t>
      </w:r>
      <w:r w:rsidRPr="00571115">
        <w:rPr>
          <w:rFonts w:eastAsia="Arial" w:cs="Times New Roman"/>
        </w:rPr>
        <w:t xml:space="preserve">without regard to the personal </w:t>
      </w:r>
      <w:r w:rsidR="00394497" w:rsidRPr="00571115">
        <w:rPr>
          <w:rFonts w:eastAsia="Arial" w:cs="Times New Roman"/>
        </w:rPr>
        <w:t xml:space="preserve">and professional </w:t>
      </w:r>
      <w:r w:rsidRPr="00571115">
        <w:rPr>
          <w:rFonts w:eastAsia="Arial" w:cs="Times New Roman"/>
        </w:rPr>
        <w:t xml:space="preserve">reputations of individuals </w:t>
      </w:r>
      <w:r w:rsidR="00910696" w:rsidRPr="00571115">
        <w:rPr>
          <w:rFonts w:eastAsia="Arial" w:cs="Times New Roman"/>
        </w:rPr>
        <w:t xml:space="preserve">whom </w:t>
      </w:r>
      <w:r w:rsidRPr="00571115">
        <w:rPr>
          <w:rFonts w:eastAsia="Arial" w:cs="Times New Roman"/>
        </w:rPr>
        <w:t xml:space="preserve">she did not name but who </w:t>
      </w:r>
      <w:r w:rsidR="00AA48D4" w:rsidRPr="00571115">
        <w:rPr>
          <w:rFonts w:eastAsia="Arial" w:cs="Times New Roman"/>
        </w:rPr>
        <w:t xml:space="preserve">she knew </w:t>
      </w:r>
      <w:r w:rsidRPr="00571115">
        <w:rPr>
          <w:rFonts w:eastAsia="Arial" w:cs="Times New Roman"/>
        </w:rPr>
        <w:t>could be identified within the courthouse community.</w:t>
      </w:r>
      <w:r w:rsidR="00E25B9E" w:rsidRPr="00F41069">
        <w:rPr>
          <w:rStyle w:val="FootnoteReference"/>
          <w:rFonts w:eastAsia="Arial" w:cs="Times New Roman"/>
        </w:rPr>
        <w:footnoteReference w:id="37"/>
      </w:r>
      <w:r w:rsidRPr="00F41069">
        <w:rPr>
          <w:rFonts w:eastAsia="Arial" w:cs="Times New Roman"/>
        </w:rPr>
        <w:t xml:space="preserve"> </w:t>
      </w:r>
    </w:p>
    <w:p w14:paraId="668A49DB" w14:textId="46DF186C" w:rsidR="00C314D3" w:rsidRPr="00571115" w:rsidRDefault="00D00CE6" w:rsidP="00F13B79">
      <w:pPr>
        <w:numPr>
          <w:ilvl w:val="0"/>
          <w:numId w:val="1"/>
        </w:numPr>
        <w:spacing w:after="200" w:line="276" w:lineRule="auto"/>
        <w:ind w:left="567" w:hanging="567"/>
        <w:rPr>
          <w:rFonts w:eastAsia="Arial" w:cs="Times New Roman"/>
          <w:b/>
        </w:rPr>
      </w:pPr>
      <w:r w:rsidRPr="00594924">
        <w:rPr>
          <w:rFonts w:eastAsia="Arial" w:cs="Times New Roman"/>
          <w:szCs w:val="26"/>
          <w:lang w:val="en-US"/>
        </w:rPr>
        <w:t>In</w:t>
      </w:r>
      <w:r w:rsidRPr="00594924">
        <w:rPr>
          <w:rFonts w:eastAsia="Arial" w:cs="Times New Roman"/>
        </w:rPr>
        <w:t xml:space="preserve"> this respect, s</w:t>
      </w:r>
      <w:r w:rsidR="00FF7134" w:rsidRPr="00594924">
        <w:rPr>
          <w:rFonts w:eastAsia="Arial" w:cs="Times New Roman"/>
        </w:rPr>
        <w:t xml:space="preserve">he showed no </w:t>
      </w:r>
      <w:r w:rsidR="00490A5C" w:rsidRPr="00594924">
        <w:rPr>
          <w:rFonts w:eastAsia="Arial" w:cs="Times New Roman"/>
        </w:rPr>
        <w:t>restrain</w:t>
      </w:r>
      <w:r w:rsidR="00FF7134" w:rsidRPr="00594924">
        <w:rPr>
          <w:rFonts w:eastAsia="Arial" w:cs="Times New Roman"/>
        </w:rPr>
        <w:t>t or</w:t>
      </w:r>
      <w:r w:rsidR="00490A5C" w:rsidRPr="00594924">
        <w:rPr>
          <w:rFonts w:eastAsia="Arial" w:cs="Times New Roman"/>
        </w:rPr>
        <w:t xml:space="preserve"> care in </w:t>
      </w:r>
      <w:r w:rsidR="00FF7134" w:rsidRPr="00594924">
        <w:rPr>
          <w:rFonts w:eastAsia="Arial" w:cs="Times New Roman"/>
        </w:rPr>
        <w:t xml:space="preserve">the </w:t>
      </w:r>
      <w:proofErr w:type="gramStart"/>
      <w:r w:rsidR="00FF7134" w:rsidRPr="00594924">
        <w:rPr>
          <w:rFonts w:eastAsia="Arial" w:cs="Times New Roman"/>
        </w:rPr>
        <w:t>manner in which</w:t>
      </w:r>
      <w:proofErr w:type="gramEnd"/>
      <w:r w:rsidR="00FF7134" w:rsidRPr="00594924">
        <w:rPr>
          <w:rFonts w:eastAsia="Arial" w:cs="Times New Roman"/>
        </w:rPr>
        <w:t xml:space="preserve"> she </w:t>
      </w:r>
      <w:r w:rsidR="00490A5C" w:rsidRPr="00594924">
        <w:rPr>
          <w:rFonts w:eastAsia="Arial" w:cs="Times New Roman"/>
        </w:rPr>
        <w:t>wr</w:t>
      </w:r>
      <w:r w:rsidR="00FF7134" w:rsidRPr="00594924">
        <w:rPr>
          <w:rFonts w:eastAsia="Arial" w:cs="Times New Roman"/>
        </w:rPr>
        <w:t>ote</w:t>
      </w:r>
      <w:r w:rsidR="00490A5C" w:rsidRPr="00594924">
        <w:rPr>
          <w:rFonts w:eastAsia="Arial" w:cs="Times New Roman"/>
        </w:rPr>
        <w:t xml:space="preserve"> the </w:t>
      </w:r>
      <w:r w:rsidR="009E48E1" w:rsidRPr="0001463A">
        <w:rPr>
          <w:rFonts w:eastAsia="Arial" w:cs="Times New Roman"/>
        </w:rPr>
        <w:t>A</w:t>
      </w:r>
      <w:r w:rsidR="00490A5C" w:rsidRPr="0001463A">
        <w:rPr>
          <w:rFonts w:eastAsia="Arial" w:cs="Times New Roman"/>
        </w:rPr>
        <w:t xml:space="preserve">rticle or in choosing the </w:t>
      </w:r>
      <w:r w:rsidR="00106585" w:rsidRPr="00717FDD">
        <w:rPr>
          <w:rFonts w:eastAsia="Arial" w:cs="Times New Roman"/>
        </w:rPr>
        <w:t xml:space="preserve">very public </w:t>
      </w:r>
      <w:r w:rsidR="00490A5C" w:rsidRPr="00717FDD">
        <w:rPr>
          <w:rFonts w:eastAsia="Arial" w:cs="Times New Roman"/>
        </w:rPr>
        <w:t>forum in which to disseminate her opinion. The language</w:t>
      </w:r>
      <w:r w:rsidR="00490A5C" w:rsidRPr="00571115">
        <w:rPr>
          <w:rFonts w:eastAsia="Arial" w:cs="Times New Roman"/>
        </w:rPr>
        <w:t xml:space="preserve"> and tone of the </w:t>
      </w:r>
      <w:r w:rsidR="009E48E1" w:rsidRPr="00571115">
        <w:rPr>
          <w:rFonts w:eastAsia="Arial" w:cs="Times New Roman"/>
        </w:rPr>
        <w:t>A</w:t>
      </w:r>
      <w:r w:rsidR="00490A5C" w:rsidRPr="00571115">
        <w:rPr>
          <w:rFonts w:eastAsia="Arial" w:cs="Times New Roman"/>
        </w:rPr>
        <w:t>rticle was not measured, balanced, dignified or judicious. It was insulting</w:t>
      </w:r>
      <w:r w:rsidR="00162076" w:rsidRPr="00571115">
        <w:rPr>
          <w:rFonts w:eastAsia="Arial" w:cs="Times New Roman"/>
        </w:rPr>
        <w:t>,</w:t>
      </w:r>
      <w:r w:rsidR="00394497" w:rsidRPr="00571115">
        <w:rPr>
          <w:rFonts w:eastAsia="Arial" w:cs="Times New Roman"/>
        </w:rPr>
        <w:t xml:space="preserve"> </w:t>
      </w:r>
      <w:r w:rsidR="00162076" w:rsidRPr="00571115">
        <w:rPr>
          <w:rFonts w:eastAsia="Arial" w:cs="Times New Roman"/>
        </w:rPr>
        <w:t>personal,</w:t>
      </w:r>
      <w:r w:rsidR="00490A5C" w:rsidRPr="00571115">
        <w:rPr>
          <w:rFonts w:eastAsia="Arial" w:cs="Times New Roman"/>
        </w:rPr>
        <w:t xml:space="preserve"> and inflammatory. It fell well below the high standard of conduct that is expected of judicial officers.</w:t>
      </w:r>
    </w:p>
    <w:p w14:paraId="74364320" w14:textId="1B2ADC15" w:rsidR="000E7DCB" w:rsidRPr="00571115" w:rsidRDefault="000E7DCB" w:rsidP="00F13B79">
      <w:pPr>
        <w:numPr>
          <w:ilvl w:val="0"/>
          <w:numId w:val="1"/>
        </w:numPr>
        <w:spacing w:after="200" w:line="276" w:lineRule="auto"/>
        <w:ind w:left="567" w:hanging="567"/>
        <w:rPr>
          <w:rFonts w:eastAsia="Arial" w:cs="Times New Roman"/>
          <w:b/>
        </w:rPr>
      </w:pPr>
      <w:r w:rsidRPr="00571115">
        <w:rPr>
          <w:rFonts w:eastAsia="Arial" w:cs="Times New Roman"/>
        </w:rPr>
        <w:t xml:space="preserve">The overall effect of the </w:t>
      </w:r>
      <w:r w:rsidR="009E48E1" w:rsidRPr="00571115">
        <w:rPr>
          <w:rFonts w:eastAsia="Arial" w:cs="Times New Roman"/>
        </w:rPr>
        <w:t>A</w:t>
      </w:r>
      <w:r w:rsidRPr="00571115">
        <w:rPr>
          <w:rFonts w:eastAsia="Arial" w:cs="Times New Roman"/>
        </w:rPr>
        <w:t xml:space="preserve">rticle was such that Her Worship failed to uphold the dignity, integrity and impartiality expected of the judiciary. </w:t>
      </w:r>
      <w:r w:rsidR="00E341CC" w:rsidRPr="00571115">
        <w:rPr>
          <w:rFonts w:eastAsia="Arial" w:cs="Times New Roman"/>
        </w:rPr>
        <w:t xml:space="preserve">To maintain public confidence in the judiciary, a justice of the peace must be, and appear to be, impartial and act with integrity. A justice of the peace must conduct his or her extra-judicial activities so that he or she does not cast doubt on his or her capacity to act impartially as a judicial officer. </w:t>
      </w:r>
      <w:r w:rsidRPr="00571115">
        <w:rPr>
          <w:rFonts w:eastAsia="Arial" w:cs="Times New Roman"/>
        </w:rPr>
        <w:t xml:space="preserve">Her Worship </w:t>
      </w:r>
      <w:r w:rsidR="00E341CC" w:rsidRPr="00571115">
        <w:rPr>
          <w:rFonts w:eastAsia="Arial" w:cs="Times New Roman"/>
        </w:rPr>
        <w:t xml:space="preserve">publicly admonished and </w:t>
      </w:r>
      <w:r w:rsidRPr="00571115">
        <w:rPr>
          <w:rFonts w:eastAsia="Arial" w:cs="Times New Roman"/>
        </w:rPr>
        <w:t xml:space="preserve">laid blame squarely on prosecutors </w:t>
      </w:r>
      <w:r w:rsidR="00E341CC" w:rsidRPr="00571115">
        <w:rPr>
          <w:rFonts w:eastAsia="Arial" w:cs="Times New Roman"/>
        </w:rPr>
        <w:t xml:space="preserve">who appear before her in court </w:t>
      </w:r>
      <w:r w:rsidRPr="003D4098">
        <w:rPr>
          <w:rFonts w:eastAsia="Arial" w:cs="Times New Roman"/>
        </w:rPr>
        <w:t>for issues</w:t>
      </w:r>
      <w:r w:rsidRPr="00F41069">
        <w:rPr>
          <w:rFonts w:eastAsia="Arial" w:cs="Times New Roman"/>
        </w:rPr>
        <w:t xml:space="preserve"> she </w:t>
      </w:r>
      <w:r w:rsidR="00E341CC" w:rsidRPr="003D4098">
        <w:rPr>
          <w:rFonts w:eastAsia="Arial" w:cs="Times New Roman"/>
        </w:rPr>
        <w:t xml:space="preserve">allegedly </w:t>
      </w:r>
      <w:r w:rsidRPr="00594924">
        <w:rPr>
          <w:rFonts w:eastAsia="Arial" w:cs="Times New Roman"/>
        </w:rPr>
        <w:t xml:space="preserve">encountered in bail court, thereby creating an apprehension </w:t>
      </w:r>
      <w:r w:rsidR="00E341CC" w:rsidRPr="00594924">
        <w:rPr>
          <w:rFonts w:eastAsia="Arial" w:cs="Times New Roman"/>
        </w:rPr>
        <w:t xml:space="preserve">that she was </w:t>
      </w:r>
      <w:r w:rsidRPr="00594924">
        <w:rPr>
          <w:rFonts w:eastAsia="Arial" w:cs="Times New Roman"/>
        </w:rPr>
        <w:t xml:space="preserve"> bias</w:t>
      </w:r>
      <w:r w:rsidR="00E341CC" w:rsidRPr="00594924">
        <w:rPr>
          <w:rFonts w:eastAsia="Arial" w:cs="Times New Roman"/>
        </w:rPr>
        <w:t>ed against the Crown Attorneys</w:t>
      </w:r>
      <w:r w:rsidRPr="0001463A">
        <w:rPr>
          <w:rFonts w:eastAsia="Arial" w:cs="Times New Roman"/>
        </w:rPr>
        <w:t>.</w:t>
      </w:r>
      <w:r w:rsidR="00850FCB" w:rsidRPr="00F41069">
        <w:rPr>
          <w:rStyle w:val="FootnoteReference"/>
          <w:rFonts w:eastAsia="Arial" w:cs="Times New Roman"/>
        </w:rPr>
        <w:footnoteReference w:id="38"/>
      </w:r>
      <w:r w:rsidRPr="00F41069">
        <w:rPr>
          <w:rFonts w:eastAsia="Arial" w:cs="Times New Roman"/>
        </w:rPr>
        <w:t xml:space="preserve"> Finally, Her Worship </w:t>
      </w:r>
      <w:r w:rsidR="00E341CC" w:rsidRPr="003D4098">
        <w:rPr>
          <w:rFonts w:eastAsia="Arial" w:cs="Times New Roman"/>
        </w:rPr>
        <w:t xml:space="preserve">acted in a manner that </w:t>
      </w:r>
      <w:r w:rsidRPr="00594924">
        <w:rPr>
          <w:rFonts w:eastAsia="Arial" w:cs="Times New Roman"/>
        </w:rPr>
        <w:t xml:space="preserve">undermined public confidence in the administration of justice when she </w:t>
      </w:r>
      <w:r w:rsidR="00E341CC" w:rsidRPr="00594924">
        <w:rPr>
          <w:rFonts w:eastAsia="Arial" w:cs="Times New Roman"/>
        </w:rPr>
        <w:t xml:space="preserve">publicly </w:t>
      </w:r>
      <w:r w:rsidR="00E341CC" w:rsidRPr="0001463A">
        <w:rPr>
          <w:rFonts w:eastAsia="Arial" w:cs="Times New Roman"/>
        </w:rPr>
        <w:t xml:space="preserve">asserted that </w:t>
      </w:r>
      <w:r w:rsidRPr="0001463A">
        <w:rPr>
          <w:rFonts w:eastAsia="Arial" w:cs="Times New Roman"/>
        </w:rPr>
        <w:t xml:space="preserve"> the court </w:t>
      </w:r>
      <w:r w:rsidR="00E341CC" w:rsidRPr="0001463A">
        <w:rPr>
          <w:rFonts w:eastAsia="Arial" w:cs="Times New Roman"/>
        </w:rPr>
        <w:t>w</w:t>
      </w:r>
      <w:r w:rsidRPr="00717FDD">
        <w:rPr>
          <w:rFonts w:eastAsia="Arial" w:cs="Times New Roman"/>
        </w:rPr>
        <w:t>as “a disgrace”</w:t>
      </w:r>
      <w:r w:rsidR="00E341CC" w:rsidRPr="00717FDD">
        <w:rPr>
          <w:rFonts w:eastAsia="Arial" w:cs="Times New Roman"/>
        </w:rPr>
        <w:t xml:space="preserve"> and</w:t>
      </w:r>
      <w:r w:rsidRPr="00717FDD">
        <w:rPr>
          <w:rFonts w:eastAsia="Arial" w:cs="Times New Roman"/>
        </w:rPr>
        <w:t xml:space="preserve"> “devoid of the rule of law.”</w:t>
      </w:r>
      <w:r w:rsidR="00E341CC" w:rsidRPr="00571115">
        <w:rPr>
          <w:rFonts w:eastAsia="Arial" w:cs="Times New Roman"/>
        </w:rPr>
        <w:t xml:space="preserve"> A justice of the peace should preserve and encourage, not undermine, respect for the judiciary and the administration of justice. </w:t>
      </w:r>
    </w:p>
    <w:p w14:paraId="11CED54E" w14:textId="5FA0D3D1" w:rsidR="008636BE" w:rsidRPr="00571115" w:rsidRDefault="008636BE" w:rsidP="00E727A0">
      <w:pPr>
        <w:numPr>
          <w:ilvl w:val="0"/>
          <w:numId w:val="1"/>
        </w:numPr>
        <w:spacing w:after="200" w:line="276" w:lineRule="auto"/>
        <w:ind w:left="567" w:hanging="567"/>
        <w:rPr>
          <w:rFonts w:eastAsia="Arial" w:cs="Times New Roman"/>
          <w:b/>
        </w:rPr>
      </w:pPr>
      <w:r w:rsidRPr="00571115">
        <w:rPr>
          <w:rFonts w:eastAsia="Arial" w:cs="Times New Roman"/>
        </w:rPr>
        <w:t xml:space="preserve">The first allegation of </w:t>
      </w:r>
      <w:r w:rsidR="00975291" w:rsidRPr="00571115">
        <w:rPr>
          <w:rFonts w:eastAsia="Arial" w:cs="Times New Roman"/>
        </w:rPr>
        <w:t xml:space="preserve">judicial </w:t>
      </w:r>
      <w:r w:rsidRPr="00571115">
        <w:rPr>
          <w:rFonts w:eastAsia="Arial" w:cs="Times New Roman"/>
        </w:rPr>
        <w:t xml:space="preserve">misconduct in the Notice of Hearing relating to the </w:t>
      </w:r>
      <w:r w:rsidR="009E48E1" w:rsidRPr="00571115">
        <w:rPr>
          <w:rFonts w:eastAsia="Arial" w:cs="Times New Roman"/>
        </w:rPr>
        <w:t>A</w:t>
      </w:r>
      <w:r w:rsidRPr="00571115">
        <w:rPr>
          <w:rFonts w:eastAsia="Arial" w:cs="Times New Roman"/>
        </w:rPr>
        <w:t>rticle published in the National Post</w:t>
      </w:r>
      <w:r w:rsidR="00975291" w:rsidRPr="00571115">
        <w:rPr>
          <w:rFonts w:eastAsia="Arial" w:cs="Times New Roman"/>
        </w:rPr>
        <w:t xml:space="preserve"> newspaper</w:t>
      </w:r>
      <w:r w:rsidRPr="00571115">
        <w:rPr>
          <w:rFonts w:eastAsia="Arial" w:cs="Times New Roman"/>
        </w:rPr>
        <w:t xml:space="preserve"> is therefore upheld.</w:t>
      </w:r>
    </w:p>
    <w:p w14:paraId="152A1D6A" w14:textId="77777777" w:rsidR="00055B97" w:rsidRDefault="00055B97">
      <w:pPr>
        <w:rPr>
          <w:b/>
          <w:lang w:val="en-US"/>
        </w:rPr>
      </w:pPr>
      <w:r>
        <w:br w:type="page"/>
      </w:r>
    </w:p>
    <w:p w14:paraId="60BA1B55" w14:textId="0A34583F" w:rsidR="000E7DCB" w:rsidRPr="00571115" w:rsidRDefault="000E7DCB" w:rsidP="00BE6325">
      <w:pPr>
        <w:pStyle w:val="Heading2"/>
        <w:rPr>
          <w:sz w:val="28"/>
          <w:szCs w:val="28"/>
        </w:rPr>
      </w:pPr>
      <w:bookmarkStart w:id="36" w:name="_Toc39830506"/>
      <w:r w:rsidRPr="00571115">
        <w:lastRenderedPageBreak/>
        <w:t>The Second Allegation: Comments in</w:t>
      </w:r>
      <w:r w:rsidR="00DF3646" w:rsidRPr="00571115">
        <w:t xml:space="preserve"> the</w:t>
      </w:r>
      <w:r w:rsidRPr="00571115">
        <w:t xml:space="preserve"> AJN </w:t>
      </w:r>
      <w:r w:rsidR="00113CAB" w:rsidRPr="00571115">
        <w:t>Bail</w:t>
      </w:r>
      <w:r w:rsidR="00113CAB" w:rsidRPr="00571115">
        <w:rPr>
          <w:i/>
        </w:rPr>
        <w:t xml:space="preserve"> </w:t>
      </w:r>
      <w:r w:rsidRPr="00571115">
        <w:t>Hearing</w:t>
      </w:r>
      <w:bookmarkEnd w:id="36"/>
    </w:p>
    <w:p w14:paraId="1129D657" w14:textId="75A26283" w:rsidR="00264527" w:rsidRPr="00571115" w:rsidRDefault="000E7DCB" w:rsidP="00E727A0">
      <w:pPr>
        <w:numPr>
          <w:ilvl w:val="0"/>
          <w:numId w:val="1"/>
        </w:numPr>
        <w:spacing w:after="200" w:line="276" w:lineRule="auto"/>
        <w:ind w:left="567" w:hanging="567"/>
      </w:pPr>
      <w:r w:rsidRPr="00571115">
        <w:rPr>
          <w:rFonts w:eastAsia="Arial" w:cs="Times New Roman"/>
        </w:rPr>
        <w:t xml:space="preserve">The </w:t>
      </w:r>
      <w:r w:rsidR="00264527" w:rsidRPr="00571115">
        <w:rPr>
          <w:rFonts w:eastAsia="Arial" w:cs="Times New Roman"/>
        </w:rPr>
        <w:t xml:space="preserve">Panel dismisses the </w:t>
      </w:r>
      <w:r w:rsidRPr="00571115">
        <w:rPr>
          <w:rFonts w:eastAsia="Arial" w:cs="Times New Roman"/>
        </w:rPr>
        <w:t>second allegation relat</w:t>
      </w:r>
      <w:r w:rsidR="00264527" w:rsidRPr="00571115">
        <w:rPr>
          <w:rFonts w:eastAsia="Arial" w:cs="Times New Roman"/>
        </w:rPr>
        <w:t>ing</w:t>
      </w:r>
      <w:r w:rsidRPr="00571115">
        <w:rPr>
          <w:rFonts w:eastAsia="Arial" w:cs="Times New Roman"/>
        </w:rPr>
        <w:t xml:space="preserve"> to Her Worship’s comments in the bail hearing </w:t>
      </w:r>
      <w:r w:rsidR="00264527" w:rsidRPr="00571115">
        <w:rPr>
          <w:rFonts w:eastAsia="Arial" w:cs="Times New Roman"/>
        </w:rPr>
        <w:t>of</w:t>
      </w:r>
      <w:r w:rsidRPr="00571115">
        <w:rPr>
          <w:rFonts w:eastAsia="Arial" w:cs="Times New Roman"/>
        </w:rPr>
        <w:t xml:space="preserve"> </w:t>
      </w:r>
      <w:r w:rsidRPr="00571115">
        <w:rPr>
          <w:rFonts w:eastAsia="Arial" w:cs="Times New Roman"/>
          <w:i/>
        </w:rPr>
        <w:t>R. v. AJ N.</w:t>
      </w:r>
      <w:r w:rsidRPr="00571115">
        <w:rPr>
          <w:rFonts w:eastAsia="Arial" w:cs="Times New Roman"/>
        </w:rPr>
        <w:t xml:space="preserve"> </w:t>
      </w:r>
      <w:r w:rsidR="00264527" w:rsidRPr="00571115">
        <w:rPr>
          <w:rFonts w:eastAsia="Arial" w:cs="Times New Roman"/>
        </w:rPr>
        <w:t xml:space="preserve">The </w:t>
      </w:r>
      <w:r w:rsidR="00BC517F" w:rsidRPr="00571115">
        <w:rPr>
          <w:rFonts w:eastAsia="Arial" w:cs="Times New Roman"/>
        </w:rPr>
        <w:t xml:space="preserve">impugned </w:t>
      </w:r>
      <w:r w:rsidR="00264527" w:rsidRPr="00571115">
        <w:rPr>
          <w:rFonts w:eastAsia="Arial" w:cs="Times New Roman"/>
        </w:rPr>
        <w:t xml:space="preserve">remarks were made when the </w:t>
      </w:r>
      <w:r w:rsidR="00B97701" w:rsidRPr="00571115">
        <w:rPr>
          <w:rFonts w:eastAsia="Arial" w:cs="Times New Roman"/>
        </w:rPr>
        <w:t xml:space="preserve">Assistant </w:t>
      </w:r>
      <w:r w:rsidR="0080032A" w:rsidRPr="00571115">
        <w:rPr>
          <w:rFonts w:eastAsia="Arial" w:cs="Times New Roman"/>
        </w:rPr>
        <w:t>Crown</w:t>
      </w:r>
      <w:r w:rsidR="00264527" w:rsidRPr="00571115">
        <w:rPr>
          <w:rFonts w:eastAsia="Arial" w:cs="Times New Roman"/>
        </w:rPr>
        <w:t xml:space="preserve"> </w:t>
      </w:r>
      <w:r w:rsidR="00DA670F" w:rsidRPr="00571115">
        <w:rPr>
          <w:rFonts w:eastAsia="Arial" w:cs="Times New Roman"/>
        </w:rPr>
        <w:t xml:space="preserve">Attorney </w:t>
      </w:r>
      <w:r w:rsidR="00264527" w:rsidRPr="00571115">
        <w:rPr>
          <w:rFonts w:eastAsia="Arial" w:cs="Times New Roman"/>
        </w:rPr>
        <w:t xml:space="preserve">relied on the decision of </w:t>
      </w:r>
      <w:r w:rsidR="00BC517F" w:rsidRPr="00571115">
        <w:rPr>
          <w:rFonts w:eastAsia="Arial" w:cs="Times New Roman"/>
        </w:rPr>
        <w:t>ano</w:t>
      </w:r>
      <w:r w:rsidR="00264527" w:rsidRPr="00571115">
        <w:rPr>
          <w:rFonts w:eastAsia="Arial" w:cs="Times New Roman"/>
        </w:rPr>
        <w:t xml:space="preserve">ther jurist, Justice </w:t>
      </w:r>
      <w:proofErr w:type="spellStart"/>
      <w:r w:rsidR="00264527" w:rsidRPr="00571115">
        <w:rPr>
          <w:rFonts w:eastAsia="Arial" w:cs="Times New Roman"/>
        </w:rPr>
        <w:t>Ratushny</w:t>
      </w:r>
      <w:proofErr w:type="spellEnd"/>
      <w:r w:rsidR="00264527" w:rsidRPr="00571115">
        <w:rPr>
          <w:rFonts w:eastAsia="Arial" w:cs="Times New Roman"/>
        </w:rPr>
        <w:t>, then of the Superior Court</w:t>
      </w:r>
      <w:r w:rsidR="002C3F0F" w:rsidRPr="00571115">
        <w:rPr>
          <w:rFonts w:eastAsia="Arial" w:cs="Times New Roman"/>
        </w:rPr>
        <w:t xml:space="preserve"> of Justice</w:t>
      </w:r>
      <w:r w:rsidR="00264527" w:rsidRPr="00571115">
        <w:rPr>
          <w:rFonts w:eastAsia="Arial" w:cs="Times New Roman"/>
        </w:rPr>
        <w:t xml:space="preserve">, </w:t>
      </w:r>
      <w:r w:rsidR="00BC517F" w:rsidRPr="00571115">
        <w:rPr>
          <w:rFonts w:eastAsia="Arial" w:cs="Times New Roman"/>
        </w:rPr>
        <w:t xml:space="preserve">in which </w:t>
      </w:r>
      <w:r w:rsidR="00264527" w:rsidRPr="00571115">
        <w:rPr>
          <w:rFonts w:eastAsia="Arial" w:cs="Times New Roman"/>
        </w:rPr>
        <w:t>Her Worship’s decision to release the accused</w:t>
      </w:r>
      <w:r w:rsidR="00BC517F" w:rsidRPr="00571115">
        <w:rPr>
          <w:rFonts w:eastAsia="Arial" w:cs="Times New Roman"/>
        </w:rPr>
        <w:t xml:space="preserve"> in that matter was reversed.</w:t>
      </w:r>
    </w:p>
    <w:p w14:paraId="405DEC22" w14:textId="69938927" w:rsidR="000E7DCB" w:rsidRPr="00571115" w:rsidRDefault="00BC517F" w:rsidP="00E727A0">
      <w:pPr>
        <w:numPr>
          <w:ilvl w:val="0"/>
          <w:numId w:val="1"/>
        </w:numPr>
        <w:spacing w:after="200" w:line="276" w:lineRule="auto"/>
        <w:ind w:left="567" w:hanging="567"/>
      </w:pPr>
      <w:r w:rsidRPr="00571115">
        <w:rPr>
          <w:rFonts w:eastAsia="Arial" w:cs="Times New Roman"/>
        </w:rPr>
        <w:t>Her Worship’s comments</w:t>
      </w:r>
      <w:r w:rsidR="00264527" w:rsidRPr="00571115">
        <w:rPr>
          <w:rFonts w:eastAsia="Arial" w:cs="Times New Roman"/>
        </w:rPr>
        <w:t xml:space="preserve"> appear</w:t>
      </w:r>
      <w:r w:rsidRPr="00571115">
        <w:rPr>
          <w:rFonts w:eastAsia="Arial" w:cs="Times New Roman"/>
        </w:rPr>
        <w:t xml:space="preserve"> to suggest</w:t>
      </w:r>
      <w:r w:rsidR="00264527" w:rsidRPr="00571115">
        <w:rPr>
          <w:rFonts w:eastAsia="Arial" w:cs="Times New Roman"/>
        </w:rPr>
        <w:t xml:space="preserve"> that </w:t>
      </w:r>
      <w:r w:rsidR="00B97701" w:rsidRPr="00571115">
        <w:rPr>
          <w:rFonts w:eastAsia="Arial" w:cs="Times New Roman"/>
        </w:rPr>
        <w:t xml:space="preserve">while </w:t>
      </w:r>
      <w:r w:rsidR="00264527" w:rsidRPr="00571115">
        <w:rPr>
          <w:rFonts w:eastAsia="Arial" w:cs="Times New Roman"/>
        </w:rPr>
        <w:t>she underst</w:t>
      </w:r>
      <w:r w:rsidRPr="00571115">
        <w:rPr>
          <w:rFonts w:eastAsia="Arial" w:cs="Times New Roman"/>
        </w:rPr>
        <w:t>ands</w:t>
      </w:r>
      <w:r w:rsidR="00264527" w:rsidRPr="00571115">
        <w:rPr>
          <w:rFonts w:eastAsia="Arial" w:cs="Times New Roman"/>
        </w:rPr>
        <w:t xml:space="preserve"> and </w:t>
      </w:r>
      <w:r w:rsidRPr="00571115">
        <w:rPr>
          <w:rFonts w:eastAsia="Arial" w:cs="Times New Roman"/>
        </w:rPr>
        <w:t>is bound by</w:t>
      </w:r>
      <w:r w:rsidR="00264527" w:rsidRPr="00571115">
        <w:rPr>
          <w:rFonts w:eastAsia="Arial" w:cs="Times New Roman"/>
        </w:rPr>
        <w:t xml:space="preserve"> the</w:t>
      </w:r>
      <w:r w:rsidRPr="00571115">
        <w:rPr>
          <w:rFonts w:eastAsia="Arial" w:cs="Times New Roman"/>
        </w:rPr>
        <w:t xml:space="preserve"> </w:t>
      </w:r>
      <w:r w:rsidR="00264527" w:rsidRPr="00571115">
        <w:rPr>
          <w:rFonts w:eastAsia="Arial" w:cs="Times New Roman"/>
          <w:i/>
        </w:rPr>
        <w:t>Charter</w:t>
      </w:r>
      <w:r w:rsidRPr="00571115">
        <w:rPr>
          <w:rFonts w:eastAsia="Arial" w:cs="Times New Roman"/>
          <w:i/>
        </w:rPr>
        <w:t>,</w:t>
      </w:r>
      <w:r w:rsidR="00264527" w:rsidRPr="00571115">
        <w:rPr>
          <w:rFonts w:eastAsia="Arial" w:cs="Times New Roman"/>
        </w:rPr>
        <w:t xml:space="preserve"> </w:t>
      </w:r>
      <w:r w:rsidRPr="00571115">
        <w:rPr>
          <w:rFonts w:eastAsia="Arial" w:cs="Times New Roman"/>
        </w:rPr>
        <w:t xml:space="preserve">Justice </w:t>
      </w:r>
      <w:proofErr w:type="spellStart"/>
      <w:r w:rsidRPr="00571115">
        <w:rPr>
          <w:rFonts w:eastAsia="Arial" w:cs="Times New Roman"/>
        </w:rPr>
        <w:t>Ratushny</w:t>
      </w:r>
      <w:proofErr w:type="spellEnd"/>
      <w:r w:rsidRPr="00571115">
        <w:rPr>
          <w:rFonts w:eastAsia="Arial" w:cs="Times New Roman"/>
        </w:rPr>
        <w:t xml:space="preserve">, in </w:t>
      </w:r>
      <w:r w:rsidR="000E7DCB" w:rsidRPr="00571115">
        <w:rPr>
          <w:rFonts w:eastAsia="Arial" w:cs="Times New Roman"/>
        </w:rPr>
        <w:t>fail</w:t>
      </w:r>
      <w:r w:rsidRPr="00571115">
        <w:rPr>
          <w:rFonts w:eastAsia="Arial" w:cs="Times New Roman"/>
        </w:rPr>
        <w:t>ing</w:t>
      </w:r>
      <w:r w:rsidR="000E7DCB" w:rsidRPr="00571115">
        <w:rPr>
          <w:rFonts w:eastAsia="Arial" w:cs="Times New Roman"/>
        </w:rPr>
        <w:t xml:space="preserve"> to specifically advert to the presumption of innocence</w:t>
      </w:r>
      <w:r w:rsidR="00490A5C" w:rsidRPr="00571115">
        <w:rPr>
          <w:rFonts w:eastAsia="Arial" w:cs="Times New Roman"/>
        </w:rPr>
        <w:t xml:space="preserve"> in </w:t>
      </w:r>
      <w:r w:rsidRPr="00571115">
        <w:rPr>
          <w:rFonts w:eastAsia="Arial" w:cs="Times New Roman"/>
        </w:rPr>
        <w:t xml:space="preserve">the </w:t>
      </w:r>
      <w:r w:rsidR="00B97701" w:rsidRPr="00571115">
        <w:rPr>
          <w:rFonts w:eastAsia="Arial" w:cs="Times New Roman"/>
        </w:rPr>
        <w:t xml:space="preserve">bail review decision </w:t>
      </w:r>
      <w:r w:rsidR="00264527" w:rsidRPr="00571115">
        <w:rPr>
          <w:rFonts w:eastAsia="Arial" w:cs="Times New Roman"/>
        </w:rPr>
        <w:t>did not</w:t>
      </w:r>
      <w:r w:rsidRPr="00571115">
        <w:rPr>
          <w:rFonts w:eastAsia="Arial" w:cs="Times New Roman"/>
        </w:rPr>
        <w:t xml:space="preserve"> appreciate the role of the presumption of innocence at a bail hearing.</w:t>
      </w:r>
    </w:p>
    <w:p w14:paraId="75135478" w14:textId="5C0197F9" w:rsidR="000E7DCB" w:rsidRPr="00571115" w:rsidRDefault="00BC517F" w:rsidP="00E727A0">
      <w:pPr>
        <w:numPr>
          <w:ilvl w:val="0"/>
          <w:numId w:val="1"/>
        </w:numPr>
        <w:spacing w:after="200" w:line="276" w:lineRule="auto"/>
        <w:ind w:left="567" w:hanging="567"/>
      </w:pPr>
      <w:r w:rsidRPr="00571115">
        <w:t>We</w:t>
      </w:r>
      <w:r w:rsidR="000E7DCB" w:rsidRPr="00571115">
        <w:t xml:space="preserve"> </w:t>
      </w:r>
      <w:r w:rsidRPr="00571115">
        <w:t>find</w:t>
      </w:r>
      <w:r w:rsidR="000E7DCB" w:rsidRPr="00571115">
        <w:t xml:space="preserve"> that Her Worship’s comments were unfair to Justice </w:t>
      </w:r>
      <w:proofErr w:type="spellStart"/>
      <w:r w:rsidR="000E7DCB" w:rsidRPr="00571115">
        <w:t>Ratushny</w:t>
      </w:r>
      <w:proofErr w:type="spellEnd"/>
      <w:r w:rsidR="000E7DCB" w:rsidRPr="00571115">
        <w:t xml:space="preserve"> in that they did not reflect the full context of </w:t>
      </w:r>
      <w:r w:rsidR="00CD61CC" w:rsidRPr="00571115">
        <w:t xml:space="preserve">Her Honour’s </w:t>
      </w:r>
      <w:r w:rsidR="000E7DCB" w:rsidRPr="00571115">
        <w:t xml:space="preserve">decision. </w:t>
      </w:r>
      <w:r w:rsidRPr="00571115">
        <w:t>T</w:t>
      </w:r>
      <w:r w:rsidR="000E7DCB" w:rsidRPr="00571115">
        <w:t xml:space="preserve">he words “presumption of innocence” do not appear in Justice </w:t>
      </w:r>
      <w:proofErr w:type="spellStart"/>
      <w:r w:rsidR="000E7DCB" w:rsidRPr="00571115">
        <w:t>Ratushny’s</w:t>
      </w:r>
      <w:proofErr w:type="spellEnd"/>
      <w:r w:rsidR="000E7DCB" w:rsidRPr="00571115">
        <w:t xml:space="preserve"> </w:t>
      </w:r>
      <w:r w:rsidR="00D11FF2" w:rsidRPr="00571115">
        <w:t>b</w:t>
      </w:r>
      <w:r w:rsidR="000E7DCB" w:rsidRPr="00571115">
        <w:t xml:space="preserve">ail </w:t>
      </w:r>
      <w:r w:rsidR="00D11FF2" w:rsidRPr="00571115">
        <w:t>r</w:t>
      </w:r>
      <w:r w:rsidR="000E7DCB" w:rsidRPr="00571115">
        <w:t xml:space="preserve">eview decision in </w:t>
      </w:r>
      <w:r w:rsidR="000E7DCB" w:rsidRPr="00571115">
        <w:rPr>
          <w:i/>
        </w:rPr>
        <w:t xml:space="preserve">R. v. Nicholas </w:t>
      </w:r>
      <w:proofErr w:type="spellStart"/>
      <w:r w:rsidR="00A87314" w:rsidRPr="00571115">
        <w:rPr>
          <w:i/>
        </w:rPr>
        <w:t>Philion</w:t>
      </w:r>
      <w:proofErr w:type="spellEnd"/>
      <w:r w:rsidR="00D11FF2" w:rsidRPr="00571115">
        <w:rPr>
          <w:i/>
        </w:rPr>
        <w:t>;</w:t>
      </w:r>
      <w:r w:rsidR="000E7DCB" w:rsidRPr="00571115">
        <w:t xml:space="preserve"> </w:t>
      </w:r>
      <w:r w:rsidRPr="00571115">
        <w:t>however, r</w:t>
      </w:r>
      <w:r w:rsidR="000E7DCB" w:rsidRPr="00571115">
        <w:t xml:space="preserve">ead in its full context, it is clear Justice </w:t>
      </w:r>
      <w:proofErr w:type="spellStart"/>
      <w:r w:rsidR="000E7DCB" w:rsidRPr="00571115">
        <w:t>Ratushny</w:t>
      </w:r>
      <w:proofErr w:type="spellEnd"/>
      <w:r w:rsidR="000E7DCB" w:rsidRPr="00571115">
        <w:t xml:space="preserve"> was fully aware that the defendant had not yet been found guilty.</w:t>
      </w:r>
    </w:p>
    <w:p w14:paraId="3E751FC3" w14:textId="2541B94D" w:rsidR="00BC517F" w:rsidRPr="00571115" w:rsidRDefault="00CD61CC" w:rsidP="00E727A0">
      <w:pPr>
        <w:numPr>
          <w:ilvl w:val="0"/>
          <w:numId w:val="1"/>
        </w:numPr>
        <w:spacing w:after="200" w:line="276" w:lineRule="auto"/>
        <w:ind w:left="567" w:hanging="567"/>
      </w:pPr>
      <w:r w:rsidRPr="00571115">
        <w:t>W</w:t>
      </w:r>
      <w:r w:rsidR="003768B1" w:rsidRPr="00571115">
        <w:t xml:space="preserve">e accept Her Worship’s testimony that she did not intend to insult Justice </w:t>
      </w:r>
      <w:proofErr w:type="spellStart"/>
      <w:r w:rsidR="003768B1" w:rsidRPr="00571115">
        <w:t>Ratushny</w:t>
      </w:r>
      <w:proofErr w:type="spellEnd"/>
      <w:r w:rsidR="003768B1" w:rsidRPr="00571115">
        <w:t xml:space="preserve">. </w:t>
      </w:r>
      <w:r w:rsidR="00BC517F" w:rsidRPr="00571115">
        <w:t xml:space="preserve">We also </w:t>
      </w:r>
      <w:proofErr w:type="gramStart"/>
      <w:r w:rsidR="00BC517F" w:rsidRPr="00571115">
        <w:t>take into account</w:t>
      </w:r>
      <w:proofErr w:type="gramEnd"/>
      <w:r w:rsidR="00BC517F" w:rsidRPr="00571115">
        <w:t xml:space="preserve"> that the impugned comments were made in an unscripted oral judgment.</w:t>
      </w:r>
    </w:p>
    <w:p w14:paraId="1E2807DB" w14:textId="71E1B340" w:rsidR="000A0222" w:rsidRPr="00571115" w:rsidRDefault="00BC517F" w:rsidP="00C60398">
      <w:pPr>
        <w:numPr>
          <w:ilvl w:val="0"/>
          <w:numId w:val="1"/>
        </w:numPr>
        <w:spacing w:after="200" w:line="276" w:lineRule="auto"/>
        <w:ind w:left="567" w:hanging="567"/>
      </w:pPr>
      <w:r w:rsidRPr="00571115">
        <w:t xml:space="preserve">Finally, we find that </w:t>
      </w:r>
      <w:r w:rsidR="000E7DCB" w:rsidRPr="00571115">
        <w:t>Her Worship</w:t>
      </w:r>
      <w:r w:rsidRPr="00571115">
        <w:t>’s comments</w:t>
      </w:r>
      <w:r w:rsidR="005E2323" w:rsidRPr="00571115">
        <w:t>,</w:t>
      </w:r>
      <w:r w:rsidR="000E7DCB" w:rsidRPr="00571115">
        <w:t xml:space="preserve"> even taken at face value</w:t>
      </w:r>
      <w:r w:rsidRPr="00571115">
        <w:t>,</w:t>
      </w:r>
      <w:r w:rsidR="000E7DCB" w:rsidRPr="00571115">
        <w:t xml:space="preserve"> do not threaten the integrity of the </w:t>
      </w:r>
      <w:proofErr w:type="gramStart"/>
      <w:r w:rsidR="000E7DCB" w:rsidRPr="00571115">
        <w:t>judiciary as a whole</w:t>
      </w:r>
      <w:proofErr w:type="gramEnd"/>
      <w:r w:rsidR="000E7DCB" w:rsidRPr="00571115">
        <w:t>.</w:t>
      </w:r>
      <w:r w:rsidRPr="00571115">
        <w:t xml:space="preserve"> </w:t>
      </w:r>
      <w:r w:rsidR="000E7DCB" w:rsidRPr="00571115">
        <w:t>In the circumstances, we therefore find that the impugned comments do not rise to the level of judicial misconduct.</w:t>
      </w:r>
    </w:p>
    <w:p w14:paraId="1B3CED21" w14:textId="77777777" w:rsidR="00CC2B10" w:rsidRPr="00571115" w:rsidRDefault="00CC2B10" w:rsidP="00BC517F">
      <w:pPr>
        <w:rPr>
          <w:rFonts w:asciiTheme="majorHAnsi" w:hAnsiTheme="majorHAnsi" w:cstheme="majorHAnsi"/>
          <w:b/>
          <w:sz w:val="28"/>
          <w:szCs w:val="28"/>
          <w:lang w:val="en-US"/>
        </w:rPr>
      </w:pPr>
    </w:p>
    <w:p w14:paraId="786CD61C" w14:textId="16DBECF7" w:rsidR="000E62F1" w:rsidRPr="00797F52" w:rsidRDefault="00B77F37" w:rsidP="00896F4E">
      <w:pPr>
        <w:pStyle w:val="Heading1"/>
        <w:ind w:left="1276" w:hanging="1276"/>
      </w:pPr>
      <w:bookmarkStart w:id="37" w:name="_Toc39830507"/>
      <w:r w:rsidRPr="00594924">
        <w:t>PART VII</w:t>
      </w:r>
      <w:r>
        <w:t>I</w:t>
      </w:r>
      <w:r w:rsidR="000A0222" w:rsidRPr="00571115">
        <w:t xml:space="preserve">: </w:t>
      </w:r>
      <w:r w:rsidR="000B360B" w:rsidRPr="00797F52">
        <w:t>A</w:t>
      </w:r>
      <w:r w:rsidR="00386BD5">
        <w:t>na</w:t>
      </w:r>
      <w:r w:rsidR="00186B57">
        <w:t>l</w:t>
      </w:r>
      <w:r w:rsidR="00386BD5">
        <w:t xml:space="preserve">ysis of the </w:t>
      </w:r>
      <w:r w:rsidR="003B1015">
        <w:t>F</w:t>
      </w:r>
      <w:r w:rsidR="00386BD5">
        <w:t xml:space="preserve">irst </w:t>
      </w:r>
      <w:r w:rsidR="00D263E6">
        <w:t>A</w:t>
      </w:r>
      <w:r w:rsidR="00386BD5">
        <w:t xml:space="preserve">llegation of </w:t>
      </w:r>
      <w:r w:rsidR="0027219A">
        <w:t>J</w:t>
      </w:r>
      <w:r w:rsidR="00386BD5">
        <w:t xml:space="preserve">udicial </w:t>
      </w:r>
      <w:r w:rsidR="0031500E">
        <w:t>M</w:t>
      </w:r>
      <w:r w:rsidR="00386BD5">
        <w:t>isconduct</w:t>
      </w:r>
      <w:bookmarkEnd w:id="37"/>
    </w:p>
    <w:p w14:paraId="32BAABE6" w14:textId="77777777" w:rsidR="00BE6325" w:rsidRPr="0001463A" w:rsidRDefault="00BE6325" w:rsidP="00BE6325">
      <w:pPr>
        <w:rPr>
          <w:lang w:val="en-US"/>
        </w:rPr>
      </w:pPr>
    </w:p>
    <w:p w14:paraId="28F26F0F" w14:textId="3E615A84" w:rsidR="00CC2B10" w:rsidRPr="00717FDD" w:rsidRDefault="000E62F1" w:rsidP="00464435">
      <w:pPr>
        <w:pStyle w:val="Heading2"/>
        <w:spacing w:before="120"/>
      </w:pPr>
      <w:bookmarkStart w:id="38" w:name="_Toc39830508"/>
      <w:r w:rsidRPr="00717FDD">
        <w:t>The Article</w:t>
      </w:r>
      <w:bookmarkEnd w:id="38"/>
    </w:p>
    <w:p w14:paraId="0C3E6AA0" w14:textId="2B3BD768" w:rsidR="005C2288" w:rsidRPr="00571115" w:rsidRDefault="005C2288" w:rsidP="00C60398">
      <w:pPr>
        <w:numPr>
          <w:ilvl w:val="0"/>
          <w:numId w:val="1"/>
        </w:numPr>
        <w:spacing w:after="200" w:line="276" w:lineRule="auto"/>
        <w:ind w:left="567" w:hanging="567"/>
      </w:pPr>
      <w:r w:rsidRPr="00571115">
        <w:rPr>
          <w:lang w:val="en-US"/>
        </w:rPr>
        <w:t xml:space="preserve">This part of the analysis will address the Article itself using the analytical framework set out </w:t>
      </w:r>
      <w:r w:rsidR="00935F9F" w:rsidRPr="00571115">
        <w:rPr>
          <w:lang w:val="en-US"/>
        </w:rPr>
        <w:t>in Part</w:t>
      </w:r>
      <w:r w:rsidR="004D1BB8" w:rsidRPr="00571115">
        <w:rPr>
          <w:lang w:val="en-US"/>
        </w:rPr>
        <w:t>s</w:t>
      </w:r>
      <w:r w:rsidR="00935F9F" w:rsidRPr="00571115">
        <w:rPr>
          <w:lang w:val="en-US"/>
        </w:rPr>
        <w:t xml:space="preserve"> IV </w:t>
      </w:r>
      <w:r w:rsidR="004D1BB8" w:rsidRPr="00571115">
        <w:rPr>
          <w:lang w:val="en-US"/>
        </w:rPr>
        <w:t xml:space="preserve">and VI, B. ii (the </w:t>
      </w:r>
      <w:r w:rsidR="004D1BB8" w:rsidRPr="00571115">
        <w:rPr>
          <w:i/>
          <w:lang w:val="en-US"/>
        </w:rPr>
        <w:t xml:space="preserve">Charter </w:t>
      </w:r>
      <w:r w:rsidR="004D1BB8" w:rsidRPr="00571115">
        <w:rPr>
          <w:lang w:val="en-US"/>
        </w:rPr>
        <w:t xml:space="preserve">principles under </w:t>
      </w:r>
      <w:r w:rsidR="00113CAB" w:rsidRPr="00571115">
        <w:rPr>
          <w:lang w:val="en-US"/>
        </w:rPr>
        <w:t>section</w:t>
      </w:r>
      <w:r w:rsidR="004D1BB8" w:rsidRPr="00571115">
        <w:rPr>
          <w:lang w:val="en-US"/>
        </w:rPr>
        <w:t xml:space="preserve"> 2(b)) </w:t>
      </w:r>
      <w:r w:rsidRPr="00571115">
        <w:rPr>
          <w:lang w:val="en-US"/>
        </w:rPr>
        <w:t>above and will address the following questions:</w:t>
      </w:r>
    </w:p>
    <w:p w14:paraId="0752398F" w14:textId="063EB993" w:rsidR="001F082B" w:rsidRPr="003D4098" w:rsidRDefault="00935F9F" w:rsidP="00C60398">
      <w:pPr>
        <w:pStyle w:val="ListParagraph"/>
        <w:numPr>
          <w:ilvl w:val="0"/>
          <w:numId w:val="8"/>
        </w:numPr>
        <w:spacing w:after="160" w:line="256" w:lineRule="auto"/>
        <w:ind w:right="855" w:hanging="229"/>
        <w:rPr>
          <w:lang w:val="en-US"/>
        </w:rPr>
      </w:pPr>
      <w:bookmarkStart w:id="39" w:name="_Hlk39740799"/>
      <w:bookmarkStart w:id="40" w:name="_Hlk39741031"/>
      <w:r w:rsidRPr="00172AFF">
        <w:t xml:space="preserve">Was </w:t>
      </w:r>
      <w:r w:rsidR="001F082B" w:rsidRPr="00172AFF">
        <w:rPr>
          <w:lang w:val="en-US"/>
        </w:rPr>
        <w:t>the language</w:t>
      </w:r>
      <w:r w:rsidRPr="00172AFF">
        <w:rPr>
          <w:lang w:val="en-US"/>
        </w:rPr>
        <w:t>, tone and overall tenor</w:t>
      </w:r>
      <w:r w:rsidR="001F082B" w:rsidRPr="00172AFF">
        <w:rPr>
          <w:lang w:val="en-US"/>
        </w:rPr>
        <w:t xml:space="preserve"> </w:t>
      </w:r>
      <w:r w:rsidRPr="00172AFF">
        <w:rPr>
          <w:lang w:val="en-US"/>
        </w:rPr>
        <w:t xml:space="preserve">of </w:t>
      </w:r>
      <w:r w:rsidR="001F082B" w:rsidRPr="00172AFF">
        <w:rPr>
          <w:lang w:val="en-US"/>
        </w:rPr>
        <w:t xml:space="preserve">the </w:t>
      </w:r>
      <w:r w:rsidR="009E48E1" w:rsidRPr="00172AFF">
        <w:rPr>
          <w:lang w:val="en-US"/>
        </w:rPr>
        <w:t>A</w:t>
      </w:r>
      <w:r w:rsidR="001F082B" w:rsidRPr="00172AFF">
        <w:rPr>
          <w:lang w:val="en-US"/>
        </w:rPr>
        <w:t>rticle in keeping with the</w:t>
      </w:r>
      <w:r w:rsidR="001F082B" w:rsidRPr="00594924">
        <w:rPr>
          <w:lang w:val="en-US"/>
        </w:rPr>
        <w:t xml:space="preserve"> </w:t>
      </w:r>
      <w:r w:rsidR="00D50C35">
        <w:rPr>
          <w:lang w:val="en-US"/>
        </w:rPr>
        <w:t>ethical obligations of the judiciary and the high standard of conduct expected of the judiciary</w:t>
      </w:r>
      <w:r w:rsidR="004D1BB8" w:rsidRPr="00594924">
        <w:rPr>
          <w:lang w:val="en-US"/>
        </w:rPr>
        <w:t xml:space="preserve"> </w:t>
      </w:r>
      <w:proofErr w:type="gramStart"/>
      <w:r w:rsidR="004D1BB8" w:rsidRPr="003D4098">
        <w:rPr>
          <w:lang w:val="en-US"/>
        </w:rPr>
        <w:t>and in particular, the</w:t>
      </w:r>
      <w:proofErr w:type="gramEnd"/>
      <w:r w:rsidR="004D1BB8" w:rsidRPr="003D4098">
        <w:rPr>
          <w:lang w:val="en-US"/>
        </w:rPr>
        <w:t xml:space="preserve"> </w:t>
      </w:r>
      <w:r w:rsidR="00172AFF">
        <w:rPr>
          <w:lang w:val="en-US"/>
        </w:rPr>
        <w:t>preservation</w:t>
      </w:r>
      <w:r w:rsidR="00464435" w:rsidRPr="003D4098">
        <w:rPr>
          <w:lang w:val="en-US"/>
        </w:rPr>
        <w:t xml:space="preserve"> </w:t>
      </w:r>
      <w:r w:rsidR="004D1BB8" w:rsidRPr="003D4098">
        <w:rPr>
          <w:lang w:val="en-US"/>
        </w:rPr>
        <w:t xml:space="preserve">of </w:t>
      </w:r>
      <w:r w:rsidR="004235E8" w:rsidRPr="003D4098">
        <w:rPr>
          <w:lang w:val="en-US"/>
        </w:rPr>
        <w:t>public confidence in the independence, integrity</w:t>
      </w:r>
      <w:r w:rsidR="00742580" w:rsidRPr="003D4098">
        <w:rPr>
          <w:lang w:val="en-US"/>
        </w:rPr>
        <w:t xml:space="preserve"> and impartiality of the judiciary</w:t>
      </w:r>
      <w:r w:rsidR="001F082B" w:rsidRPr="003D4098">
        <w:rPr>
          <w:lang w:val="en-US"/>
        </w:rPr>
        <w:t>?</w:t>
      </w:r>
    </w:p>
    <w:bookmarkEnd w:id="39"/>
    <w:p w14:paraId="4FAA097F" w14:textId="77777777" w:rsidR="00D11FF2" w:rsidRPr="00F41069" w:rsidRDefault="00D11FF2" w:rsidP="00D11FF2">
      <w:pPr>
        <w:pStyle w:val="ListParagraph"/>
        <w:spacing w:after="160" w:line="256" w:lineRule="auto"/>
        <w:ind w:left="1080" w:right="855"/>
        <w:rPr>
          <w:lang w:val="en-US"/>
        </w:rPr>
      </w:pPr>
    </w:p>
    <w:p w14:paraId="7876E914" w14:textId="0D4AB258" w:rsidR="001F082B" w:rsidRPr="00172AFF" w:rsidRDefault="001F082B" w:rsidP="00F834CB">
      <w:pPr>
        <w:pStyle w:val="ListParagraph"/>
        <w:numPr>
          <w:ilvl w:val="0"/>
          <w:numId w:val="8"/>
        </w:numPr>
        <w:spacing w:after="160" w:line="256" w:lineRule="auto"/>
        <w:ind w:right="855"/>
        <w:rPr>
          <w:lang w:val="en-US"/>
        </w:rPr>
      </w:pPr>
      <w:bookmarkStart w:id="41" w:name="_Hlk39741798"/>
      <w:r w:rsidRPr="003D4098">
        <w:rPr>
          <w:lang w:val="en-US"/>
        </w:rPr>
        <w:lastRenderedPageBreak/>
        <w:t xml:space="preserve">Even if the </w:t>
      </w:r>
      <w:r w:rsidR="002C1A5E" w:rsidRPr="003D4098">
        <w:rPr>
          <w:lang w:val="en-US"/>
        </w:rPr>
        <w:t>A</w:t>
      </w:r>
      <w:r w:rsidRPr="003D4098">
        <w:rPr>
          <w:lang w:val="en-US"/>
        </w:rPr>
        <w:t>rticle was not in keeping with the</w:t>
      </w:r>
      <w:r w:rsidR="00D50C35">
        <w:rPr>
          <w:lang w:val="en-US"/>
        </w:rPr>
        <w:t xml:space="preserve"> ethical obligations of the judiciary and the high standard of conduct expected of the judiciary,</w:t>
      </w:r>
      <w:r w:rsidRPr="00594924">
        <w:rPr>
          <w:lang w:val="en-US"/>
        </w:rPr>
        <w:t xml:space="preserve"> did it amount to judicial misconduct considering </w:t>
      </w:r>
      <w:proofErr w:type="gramStart"/>
      <w:r w:rsidRPr="00594924">
        <w:rPr>
          <w:lang w:val="en-US"/>
        </w:rPr>
        <w:t>all</w:t>
      </w:r>
      <w:r w:rsidR="00045A80" w:rsidRPr="00594924">
        <w:rPr>
          <w:lang w:val="en-US"/>
        </w:rPr>
        <w:t xml:space="preserve"> </w:t>
      </w:r>
      <w:r w:rsidRPr="00594924">
        <w:rPr>
          <w:lang w:val="en-US"/>
        </w:rPr>
        <w:t>of</w:t>
      </w:r>
      <w:proofErr w:type="gramEnd"/>
      <w:r w:rsidRPr="00594924">
        <w:rPr>
          <w:lang w:val="en-US"/>
        </w:rPr>
        <w:t xml:space="preserve"> the circumstance</w:t>
      </w:r>
      <w:r w:rsidRPr="00172AFF">
        <w:rPr>
          <w:lang w:val="en-US"/>
        </w:rPr>
        <w:t>s</w:t>
      </w:r>
      <w:r w:rsidR="00CC18B0" w:rsidRPr="00172AFF">
        <w:rPr>
          <w:lang w:val="en-US"/>
        </w:rPr>
        <w:t>,</w:t>
      </w:r>
      <w:r w:rsidR="00E341CC" w:rsidRPr="00172AFF">
        <w:rPr>
          <w:lang w:val="en-US"/>
        </w:rPr>
        <w:t xml:space="preserve"> such that a disposition is needed to restore public confidence in the judiciary</w:t>
      </w:r>
      <w:r w:rsidRPr="00172AFF">
        <w:rPr>
          <w:lang w:val="en-US"/>
        </w:rPr>
        <w:t>?</w:t>
      </w:r>
    </w:p>
    <w:bookmarkEnd w:id="40"/>
    <w:bookmarkEnd w:id="41"/>
    <w:p w14:paraId="52198BC6" w14:textId="77777777" w:rsidR="00D11FF2" w:rsidRPr="00172AFF" w:rsidRDefault="00D11FF2" w:rsidP="00D11FF2">
      <w:pPr>
        <w:pStyle w:val="ListParagraph"/>
        <w:rPr>
          <w:lang w:val="en-US"/>
        </w:rPr>
      </w:pPr>
    </w:p>
    <w:p w14:paraId="7C39D581" w14:textId="41E43148" w:rsidR="005C2288" w:rsidRPr="00571115" w:rsidRDefault="005C2288" w:rsidP="00C60398">
      <w:pPr>
        <w:numPr>
          <w:ilvl w:val="0"/>
          <w:numId w:val="1"/>
        </w:numPr>
        <w:spacing w:after="200" w:line="276" w:lineRule="auto"/>
        <w:ind w:left="567" w:hanging="567"/>
      </w:pPr>
      <w:r w:rsidRPr="0001463A">
        <w:rPr>
          <w:lang w:val="en-US"/>
        </w:rPr>
        <w:t xml:space="preserve">The evidence </w:t>
      </w:r>
      <w:r w:rsidR="00E341CC" w:rsidRPr="0001463A">
        <w:rPr>
          <w:lang w:val="en-US"/>
        </w:rPr>
        <w:t xml:space="preserve">that </w:t>
      </w:r>
      <w:r w:rsidRPr="00717FDD">
        <w:rPr>
          <w:lang w:val="en-US"/>
        </w:rPr>
        <w:t xml:space="preserve">the Panel considered in assessing the allegation of misconduct relating to the </w:t>
      </w:r>
      <w:r w:rsidR="002C1A5E" w:rsidRPr="00571115">
        <w:rPr>
          <w:lang w:val="en-US"/>
        </w:rPr>
        <w:t>A</w:t>
      </w:r>
      <w:r w:rsidRPr="00571115">
        <w:rPr>
          <w:lang w:val="en-US"/>
        </w:rPr>
        <w:t>rticle was the following:</w:t>
      </w:r>
    </w:p>
    <w:p w14:paraId="6AED2B64" w14:textId="69F0E3FB" w:rsidR="001F082B" w:rsidRPr="00F77088" w:rsidRDefault="001F082B" w:rsidP="00F834CB">
      <w:pPr>
        <w:pStyle w:val="ListParagraph"/>
        <w:numPr>
          <w:ilvl w:val="0"/>
          <w:numId w:val="9"/>
        </w:numPr>
        <w:spacing w:after="160" w:line="256" w:lineRule="auto"/>
        <w:ind w:left="1134" w:right="855" w:hanging="283"/>
        <w:rPr>
          <w:lang w:val="en-US"/>
        </w:rPr>
      </w:pPr>
      <w:r w:rsidRPr="00F77088">
        <w:rPr>
          <w:lang w:val="en-US"/>
        </w:rPr>
        <w:t xml:space="preserve">The </w:t>
      </w:r>
      <w:r w:rsidR="002C1A5E" w:rsidRPr="00F77088">
        <w:rPr>
          <w:lang w:val="en-US"/>
        </w:rPr>
        <w:t>A</w:t>
      </w:r>
      <w:r w:rsidRPr="00F77088">
        <w:rPr>
          <w:lang w:val="en-US"/>
        </w:rPr>
        <w:t>rticle itself – both the online and print versions;</w:t>
      </w:r>
    </w:p>
    <w:p w14:paraId="22289094" w14:textId="77777777" w:rsidR="00CC2B10" w:rsidRPr="00F77088" w:rsidRDefault="00CC2B10" w:rsidP="00CC2B10">
      <w:pPr>
        <w:pStyle w:val="ListParagraph"/>
        <w:spacing w:after="160" w:line="256" w:lineRule="auto"/>
        <w:ind w:left="1134" w:right="855" w:hanging="283"/>
        <w:rPr>
          <w:lang w:val="en-US"/>
        </w:rPr>
      </w:pPr>
    </w:p>
    <w:p w14:paraId="27A681C2" w14:textId="095A5A53" w:rsidR="001F082B" w:rsidRDefault="001F082B" w:rsidP="00F834CB">
      <w:pPr>
        <w:pStyle w:val="ListParagraph"/>
        <w:numPr>
          <w:ilvl w:val="0"/>
          <w:numId w:val="9"/>
        </w:numPr>
        <w:spacing w:after="160" w:line="256" w:lineRule="auto"/>
        <w:ind w:left="1134" w:right="855" w:hanging="283"/>
        <w:rPr>
          <w:lang w:val="en-US"/>
        </w:rPr>
      </w:pPr>
      <w:r w:rsidRPr="00F77088">
        <w:rPr>
          <w:lang w:val="en-US"/>
        </w:rPr>
        <w:t xml:space="preserve">The affidavit of Her Worship and her </w:t>
      </w:r>
      <w:r w:rsidRPr="00F77088">
        <w:rPr>
          <w:i/>
          <w:lang w:val="en-US"/>
        </w:rPr>
        <w:t>viva voce</w:t>
      </w:r>
      <w:r w:rsidRPr="00F77088">
        <w:rPr>
          <w:lang w:val="en-US"/>
        </w:rPr>
        <w:t xml:space="preserve"> evidence;</w:t>
      </w:r>
    </w:p>
    <w:p w14:paraId="60B03519" w14:textId="77777777" w:rsidR="00DF15D7" w:rsidRPr="00DF15D7" w:rsidRDefault="00DF15D7" w:rsidP="00DF15D7">
      <w:pPr>
        <w:pStyle w:val="ListParagraph"/>
        <w:rPr>
          <w:lang w:val="en-US"/>
        </w:rPr>
      </w:pPr>
    </w:p>
    <w:p w14:paraId="39CCAEA4" w14:textId="2E979C77" w:rsidR="001F082B" w:rsidRPr="00F77088" w:rsidRDefault="001F082B" w:rsidP="00F834CB">
      <w:pPr>
        <w:pStyle w:val="ListParagraph"/>
        <w:numPr>
          <w:ilvl w:val="0"/>
          <w:numId w:val="9"/>
        </w:numPr>
        <w:spacing w:after="160" w:line="256" w:lineRule="auto"/>
        <w:ind w:left="1134" w:right="855" w:hanging="283"/>
        <w:rPr>
          <w:lang w:val="en-US"/>
        </w:rPr>
      </w:pPr>
      <w:r w:rsidRPr="00F77088">
        <w:rPr>
          <w:lang w:val="en-US"/>
        </w:rPr>
        <w:t xml:space="preserve">The transcripts of several </w:t>
      </w:r>
      <w:r w:rsidR="00D11FF2" w:rsidRPr="00F77088">
        <w:rPr>
          <w:lang w:val="en-US"/>
        </w:rPr>
        <w:t>b</w:t>
      </w:r>
      <w:r w:rsidRPr="00F77088">
        <w:rPr>
          <w:lang w:val="en-US"/>
        </w:rPr>
        <w:t xml:space="preserve">ail </w:t>
      </w:r>
      <w:r w:rsidR="00D11FF2" w:rsidRPr="00F77088">
        <w:rPr>
          <w:lang w:val="en-US"/>
        </w:rPr>
        <w:t>h</w:t>
      </w:r>
      <w:r w:rsidRPr="00F77088">
        <w:rPr>
          <w:lang w:val="en-US"/>
        </w:rPr>
        <w:t xml:space="preserve">earings over which Her Worship presided </w:t>
      </w:r>
      <w:r w:rsidRPr="00F77088">
        <w:rPr>
          <w:i/>
          <w:lang w:val="en-US"/>
        </w:rPr>
        <w:t>after</w:t>
      </w:r>
      <w:r w:rsidRPr="00F77088">
        <w:rPr>
          <w:lang w:val="en-US"/>
        </w:rPr>
        <w:t xml:space="preserve"> the publication of the </w:t>
      </w:r>
      <w:r w:rsidR="009E48E1" w:rsidRPr="00F77088">
        <w:rPr>
          <w:lang w:val="en-US"/>
        </w:rPr>
        <w:t>A</w:t>
      </w:r>
      <w:r w:rsidRPr="00F77088">
        <w:rPr>
          <w:lang w:val="en-US"/>
        </w:rPr>
        <w:t>rticle that involved recusal applications;</w:t>
      </w:r>
    </w:p>
    <w:p w14:paraId="2D762AA2" w14:textId="77777777" w:rsidR="00CC2B10" w:rsidRPr="00F77088" w:rsidRDefault="00CC2B10" w:rsidP="00CC2B10">
      <w:pPr>
        <w:pStyle w:val="ListParagraph"/>
        <w:ind w:left="1134" w:right="855" w:hanging="283"/>
        <w:rPr>
          <w:lang w:val="en-US"/>
        </w:rPr>
      </w:pPr>
    </w:p>
    <w:p w14:paraId="7C54A822" w14:textId="1E25A8BD" w:rsidR="001F082B" w:rsidRPr="00F77088" w:rsidRDefault="001F082B" w:rsidP="00F834CB">
      <w:pPr>
        <w:pStyle w:val="ListParagraph"/>
        <w:numPr>
          <w:ilvl w:val="0"/>
          <w:numId w:val="9"/>
        </w:numPr>
        <w:spacing w:after="160" w:line="256" w:lineRule="auto"/>
        <w:ind w:left="1134" w:right="855" w:hanging="283"/>
        <w:rPr>
          <w:lang w:val="en-US"/>
        </w:rPr>
      </w:pPr>
      <w:r w:rsidRPr="00F77088">
        <w:rPr>
          <w:lang w:val="en-US"/>
        </w:rPr>
        <w:t xml:space="preserve">The evidence of </w:t>
      </w:r>
      <w:r w:rsidR="00D11FF2" w:rsidRPr="00F77088">
        <w:rPr>
          <w:lang w:val="en-US"/>
        </w:rPr>
        <w:t>Ms.</w:t>
      </w:r>
      <w:r w:rsidRPr="00F77088">
        <w:rPr>
          <w:lang w:val="en-US"/>
        </w:rPr>
        <w:t xml:space="preserve"> Matthews, and</w:t>
      </w:r>
      <w:r w:rsidR="00CC2B10" w:rsidRPr="00F77088">
        <w:rPr>
          <w:lang w:val="en-US"/>
        </w:rPr>
        <w:t>,</w:t>
      </w:r>
    </w:p>
    <w:p w14:paraId="3903A650" w14:textId="77777777" w:rsidR="00CC2B10" w:rsidRPr="00F77088" w:rsidRDefault="00CC2B10" w:rsidP="00CC2B10">
      <w:pPr>
        <w:pStyle w:val="ListParagraph"/>
        <w:ind w:left="1134" w:right="855" w:hanging="283"/>
        <w:rPr>
          <w:lang w:val="en-US"/>
        </w:rPr>
      </w:pPr>
    </w:p>
    <w:p w14:paraId="56C32965" w14:textId="0854B30F" w:rsidR="001F082B" w:rsidRPr="00F77088" w:rsidRDefault="001F082B" w:rsidP="00F834CB">
      <w:pPr>
        <w:pStyle w:val="ListParagraph"/>
        <w:numPr>
          <w:ilvl w:val="0"/>
          <w:numId w:val="9"/>
        </w:numPr>
        <w:spacing w:after="160" w:line="256" w:lineRule="auto"/>
        <w:ind w:left="1134" w:right="855" w:hanging="283"/>
        <w:rPr>
          <w:lang w:val="en-US"/>
        </w:rPr>
      </w:pPr>
      <w:r w:rsidRPr="00F77088">
        <w:rPr>
          <w:lang w:val="en-US"/>
        </w:rPr>
        <w:t xml:space="preserve">The media’s response to the </w:t>
      </w:r>
      <w:r w:rsidR="009E48E1" w:rsidRPr="00F77088">
        <w:rPr>
          <w:lang w:val="en-US"/>
        </w:rPr>
        <w:t>A</w:t>
      </w:r>
      <w:r w:rsidRPr="00F77088">
        <w:rPr>
          <w:lang w:val="en-US"/>
        </w:rPr>
        <w:t>rticle</w:t>
      </w:r>
      <w:r w:rsidR="00086150" w:rsidRPr="00F77088">
        <w:rPr>
          <w:lang w:val="en-US"/>
        </w:rPr>
        <w:t>.</w:t>
      </w:r>
    </w:p>
    <w:p w14:paraId="45771EB0" w14:textId="77777777" w:rsidR="00E432A7" w:rsidRPr="00F77088" w:rsidRDefault="00E432A7" w:rsidP="00E432A7">
      <w:pPr>
        <w:pStyle w:val="ListParagraph"/>
        <w:rPr>
          <w:lang w:val="en-US"/>
        </w:rPr>
      </w:pPr>
    </w:p>
    <w:p w14:paraId="1900806E" w14:textId="4DC4BE1B" w:rsidR="005C2288" w:rsidRPr="00F41069" w:rsidRDefault="005C2288" w:rsidP="00C60398">
      <w:pPr>
        <w:numPr>
          <w:ilvl w:val="0"/>
          <w:numId w:val="1"/>
        </w:numPr>
        <w:spacing w:after="200" w:line="276" w:lineRule="auto"/>
        <w:ind w:left="567" w:hanging="567"/>
      </w:pPr>
      <w:r w:rsidRPr="00F77088">
        <w:rPr>
          <w:lang w:val="en-US"/>
        </w:rPr>
        <w:t xml:space="preserve">Firstly, Her Worship admits she is the sole author of the online version of the </w:t>
      </w:r>
      <w:r w:rsidR="009E48E1" w:rsidRPr="00F77088">
        <w:rPr>
          <w:lang w:val="en-US"/>
        </w:rPr>
        <w:t>A</w:t>
      </w:r>
      <w:r w:rsidRPr="00F77088">
        <w:rPr>
          <w:lang w:val="en-US"/>
        </w:rPr>
        <w:t>rticle entitled “When bail courts don’t follow the law”.</w:t>
      </w:r>
      <w:r w:rsidRPr="00F41069">
        <w:rPr>
          <w:rStyle w:val="FootnoteReference"/>
          <w:lang w:val="en-US"/>
        </w:rPr>
        <w:footnoteReference w:id="39"/>
      </w:r>
      <w:r w:rsidRPr="00F41069">
        <w:rPr>
          <w:lang w:val="en-US"/>
        </w:rPr>
        <w:t xml:space="preserve"> However, in both the Agreed Statement of Facts (</w:t>
      </w:r>
      <w:r w:rsidR="00B72B40">
        <w:rPr>
          <w:lang w:val="en-US"/>
        </w:rPr>
        <w:t>E</w:t>
      </w:r>
      <w:r w:rsidRPr="003D4098">
        <w:rPr>
          <w:lang w:val="en-US"/>
        </w:rPr>
        <w:t xml:space="preserve">xhibit </w:t>
      </w:r>
      <w:r w:rsidR="00B72B40">
        <w:rPr>
          <w:lang w:val="en-US"/>
        </w:rPr>
        <w:t>3</w:t>
      </w:r>
      <w:r w:rsidRPr="003D4098">
        <w:rPr>
          <w:lang w:val="en-US"/>
        </w:rPr>
        <w:t xml:space="preserve">) and in her </w:t>
      </w:r>
      <w:r w:rsidRPr="003D4098">
        <w:rPr>
          <w:i/>
          <w:lang w:val="en-US"/>
        </w:rPr>
        <w:t>viva voce</w:t>
      </w:r>
      <w:r w:rsidRPr="003D4098">
        <w:rPr>
          <w:lang w:val="en-US"/>
        </w:rPr>
        <w:t xml:space="preserve"> testimony</w:t>
      </w:r>
      <w:r w:rsidR="00D11FF2" w:rsidRPr="003D4098">
        <w:rPr>
          <w:lang w:val="en-US"/>
        </w:rPr>
        <w:t>,</w:t>
      </w:r>
      <w:r w:rsidRPr="003D4098">
        <w:rPr>
          <w:lang w:val="en-US"/>
        </w:rPr>
        <w:t xml:space="preserve"> Her Worship sought to dist</w:t>
      </w:r>
      <w:r w:rsidRPr="00594924">
        <w:rPr>
          <w:lang w:val="en-US"/>
        </w:rPr>
        <w:t xml:space="preserve">ance herself from the print version entitled “When courts don’t follow the law”. She was adamant that she never authorized the publication of the print version of the </w:t>
      </w:r>
      <w:r w:rsidR="002C1A5E" w:rsidRPr="0001463A">
        <w:rPr>
          <w:lang w:val="en-US"/>
        </w:rPr>
        <w:t>A</w:t>
      </w:r>
      <w:r w:rsidRPr="0001463A">
        <w:rPr>
          <w:lang w:val="en-US"/>
        </w:rPr>
        <w:t>rticl</w:t>
      </w:r>
      <w:r w:rsidRPr="00717FDD">
        <w:rPr>
          <w:lang w:val="en-US"/>
        </w:rPr>
        <w:t>e and was “not prepared, in any way, to speak to it”.</w:t>
      </w:r>
      <w:r w:rsidRPr="00F41069">
        <w:rPr>
          <w:rStyle w:val="FootnoteReference"/>
          <w:lang w:val="en-US"/>
        </w:rPr>
        <w:footnoteReference w:id="40"/>
      </w:r>
    </w:p>
    <w:p w14:paraId="434BC4CB" w14:textId="57E6CC7C" w:rsidR="005C2288" w:rsidRPr="001819AB" w:rsidRDefault="005C2288" w:rsidP="00C60398">
      <w:pPr>
        <w:numPr>
          <w:ilvl w:val="0"/>
          <w:numId w:val="1"/>
        </w:numPr>
        <w:spacing w:after="200" w:line="276" w:lineRule="auto"/>
        <w:ind w:left="567" w:hanging="567"/>
      </w:pPr>
      <w:r w:rsidRPr="003D4098">
        <w:rPr>
          <w:lang w:val="en-US"/>
        </w:rPr>
        <w:t xml:space="preserve">The original online </w:t>
      </w:r>
      <w:r w:rsidR="009E48E1" w:rsidRPr="003D4098">
        <w:rPr>
          <w:lang w:val="en-US"/>
        </w:rPr>
        <w:t>A</w:t>
      </w:r>
      <w:r w:rsidRPr="003D4098">
        <w:rPr>
          <w:lang w:val="en-US"/>
        </w:rPr>
        <w:t>rticle published on March 14</w:t>
      </w:r>
      <w:r w:rsidRPr="003D4098">
        <w:rPr>
          <w:vertAlign w:val="superscript"/>
          <w:lang w:val="en-US"/>
        </w:rPr>
        <w:t>th</w:t>
      </w:r>
      <w:r w:rsidRPr="003D4098">
        <w:rPr>
          <w:lang w:val="en-US"/>
        </w:rPr>
        <w:t>, 2016 is attached as “Appendix B</w:t>
      </w:r>
      <w:r w:rsidRPr="00594924">
        <w:rPr>
          <w:lang w:val="en-US"/>
        </w:rPr>
        <w:t xml:space="preserve">” and the print version of the </w:t>
      </w:r>
      <w:r w:rsidR="009E48E1" w:rsidRPr="00594924">
        <w:rPr>
          <w:lang w:val="en-US"/>
        </w:rPr>
        <w:t>A</w:t>
      </w:r>
      <w:r w:rsidRPr="00594924">
        <w:rPr>
          <w:lang w:val="en-US"/>
        </w:rPr>
        <w:t>rticle published the following day on March 15</w:t>
      </w:r>
      <w:r w:rsidRPr="00594924">
        <w:rPr>
          <w:vertAlign w:val="superscript"/>
          <w:lang w:val="en-US"/>
        </w:rPr>
        <w:t>th</w:t>
      </w:r>
      <w:r w:rsidRPr="00594924">
        <w:rPr>
          <w:lang w:val="en-US"/>
        </w:rPr>
        <w:t>, 2016 is marked as “</w:t>
      </w:r>
      <w:r w:rsidRPr="0001463A">
        <w:rPr>
          <w:lang w:val="en-US"/>
        </w:rPr>
        <w:t>Appendix C</w:t>
      </w:r>
      <w:r w:rsidR="00150489" w:rsidRPr="0001463A">
        <w:rPr>
          <w:lang w:val="en-US"/>
        </w:rPr>
        <w:t>”</w:t>
      </w:r>
      <w:r w:rsidRPr="00717FDD">
        <w:rPr>
          <w:lang w:val="en-US"/>
        </w:rPr>
        <w:t xml:space="preserve"> to these </w:t>
      </w:r>
      <w:r w:rsidR="00B97701" w:rsidRPr="00571115">
        <w:rPr>
          <w:lang w:val="en-US"/>
        </w:rPr>
        <w:t>R</w:t>
      </w:r>
      <w:r w:rsidRPr="00571115">
        <w:rPr>
          <w:lang w:val="en-US"/>
        </w:rPr>
        <w:t>easons</w:t>
      </w:r>
      <w:r w:rsidR="00CC2B10" w:rsidRPr="00571115">
        <w:t>.</w:t>
      </w:r>
    </w:p>
    <w:p w14:paraId="65BADEA6" w14:textId="48F8609D" w:rsidR="005C2288" w:rsidRPr="00717FDD" w:rsidRDefault="005C2288" w:rsidP="00C60398">
      <w:pPr>
        <w:numPr>
          <w:ilvl w:val="0"/>
          <w:numId w:val="1"/>
        </w:numPr>
        <w:spacing w:after="200" w:line="276" w:lineRule="auto"/>
        <w:ind w:left="567" w:hanging="567"/>
      </w:pPr>
      <w:r w:rsidRPr="00F77088">
        <w:rPr>
          <w:lang w:val="en-US"/>
        </w:rPr>
        <w:t>In her affidavit sworn on December 4</w:t>
      </w:r>
      <w:r w:rsidRPr="00F77088">
        <w:rPr>
          <w:vertAlign w:val="superscript"/>
          <w:lang w:val="en-US"/>
        </w:rPr>
        <w:t>th</w:t>
      </w:r>
      <w:r w:rsidRPr="00F77088">
        <w:rPr>
          <w:lang w:val="en-US"/>
        </w:rPr>
        <w:t xml:space="preserve">, 2018, Her Worship explained her motivation in writing the </w:t>
      </w:r>
      <w:r w:rsidR="009E48E1" w:rsidRPr="00F77088">
        <w:rPr>
          <w:lang w:val="en-US"/>
        </w:rPr>
        <w:t>A</w:t>
      </w:r>
      <w:r w:rsidRPr="00F77088">
        <w:rPr>
          <w:lang w:val="en-US"/>
        </w:rPr>
        <w:t>rticle: to prompt discussion and promote investigation into unacceptable practices.</w:t>
      </w:r>
      <w:r w:rsidRPr="00F41069">
        <w:rPr>
          <w:rStyle w:val="FootnoteReference"/>
          <w:lang w:val="en-US"/>
        </w:rPr>
        <w:footnoteReference w:id="41"/>
      </w:r>
      <w:r w:rsidRPr="00F41069">
        <w:rPr>
          <w:lang w:val="en-US"/>
        </w:rPr>
        <w:t xml:space="preserve"> At paragraph 11 of her affidavit, Her Worship stated that </w:t>
      </w:r>
      <w:r w:rsidRPr="003D4098">
        <w:rPr>
          <w:lang w:val="en-US"/>
        </w:rPr>
        <w:t xml:space="preserve">the </w:t>
      </w:r>
      <w:r w:rsidR="009E48E1" w:rsidRPr="003D4098">
        <w:rPr>
          <w:lang w:val="en-US"/>
        </w:rPr>
        <w:t>A</w:t>
      </w:r>
      <w:r w:rsidRPr="003D4098">
        <w:rPr>
          <w:lang w:val="en-US"/>
        </w:rPr>
        <w:t xml:space="preserve">rticle most accurately describes her observations and experiences in bail court and “it speaks for itself”. However, Her Worship went on in the next paragraph to give six examples of some of the issues she encountered that she explained </w:t>
      </w:r>
      <w:r w:rsidRPr="003D4098">
        <w:rPr>
          <w:lang w:val="en-US"/>
        </w:rPr>
        <w:lastRenderedPageBreak/>
        <w:t xml:space="preserve">compelled her </w:t>
      </w:r>
      <w:r w:rsidRPr="00594924">
        <w:rPr>
          <w:lang w:val="en-US"/>
        </w:rPr>
        <w:t xml:space="preserve">to write the </w:t>
      </w:r>
      <w:r w:rsidR="009E48E1" w:rsidRPr="00594924">
        <w:rPr>
          <w:lang w:val="en-US"/>
        </w:rPr>
        <w:t>A</w:t>
      </w:r>
      <w:r w:rsidRPr="00594924">
        <w:rPr>
          <w:lang w:val="en-US"/>
        </w:rPr>
        <w:t xml:space="preserve">rticle as a “last resort”. </w:t>
      </w:r>
      <w:proofErr w:type="gramStart"/>
      <w:r w:rsidRPr="00594924">
        <w:rPr>
          <w:lang w:val="en-US"/>
        </w:rPr>
        <w:t>All of</w:t>
      </w:r>
      <w:proofErr w:type="gramEnd"/>
      <w:r w:rsidRPr="00594924">
        <w:rPr>
          <w:lang w:val="en-US"/>
        </w:rPr>
        <w:t xml:space="preserve"> the examples relate to the policies and conduct of </w:t>
      </w:r>
      <w:r w:rsidR="0080032A" w:rsidRPr="0001463A">
        <w:rPr>
          <w:lang w:val="en-US"/>
        </w:rPr>
        <w:t>Crown</w:t>
      </w:r>
      <w:r w:rsidRPr="0001463A">
        <w:rPr>
          <w:lang w:val="en-US"/>
        </w:rPr>
        <w:t xml:space="preserve"> counsel.</w:t>
      </w:r>
    </w:p>
    <w:p w14:paraId="0BC45D4D" w14:textId="4B504513" w:rsidR="005C2288" w:rsidRPr="00F77088" w:rsidRDefault="005C2288" w:rsidP="00C60398">
      <w:pPr>
        <w:numPr>
          <w:ilvl w:val="0"/>
          <w:numId w:val="1"/>
        </w:numPr>
        <w:spacing w:after="200" w:line="276" w:lineRule="auto"/>
        <w:ind w:left="567" w:hanging="567"/>
      </w:pPr>
      <w:r w:rsidRPr="00571115">
        <w:rPr>
          <w:lang w:val="en-US"/>
        </w:rPr>
        <w:t xml:space="preserve">The Panel agrees that to a large extent that the </w:t>
      </w:r>
      <w:r w:rsidR="009E48E1" w:rsidRPr="00571115">
        <w:rPr>
          <w:lang w:val="en-US"/>
        </w:rPr>
        <w:t>A</w:t>
      </w:r>
      <w:r w:rsidRPr="00571115">
        <w:rPr>
          <w:lang w:val="en-US"/>
        </w:rPr>
        <w:t xml:space="preserve">rticle does speak for itself. </w:t>
      </w:r>
      <w:r w:rsidR="00150489" w:rsidRPr="00F77088">
        <w:rPr>
          <w:lang w:val="en-US"/>
        </w:rPr>
        <w:t xml:space="preserve">However, Her Worship chose to testify and to explain her motivation and the choices she made in writing and publishing the </w:t>
      </w:r>
      <w:r w:rsidR="009E48E1" w:rsidRPr="00F77088">
        <w:rPr>
          <w:lang w:val="en-US"/>
        </w:rPr>
        <w:t>A</w:t>
      </w:r>
      <w:r w:rsidR="00150489" w:rsidRPr="00F77088">
        <w:rPr>
          <w:lang w:val="en-US"/>
        </w:rPr>
        <w:t xml:space="preserve">rticle. We have considered her evidence in deciding </w:t>
      </w:r>
      <w:proofErr w:type="gramStart"/>
      <w:r w:rsidR="00150489" w:rsidRPr="00F77088">
        <w:rPr>
          <w:lang w:val="en-US"/>
        </w:rPr>
        <w:t>whether or not</w:t>
      </w:r>
      <w:proofErr w:type="gramEnd"/>
      <w:r w:rsidR="00150489" w:rsidRPr="00F77088">
        <w:rPr>
          <w:lang w:val="en-US"/>
        </w:rPr>
        <w:t xml:space="preserve"> the </w:t>
      </w:r>
      <w:r w:rsidR="009E48E1" w:rsidRPr="00F77088">
        <w:rPr>
          <w:lang w:val="en-US"/>
        </w:rPr>
        <w:t>A</w:t>
      </w:r>
      <w:r w:rsidR="00150489" w:rsidRPr="00F77088">
        <w:rPr>
          <w:lang w:val="en-US"/>
        </w:rPr>
        <w:t xml:space="preserve">rticle </w:t>
      </w:r>
      <w:r w:rsidR="000E6AAA" w:rsidRPr="00F77088">
        <w:rPr>
          <w:lang w:val="en-US"/>
        </w:rPr>
        <w:t>is incompatible with judicial office and whether i</w:t>
      </w:r>
      <w:r w:rsidR="00B97701" w:rsidRPr="00F77088">
        <w:rPr>
          <w:lang w:val="en-US"/>
        </w:rPr>
        <w:t>t</w:t>
      </w:r>
      <w:r w:rsidR="000E6AAA" w:rsidRPr="00F77088">
        <w:rPr>
          <w:lang w:val="en-US"/>
        </w:rPr>
        <w:t xml:space="preserve"> </w:t>
      </w:r>
      <w:r w:rsidR="00150489" w:rsidRPr="00F77088">
        <w:rPr>
          <w:lang w:val="en-US"/>
        </w:rPr>
        <w:t>constitutes misconduct.</w:t>
      </w:r>
    </w:p>
    <w:p w14:paraId="4A066E3E" w14:textId="6176CF47" w:rsidR="005C2288" w:rsidRPr="00F77088" w:rsidRDefault="009E5EDC" w:rsidP="00C60398">
      <w:pPr>
        <w:numPr>
          <w:ilvl w:val="0"/>
          <w:numId w:val="1"/>
        </w:numPr>
        <w:spacing w:after="200" w:line="276" w:lineRule="auto"/>
        <w:ind w:left="567" w:hanging="567"/>
      </w:pPr>
      <w:r w:rsidRPr="00F77088">
        <w:rPr>
          <w:lang w:val="en-US"/>
        </w:rPr>
        <w:t xml:space="preserve">In order to determine if the </w:t>
      </w:r>
      <w:r w:rsidR="00D11FF2" w:rsidRPr="00F77088">
        <w:rPr>
          <w:lang w:val="en-US"/>
        </w:rPr>
        <w:t>first</w:t>
      </w:r>
      <w:r w:rsidRPr="00F77088">
        <w:rPr>
          <w:lang w:val="en-US"/>
        </w:rPr>
        <w:t xml:space="preserve"> allegation of misconduct has been proven, we must </w:t>
      </w:r>
      <w:r w:rsidR="005C2288" w:rsidRPr="00F77088">
        <w:rPr>
          <w:lang w:val="en-US"/>
        </w:rPr>
        <w:t xml:space="preserve">consider the full context of the </w:t>
      </w:r>
      <w:r w:rsidR="009E48E1" w:rsidRPr="00F77088">
        <w:rPr>
          <w:lang w:val="en-US"/>
        </w:rPr>
        <w:t>A</w:t>
      </w:r>
      <w:r w:rsidR="005C2288" w:rsidRPr="00F77088">
        <w:rPr>
          <w:lang w:val="en-US"/>
        </w:rPr>
        <w:t xml:space="preserve">rticle </w:t>
      </w:r>
      <w:r w:rsidRPr="00F77088">
        <w:rPr>
          <w:lang w:val="en-US"/>
        </w:rPr>
        <w:t xml:space="preserve">having regard to </w:t>
      </w:r>
      <w:r w:rsidR="005C2288" w:rsidRPr="00F77088">
        <w:rPr>
          <w:lang w:val="en-US"/>
        </w:rPr>
        <w:t xml:space="preserve">the language used, </w:t>
      </w:r>
      <w:r w:rsidR="007A1208" w:rsidRPr="00F77088">
        <w:rPr>
          <w:lang w:val="en-US"/>
        </w:rPr>
        <w:t>the</w:t>
      </w:r>
      <w:r w:rsidR="005C2288" w:rsidRPr="00F77088">
        <w:rPr>
          <w:lang w:val="en-US"/>
        </w:rPr>
        <w:t xml:space="preserve"> tone, </w:t>
      </w:r>
      <w:r w:rsidR="007A1208" w:rsidRPr="00F77088">
        <w:rPr>
          <w:lang w:val="en-US"/>
        </w:rPr>
        <w:t xml:space="preserve">tenor, </w:t>
      </w:r>
      <w:r w:rsidR="00E341CC" w:rsidRPr="00F77088">
        <w:rPr>
          <w:lang w:val="en-US"/>
        </w:rPr>
        <w:t xml:space="preserve">the role of a justice of the peace in the justice system, the fact that the Crown Attorneys appear in court as a party before Her Worship, </w:t>
      </w:r>
      <w:r w:rsidR="005C2288" w:rsidRPr="00F77088">
        <w:rPr>
          <w:lang w:val="en-US"/>
        </w:rPr>
        <w:t xml:space="preserve">and </w:t>
      </w:r>
      <w:r w:rsidR="007A1208" w:rsidRPr="00F77088">
        <w:rPr>
          <w:lang w:val="en-US"/>
        </w:rPr>
        <w:t xml:space="preserve">the likely impact </w:t>
      </w:r>
      <w:r w:rsidR="005C2288" w:rsidRPr="00F77088">
        <w:rPr>
          <w:lang w:val="en-US"/>
        </w:rPr>
        <w:t>on the administration of justice</w:t>
      </w:r>
      <w:r w:rsidRPr="00F77088">
        <w:rPr>
          <w:lang w:val="en-US"/>
        </w:rPr>
        <w:t xml:space="preserve">. By this we mean likely impact on </w:t>
      </w:r>
      <w:r w:rsidR="005C2288" w:rsidRPr="00F77088">
        <w:rPr>
          <w:lang w:val="en-US"/>
        </w:rPr>
        <w:t xml:space="preserve">the public’s perception of the justice </w:t>
      </w:r>
      <w:r w:rsidRPr="00F77088">
        <w:rPr>
          <w:lang w:val="en-US"/>
        </w:rPr>
        <w:t>system, the</w:t>
      </w:r>
      <w:r w:rsidR="005C2288" w:rsidRPr="00F77088">
        <w:rPr>
          <w:lang w:val="en-US"/>
        </w:rPr>
        <w:t xml:space="preserve"> judiciary</w:t>
      </w:r>
      <w:r w:rsidR="007A1208" w:rsidRPr="00F77088">
        <w:rPr>
          <w:lang w:val="en-US"/>
        </w:rPr>
        <w:t xml:space="preserve">, </w:t>
      </w:r>
      <w:proofErr w:type="gramStart"/>
      <w:r w:rsidR="007A1208" w:rsidRPr="00F77088">
        <w:rPr>
          <w:lang w:val="en-US"/>
        </w:rPr>
        <w:t>and in particular</w:t>
      </w:r>
      <w:r w:rsidR="005C2288" w:rsidRPr="00F77088">
        <w:rPr>
          <w:lang w:val="en-US"/>
        </w:rPr>
        <w:t>, any</w:t>
      </w:r>
      <w:proofErr w:type="gramEnd"/>
      <w:r w:rsidR="005C2288" w:rsidRPr="00F77088">
        <w:rPr>
          <w:lang w:val="en-US"/>
        </w:rPr>
        <w:t xml:space="preserve"> appearance of bias</w:t>
      </w:r>
      <w:r w:rsidR="00644B24" w:rsidRPr="00F77088">
        <w:rPr>
          <w:lang w:val="en-US"/>
        </w:rPr>
        <w:t xml:space="preserve"> against the Crown Attorneys</w:t>
      </w:r>
      <w:r w:rsidR="005C2288" w:rsidRPr="00F77088">
        <w:rPr>
          <w:lang w:val="en-US"/>
        </w:rPr>
        <w:t xml:space="preserve"> it raised</w:t>
      </w:r>
      <w:r w:rsidRPr="00F77088">
        <w:rPr>
          <w:lang w:val="en-US"/>
        </w:rPr>
        <w:t>.</w:t>
      </w:r>
    </w:p>
    <w:p w14:paraId="24C4DA95" w14:textId="77F5BD36" w:rsidR="00935F9F" w:rsidRPr="003D4098" w:rsidRDefault="005C2288" w:rsidP="00C60398">
      <w:pPr>
        <w:numPr>
          <w:ilvl w:val="0"/>
          <w:numId w:val="1"/>
        </w:numPr>
        <w:spacing w:after="200" w:line="276" w:lineRule="auto"/>
        <w:ind w:left="567" w:hanging="567"/>
        <w:rPr>
          <w:b/>
          <w:lang w:val="en-US"/>
        </w:rPr>
      </w:pPr>
      <w:r w:rsidRPr="00F77088">
        <w:rPr>
          <w:lang w:val="en-US"/>
        </w:rPr>
        <w:t xml:space="preserve">In evaluating the </w:t>
      </w:r>
      <w:r w:rsidR="009E48E1" w:rsidRPr="00F77088">
        <w:rPr>
          <w:lang w:val="en-US"/>
        </w:rPr>
        <w:t>A</w:t>
      </w:r>
      <w:r w:rsidRPr="00F77088">
        <w:rPr>
          <w:lang w:val="en-US"/>
        </w:rPr>
        <w:t xml:space="preserve">rticle, </w:t>
      </w:r>
      <w:r w:rsidR="0065317C" w:rsidRPr="00F77088">
        <w:rPr>
          <w:lang w:val="en-US"/>
        </w:rPr>
        <w:t xml:space="preserve">we have been guided by </w:t>
      </w:r>
      <w:r w:rsidRPr="00F77088">
        <w:rPr>
          <w:lang w:val="en-US"/>
        </w:rPr>
        <w:t xml:space="preserve">the </w:t>
      </w:r>
      <w:r w:rsidR="00113EA4" w:rsidRPr="00F77088">
        <w:rPr>
          <w:lang w:val="en-US"/>
        </w:rPr>
        <w:t xml:space="preserve">five </w:t>
      </w:r>
      <w:r w:rsidR="0065317C" w:rsidRPr="00F77088">
        <w:rPr>
          <w:lang w:val="en-US"/>
        </w:rPr>
        <w:t xml:space="preserve">factors </w:t>
      </w:r>
      <w:r w:rsidRPr="00F77088">
        <w:rPr>
          <w:lang w:val="en-US"/>
        </w:rPr>
        <w:t xml:space="preserve">set out </w:t>
      </w:r>
      <w:r w:rsidR="001B40BB" w:rsidRPr="00F77088">
        <w:rPr>
          <w:lang w:val="en-US"/>
        </w:rPr>
        <w:t>b</w:t>
      </w:r>
      <w:r w:rsidRPr="00F77088">
        <w:rPr>
          <w:lang w:val="en-US"/>
        </w:rPr>
        <w:t xml:space="preserve">y the Québec Court of Appeal in </w:t>
      </w:r>
      <w:r w:rsidRPr="00F77088">
        <w:rPr>
          <w:i/>
          <w:lang w:val="en-US"/>
        </w:rPr>
        <w:t>Ruffo</w:t>
      </w:r>
      <w:r w:rsidRPr="00F77088">
        <w:rPr>
          <w:lang w:val="en-US"/>
        </w:rPr>
        <w:t>.</w:t>
      </w:r>
      <w:r w:rsidRPr="00F41069">
        <w:rPr>
          <w:rStyle w:val="FootnoteReference"/>
          <w:lang w:val="en-US"/>
        </w:rPr>
        <w:footnoteReference w:id="42"/>
      </w:r>
      <w:r w:rsidRPr="00F41069">
        <w:rPr>
          <w:lang w:val="en-US"/>
        </w:rPr>
        <w:t xml:space="preserve"> </w:t>
      </w:r>
      <w:r w:rsidR="00113EA4" w:rsidRPr="00F41069">
        <w:rPr>
          <w:lang w:val="en-US"/>
        </w:rPr>
        <w:t xml:space="preserve"> For our analysis we have reordered and distilled the</w:t>
      </w:r>
      <w:r w:rsidRPr="003D4098">
        <w:rPr>
          <w:lang w:val="en-US"/>
        </w:rPr>
        <w:t xml:space="preserve"> </w:t>
      </w:r>
      <w:r w:rsidR="00113EA4" w:rsidRPr="003D4098">
        <w:rPr>
          <w:lang w:val="en-US"/>
        </w:rPr>
        <w:t xml:space="preserve">five </w:t>
      </w:r>
      <w:r w:rsidRPr="003D4098">
        <w:rPr>
          <w:lang w:val="en-US"/>
        </w:rPr>
        <w:t xml:space="preserve">factors </w:t>
      </w:r>
      <w:r w:rsidR="000919B5" w:rsidRPr="003D4098">
        <w:rPr>
          <w:lang w:val="en-US"/>
        </w:rPr>
        <w:t xml:space="preserve">into three </w:t>
      </w:r>
      <w:r w:rsidR="00113EA4" w:rsidRPr="003D4098">
        <w:rPr>
          <w:lang w:val="en-US"/>
        </w:rPr>
        <w:t>as follows</w:t>
      </w:r>
      <w:r w:rsidRPr="003D4098">
        <w:rPr>
          <w:lang w:val="en-US"/>
        </w:rPr>
        <w:t>:</w:t>
      </w:r>
    </w:p>
    <w:p w14:paraId="163368EA" w14:textId="4FCC9785" w:rsidR="0042627C" w:rsidRPr="00594924" w:rsidRDefault="0042627C" w:rsidP="00F834CB">
      <w:pPr>
        <w:pStyle w:val="ListParagraph"/>
        <w:numPr>
          <w:ilvl w:val="0"/>
          <w:numId w:val="10"/>
        </w:numPr>
        <w:spacing w:after="160" w:line="259" w:lineRule="auto"/>
        <w:ind w:left="1134" w:right="855" w:hanging="283"/>
        <w:rPr>
          <w:rFonts w:asciiTheme="minorHAnsi" w:hAnsiTheme="minorHAnsi" w:cstheme="minorHAnsi"/>
        </w:rPr>
      </w:pPr>
      <w:r w:rsidRPr="00594924">
        <w:rPr>
          <w:rFonts w:asciiTheme="minorHAnsi" w:hAnsiTheme="minorHAnsi" w:cstheme="minorHAnsi"/>
        </w:rPr>
        <w:t xml:space="preserve">The appropriateness of the </w:t>
      </w:r>
      <w:r w:rsidR="009E48E1" w:rsidRPr="00594924">
        <w:rPr>
          <w:rFonts w:asciiTheme="minorHAnsi" w:hAnsiTheme="minorHAnsi" w:cstheme="minorHAnsi"/>
        </w:rPr>
        <w:t>A</w:t>
      </w:r>
      <w:r w:rsidRPr="00594924">
        <w:rPr>
          <w:rFonts w:asciiTheme="minorHAnsi" w:hAnsiTheme="minorHAnsi" w:cstheme="minorHAnsi"/>
        </w:rPr>
        <w:t>rticle at the time of publication;</w:t>
      </w:r>
    </w:p>
    <w:p w14:paraId="4D4C8DC2" w14:textId="77777777" w:rsidR="0042627C" w:rsidRPr="0001463A" w:rsidRDefault="0042627C" w:rsidP="00917155">
      <w:pPr>
        <w:pStyle w:val="ListParagraph"/>
        <w:spacing w:after="160" w:line="259" w:lineRule="auto"/>
        <w:ind w:left="1134" w:right="855" w:hanging="283"/>
        <w:rPr>
          <w:rFonts w:asciiTheme="minorHAnsi" w:hAnsiTheme="minorHAnsi" w:cstheme="minorHAnsi"/>
        </w:rPr>
      </w:pPr>
    </w:p>
    <w:p w14:paraId="0CE72086" w14:textId="76DD9B82" w:rsidR="0042627C" w:rsidRPr="00F77088" w:rsidRDefault="0042627C" w:rsidP="00F834CB">
      <w:pPr>
        <w:pStyle w:val="ListParagraph"/>
        <w:numPr>
          <w:ilvl w:val="0"/>
          <w:numId w:val="10"/>
        </w:numPr>
        <w:spacing w:after="160" w:line="259" w:lineRule="auto"/>
        <w:ind w:left="1134" w:right="855" w:hanging="283"/>
        <w:rPr>
          <w:rFonts w:asciiTheme="minorHAnsi" w:hAnsiTheme="minorHAnsi" w:cstheme="minorHAnsi"/>
        </w:rPr>
      </w:pPr>
      <w:r w:rsidRPr="00717FDD">
        <w:rPr>
          <w:rFonts w:asciiTheme="minorHAnsi" w:hAnsiTheme="minorHAnsi" w:cstheme="minorHAnsi"/>
        </w:rPr>
        <w:t xml:space="preserve">The forum in which the </w:t>
      </w:r>
      <w:r w:rsidR="009E48E1" w:rsidRPr="00717FDD">
        <w:rPr>
          <w:rFonts w:asciiTheme="minorHAnsi" w:hAnsiTheme="minorHAnsi" w:cstheme="minorHAnsi"/>
        </w:rPr>
        <w:t>A</w:t>
      </w:r>
      <w:r w:rsidRPr="00571115">
        <w:rPr>
          <w:rFonts w:asciiTheme="minorHAnsi" w:hAnsiTheme="minorHAnsi" w:cstheme="minorHAnsi"/>
        </w:rPr>
        <w:t xml:space="preserve">rticle was published, and </w:t>
      </w:r>
      <w:r w:rsidRPr="001819AB">
        <w:rPr>
          <w:rFonts w:asciiTheme="minorHAnsi" w:hAnsiTheme="minorHAnsi" w:cstheme="minorHAnsi"/>
        </w:rPr>
        <w:t xml:space="preserve">the </w:t>
      </w:r>
      <w:r w:rsidRPr="00F77088">
        <w:rPr>
          <w:rFonts w:asciiTheme="minorHAnsi" w:hAnsiTheme="minorHAnsi" w:cstheme="minorHAnsi"/>
        </w:rPr>
        <w:t>degree of visibility; and</w:t>
      </w:r>
    </w:p>
    <w:p w14:paraId="19D76E61" w14:textId="2EA3D465" w:rsidR="0042627C" w:rsidRPr="00F77088" w:rsidRDefault="0042627C" w:rsidP="00F834CB">
      <w:pPr>
        <w:pStyle w:val="CommentText"/>
        <w:numPr>
          <w:ilvl w:val="0"/>
          <w:numId w:val="10"/>
        </w:numPr>
        <w:ind w:left="1134" w:right="855" w:hanging="283"/>
        <w:jc w:val="both"/>
        <w:rPr>
          <w:rFonts w:asciiTheme="minorHAnsi" w:hAnsiTheme="minorHAnsi" w:cstheme="minorHAnsi"/>
          <w:sz w:val="24"/>
          <w:szCs w:val="24"/>
        </w:rPr>
      </w:pPr>
      <w:r w:rsidRPr="00F77088">
        <w:rPr>
          <w:rFonts w:asciiTheme="minorHAnsi" w:hAnsiTheme="minorHAnsi" w:cstheme="minorHAnsi"/>
          <w:sz w:val="24"/>
          <w:szCs w:val="24"/>
        </w:rPr>
        <w:t xml:space="preserve">The </w:t>
      </w:r>
      <w:proofErr w:type="gramStart"/>
      <w:r w:rsidRPr="00F77088">
        <w:rPr>
          <w:rFonts w:asciiTheme="minorHAnsi" w:hAnsiTheme="minorHAnsi" w:cstheme="minorHAnsi"/>
          <w:sz w:val="24"/>
          <w:szCs w:val="24"/>
        </w:rPr>
        <w:t>manner in which</w:t>
      </w:r>
      <w:proofErr w:type="gramEnd"/>
      <w:r w:rsidRPr="00F77088">
        <w:rPr>
          <w:rFonts w:asciiTheme="minorHAnsi" w:hAnsiTheme="minorHAnsi" w:cstheme="minorHAnsi"/>
          <w:sz w:val="24"/>
          <w:szCs w:val="24"/>
        </w:rPr>
        <w:t xml:space="preserve"> the </w:t>
      </w:r>
      <w:r w:rsidR="009E48E1" w:rsidRPr="00F77088">
        <w:rPr>
          <w:rFonts w:asciiTheme="minorHAnsi" w:hAnsiTheme="minorHAnsi" w:cstheme="minorHAnsi"/>
          <w:sz w:val="24"/>
          <w:szCs w:val="24"/>
        </w:rPr>
        <w:t>A</w:t>
      </w:r>
      <w:r w:rsidRPr="00F77088">
        <w:rPr>
          <w:rFonts w:asciiTheme="minorHAnsi" w:hAnsiTheme="minorHAnsi" w:cstheme="minorHAnsi"/>
          <w:sz w:val="24"/>
          <w:szCs w:val="24"/>
        </w:rPr>
        <w:t xml:space="preserve">rticle was written, in particular, its fervency or tone. </w:t>
      </w:r>
    </w:p>
    <w:p w14:paraId="69D94E71" w14:textId="3D000B48" w:rsidR="00917155" w:rsidRPr="00F77088" w:rsidRDefault="0042627C" w:rsidP="00742580">
      <w:pPr>
        <w:pStyle w:val="Heading2"/>
      </w:pPr>
      <w:bookmarkStart w:id="42" w:name="_Toc39830509"/>
      <w:r w:rsidRPr="00F77088">
        <w:t>Appropriateness of</w:t>
      </w:r>
      <w:r w:rsidR="00D11FF2" w:rsidRPr="00F77088">
        <w:t xml:space="preserve"> </w:t>
      </w:r>
      <w:r w:rsidR="00113CAB" w:rsidRPr="00F77088">
        <w:t>the</w:t>
      </w:r>
      <w:r w:rsidRPr="00F77088">
        <w:t xml:space="preserve"> Article at Time of Publication</w:t>
      </w:r>
      <w:bookmarkEnd w:id="42"/>
    </w:p>
    <w:p w14:paraId="578F151D" w14:textId="5562FD0F" w:rsidR="00D11FF2" w:rsidRPr="00F77088" w:rsidRDefault="00853FD0" w:rsidP="00BE6325">
      <w:pPr>
        <w:numPr>
          <w:ilvl w:val="0"/>
          <w:numId w:val="1"/>
        </w:numPr>
        <w:spacing w:after="360"/>
        <w:ind w:left="567" w:hanging="567"/>
      </w:pPr>
      <w:r w:rsidRPr="00F77088">
        <w:rPr>
          <w:lang w:val="en-US"/>
        </w:rPr>
        <w:t xml:space="preserve">In considering this factor we will </w:t>
      </w:r>
      <w:r w:rsidR="001A1D33" w:rsidRPr="00F77088">
        <w:rPr>
          <w:lang w:val="en-US"/>
        </w:rPr>
        <w:t>first determine</w:t>
      </w:r>
      <w:r w:rsidRPr="00F77088">
        <w:rPr>
          <w:lang w:val="en-US"/>
        </w:rPr>
        <w:t xml:space="preserve"> </w:t>
      </w:r>
      <w:r w:rsidR="001A1D33" w:rsidRPr="00F77088">
        <w:rPr>
          <w:lang w:val="en-US"/>
        </w:rPr>
        <w:t xml:space="preserve">whether bail reform was being debated in the criminal justice community when the </w:t>
      </w:r>
      <w:r w:rsidR="009E48E1" w:rsidRPr="00F77088">
        <w:rPr>
          <w:lang w:val="en-US"/>
        </w:rPr>
        <w:t>A</w:t>
      </w:r>
      <w:r w:rsidR="001A1D33" w:rsidRPr="00F77088">
        <w:rPr>
          <w:lang w:val="en-US"/>
        </w:rPr>
        <w:t xml:space="preserve">rticle was published and then we will consider the steps Her Worship took to address issues in bail court before resorting to the publication of the </w:t>
      </w:r>
      <w:r w:rsidR="009E48E1" w:rsidRPr="00F77088">
        <w:rPr>
          <w:lang w:val="en-US"/>
        </w:rPr>
        <w:t>A</w:t>
      </w:r>
      <w:r w:rsidR="001A1D33" w:rsidRPr="00F77088">
        <w:rPr>
          <w:lang w:val="en-US"/>
        </w:rPr>
        <w:t>rticle. She testified she did so as a “last resort.”</w:t>
      </w:r>
    </w:p>
    <w:p w14:paraId="20F66A2A" w14:textId="122AB57F" w:rsidR="0042627C" w:rsidRPr="00F77088" w:rsidRDefault="0042627C" w:rsidP="00C60398">
      <w:pPr>
        <w:numPr>
          <w:ilvl w:val="0"/>
          <w:numId w:val="1"/>
        </w:numPr>
        <w:spacing w:after="200" w:line="276" w:lineRule="auto"/>
        <w:ind w:left="567" w:hanging="567"/>
      </w:pPr>
      <w:r w:rsidRPr="00F77088">
        <w:rPr>
          <w:lang w:val="en-US"/>
        </w:rPr>
        <w:t>It is not controversial that in the years preceding the Article many people familiar with the criminal justice system were of the view that the bail system needed long overdue reform</w:t>
      </w:r>
      <w:r w:rsidR="002B5E42" w:rsidRPr="00F77088">
        <w:rPr>
          <w:lang w:val="en-US"/>
        </w:rPr>
        <w:t xml:space="preserve"> or recalibration.</w:t>
      </w:r>
    </w:p>
    <w:p w14:paraId="75693E0A" w14:textId="4E6673FD" w:rsidR="005C2288" w:rsidRPr="00F77088" w:rsidRDefault="005C2288" w:rsidP="00C60398">
      <w:pPr>
        <w:numPr>
          <w:ilvl w:val="0"/>
          <w:numId w:val="1"/>
        </w:numPr>
        <w:spacing w:after="200" w:line="276" w:lineRule="auto"/>
        <w:ind w:left="567" w:hanging="567"/>
        <w:rPr>
          <w:b/>
          <w:lang w:val="en-US"/>
        </w:rPr>
      </w:pPr>
      <w:r w:rsidRPr="00F77088">
        <w:rPr>
          <w:lang w:val="en-US"/>
        </w:rPr>
        <w:t xml:space="preserve">Justice Raymond </w:t>
      </w:r>
      <w:proofErr w:type="spellStart"/>
      <w:r w:rsidRPr="00F77088">
        <w:rPr>
          <w:lang w:val="en-US"/>
        </w:rPr>
        <w:t>Wyant</w:t>
      </w:r>
      <w:proofErr w:type="spellEnd"/>
      <w:r w:rsidRPr="00F77088">
        <w:rPr>
          <w:lang w:val="en-US"/>
        </w:rPr>
        <w:t xml:space="preserve"> began his December 2016 report “Bail and Remand in Ontario” with this observation:</w:t>
      </w:r>
    </w:p>
    <w:p w14:paraId="078FAF23" w14:textId="7A02037E" w:rsidR="00AA0E75" w:rsidRPr="00F77088" w:rsidRDefault="00AA0E75" w:rsidP="00917155">
      <w:pPr>
        <w:pStyle w:val="ListParagraph"/>
        <w:ind w:left="851" w:right="851"/>
        <w:rPr>
          <w:lang w:val="en-US"/>
        </w:rPr>
      </w:pPr>
      <w:r w:rsidRPr="00F77088">
        <w:rPr>
          <w:lang w:val="en-US"/>
        </w:rPr>
        <w:lastRenderedPageBreak/>
        <w:t xml:space="preserve">Several noteworthy reports have been released in recent years that are critical of the bail and remand system and which contain recommendations for improvement…Their common theme is that the criminal justice system in Canada is failing in the way it detains individuals accused of criminal offences … Those failures, the authors point out, are varied and include charges that the police detain too many individuals accused of criminal offences and do not exercise their powers of release appropriately; that prosecution services through their policies and actions inappropriately oppose bail in too many instances; that police, judicial officers, both judges and justices of the peace, do not exercise appropriate discretion in releasing people awaiting trial and do not apply the </w:t>
      </w:r>
      <w:r w:rsidRPr="00F77088">
        <w:rPr>
          <w:i/>
          <w:lang w:val="en-US"/>
        </w:rPr>
        <w:t>Criminal Code</w:t>
      </w:r>
      <w:r w:rsidRPr="00F77088">
        <w:rPr>
          <w:lang w:val="en-US"/>
        </w:rPr>
        <w:t xml:space="preserve"> release provisions appropriately…</w:t>
      </w:r>
    </w:p>
    <w:p w14:paraId="3A4CE75E" w14:textId="77777777" w:rsidR="00917155" w:rsidRPr="00F77088" w:rsidRDefault="00917155" w:rsidP="00917155">
      <w:pPr>
        <w:pStyle w:val="ListParagraph"/>
        <w:ind w:left="851" w:right="851"/>
        <w:rPr>
          <w:lang w:val="en-US"/>
        </w:rPr>
      </w:pPr>
    </w:p>
    <w:p w14:paraId="2E3E7FDF" w14:textId="08E17035" w:rsidR="00AA0E75" w:rsidRPr="00F77088" w:rsidRDefault="00AA0E75" w:rsidP="00EF313A">
      <w:pPr>
        <w:pStyle w:val="ListParagraph"/>
        <w:ind w:left="851" w:right="851"/>
        <w:jc w:val="center"/>
        <w:rPr>
          <w:lang w:val="en-US"/>
        </w:rPr>
      </w:pPr>
      <w:r w:rsidRPr="00F77088">
        <w:rPr>
          <w:lang w:val="en-US"/>
        </w:rPr>
        <w:t>//…//</w:t>
      </w:r>
    </w:p>
    <w:p w14:paraId="4B9A5029" w14:textId="77777777" w:rsidR="00917155" w:rsidRPr="00F77088" w:rsidRDefault="00917155" w:rsidP="00917155">
      <w:pPr>
        <w:pStyle w:val="ListParagraph"/>
        <w:ind w:left="851" w:right="851"/>
        <w:rPr>
          <w:lang w:val="en-US"/>
        </w:rPr>
      </w:pPr>
    </w:p>
    <w:p w14:paraId="2EBC63A8" w14:textId="27F27516" w:rsidR="00AA0E75" w:rsidRPr="00F77088" w:rsidRDefault="00AA0E75" w:rsidP="00917155">
      <w:pPr>
        <w:pStyle w:val="ListParagraph"/>
        <w:ind w:left="851" w:right="851"/>
        <w:rPr>
          <w:lang w:val="en-US"/>
        </w:rPr>
      </w:pPr>
      <w:r w:rsidRPr="00F77088">
        <w:rPr>
          <w:lang w:val="en-US"/>
        </w:rPr>
        <w:t>At least one report described the bail and remand system as “broken”.</w:t>
      </w:r>
    </w:p>
    <w:p w14:paraId="1B82A171" w14:textId="77777777" w:rsidR="00917155" w:rsidRPr="00F77088" w:rsidRDefault="00917155" w:rsidP="00917155">
      <w:pPr>
        <w:pStyle w:val="ListParagraph"/>
        <w:ind w:left="851" w:right="851"/>
        <w:rPr>
          <w:lang w:val="en-US"/>
        </w:rPr>
      </w:pPr>
    </w:p>
    <w:p w14:paraId="0C47EF1D" w14:textId="0331C8D6" w:rsidR="00AA0E75" w:rsidRPr="00F77088" w:rsidRDefault="00AA0E75" w:rsidP="00EF313A">
      <w:pPr>
        <w:pStyle w:val="ListParagraph"/>
        <w:ind w:left="851" w:right="851"/>
        <w:jc w:val="center"/>
        <w:rPr>
          <w:lang w:val="en-US"/>
        </w:rPr>
      </w:pPr>
      <w:r w:rsidRPr="00F77088">
        <w:rPr>
          <w:lang w:val="en-US"/>
        </w:rPr>
        <w:t>//…//</w:t>
      </w:r>
    </w:p>
    <w:p w14:paraId="59F766DB" w14:textId="77777777" w:rsidR="00917155" w:rsidRPr="00F77088" w:rsidRDefault="00917155" w:rsidP="00917155">
      <w:pPr>
        <w:pStyle w:val="ListParagraph"/>
        <w:ind w:left="851" w:right="851"/>
        <w:rPr>
          <w:lang w:val="en-US"/>
        </w:rPr>
      </w:pPr>
    </w:p>
    <w:p w14:paraId="3EACDF29" w14:textId="2998B166" w:rsidR="00AA0E75" w:rsidRPr="003D4098" w:rsidRDefault="00AA0E75" w:rsidP="00917155">
      <w:pPr>
        <w:pStyle w:val="ListParagraph"/>
        <w:spacing w:after="160" w:line="259" w:lineRule="auto"/>
        <w:ind w:left="851" w:right="851"/>
        <w:jc w:val="left"/>
        <w:rPr>
          <w:lang w:val="en-US"/>
        </w:rPr>
      </w:pPr>
      <w:r w:rsidRPr="00F77088">
        <w:rPr>
          <w:lang w:val="en-US"/>
        </w:rPr>
        <w:t xml:space="preserve">The potential reasons for what </w:t>
      </w:r>
      <w:proofErr w:type="gramStart"/>
      <w:r w:rsidRPr="00F77088">
        <w:rPr>
          <w:lang w:val="en-US"/>
        </w:rPr>
        <w:t>has</w:t>
      </w:r>
      <w:proofErr w:type="gramEnd"/>
      <w:r w:rsidRPr="00F77088">
        <w:rPr>
          <w:lang w:val="en-US"/>
        </w:rPr>
        <w:t xml:space="preserve"> happened over the years are varied and have </w:t>
      </w:r>
      <w:r w:rsidR="007A1208" w:rsidRPr="00F77088">
        <w:rPr>
          <w:lang w:val="en-US"/>
        </w:rPr>
        <w:t xml:space="preserve">been </w:t>
      </w:r>
      <w:r w:rsidRPr="00F77088">
        <w:rPr>
          <w:lang w:val="en-US"/>
        </w:rPr>
        <w:t>the subject of much discussion.</w:t>
      </w:r>
      <w:r w:rsidRPr="00F41069">
        <w:rPr>
          <w:rStyle w:val="FootnoteReference"/>
          <w:lang w:val="en-US"/>
        </w:rPr>
        <w:footnoteReference w:id="43"/>
      </w:r>
      <w:r w:rsidRPr="00F41069">
        <w:rPr>
          <w:lang w:val="en-US"/>
        </w:rPr>
        <w:t xml:space="preserve"> </w:t>
      </w:r>
    </w:p>
    <w:p w14:paraId="1052440A" w14:textId="77777777" w:rsidR="00AA0E75" w:rsidRPr="00594924" w:rsidRDefault="00AA0E75" w:rsidP="00AA0E75">
      <w:pPr>
        <w:pStyle w:val="ListParagraph"/>
        <w:spacing w:after="160" w:line="259" w:lineRule="auto"/>
        <w:ind w:left="360"/>
        <w:jc w:val="left"/>
        <w:rPr>
          <w:lang w:val="en-US"/>
        </w:rPr>
      </w:pPr>
    </w:p>
    <w:p w14:paraId="15533065" w14:textId="63A7E960" w:rsidR="0042627C" w:rsidRPr="003D4098" w:rsidRDefault="0042627C" w:rsidP="00C60398">
      <w:pPr>
        <w:numPr>
          <w:ilvl w:val="0"/>
          <w:numId w:val="1"/>
        </w:numPr>
        <w:spacing w:after="200" w:line="276" w:lineRule="auto"/>
        <w:ind w:left="567" w:hanging="567"/>
        <w:rPr>
          <w:lang w:val="en-US"/>
        </w:rPr>
      </w:pPr>
      <w:r w:rsidRPr="0001463A">
        <w:rPr>
          <w:lang w:val="en-US"/>
        </w:rPr>
        <w:t xml:space="preserve">In his report, Justice </w:t>
      </w:r>
      <w:proofErr w:type="spellStart"/>
      <w:r w:rsidRPr="0001463A">
        <w:rPr>
          <w:lang w:val="en-US"/>
        </w:rPr>
        <w:t>Wyant</w:t>
      </w:r>
      <w:proofErr w:type="spellEnd"/>
      <w:r w:rsidRPr="0001463A">
        <w:rPr>
          <w:lang w:val="en-US"/>
        </w:rPr>
        <w:t xml:space="preserve"> listed </w:t>
      </w:r>
      <w:r w:rsidRPr="003D4098">
        <w:rPr>
          <w:lang w:val="en-US"/>
        </w:rPr>
        <w:t>thirteen</w:t>
      </w:r>
      <w:r w:rsidRPr="00F41069">
        <w:rPr>
          <w:lang w:val="en-US"/>
        </w:rPr>
        <w:t xml:space="preserve">  references including Dr. Webster’s report entitled: “Broken </w:t>
      </w:r>
      <w:r w:rsidRPr="003D4098">
        <w:rPr>
          <w:lang w:val="en-US"/>
        </w:rPr>
        <w:t>Bail in</w:t>
      </w:r>
      <w:r w:rsidRPr="00F41069">
        <w:rPr>
          <w:lang w:val="en-US"/>
        </w:rPr>
        <w:t xml:space="preserve"> Canada: How We Might Go Abou</w:t>
      </w:r>
      <w:r w:rsidRPr="003D4098">
        <w:rPr>
          <w:lang w:val="en-US"/>
        </w:rPr>
        <w:t>t Fixing It”, published in June of 2015.</w:t>
      </w:r>
      <w:r w:rsidRPr="00F41069">
        <w:rPr>
          <w:rStyle w:val="FootnoteReference"/>
          <w:lang w:val="en-US"/>
        </w:rPr>
        <w:footnoteReference w:id="44"/>
      </w:r>
      <w:r w:rsidRPr="00F41069">
        <w:rPr>
          <w:lang w:val="en-US"/>
        </w:rPr>
        <w:t xml:space="preserve"> He als</w:t>
      </w:r>
      <w:r w:rsidRPr="003D4098">
        <w:rPr>
          <w:lang w:val="en-US"/>
        </w:rPr>
        <w:t>o referred to the report of the John Howard Society of August 2015 entitled “Unlocking Change: Decriminalizing Mental Health Issues in Ontario”.</w:t>
      </w:r>
      <w:r w:rsidRPr="00F41069">
        <w:rPr>
          <w:rStyle w:val="FootnoteReference"/>
          <w:lang w:val="en-US"/>
        </w:rPr>
        <w:footnoteReference w:id="45"/>
      </w:r>
      <w:r w:rsidRPr="00F41069">
        <w:rPr>
          <w:lang w:val="en-US"/>
        </w:rPr>
        <w:t xml:space="preserve"> Her Worship’s </w:t>
      </w:r>
      <w:r w:rsidR="002C1A5E" w:rsidRPr="003D4098">
        <w:rPr>
          <w:lang w:val="en-US"/>
        </w:rPr>
        <w:t>A</w:t>
      </w:r>
      <w:r w:rsidRPr="003D4098">
        <w:rPr>
          <w:lang w:val="en-US"/>
        </w:rPr>
        <w:t xml:space="preserve">rticle </w:t>
      </w:r>
      <w:r w:rsidR="004B29BF" w:rsidRPr="003D4098">
        <w:rPr>
          <w:lang w:val="en-US"/>
        </w:rPr>
        <w:t>is</w:t>
      </w:r>
      <w:r w:rsidRPr="003D4098">
        <w:rPr>
          <w:lang w:val="en-US"/>
        </w:rPr>
        <w:t xml:space="preserve"> not reference</w:t>
      </w:r>
      <w:r w:rsidR="007A1208" w:rsidRPr="003D4098">
        <w:rPr>
          <w:lang w:val="en-US"/>
        </w:rPr>
        <w:t>d anywhere in the report.</w:t>
      </w:r>
    </w:p>
    <w:p w14:paraId="0A0253C1" w14:textId="705640C4" w:rsidR="005C2288" w:rsidRPr="003D4098" w:rsidRDefault="005C2288" w:rsidP="00C60398">
      <w:pPr>
        <w:numPr>
          <w:ilvl w:val="0"/>
          <w:numId w:val="1"/>
        </w:numPr>
        <w:spacing w:after="200" w:line="276" w:lineRule="auto"/>
        <w:ind w:left="567" w:hanging="567"/>
        <w:rPr>
          <w:b/>
          <w:lang w:val="en-US"/>
        </w:rPr>
      </w:pPr>
      <w:r w:rsidRPr="003D4098">
        <w:rPr>
          <w:lang w:val="en-US"/>
        </w:rPr>
        <w:t>Given the widely acknowledged issues with the bail system in Ontario, it was not inappropriate for Her Worship to express her views as someone familiar with</w:t>
      </w:r>
      <w:r w:rsidRPr="00594924">
        <w:rPr>
          <w:lang w:val="en-US"/>
        </w:rPr>
        <w:t xml:space="preserve"> the issues, and to signal problems she observed firsthand with the approach to bail in Ontario. </w:t>
      </w:r>
      <w:r w:rsidR="001A1D33" w:rsidRPr="0001463A">
        <w:rPr>
          <w:lang w:val="en-US"/>
        </w:rPr>
        <w:t>The issue is whether in doing so she failed to ex</w:t>
      </w:r>
      <w:r w:rsidR="001A1D33" w:rsidRPr="00717FDD">
        <w:rPr>
          <w:lang w:val="en-US"/>
        </w:rPr>
        <w:t xml:space="preserve">ercise caution </w:t>
      </w:r>
      <w:r w:rsidR="00644B24" w:rsidRPr="00717FDD">
        <w:rPr>
          <w:lang w:val="en-US"/>
        </w:rPr>
        <w:t xml:space="preserve">and restraint </w:t>
      </w:r>
      <w:r w:rsidR="001A1D33" w:rsidRPr="00571115">
        <w:rPr>
          <w:lang w:val="en-US"/>
        </w:rPr>
        <w:t>and thereby crossed a line giving the appearance of bias</w:t>
      </w:r>
      <w:r w:rsidR="00742580" w:rsidRPr="00571115">
        <w:rPr>
          <w:lang w:val="en-US"/>
        </w:rPr>
        <w:t xml:space="preserve"> </w:t>
      </w:r>
      <w:r w:rsidR="00742580" w:rsidRPr="003D4098">
        <w:rPr>
          <w:lang w:val="en-US"/>
        </w:rPr>
        <w:t>and undermining public confidence on the judiciary</w:t>
      </w:r>
      <w:r w:rsidR="001A1D33" w:rsidRPr="003D4098">
        <w:rPr>
          <w:lang w:val="en-US"/>
        </w:rPr>
        <w:t>.</w:t>
      </w:r>
    </w:p>
    <w:p w14:paraId="2746DCE8" w14:textId="2320F0AA" w:rsidR="005C2288" w:rsidRPr="00F41069" w:rsidRDefault="00110A94" w:rsidP="00C60398">
      <w:pPr>
        <w:numPr>
          <w:ilvl w:val="0"/>
          <w:numId w:val="1"/>
        </w:numPr>
        <w:spacing w:after="200" w:line="276" w:lineRule="auto"/>
        <w:ind w:left="567" w:hanging="567"/>
        <w:rPr>
          <w:lang w:val="en-US"/>
        </w:rPr>
      </w:pPr>
      <w:r w:rsidRPr="00F41069">
        <w:rPr>
          <w:lang w:val="en-US"/>
        </w:rPr>
        <w:t xml:space="preserve">Former </w:t>
      </w:r>
      <w:r w:rsidR="005C2288" w:rsidRPr="003D4098">
        <w:rPr>
          <w:lang w:val="en-US"/>
        </w:rPr>
        <w:t xml:space="preserve">Chief Justice </w:t>
      </w:r>
      <w:proofErr w:type="spellStart"/>
      <w:r w:rsidR="005C2288" w:rsidRPr="003D4098">
        <w:rPr>
          <w:lang w:val="en-US"/>
        </w:rPr>
        <w:t>McLachlin</w:t>
      </w:r>
      <w:proofErr w:type="spellEnd"/>
      <w:r w:rsidR="005C2288" w:rsidRPr="003D4098">
        <w:rPr>
          <w:lang w:val="en-US"/>
        </w:rPr>
        <w:t xml:space="preserve"> in an interview in April 2017 about delays in the justice system remarked that judicia</w:t>
      </w:r>
      <w:r w:rsidR="005C2288" w:rsidRPr="00594924">
        <w:rPr>
          <w:lang w:val="en-US"/>
        </w:rPr>
        <w:t xml:space="preserve">l officers are a part of the justice system “and it’s important that judges, </w:t>
      </w:r>
      <w:r w:rsidR="005C2288" w:rsidRPr="00594924">
        <w:rPr>
          <w:u w:val="single"/>
          <w:lang w:val="en-US"/>
        </w:rPr>
        <w:t>chief justices, in particular</w:t>
      </w:r>
      <w:r w:rsidR="005C2288" w:rsidRPr="00594924">
        <w:rPr>
          <w:lang w:val="en-US"/>
        </w:rPr>
        <w:t xml:space="preserve">, speak out to address issues </w:t>
      </w:r>
      <w:r w:rsidR="005C2288" w:rsidRPr="00594924">
        <w:rPr>
          <w:lang w:val="en-US"/>
        </w:rPr>
        <w:lastRenderedPageBreak/>
        <w:t xml:space="preserve">with that system when they </w:t>
      </w:r>
      <w:r w:rsidR="005C2288" w:rsidRPr="0001463A">
        <w:rPr>
          <w:lang w:val="en-US"/>
        </w:rPr>
        <w:t xml:space="preserve">see them”. </w:t>
      </w:r>
      <w:bookmarkStart w:id="43" w:name="_Hlk39736727"/>
      <w:r w:rsidR="005C2288" w:rsidRPr="0001463A">
        <w:rPr>
          <w:lang w:val="en-US"/>
        </w:rPr>
        <w:t>However, she prefaced her comments on the responsibility to speak out by noting th</w:t>
      </w:r>
      <w:r w:rsidR="005C2288" w:rsidRPr="00717FDD">
        <w:rPr>
          <w:lang w:val="en-US"/>
        </w:rPr>
        <w:t xml:space="preserve">at </w:t>
      </w:r>
      <w:r w:rsidR="005C2288" w:rsidRPr="00717FDD">
        <w:rPr>
          <w:u w:val="single"/>
          <w:lang w:val="en-US"/>
        </w:rPr>
        <w:t xml:space="preserve">there are limits on what a judge can say publicly </w:t>
      </w:r>
      <w:r w:rsidR="005C2288" w:rsidRPr="00571115">
        <w:rPr>
          <w:u w:val="single"/>
          <w:lang w:val="en-US"/>
        </w:rPr>
        <w:t>in order not</w:t>
      </w:r>
      <w:r w:rsidR="005C2288" w:rsidRPr="00571115">
        <w:rPr>
          <w:lang w:val="en-US"/>
        </w:rPr>
        <w:t xml:space="preserve"> to enter the political fray or</w:t>
      </w:r>
      <w:r w:rsidR="005C2288" w:rsidRPr="00F77088">
        <w:rPr>
          <w:lang w:val="en-US"/>
        </w:rPr>
        <w:t xml:space="preserve"> </w:t>
      </w:r>
      <w:r w:rsidR="005C2288" w:rsidRPr="00F77088">
        <w:rPr>
          <w:u w:val="single"/>
          <w:lang w:val="en-US"/>
        </w:rPr>
        <w:t>give the appearance of bias.</w:t>
      </w:r>
      <w:r w:rsidR="005C2288" w:rsidRPr="00F77088">
        <w:rPr>
          <w:lang w:val="en-US"/>
        </w:rPr>
        <w:t xml:space="preserve"> </w:t>
      </w:r>
      <w:r w:rsidR="005C2288" w:rsidRPr="00F77088">
        <w:rPr>
          <w:u w:val="single"/>
          <w:lang w:val="en-US"/>
        </w:rPr>
        <w:t>“We have to be very careful what we say and how we say it”.</w:t>
      </w:r>
      <w:bookmarkEnd w:id="43"/>
      <w:r w:rsidR="005C2288" w:rsidRPr="003D4098">
        <w:rPr>
          <w:rStyle w:val="FootnoteReference"/>
          <w:lang w:val="en-US"/>
        </w:rPr>
        <w:footnoteReference w:id="46"/>
      </w:r>
      <w:r w:rsidR="002906EB" w:rsidRPr="002906EB">
        <w:rPr>
          <w:lang w:val="en-US"/>
        </w:rPr>
        <w:t xml:space="preserve"> </w:t>
      </w:r>
      <w:r w:rsidR="002906EB" w:rsidRPr="003D4098">
        <w:rPr>
          <w:lang w:val="en-US"/>
        </w:rPr>
        <w:t>(Emphasis added.)</w:t>
      </w:r>
    </w:p>
    <w:p w14:paraId="6190B0E2" w14:textId="69CE703F" w:rsidR="00742580" w:rsidRPr="00717FDD" w:rsidRDefault="005C2288" w:rsidP="00C60398">
      <w:pPr>
        <w:numPr>
          <w:ilvl w:val="0"/>
          <w:numId w:val="1"/>
        </w:numPr>
        <w:spacing w:after="200" w:line="276" w:lineRule="auto"/>
        <w:ind w:left="567" w:hanging="567"/>
        <w:rPr>
          <w:b/>
          <w:lang w:val="en-US"/>
        </w:rPr>
      </w:pPr>
      <w:r w:rsidRPr="003D4098">
        <w:rPr>
          <w:lang w:val="en-US"/>
        </w:rPr>
        <w:t>Her Worship</w:t>
      </w:r>
      <w:r w:rsidR="001A1D33" w:rsidRPr="003D4098">
        <w:rPr>
          <w:lang w:val="en-US"/>
        </w:rPr>
        <w:t xml:space="preserve"> </w:t>
      </w:r>
      <w:r w:rsidR="00742580" w:rsidRPr="003D4098">
        <w:rPr>
          <w:lang w:val="en-US"/>
        </w:rPr>
        <w:t>testified about</w:t>
      </w:r>
      <w:r w:rsidR="00742580" w:rsidRPr="00F41069">
        <w:rPr>
          <w:lang w:val="en-US"/>
        </w:rPr>
        <w:t xml:space="preserve"> </w:t>
      </w:r>
      <w:r w:rsidR="001A1D33" w:rsidRPr="003D4098">
        <w:rPr>
          <w:lang w:val="en-US"/>
        </w:rPr>
        <w:t xml:space="preserve">her efforts to address the problem internally. She </w:t>
      </w:r>
      <w:r w:rsidRPr="00594924">
        <w:rPr>
          <w:lang w:val="en-US"/>
        </w:rPr>
        <w:t xml:space="preserve">indicates in her affidavit that she wrote the </w:t>
      </w:r>
      <w:r w:rsidR="009E48E1" w:rsidRPr="00594924">
        <w:rPr>
          <w:lang w:val="en-US"/>
        </w:rPr>
        <w:t>A</w:t>
      </w:r>
      <w:r w:rsidRPr="00594924">
        <w:rPr>
          <w:lang w:val="en-US"/>
        </w:rPr>
        <w:t>rticle only after exhausting every available avenue to prompt discussion and promote i</w:t>
      </w:r>
      <w:r w:rsidRPr="0001463A">
        <w:rPr>
          <w:lang w:val="en-US"/>
        </w:rPr>
        <w:t xml:space="preserve">nvestigation into unacceptable practices that had become routine in bail court. </w:t>
      </w:r>
    </w:p>
    <w:p w14:paraId="386FBC45" w14:textId="459836A7" w:rsidR="00F61B6B" w:rsidRPr="003D4098" w:rsidRDefault="00D57EB7" w:rsidP="00DF3646">
      <w:pPr>
        <w:numPr>
          <w:ilvl w:val="0"/>
          <w:numId w:val="1"/>
        </w:numPr>
        <w:spacing w:after="200" w:line="276" w:lineRule="auto"/>
        <w:ind w:left="567" w:hanging="567"/>
        <w:rPr>
          <w:color w:val="FF0000"/>
          <w:lang w:val="en-US"/>
        </w:rPr>
      </w:pPr>
      <w:r w:rsidRPr="00571115">
        <w:rPr>
          <w:lang w:val="en-US"/>
        </w:rPr>
        <w:t xml:space="preserve"> </w:t>
      </w:r>
      <w:r w:rsidR="00634AB6" w:rsidRPr="003D4098">
        <w:rPr>
          <w:lang w:val="en-US"/>
        </w:rPr>
        <w:t xml:space="preserve">She testified that there were two specific events that precipitated her decision to write the article: 1) a previous request that she not be scheduled to preside in bail court </w:t>
      </w:r>
      <w:r w:rsidR="003777E2" w:rsidRPr="003D4098">
        <w:rPr>
          <w:lang w:val="en-US"/>
        </w:rPr>
        <w:t xml:space="preserve">because </w:t>
      </w:r>
      <w:r w:rsidR="00EB6C66">
        <w:rPr>
          <w:lang w:val="en-US"/>
        </w:rPr>
        <w:t xml:space="preserve">of </w:t>
      </w:r>
      <w:r w:rsidR="003777E2" w:rsidRPr="003D4098">
        <w:rPr>
          <w:lang w:val="en-US"/>
        </w:rPr>
        <w:t xml:space="preserve">the toll it </w:t>
      </w:r>
      <w:r w:rsidR="00EB6C66">
        <w:rPr>
          <w:lang w:val="en-US"/>
        </w:rPr>
        <w:t>took</w:t>
      </w:r>
      <w:r w:rsidR="003777E2" w:rsidRPr="003D4098">
        <w:rPr>
          <w:lang w:val="en-US"/>
        </w:rPr>
        <w:t xml:space="preserve"> on her health</w:t>
      </w:r>
      <w:r w:rsidR="00EB6C66">
        <w:rPr>
          <w:lang w:val="en-US"/>
        </w:rPr>
        <w:t>. The request</w:t>
      </w:r>
      <w:r w:rsidR="003777E2" w:rsidRPr="003D4098">
        <w:rPr>
          <w:lang w:val="en-US"/>
        </w:rPr>
        <w:t xml:space="preserve"> </w:t>
      </w:r>
      <w:r w:rsidR="00634AB6" w:rsidRPr="003D4098">
        <w:rPr>
          <w:lang w:val="en-US"/>
        </w:rPr>
        <w:t>was no longer being accommodated</w:t>
      </w:r>
      <w:proofErr w:type="gramStart"/>
      <w:r w:rsidR="00EB6C66">
        <w:rPr>
          <w:lang w:val="en-US"/>
        </w:rPr>
        <w:t>.</w:t>
      </w:r>
      <w:bookmarkStart w:id="44" w:name="_GoBack"/>
      <w:bookmarkEnd w:id="44"/>
      <w:r w:rsidR="00EB6C66">
        <w:rPr>
          <w:lang w:val="en-US"/>
        </w:rPr>
        <w:t xml:space="preserve"> </w:t>
      </w:r>
      <w:proofErr w:type="gramEnd"/>
      <w:r w:rsidR="00EB6C66">
        <w:rPr>
          <w:lang w:val="en-US"/>
        </w:rPr>
        <w:t>This prompted</w:t>
      </w:r>
      <w:r w:rsidR="00634AB6" w:rsidRPr="003D4098">
        <w:rPr>
          <w:lang w:val="en-US"/>
        </w:rPr>
        <w:t xml:space="preserve"> her to write to Regional </w:t>
      </w:r>
      <w:r w:rsidR="00F06DF0" w:rsidRPr="003D4098">
        <w:rPr>
          <w:lang w:val="en-US"/>
        </w:rPr>
        <w:t xml:space="preserve">Senior </w:t>
      </w:r>
      <w:r w:rsidR="00634AB6" w:rsidRPr="003D4098">
        <w:rPr>
          <w:lang w:val="en-US"/>
        </w:rPr>
        <w:t>Justice of the Peace Leblanc</w:t>
      </w:r>
      <w:r w:rsidR="001A0690" w:rsidRPr="003D4098">
        <w:rPr>
          <w:lang w:val="en-US"/>
        </w:rPr>
        <w:t>. In the letter she</w:t>
      </w:r>
      <w:r w:rsidR="00634AB6" w:rsidRPr="003D4098">
        <w:rPr>
          <w:lang w:val="en-US"/>
        </w:rPr>
        <w:t xml:space="preserve"> ask</w:t>
      </w:r>
      <w:r w:rsidR="001A0690" w:rsidRPr="003D4098">
        <w:rPr>
          <w:lang w:val="en-US"/>
        </w:rPr>
        <w:t>ed</w:t>
      </w:r>
      <w:r w:rsidR="00634AB6" w:rsidRPr="003D4098">
        <w:rPr>
          <w:lang w:val="en-US"/>
        </w:rPr>
        <w:t xml:space="preserve"> that she </w:t>
      </w:r>
      <w:r w:rsidR="001A0690" w:rsidRPr="003D4098">
        <w:rPr>
          <w:lang w:val="en-US"/>
        </w:rPr>
        <w:t xml:space="preserve">once again </w:t>
      </w:r>
      <w:r w:rsidR="00634AB6" w:rsidRPr="003D4098">
        <w:rPr>
          <w:lang w:val="en-US"/>
        </w:rPr>
        <w:t xml:space="preserve">be exempted from presiding in bail court </w:t>
      </w:r>
      <w:r w:rsidR="004733A5" w:rsidRPr="003D4098">
        <w:rPr>
          <w:lang w:val="en-US"/>
        </w:rPr>
        <w:t xml:space="preserve">primarily </w:t>
      </w:r>
      <w:r w:rsidR="00634AB6" w:rsidRPr="003D4098">
        <w:rPr>
          <w:lang w:val="en-US"/>
        </w:rPr>
        <w:t>“for health reasons”; and</w:t>
      </w:r>
      <w:r w:rsidR="00786DD8" w:rsidRPr="003D4098">
        <w:rPr>
          <w:lang w:val="en-US"/>
        </w:rPr>
        <w:t>,</w:t>
      </w:r>
      <w:r w:rsidR="00634AB6" w:rsidRPr="003D4098">
        <w:rPr>
          <w:lang w:val="en-US"/>
        </w:rPr>
        <w:t xml:space="preserve"> 2) after the letter she continued to be scheduled in bail court</w:t>
      </w:r>
      <w:r w:rsidR="00454C3C" w:rsidRPr="003D4098">
        <w:rPr>
          <w:lang w:val="en-US"/>
        </w:rPr>
        <w:t>. A meeting was scheduled</w:t>
      </w:r>
      <w:r w:rsidR="004155AC" w:rsidRPr="003D4098">
        <w:rPr>
          <w:lang w:val="en-US"/>
        </w:rPr>
        <w:t xml:space="preserve"> </w:t>
      </w:r>
      <w:r w:rsidR="00634AB6" w:rsidRPr="003D4098">
        <w:rPr>
          <w:lang w:val="en-US"/>
        </w:rPr>
        <w:t xml:space="preserve">with Regional Senior Justice of the Peace Leblanc and Regional Senior Justice Fraser to discuss the matter. She left that meeting feeling that Justice Fraser </w:t>
      </w:r>
      <w:r w:rsidR="00152E66" w:rsidRPr="003D4098">
        <w:rPr>
          <w:lang w:val="en-US"/>
        </w:rPr>
        <w:t xml:space="preserve">would not </w:t>
      </w:r>
      <w:r w:rsidR="00634AB6" w:rsidRPr="003D4098">
        <w:rPr>
          <w:lang w:val="en-US"/>
        </w:rPr>
        <w:t>address her request</w:t>
      </w:r>
      <w:r w:rsidR="00152E66" w:rsidRPr="003D4098">
        <w:rPr>
          <w:lang w:val="en-US"/>
        </w:rPr>
        <w:t xml:space="preserve"> not to preside in bail court</w:t>
      </w:r>
      <w:r w:rsidR="00634AB6" w:rsidRPr="003D4098">
        <w:rPr>
          <w:lang w:val="en-US"/>
        </w:rPr>
        <w:t>. That is when she decided “[t]here’s is nothing left to do but to write”.</w:t>
      </w:r>
      <w:r w:rsidR="00634AB6" w:rsidRPr="003D4098">
        <w:rPr>
          <w:rStyle w:val="FootnoteReference"/>
          <w:lang w:val="en-US"/>
        </w:rPr>
        <w:footnoteReference w:id="47"/>
      </w:r>
      <w:r w:rsidR="00F61B6B" w:rsidRPr="003D4098">
        <w:rPr>
          <w:lang w:val="en-US"/>
        </w:rPr>
        <w:t xml:space="preserve"> </w:t>
      </w:r>
      <w:r w:rsidR="00DD6121" w:rsidRPr="003D4098">
        <w:rPr>
          <w:lang w:val="en-US"/>
        </w:rPr>
        <w:t xml:space="preserve"> </w:t>
      </w:r>
      <w:r w:rsidR="00DD6121" w:rsidRPr="00F41069">
        <w:rPr>
          <w:lang w:val="en-US"/>
        </w:rPr>
        <w:t xml:space="preserve">        </w:t>
      </w:r>
    </w:p>
    <w:p w14:paraId="57C3DA3A" w14:textId="7376DEBB" w:rsidR="005C2288" w:rsidRPr="003D4098" w:rsidRDefault="000F06FE" w:rsidP="00C60398">
      <w:pPr>
        <w:numPr>
          <w:ilvl w:val="0"/>
          <w:numId w:val="1"/>
        </w:numPr>
        <w:spacing w:after="200" w:line="276" w:lineRule="auto"/>
        <w:ind w:left="567" w:hanging="567"/>
        <w:rPr>
          <w:b/>
          <w:lang w:val="en-US"/>
        </w:rPr>
      </w:pPr>
      <w:r w:rsidRPr="00F41069">
        <w:rPr>
          <w:lang w:val="en-US"/>
        </w:rPr>
        <w:t>Her Worship</w:t>
      </w:r>
      <w:r w:rsidR="00644B24" w:rsidRPr="003D4098">
        <w:rPr>
          <w:lang w:val="en-US"/>
        </w:rPr>
        <w:t xml:space="preserve"> </w:t>
      </w:r>
      <w:r w:rsidR="000B7AE0" w:rsidRPr="003D4098">
        <w:rPr>
          <w:lang w:val="en-US"/>
        </w:rPr>
        <w:t>states</w:t>
      </w:r>
      <w:r w:rsidR="00644B24" w:rsidRPr="00F41069">
        <w:rPr>
          <w:lang w:val="en-US"/>
        </w:rPr>
        <w:t xml:space="preserve"> </w:t>
      </w:r>
      <w:r w:rsidRPr="003D4098">
        <w:rPr>
          <w:lang w:val="en-US"/>
        </w:rPr>
        <w:t xml:space="preserve">in her affidavit </w:t>
      </w:r>
      <w:r w:rsidR="00644B24" w:rsidRPr="003D4098">
        <w:rPr>
          <w:lang w:val="en-US"/>
        </w:rPr>
        <w:t xml:space="preserve">that </w:t>
      </w:r>
      <w:r w:rsidR="00D11FF2" w:rsidRPr="003D4098">
        <w:rPr>
          <w:lang w:val="en-US"/>
        </w:rPr>
        <w:t>h</w:t>
      </w:r>
      <w:r w:rsidR="005C2288" w:rsidRPr="003D4098">
        <w:rPr>
          <w:lang w:val="en-US"/>
        </w:rPr>
        <w:t xml:space="preserve">er intention </w:t>
      </w:r>
      <w:r w:rsidR="00A441C6" w:rsidRPr="003D4098">
        <w:rPr>
          <w:lang w:val="en-US"/>
        </w:rPr>
        <w:t xml:space="preserve">in writing the article </w:t>
      </w:r>
      <w:r w:rsidR="005C2288" w:rsidRPr="003D4098">
        <w:rPr>
          <w:lang w:val="en-US"/>
        </w:rPr>
        <w:t xml:space="preserve">was to protect the administration of justice by instigating </w:t>
      </w:r>
      <w:r w:rsidR="00832B78" w:rsidRPr="00594924">
        <w:rPr>
          <w:lang w:val="en-US"/>
        </w:rPr>
        <w:t>“</w:t>
      </w:r>
      <w:r w:rsidR="005C2288" w:rsidRPr="00594924">
        <w:rPr>
          <w:lang w:val="en-US"/>
        </w:rPr>
        <w:t xml:space="preserve">a </w:t>
      </w:r>
      <w:proofErr w:type="gramStart"/>
      <w:r w:rsidR="005C2288" w:rsidRPr="00594924">
        <w:rPr>
          <w:lang w:val="en-US"/>
        </w:rPr>
        <w:t>hard cold</w:t>
      </w:r>
      <w:proofErr w:type="gramEnd"/>
      <w:r w:rsidR="005C2288" w:rsidRPr="00594924">
        <w:rPr>
          <w:lang w:val="en-US"/>
        </w:rPr>
        <w:t xml:space="preserve"> look</w:t>
      </w:r>
      <w:r w:rsidR="00832B78" w:rsidRPr="00594924">
        <w:rPr>
          <w:lang w:val="en-US"/>
        </w:rPr>
        <w:t>”</w:t>
      </w:r>
      <w:r w:rsidR="005C2288" w:rsidRPr="00594924">
        <w:rPr>
          <w:lang w:val="en-US"/>
        </w:rPr>
        <w:t xml:space="preserve"> at how the law was being interpreted and the prevalent behavior in bail court. “The article was a last resort to address court procedure that was unprofessional, unconstitutional and contrary to law.”</w:t>
      </w:r>
      <w:r w:rsidR="005C2288" w:rsidRPr="00F41069">
        <w:rPr>
          <w:rStyle w:val="FootnoteReference"/>
          <w:lang w:val="en-US"/>
        </w:rPr>
        <w:footnoteReference w:id="48"/>
      </w:r>
      <w:r w:rsidR="005C2288" w:rsidRPr="00F41069">
        <w:rPr>
          <w:lang w:val="en-US"/>
        </w:rPr>
        <w:t xml:space="preserve"> </w:t>
      </w:r>
    </w:p>
    <w:p w14:paraId="4B93042D" w14:textId="39B185C6" w:rsidR="005C2288" w:rsidRPr="00F41069" w:rsidRDefault="005C2288" w:rsidP="00C60398">
      <w:pPr>
        <w:numPr>
          <w:ilvl w:val="0"/>
          <w:numId w:val="1"/>
        </w:numPr>
        <w:spacing w:after="200" w:line="276" w:lineRule="auto"/>
        <w:ind w:left="567" w:hanging="567"/>
        <w:rPr>
          <w:b/>
          <w:lang w:val="en-US"/>
        </w:rPr>
      </w:pPr>
      <w:r w:rsidRPr="00594924">
        <w:rPr>
          <w:lang w:val="en-US"/>
        </w:rPr>
        <w:t xml:space="preserve">Her Worship testified much to the same effect. Asked whether publishing the </w:t>
      </w:r>
      <w:r w:rsidR="009E48E1" w:rsidRPr="00594924">
        <w:rPr>
          <w:lang w:val="en-US"/>
        </w:rPr>
        <w:t>A</w:t>
      </w:r>
      <w:r w:rsidRPr="00594924">
        <w:rPr>
          <w:lang w:val="en-US"/>
        </w:rPr>
        <w:t xml:space="preserve">rticle was “a drastic measure” for her to take, she refused to adopt the characterization “drastic measure” but responded that publishing the </w:t>
      </w:r>
      <w:r w:rsidR="009E48E1" w:rsidRPr="0001463A">
        <w:rPr>
          <w:lang w:val="en-US"/>
        </w:rPr>
        <w:t>A</w:t>
      </w:r>
      <w:r w:rsidRPr="0001463A">
        <w:rPr>
          <w:lang w:val="en-US"/>
        </w:rPr>
        <w:t>rticle was required in the circums</w:t>
      </w:r>
      <w:r w:rsidRPr="00717FDD">
        <w:rPr>
          <w:lang w:val="en-US"/>
        </w:rPr>
        <w:t>tances; that it was “essential”, and “it had to be strong” “to get the message across”.</w:t>
      </w:r>
      <w:r w:rsidRPr="00F41069">
        <w:rPr>
          <w:rStyle w:val="FootnoteReference"/>
          <w:lang w:val="en-US"/>
        </w:rPr>
        <w:footnoteReference w:id="49"/>
      </w:r>
    </w:p>
    <w:p w14:paraId="62142151" w14:textId="3875F651" w:rsidR="005C2288" w:rsidRPr="00F41069" w:rsidRDefault="005C2288" w:rsidP="00C60398">
      <w:pPr>
        <w:numPr>
          <w:ilvl w:val="0"/>
          <w:numId w:val="1"/>
        </w:numPr>
        <w:spacing w:after="200" w:line="276" w:lineRule="auto"/>
        <w:ind w:left="567" w:hanging="567"/>
        <w:rPr>
          <w:b/>
          <w:lang w:val="en-US"/>
        </w:rPr>
      </w:pPr>
      <w:r w:rsidRPr="003D4098">
        <w:rPr>
          <w:lang w:val="en-US"/>
        </w:rPr>
        <w:t xml:space="preserve">In her </w:t>
      </w:r>
      <w:r w:rsidRPr="003D4098">
        <w:rPr>
          <w:i/>
          <w:lang w:val="en-US"/>
        </w:rPr>
        <w:t>viva voce</w:t>
      </w:r>
      <w:r w:rsidRPr="003D4098">
        <w:rPr>
          <w:lang w:val="en-US"/>
        </w:rPr>
        <w:t xml:space="preserve"> </w:t>
      </w:r>
      <w:proofErr w:type="gramStart"/>
      <w:r w:rsidRPr="003D4098">
        <w:rPr>
          <w:lang w:val="en-US"/>
        </w:rPr>
        <w:t>evidence</w:t>
      </w:r>
      <w:proofErr w:type="gramEnd"/>
      <w:r w:rsidRPr="003D4098">
        <w:rPr>
          <w:lang w:val="en-US"/>
        </w:rPr>
        <w:t xml:space="preserve"> she conceded that she did not consider approaching the Chief Justice </w:t>
      </w:r>
      <w:r w:rsidR="002C3F0F" w:rsidRPr="00594924">
        <w:rPr>
          <w:lang w:val="en-US"/>
        </w:rPr>
        <w:t xml:space="preserve">of the Ontario Court of Justice </w:t>
      </w:r>
      <w:r w:rsidRPr="00594924">
        <w:rPr>
          <w:lang w:val="en-US"/>
        </w:rPr>
        <w:t>with her complaints or frustrations. Hav</w:t>
      </w:r>
      <w:r w:rsidRPr="0001463A">
        <w:rPr>
          <w:lang w:val="en-US"/>
        </w:rPr>
        <w:t>ing complained to the Associate Chief</w:t>
      </w:r>
      <w:r w:rsidR="002C3F0F" w:rsidRPr="0001463A">
        <w:rPr>
          <w:lang w:val="en-US"/>
        </w:rPr>
        <w:t xml:space="preserve"> Justice</w:t>
      </w:r>
      <w:r w:rsidR="002C3F0F" w:rsidRPr="00717FDD">
        <w:rPr>
          <w:lang w:val="en-US"/>
        </w:rPr>
        <w:t xml:space="preserve"> Coordinator of Justices of the </w:t>
      </w:r>
      <w:r w:rsidR="002C3F0F" w:rsidRPr="00717FDD">
        <w:rPr>
          <w:lang w:val="en-US"/>
        </w:rPr>
        <w:lastRenderedPageBreak/>
        <w:t>Peace</w:t>
      </w:r>
      <w:r w:rsidRPr="00571115">
        <w:rPr>
          <w:lang w:val="en-US"/>
        </w:rPr>
        <w:t xml:space="preserve">, she assumed that the Chief Justice was already aware of the issue. She did not consider the possibility </w:t>
      </w:r>
      <w:r w:rsidR="00B97701" w:rsidRPr="00571115">
        <w:rPr>
          <w:lang w:val="en-US"/>
        </w:rPr>
        <w:t>of</w:t>
      </w:r>
      <w:r w:rsidRPr="00571115">
        <w:rPr>
          <w:lang w:val="en-US"/>
        </w:rPr>
        <w:t xml:space="preserve"> complaining to the Attorney General about the </w:t>
      </w:r>
      <w:r w:rsidR="00644B24" w:rsidRPr="00F77088">
        <w:rPr>
          <w:lang w:val="en-US"/>
        </w:rPr>
        <w:t>alleged</w:t>
      </w:r>
      <w:r w:rsidR="00D11FF2" w:rsidRPr="00F77088">
        <w:rPr>
          <w:lang w:val="en-US"/>
        </w:rPr>
        <w:t xml:space="preserve"> </w:t>
      </w:r>
      <w:proofErr w:type="spellStart"/>
      <w:r w:rsidRPr="00F77088">
        <w:rPr>
          <w:lang w:val="en-US"/>
        </w:rPr>
        <w:t>behaviour</w:t>
      </w:r>
      <w:proofErr w:type="spellEnd"/>
      <w:r w:rsidRPr="00F77088">
        <w:rPr>
          <w:lang w:val="en-US"/>
        </w:rPr>
        <w:t xml:space="preserve"> of </w:t>
      </w:r>
      <w:r w:rsidR="0080032A" w:rsidRPr="00F77088">
        <w:rPr>
          <w:lang w:val="en-US"/>
        </w:rPr>
        <w:t>Crown</w:t>
      </w:r>
      <w:r w:rsidRPr="00F77088">
        <w:rPr>
          <w:lang w:val="en-US"/>
        </w:rPr>
        <w:t xml:space="preserve"> counsel. Her Worship did acknowledge that complaining to the Law Society of Upper Canada</w:t>
      </w:r>
      <w:r w:rsidR="00644B24" w:rsidRPr="00F77088">
        <w:rPr>
          <w:lang w:val="en-US"/>
        </w:rPr>
        <w:t xml:space="preserve"> (now the Law Society of Ontario)</w:t>
      </w:r>
      <w:r w:rsidR="00D11FF2" w:rsidRPr="00F77088">
        <w:rPr>
          <w:lang w:val="en-US"/>
        </w:rPr>
        <w:t xml:space="preserve"> </w:t>
      </w:r>
      <w:r w:rsidRPr="00F77088">
        <w:rPr>
          <w:lang w:val="en-US"/>
        </w:rPr>
        <w:t xml:space="preserve">about the </w:t>
      </w:r>
      <w:r w:rsidR="00644B24" w:rsidRPr="00F77088">
        <w:rPr>
          <w:lang w:val="en-US"/>
        </w:rPr>
        <w:t>alleged</w:t>
      </w:r>
      <w:r w:rsidR="00D11FF2" w:rsidRPr="00F77088">
        <w:rPr>
          <w:lang w:val="en-US"/>
        </w:rPr>
        <w:t xml:space="preserve"> l</w:t>
      </w:r>
      <w:r w:rsidRPr="00F77088">
        <w:rPr>
          <w:lang w:val="en-US"/>
        </w:rPr>
        <w:t xml:space="preserve">ack of professionalism of some </w:t>
      </w:r>
      <w:r w:rsidR="00D11FF2" w:rsidRPr="00F77088">
        <w:rPr>
          <w:lang w:val="en-US"/>
        </w:rPr>
        <w:t>A</w:t>
      </w:r>
      <w:r w:rsidRPr="00F77088">
        <w:rPr>
          <w:lang w:val="en-US"/>
        </w:rPr>
        <w:t xml:space="preserve">ssistant </w:t>
      </w:r>
      <w:r w:rsidR="0080032A" w:rsidRPr="00F77088">
        <w:rPr>
          <w:lang w:val="en-US"/>
        </w:rPr>
        <w:t>Crown</w:t>
      </w:r>
      <w:r w:rsidRPr="00F77088">
        <w:rPr>
          <w:lang w:val="en-US"/>
        </w:rPr>
        <w:t xml:space="preserve"> </w:t>
      </w:r>
      <w:r w:rsidR="00DA670F" w:rsidRPr="00F77088">
        <w:rPr>
          <w:lang w:val="en-US"/>
        </w:rPr>
        <w:t>A</w:t>
      </w:r>
      <w:r w:rsidRPr="00F77088">
        <w:rPr>
          <w:lang w:val="en-US"/>
        </w:rPr>
        <w:t>ttorneys who appeared before her was an option, if she received approval from the Chief Justice, but it was her view that the problem was systemic, so she did not pursue that option</w:t>
      </w:r>
      <w:r w:rsidR="00B11F66" w:rsidRPr="00F77088">
        <w:rPr>
          <w:lang w:val="en-US"/>
        </w:rPr>
        <w:t>.</w:t>
      </w:r>
      <w:r w:rsidRPr="00F41069">
        <w:rPr>
          <w:rStyle w:val="FootnoteReference"/>
          <w:lang w:val="en-US"/>
        </w:rPr>
        <w:footnoteReference w:id="50"/>
      </w:r>
    </w:p>
    <w:p w14:paraId="394EFAA4" w14:textId="7E7D43A0" w:rsidR="005C2288" w:rsidRPr="0001463A" w:rsidRDefault="005C2288" w:rsidP="00C60398">
      <w:pPr>
        <w:numPr>
          <w:ilvl w:val="0"/>
          <w:numId w:val="1"/>
        </w:numPr>
        <w:spacing w:after="200" w:line="276" w:lineRule="auto"/>
        <w:ind w:left="567" w:hanging="567"/>
        <w:rPr>
          <w:b/>
          <w:lang w:val="en-US"/>
        </w:rPr>
      </w:pPr>
      <w:r w:rsidRPr="003D4098">
        <w:rPr>
          <w:lang w:val="en-US"/>
        </w:rPr>
        <w:t xml:space="preserve">In her affidavit, Her Worship wrote that </w:t>
      </w:r>
      <w:r w:rsidR="009E5EDC" w:rsidRPr="003D4098">
        <w:rPr>
          <w:lang w:val="en-US"/>
        </w:rPr>
        <w:t>her</w:t>
      </w:r>
      <w:r w:rsidRPr="003D4098">
        <w:rPr>
          <w:lang w:val="en-US"/>
        </w:rPr>
        <w:t xml:space="preserve"> colleagues from other regions in the province made her aware that they were facing very similar situations. She also states that at</w:t>
      </w:r>
      <w:r w:rsidRPr="00594924">
        <w:rPr>
          <w:lang w:val="en-US"/>
        </w:rPr>
        <w:t xml:space="preserve"> that point she believed she had nowhere to turn to address the situation.</w:t>
      </w:r>
    </w:p>
    <w:p w14:paraId="25F233BB" w14:textId="47D84D59" w:rsidR="005C2288" w:rsidRPr="00F77088" w:rsidRDefault="005C2288" w:rsidP="00C60398">
      <w:pPr>
        <w:numPr>
          <w:ilvl w:val="0"/>
          <w:numId w:val="1"/>
        </w:numPr>
        <w:spacing w:after="200" w:line="276" w:lineRule="auto"/>
        <w:ind w:left="567" w:hanging="567"/>
        <w:rPr>
          <w:b/>
          <w:lang w:val="en-US"/>
        </w:rPr>
      </w:pPr>
      <w:r w:rsidRPr="00717FDD">
        <w:rPr>
          <w:lang w:val="en-US"/>
        </w:rPr>
        <w:t xml:space="preserve">Her Worship listed the various administrative </w:t>
      </w:r>
      <w:r w:rsidR="00644B24" w:rsidRPr="00717FDD">
        <w:rPr>
          <w:lang w:val="en-US"/>
        </w:rPr>
        <w:t xml:space="preserve">judicial officers </w:t>
      </w:r>
      <w:r w:rsidRPr="00717FDD">
        <w:rPr>
          <w:lang w:val="en-US"/>
        </w:rPr>
        <w:t>she approached to remedy her concerns. There is no evidence adduced at t</w:t>
      </w:r>
      <w:r w:rsidRPr="00571115">
        <w:rPr>
          <w:lang w:val="en-US"/>
        </w:rPr>
        <w:t xml:space="preserve">his hearing that Her Worship ever attempted to engage the </w:t>
      </w:r>
      <w:r w:rsidR="00D11FF2" w:rsidRPr="00571115">
        <w:rPr>
          <w:lang w:val="en-US"/>
        </w:rPr>
        <w:t>AJPO</w:t>
      </w:r>
      <w:r w:rsidRPr="00F77088">
        <w:rPr>
          <w:lang w:val="en-US"/>
        </w:rPr>
        <w:t xml:space="preserve">, an </w:t>
      </w:r>
      <w:r w:rsidR="00BB607E" w:rsidRPr="00F77088">
        <w:rPr>
          <w:lang w:val="en-US"/>
        </w:rPr>
        <w:t>I</w:t>
      </w:r>
      <w:r w:rsidRPr="00F77088">
        <w:rPr>
          <w:lang w:val="en-US"/>
        </w:rPr>
        <w:t xml:space="preserve">ntervenor in these proceedings, with the same concerns that her colleagues in other regions shared so that the </w:t>
      </w:r>
      <w:r w:rsidR="00644B24" w:rsidRPr="00F77088">
        <w:rPr>
          <w:lang w:val="en-US"/>
        </w:rPr>
        <w:t>alleged</w:t>
      </w:r>
      <w:r w:rsidR="00D11FF2" w:rsidRPr="00F77088">
        <w:rPr>
          <w:lang w:val="en-US"/>
        </w:rPr>
        <w:t xml:space="preserve"> </w:t>
      </w:r>
      <w:r w:rsidRPr="00F77088">
        <w:rPr>
          <w:lang w:val="en-US"/>
        </w:rPr>
        <w:t xml:space="preserve">widespread systemic issues faced by the </w:t>
      </w:r>
      <w:r w:rsidR="00D11FF2" w:rsidRPr="00F77088">
        <w:rPr>
          <w:lang w:val="en-US"/>
        </w:rPr>
        <w:t>j</w:t>
      </w:r>
      <w:r w:rsidRPr="00F77088">
        <w:rPr>
          <w:lang w:val="en-US"/>
        </w:rPr>
        <w:t xml:space="preserve">ustice of the </w:t>
      </w:r>
      <w:r w:rsidR="00D11FF2" w:rsidRPr="00F77088">
        <w:rPr>
          <w:lang w:val="en-US"/>
        </w:rPr>
        <w:t>p</w:t>
      </w:r>
      <w:r w:rsidRPr="00F77088">
        <w:rPr>
          <w:lang w:val="en-US"/>
        </w:rPr>
        <w:t>eace bench could be addressed</w:t>
      </w:r>
      <w:r w:rsidR="009E5EDC" w:rsidRPr="00F77088">
        <w:rPr>
          <w:lang w:val="en-US"/>
        </w:rPr>
        <w:t xml:space="preserve"> collectively.</w:t>
      </w:r>
    </w:p>
    <w:p w14:paraId="2689F810" w14:textId="37FF7FC9" w:rsidR="00150489" w:rsidRPr="00F77088" w:rsidRDefault="00375332" w:rsidP="00C60398">
      <w:pPr>
        <w:numPr>
          <w:ilvl w:val="0"/>
          <w:numId w:val="1"/>
        </w:numPr>
        <w:spacing w:after="200" w:line="276" w:lineRule="auto"/>
        <w:ind w:left="567" w:hanging="567"/>
        <w:rPr>
          <w:b/>
          <w:lang w:val="en-US"/>
        </w:rPr>
      </w:pPr>
      <w:r w:rsidRPr="00F77088">
        <w:rPr>
          <w:lang w:val="en-US"/>
        </w:rPr>
        <w:t>Ju</w:t>
      </w:r>
      <w:r w:rsidR="00D11FF2" w:rsidRPr="00F77088">
        <w:rPr>
          <w:lang w:val="en-US"/>
        </w:rPr>
        <w:t>stices of the peace</w:t>
      </w:r>
      <w:r w:rsidRPr="00F77088">
        <w:rPr>
          <w:lang w:val="en-US"/>
        </w:rPr>
        <w:t xml:space="preserve"> are encouraged to speak </w:t>
      </w:r>
      <w:r w:rsidR="00B97701" w:rsidRPr="00F77088">
        <w:rPr>
          <w:lang w:val="en-US"/>
        </w:rPr>
        <w:t>out</w:t>
      </w:r>
      <w:r w:rsidRPr="00F77088">
        <w:rPr>
          <w:lang w:val="en-US"/>
        </w:rPr>
        <w:t xml:space="preserve"> about </w:t>
      </w:r>
      <w:r w:rsidR="001A1D33" w:rsidRPr="00F77088">
        <w:rPr>
          <w:lang w:val="en-US"/>
        </w:rPr>
        <w:t xml:space="preserve">systemic </w:t>
      </w:r>
      <w:r w:rsidRPr="00F77088">
        <w:rPr>
          <w:lang w:val="en-US"/>
        </w:rPr>
        <w:t xml:space="preserve">problems </w:t>
      </w:r>
      <w:r w:rsidR="001A1D33" w:rsidRPr="00F77088">
        <w:rPr>
          <w:lang w:val="en-US"/>
        </w:rPr>
        <w:t xml:space="preserve">they encounter </w:t>
      </w:r>
      <w:r w:rsidRPr="00F77088">
        <w:rPr>
          <w:lang w:val="en-US"/>
        </w:rPr>
        <w:t xml:space="preserve">in the administration of justice. </w:t>
      </w:r>
      <w:r w:rsidR="00832B78" w:rsidRPr="00F77088">
        <w:rPr>
          <w:lang w:val="en-US"/>
        </w:rPr>
        <w:t>The Panel accepts that Her Worship was entitled to exercise her expressi</w:t>
      </w:r>
      <w:r w:rsidR="009F71B6" w:rsidRPr="00F77088">
        <w:rPr>
          <w:lang w:val="en-US"/>
        </w:rPr>
        <w:t xml:space="preserve">ve rights </w:t>
      </w:r>
      <w:r w:rsidR="007C6654" w:rsidRPr="00F77088">
        <w:rPr>
          <w:lang w:val="en-US"/>
        </w:rPr>
        <w:t>to criticize systemic</w:t>
      </w:r>
      <w:r w:rsidR="00813359" w:rsidRPr="00F77088">
        <w:rPr>
          <w:lang w:val="en-US"/>
        </w:rPr>
        <w:t xml:space="preserve"> </w:t>
      </w:r>
      <w:r w:rsidR="00832B78" w:rsidRPr="00F77088">
        <w:rPr>
          <w:lang w:val="en-US"/>
        </w:rPr>
        <w:t xml:space="preserve">problems plaguing bail court. </w:t>
      </w:r>
      <w:r w:rsidR="007C6654" w:rsidRPr="00F77088">
        <w:rPr>
          <w:lang w:val="en-US"/>
        </w:rPr>
        <w:t>As the court noted in</w:t>
      </w:r>
      <w:r w:rsidR="007C6654" w:rsidRPr="00F77088">
        <w:rPr>
          <w:i/>
          <w:lang w:val="en-US"/>
        </w:rPr>
        <w:t xml:space="preserve"> </w:t>
      </w:r>
      <w:proofErr w:type="spellStart"/>
      <w:r w:rsidR="007C6654" w:rsidRPr="00F77088">
        <w:rPr>
          <w:i/>
          <w:lang w:val="en-US"/>
        </w:rPr>
        <w:t>Doré</w:t>
      </w:r>
      <w:proofErr w:type="spellEnd"/>
      <w:r w:rsidR="007C6654" w:rsidRPr="00F77088">
        <w:rPr>
          <w:lang w:val="en-US"/>
        </w:rPr>
        <w:t>, “criticism, even when expressed robustly, can be constructive”.</w:t>
      </w:r>
      <w:r w:rsidR="007C6654" w:rsidRPr="00F41069">
        <w:rPr>
          <w:rStyle w:val="FootnoteReference"/>
          <w:lang w:val="en-US"/>
        </w:rPr>
        <w:footnoteReference w:id="51"/>
      </w:r>
      <w:r w:rsidR="007C6654" w:rsidRPr="00F41069">
        <w:rPr>
          <w:lang w:val="en-US"/>
        </w:rPr>
        <w:t xml:space="preserve"> </w:t>
      </w:r>
      <w:r w:rsidRPr="003D4098">
        <w:rPr>
          <w:lang w:val="en-US"/>
        </w:rPr>
        <w:t>However, as discussed elsewhere in these Reason</w:t>
      </w:r>
      <w:r w:rsidR="00B734C4" w:rsidRPr="003D4098">
        <w:rPr>
          <w:lang w:val="en-US"/>
        </w:rPr>
        <w:t>s</w:t>
      </w:r>
      <w:r w:rsidRPr="003D4098">
        <w:rPr>
          <w:lang w:val="en-US"/>
        </w:rPr>
        <w:t>, t</w:t>
      </w:r>
      <w:r w:rsidR="00813359" w:rsidRPr="003D4098">
        <w:rPr>
          <w:lang w:val="en-US"/>
        </w:rPr>
        <w:t xml:space="preserve">hose rights </w:t>
      </w:r>
      <w:r w:rsidRPr="00594924">
        <w:rPr>
          <w:lang w:val="en-US"/>
        </w:rPr>
        <w:t xml:space="preserve">do not exist in a vacuum and </w:t>
      </w:r>
      <w:r w:rsidR="00813359" w:rsidRPr="00594924">
        <w:rPr>
          <w:lang w:val="en-US"/>
        </w:rPr>
        <w:t xml:space="preserve">are not </w:t>
      </w:r>
      <w:r w:rsidR="00B734C4" w:rsidRPr="00594924">
        <w:rPr>
          <w:lang w:val="en-US"/>
        </w:rPr>
        <w:t>unfettered</w:t>
      </w:r>
      <w:r w:rsidR="00813359" w:rsidRPr="00594924">
        <w:rPr>
          <w:lang w:val="en-US"/>
        </w:rPr>
        <w:t xml:space="preserve">. </w:t>
      </w:r>
      <w:r w:rsidR="00FB0157" w:rsidRPr="00594924">
        <w:rPr>
          <w:lang w:val="en-US"/>
        </w:rPr>
        <w:t>The judicial function is unique. Society assigns important powe</w:t>
      </w:r>
      <w:r w:rsidR="00FB0157" w:rsidRPr="0001463A">
        <w:rPr>
          <w:lang w:val="en-US"/>
        </w:rPr>
        <w:t>rs and responsibilities to ju</w:t>
      </w:r>
      <w:r w:rsidR="00D11FF2" w:rsidRPr="00717FDD">
        <w:rPr>
          <w:lang w:val="en-US"/>
        </w:rPr>
        <w:t>dicial officers</w:t>
      </w:r>
      <w:r w:rsidR="00FB0157" w:rsidRPr="00717FDD">
        <w:rPr>
          <w:lang w:val="en-US"/>
        </w:rPr>
        <w:t>. Therefore,</w:t>
      </w:r>
      <w:r w:rsidR="00832B78" w:rsidRPr="00717FDD">
        <w:rPr>
          <w:lang w:val="en-US"/>
        </w:rPr>
        <w:t xml:space="preserve"> </w:t>
      </w:r>
      <w:r w:rsidR="00A4216D" w:rsidRPr="00571115">
        <w:rPr>
          <w:lang w:val="en-US"/>
        </w:rPr>
        <w:t xml:space="preserve">Justice of the Peace Lauzon </w:t>
      </w:r>
      <w:r w:rsidR="00832B78" w:rsidRPr="00571115">
        <w:rPr>
          <w:lang w:val="en-US"/>
        </w:rPr>
        <w:t xml:space="preserve">was </w:t>
      </w:r>
      <w:r w:rsidR="00FB0157" w:rsidRPr="00571115">
        <w:rPr>
          <w:lang w:val="en-US"/>
        </w:rPr>
        <w:t>under an obligation</w:t>
      </w:r>
      <w:r w:rsidR="00832B78" w:rsidRPr="00F77088">
        <w:rPr>
          <w:lang w:val="en-US"/>
        </w:rPr>
        <w:t xml:space="preserve"> to</w:t>
      </w:r>
      <w:r w:rsidR="00A2612A" w:rsidRPr="00F77088">
        <w:rPr>
          <w:lang w:val="en-US"/>
        </w:rPr>
        <w:t xml:space="preserve"> be mindful of </w:t>
      </w:r>
      <w:r w:rsidR="00644B24" w:rsidRPr="00F77088">
        <w:rPr>
          <w:lang w:val="en-US"/>
        </w:rPr>
        <w:t xml:space="preserve">her role as a justice of the peace and </w:t>
      </w:r>
      <w:r w:rsidR="00E9028A" w:rsidRPr="00F77088">
        <w:rPr>
          <w:lang w:val="en-US"/>
        </w:rPr>
        <w:t xml:space="preserve">her </w:t>
      </w:r>
      <w:r w:rsidR="002C47C1" w:rsidRPr="00F77088">
        <w:rPr>
          <w:lang w:val="en-US"/>
        </w:rPr>
        <w:t xml:space="preserve">duties </w:t>
      </w:r>
      <w:r w:rsidR="00A2612A" w:rsidRPr="00F77088">
        <w:rPr>
          <w:lang w:val="en-US"/>
        </w:rPr>
        <w:t xml:space="preserve">as a judicial officer to maintain the integrity, impartiality and independence </w:t>
      </w:r>
      <w:r w:rsidR="00D60B73" w:rsidRPr="00F77088">
        <w:rPr>
          <w:lang w:val="en-US"/>
        </w:rPr>
        <w:t>of her office</w:t>
      </w:r>
      <w:r w:rsidR="00CC69CE" w:rsidRPr="00F77088">
        <w:rPr>
          <w:lang w:val="en-US"/>
        </w:rPr>
        <w:t xml:space="preserve"> </w:t>
      </w:r>
      <w:r w:rsidRPr="00F77088">
        <w:rPr>
          <w:lang w:val="en-US"/>
        </w:rPr>
        <w:t>w</w:t>
      </w:r>
      <w:r w:rsidR="00A2612A" w:rsidRPr="00F77088">
        <w:rPr>
          <w:lang w:val="en-US"/>
        </w:rPr>
        <w:t>hile exercising her expressive rights</w:t>
      </w:r>
      <w:r w:rsidR="007C6654" w:rsidRPr="00F77088">
        <w:rPr>
          <w:lang w:val="en-US"/>
        </w:rPr>
        <w:t xml:space="preserve"> to criticize problems in the administration of justice</w:t>
      </w:r>
      <w:r w:rsidR="00A2612A" w:rsidRPr="00F77088">
        <w:rPr>
          <w:lang w:val="en-US"/>
        </w:rPr>
        <w:t>.</w:t>
      </w:r>
    </w:p>
    <w:p w14:paraId="14287600" w14:textId="5081474C" w:rsidR="00F834CB" w:rsidRPr="00F77088" w:rsidRDefault="00AA0E75" w:rsidP="00BE6325">
      <w:pPr>
        <w:pStyle w:val="Heading2"/>
        <w:spacing w:after="360"/>
      </w:pPr>
      <w:bookmarkStart w:id="45" w:name="_Toc39830510"/>
      <w:r w:rsidRPr="00F77088">
        <w:t xml:space="preserve">The Forum Selected </w:t>
      </w:r>
      <w:r w:rsidR="00786DD8" w:rsidRPr="00F77088">
        <w:t>and</w:t>
      </w:r>
      <w:r w:rsidR="007D1722" w:rsidRPr="00F77088">
        <w:t xml:space="preserve"> </w:t>
      </w:r>
      <w:r w:rsidRPr="00F77088">
        <w:t>Degree of Visibility</w:t>
      </w:r>
      <w:bookmarkEnd w:id="45"/>
    </w:p>
    <w:p w14:paraId="1C243110" w14:textId="14018750" w:rsidR="005C2288" w:rsidRPr="00F41069" w:rsidRDefault="005C2288" w:rsidP="00BE6325">
      <w:pPr>
        <w:numPr>
          <w:ilvl w:val="0"/>
          <w:numId w:val="1"/>
        </w:numPr>
        <w:spacing w:after="360" w:line="276" w:lineRule="auto"/>
        <w:ind w:left="567" w:hanging="567"/>
        <w:rPr>
          <w:b/>
          <w:lang w:val="en-US"/>
        </w:rPr>
      </w:pPr>
      <w:r w:rsidRPr="00F77088">
        <w:rPr>
          <w:lang w:val="en-US"/>
        </w:rPr>
        <w:t xml:space="preserve">Her Worship selected the National Post </w:t>
      </w:r>
      <w:r w:rsidR="00644B24" w:rsidRPr="00F77088">
        <w:rPr>
          <w:lang w:val="en-US"/>
        </w:rPr>
        <w:t>newspape</w:t>
      </w:r>
      <w:r w:rsidR="00644B24" w:rsidRPr="003D4098">
        <w:rPr>
          <w:lang w:val="en-US"/>
        </w:rPr>
        <w:t xml:space="preserve">r </w:t>
      </w:r>
      <w:r w:rsidRPr="003D4098">
        <w:rPr>
          <w:lang w:val="en-US"/>
        </w:rPr>
        <w:t>as</w:t>
      </w:r>
      <w:r w:rsidRPr="00F41069">
        <w:rPr>
          <w:lang w:val="en-US"/>
        </w:rPr>
        <w:t xml:space="preserve"> the forum in which to express her views</w:t>
      </w:r>
      <w:r w:rsidRPr="003D4098">
        <w:rPr>
          <w:lang w:val="en-US"/>
        </w:rPr>
        <w:t>. She</w:t>
      </w:r>
      <w:r w:rsidRPr="00F41069">
        <w:rPr>
          <w:lang w:val="en-US"/>
        </w:rPr>
        <w:t xml:space="preserve"> </w:t>
      </w:r>
      <w:r w:rsidR="00684EE0" w:rsidRPr="003D4098">
        <w:rPr>
          <w:lang w:val="en-US"/>
        </w:rPr>
        <w:t xml:space="preserve">testified </w:t>
      </w:r>
      <w:r w:rsidRPr="003D4098">
        <w:rPr>
          <w:lang w:val="en-US"/>
        </w:rPr>
        <w:t xml:space="preserve">that she </w:t>
      </w:r>
      <w:r w:rsidR="000B7AE0" w:rsidRPr="003D4098">
        <w:rPr>
          <w:lang w:val="en-US"/>
        </w:rPr>
        <w:t>after her meeting with the Regional Senior Justice of the Peace and the Regional Senior Judge,</w:t>
      </w:r>
      <w:r w:rsidR="000B7AE0" w:rsidRPr="00F41069">
        <w:rPr>
          <w:lang w:val="en-US"/>
        </w:rPr>
        <w:t xml:space="preserve"> she </w:t>
      </w:r>
      <w:r w:rsidR="000B7AE0" w:rsidRPr="003D4098">
        <w:rPr>
          <w:lang w:val="en-US"/>
        </w:rPr>
        <w:t xml:space="preserve">had </w:t>
      </w:r>
      <w:r w:rsidRPr="003D4098">
        <w:rPr>
          <w:lang w:val="en-US"/>
        </w:rPr>
        <w:t>c</w:t>
      </w:r>
      <w:r w:rsidR="000B7AE0" w:rsidRPr="003D4098">
        <w:rPr>
          <w:lang w:val="en-US"/>
        </w:rPr>
        <w:t>o</w:t>
      </w:r>
      <w:r w:rsidRPr="003D4098">
        <w:rPr>
          <w:lang w:val="en-US"/>
        </w:rPr>
        <w:t>me</w:t>
      </w:r>
      <w:r w:rsidRPr="00F41069">
        <w:rPr>
          <w:lang w:val="en-US"/>
        </w:rPr>
        <w:t xml:space="preserve"> to a point where she </w:t>
      </w:r>
      <w:r w:rsidRPr="00F41069">
        <w:rPr>
          <w:lang w:val="en-US"/>
        </w:rPr>
        <w:lastRenderedPageBreak/>
        <w:t xml:space="preserve">decided she had to write publicly. She recalled that she probably wrote the </w:t>
      </w:r>
      <w:r w:rsidR="009E48E1" w:rsidRPr="003D4098">
        <w:rPr>
          <w:lang w:val="en-US"/>
        </w:rPr>
        <w:t>A</w:t>
      </w:r>
      <w:r w:rsidRPr="003D4098">
        <w:rPr>
          <w:lang w:val="en-US"/>
        </w:rPr>
        <w:t>rticle first and then approached the Na</w:t>
      </w:r>
      <w:r w:rsidRPr="00594924">
        <w:rPr>
          <w:lang w:val="en-US"/>
        </w:rPr>
        <w:t>tional Post. They did not approach her.</w:t>
      </w:r>
      <w:r w:rsidRPr="00F41069">
        <w:rPr>
          <w:rStyle w:val="FootnoteReference"/>
          <w:lang w:val="en-US"/>
        </w:rPr>
        <w:footnoteReference w:id="52"/>
      </w:r>
    </w:p>
    <w:p w14:paraId="337AE47E" w14:textId="48F12C1D" w:rsidR="005C2288" w:rsidRPr="003D4098" w:rsidRDefault="005C2288" w:rsidP="00C60398">
      <w:pPr>
        <w:numPr>
          <w:ilvl w:val="0"/>
          <w:numId w:val="1"/>
        </w:numPr>
        <w:spacing w:after="200" w:line="276" w:lineRule="auto"/>
        <w:ind w:left="567" w:hanging="567"/>
        <w:rPr>
          <w:b/>
          <w:lang w:val="en-US"/>
        </w:rPr>
      </w:pPr>
      <w:r w:rsidRPr="003D4098">
        <w:rPr>
          <w:lang w:val="en-US"/>
        </w:rPr>
        <w:t>It is not controversial that whether online or in print, the National Post is not a local or community publication, but a major publication with broad reach that goes well beyond the Ottawa area where Her Worship was assigned to preside.</w:t>
      </w:r>
      <w:r w:rsidRPr="00F41069">
        <w:rPr>
          <w:rStyle w:val="FootnoteReference"/>
          <w:lang w:val="en-US"/>
        </w:rPr>
        <w:footnoteReference w:id="53"/>
      </w:r>
      <w:r w:rsidRPr="00F41069">
        <w:rPr>
          <w:lang w:val="en-US"/>
        </w:rPr>
        <w:t xml:space="preserve"> </w:t>
      </w:r>
    </w:p>
    <w:p w14:paraId="67363441" w14:textId="2DEB6BCF" w:rsidR="00CC69CE" w:rsidRPr="00717FDD" w:rsidRDefault="00CC69CE" w:rsidP="00C60398">
      <w:pPr>
        <w:numPr>
          <w:ilvl w:val="0"/>
          <w:numId w:val="1"/>
        </w:numPr>
        <w:spacing w:after="200" w:line="276" w:lineRule="auto"/>
        <w:ind w:left="567" w:hanging="567"/>
        <w:rPr>
          <w:b/>
          <w:lang w:val="en-US"/>
        </w:rPr>
      </w:pPr>
      <w:r w:rsidRPr="00594924">
        <w:rPr>
          <w:lang w:val="en-US"/>
        </w:rPr>
        <w:t xml:space="preserve">We also note that the </w:t>
      </w:r>
      <w:r w:rsidR="009E48E1" w:rsidRPr="00594924">
        <w:rPr>
          <w:lang w:val="en-US"/>
        </w:rPr>
        <w:t>A</w:t>
      </w:r>
      <w:r w:rsidRPr="00594924">
        <w:rPr>
          <w:lang w:val="en-US"/>
        </w:rPr>
        <w:t xml:space="preserve">rticle received other media attention in the days following publication in the National Post. </w:t>
      </w:r>
      <w:r w:rsidRPr="0001463A">
        <w:rPr>
          <w:lang w:val="en-US"/>
        </w:rPr>
        <w:t xml:space="preserve">In that regard, the </w:t>
      </w:r>
      <w:r w:rsidR="009E48E1" w:rsidRPr="0001463A">
        <w:rPr>
          <w:lang w:val="en-US"/>
        </w:rPr>
        <w:t>A</w:t>
      </w:r>
      <w:r w:rsidRPr="00717FDD">
        <w:rPr>
          <w:lang w:val="en-US"/>
        </w:rPr>
        <w:t>rticle had a relatively high degree of visibility.</w:t>
      </w:r>
    </w:p>
    <w:p w14:paraId="2D0556EF" w14:textId="3AC0DA69" w:rsidR="00CC69CE" w:rsidRPr="00F77088" w:rsidRDefault="00CC69CE" w:rsidP="00C60398">
      <w:pPr>
        <w:numPr>
          <w:ilvl w:val="0"/>
          <w:numId w:val="1"/>
        </w:numPr>
        <w:spacing w:after="200" w:line="276" w:lineRule="auto"/>
        <w:ind w:left="567" w:hanging="567"/>
        <w:rPr>
          <w:b/>
        </w:rPr>
      </w:pPr>
      <w:r w:rsidRPr="00571115">
        <w:rPr>
          <w:lang w:val="en-US"/>
        </w:rPr>
        <w:t>Her Worship testified that it was not possible in an opinion piece to give a</w:t>
      </w:r>
      <w:r w:rsidRPr="00F77088">
        <w:rPr>
          <w:lang w:val="en-US"/>
        </w:rPr>
        <w:t xml:space="preserve"> fuller picture of the issues in bail court. Her aim was to highlight the problems that needed fixing. The suitability of the forum selected to express an opinion on a complex issue in a fair and balanced manner is discussed elsewhere in these </w:t>
      </w:r>
      <w:r w:rsidR="00B97701" w:rsidRPr="00F77088">
        <w:rPr>
          <w:lang w:val="en-US"/>
        </w:rPr>
        <w:t>R</w:t>
      </w:r>
      <w:r w:rsidRPr="00F77088">
        <w:rPr>
          <w:lang w:val="en-US"/>
        </w:rPr>
        <w:t>easons.</w:t>
      </w:r>
    </w:p>
    <w:p w14:paraId="5371E81C" w14:textId="20774384" w:rsidR="00F834CB" w:rsidRPr="00F77088" w:rsidRDefault="00AA0E75" w:rsidP="00BE6325">
      <w:pPr>
        <w:pStyle w:val="Heading2"/>
        <w:spacing w:after="360"/>
      </w:pPr>
      <w:bookmarkStart w:id="46" w:name="_Toc39830511"/>
      <w:r w:rsidRPr="00F77088">
        <w:t>Two Versions of the Article</w:t>
      </w:r>
      <w:bookmarkEnd w:id="46"/>
      <w:r w:rsidRPr="00F77088">
        <w:t xml:space="preserve"> </w:t>
      </w:r>
    </w:p>
    <w:p w14:paraId="69556767" w14:textId="60CEB894" w:rsidR="00FB0157" w:rsidRPr="00F77088" w:rsidRDefault="00FB0157" w:rsidP="00BE6325">
      <w:pPr>
        <w:numPr>
          <w:ilvl w:val="0"/>
          <w:numId w:val="1"/>
        </w:numPr>
        <w:spacing w:after="360" w:line="276" w:lineRule="auto"/>
        <w:ind w:left="567" w:hanging="567"/>
        <w:rPr>
          <w:b/>
          <w:lang w:val="en-US"/>
        </w:rPr>
      </w:pPr>
      <w:r w:rsidRPr="00F77088">
        <w:rPr>
          <w:lang w:val="en-US"/>
        </w:rPr>
        <w:t xml:space="preserve">The fact that there was a print version circulated the day after the online version was published speaks to the degree of visibility of the </w:t>
      </w:r>
      <w:r w:rsidR="009E48E1" w:rsidRPr="00F77088">
        <w:rPr>
          <w:lang w:val="en-US"/>
        </w:rPr>
        <w:t>A</w:t>
      </w:r>
      <w:r w:rsidRPr="00F77088">
        <w:rPr>
          <w:lang w:val="en-US"/>
        </w:rPr>
        <w:t>rticle.</w:t>
      </w:r>
    </w:p>
    <w:p w14:paraId="5354062E" w14:textId="49F1402D" w:rsidR="005C2288" w:rsidRPr="00F41069" w:rsidRDefault="005C2288" w:rsidP="00C60398">
      <w:pPr>
        <w:numPr>
          <w:ilvl w:val="0"/>
          <w:numId w:val="1"/>
        </w:numPr>
        <w:spacing w:after="200" w:line="276" w:lineRule="auto"/>
        <w:ind w:left="567" w:hanging="567"/>
        <w:rPr>
          <w:b/>
          <w:lang w:val="en-US"/>
        </w:rPr>
      </w:pPr>
      <w:r w:rsidRPr="00F77088">
        <w:rPr>
          <w:lang w:val="en-US"/>
        </w:rPr>
        <w:t xml:space="preserve">In her testimony, Her Worship clarified that although she did not authorize the print version of </w:t>
      </w:r>
      <w:r w:rsidR="00E9028A" w:rsidRPr="00F77088">
        <w:rPr>
          <w:lang w:val="en-US"/>
        </w:rPr>
        <w:t>the A</w:t>
      </w:r>
      <w:r w:rsidRPr="00F77088">
        <w:rPr>
          <w:lang w:val="en-US"/>
        </w:rPr>
        <w:t>rticle, she had “no issue with the format”, that is, that it was published in print.  Her issue was with the content.</w:t>
      </w:r>
      <w:r w:rsidRPr="00F41069">
        <w:rPr>
          <w:rStyle w:val="FootnoteReference"/>
          <w:lang w:val="en-US"/>
        </w:rPr>
        <w:footnoteReference w:id="54"/>
      </w:r>
    </w:p>
    <w:p w14:paraId="4DF739C2" w14:textId="0CFC915B" w:rsidR="005C2288" w:rsidRPr="00F41069" w:rsidRDefault="005C2288" w:rsidP="003D2873">
      <w:pPr>
        <w:numPr>
          <w:ilvl w:val="0"/>
          <w:numId w:val="1"/>
        </w:numPr>
        <w:spacing w:after="200" w:line="276" w:lineRule="auto"/>
        <w:ind w:left="567" w:hanging="567"/>
        <w:rPr>
          <w:b/>
          <w:lang w:val="en-US"/>
        </w:rPr>
      </w:pPr>
      <w:r w:rsidRPr="003D4098">
        <w:rPr>
          <w:lang w:val="en-US"/>
        </w:rPr>
        <w:t xml:space="preserve">She initially took the position that she was not able to comment on an unauthorized version of her </w:t>
      </w:r>
      <w:r w:rsidR="002C1A5E" w:rsidRPr="00594924">
        <w:rPr>
          <w:lang w:val="en-US"/>
        </w:rPr>
        <w:t>A</w:t>
      </w:r>
      <w:r w:rsidRPr="00594924">
        <w:rPr>
          <w:lang w:val="en-US"/>
        </w:rPr>
        <w:t>rticle on the basis that it was not authorized by her.</w:t>
      </w:r>
      <w:r w:rsidRPr="00F41069">
        <w:rPr>
          <w:rStyle w:val="FootnoteReference"/>
          <w:lang w:val="en-US"/>
        </w:rPr>
        <w:footnoteReference w:id="55"/>
      </w:r>
    </w:p>
    <w:p w14:paraId="759DB152" w14:textId="058CFF64" w:rsidR="005C2288" w:rsidRPr="00717FDD" w:rsidRDefault="005A732D" w:rsidP="003D2873">
      <w:pPr>
        <w:numPr>
          <w:ilvl w:val="0"/>
          <w:numId w:val="1"/>
        </w:numPr>
        <w:spacing w:after="200" w:line="276" w:lineRule="auto"/>
        <w:ind w:left="567" w:hanging="567"/>
        <w:rPr>
          <w:b/>
          <w:lang w:val="en-US"/>
        </w:rPr>
      </w:pPr>
      <w:r w:rsidRPr="003D4098">
        <w:rPr>
          <w:lang w:val="en-US"/>
        </w:rPr>
        <w:t>Presenting Counsel</w:t>
      </w:r>
      <w:r w:rsidR="005C2288" w:rsidRPr="003D4098">
        <w:rPr>
          <w:lang w:val="en-US"/>
        </w:rPr>
        <w:t xml:space="preserve"> prepared a comparison of the two versions of the </w:t>
      </w:r>
      <w:r w:rsidR="009E48E1" w:rsidRPr="003D4098">
        <w:rPr>
          <w:lang w:val="en-US"/>
        </w:rPr>
        <w:t>A</w:t>
      </w:r>
      <w:r w:rsidR="005C2288" w:rsidRPr="003D4098">
        <w:rPr>
          <w:lang w:val="en-US"/>
        </w:rPr>
        <w:t xml:space="preserve">rticle which was marked as </w:t>
      </w:r>
      <w:r w:rsidR="00B72B40">
        <w:rPr>
          <w:lang w:val="en-US"/>
        </w:rPr>
        <w:t>E</w:t>
      </w:r>
      <w:r w:rsidR="005C2288" w:rsidRPr="00594924">
        <w:rPr>
          <w:lang w:val="en-US"/>
        </w:rPr>
        <w:t>xhibit 11 and referred to in submissions. The side by side comparison is attached as</w:t>
      </w:r>
      <w:r w:rsidR="005C2288" w:rsidRPr="0001463A">
        <w:rPr>
          <w:lang w:val="en-US"/>
        </w:rPr>
        <w:t xml:space="preserve"> “Appendix D</w:t>
      </w:r>
      <w:r w:rsidR="005C2288" w:rsidRPr="00717FDD">
        <w:rPr>
          <w:lang w:val="en-US"/>
        </w:rPr>
        <w:t>” to these Reasons.</w:t>
      </w:r>
    </w:p>
    <w:p w14:paraId="564A2F62" w14:textId="66F46683" w:rsidR="00AA0E75" w:rsidRPr="00594924" w:rsidRDefault="005C2288" w:rsidP="003D2873">
      <w:pPr>
        <w:numPr>
          <w:ilvl w:val="0"/>
          <w:numId w:val="1"/>
        </w:numPr>
        <w:spacing w:after="200" w:line="276" w:lineRule="auto"/>
        <w:ind w:left="567" w:hanging="567"/>
        <w:rPr>
          <w:b/>
          <w:lang w:val="en-US"/>
        </w:rPr>
      </w:pPr>
      <w:r w:rsidRPr="00571115">
        <w:rPr>
          <w:lang w:val="en-US"/>
        </w:rPr>
        <w:t xml:space="preserve">Of the </w:t>
      </w:r>
      <w:r w:rsidRPr="003D4098">
        <w:rPr>
          <w:lang w:val="en-US"/>
        </w:rPr>
        <w:t>fifteen</w:t>
      </w:r>
      <w:r w:rsidRPr="00F41069">
        <w:rPr>
          <w:lang w:val="en-US"/>
        </w:rPr>
        <w:t xml:space="preserve"> differences noted, the majority involve a word being removed or changed without, in our view, materially altering the content, tone, or tenor of the piece. For example, the word “bail” was removed in the print</w:t>
      </w:r>
      <w:r w:rsidRPr="003D4098">
        <w:rPr>
          <w:lang w:val="en-US"/>
        </w:rPr>
        <w:t xml:space="preserve"> version and the first sentence reads: “When c</w:t>
      </w:r>
      <w:r w:rsidRPr="00594924">
        <w:rPr>
          <w:lang w:val="en-US"/>
        </w:rPr>
        <w:t>ourts don’t follow the law” instead of “When bail courts don’t follow the law”.</w:t>
      </w:r>
    </w:p>
    <w:p w14:paraId="35E5C453" w14:textId="5FD6211A" w:rsidR="005C2288" w:rsidRPr="00F77088" w:rsidRDefault="005C2288" w:rsidP="003D2873">
      <w:pPr>
        <w:numPr>
          <w:ilvl w:val="0"/>
          <w:numId w:val="1"/>
        </w:numPr>
        <w:spacing w:after="200" w:line="276" w:lineRule="auto"/>
        <w:ind w:left="567" w:hanging="567"/>
        <w:rPr>
          <w:b/>
          <w:lang w:val="en-US"/>
        </w:rPr>
      </w:pPr>
      <w:r w:rsidRPr="0001463A">
        <w:rPr>
          <w:lang w:val="en-US"/>
        </w:rPr>
        <w:lastRenderedPageBreak/>
        <w:t>It would have been apparent to any reader that</w:t>
      </w:r>
      <w:r w:rsidR="00E9028A" w:rsidRPr="0001463A">
        <w:rPr>
          <w:lang w:val="en-US"/>
        </w:rPr>
        <w:t xml:space="preserve"> </w:t>
      </w:r>
      <w:r w:rsidR="00644B24" w:rsidRPr="00717FDD">
        <w:rPr>
          <w:lang w:val="en-US"/>
        </w:rPr>
        <w:t>in</w:t>
      </w:r>
      <w:r w:rsidRPr="00717FDD">
        <w:rPr>
          <w:lang w:val="en-US"/>
        </w:rPr>
        <w:t xml:space="preserve"> the </w:t>
      </w:r>
      <w:r w:rsidR="009E48E1" w:rsidRPr="00717FDD">
        <w:rPr>
          <w:lang w:val="en-US"/>
        </w:rPr>
        <w:t>A</w:t>
      </w:r>
      <w:r w:rsidRPr="00717FDD">
        <w:rPr>
          <w:lang w:val="en-US"/>
        </w:rPr>
        <w:t>rticle</w:t>
      </w:r>
      <w:r w:rsidR="00E9028A" w:rsidRPr="00717FDD">
        <w:rPr>
          <w:lang w:val="en-US"/>
        </w:rPr>
        <w:t xml:space="preserve">, Her Worship </w:t>
      </w:r>
      <w:r w:rsidR="00644B24" w:rsidRPr="00571115">
        <w:rPr>
          <w:lang w:val="en-US"/>
        </w:rPr>
        <w:t xml:space="preserve">was saying that the </w:t>
      </w:r>
      <w:r w:rsidRPr="00571115">
        <w:rPr>
          <w:lang w:val="en-US"/>
        </w:rPr>
        <w:t>described</w:t>
      </w:r>
      <w:r w:rsidR="00E9028A" w:rsidRPr="00F77088">
        <w:rPr>
          <w:lang w:val="en-US"/>
        </w:rPr>
        <w:t xml:space="preserve"> </w:t>
      </w:r>
      <w:r w:rsidR="00644B24" w:rsidRPr="00F77088">
        <w:rPr>
          <w:lang w:val="en-US"/>
        </w:rPr>
        <w:t xml:space="preserve">events were </w:t>
      </w:r>
      <w:r w:rsidRPr="00F77088">
        <w:rPr>
          <w:lang w:val="en-US"/>
        </w:rPr>
        <w:t>Her Worship’s</w:t>
      </w:r>
      <w:r w:rsidR="00E9028A" w:rsidRPr="00F77088">
        <w:rPr>
          <w:lang w:val="en-US"/>
        </w:rPr>
        <w:t xml:space="preserve"> </w:t>
      </w:r>
      <w:r w:rsidRPr="00F77088">
        <w:rPr>
          <w:lang w:val="en-US"/>
        </w:rPr>
        <w:t xml:space="preserve">experiences as a </w:t>
      </w:r>
      <w:r w:rsidR="00E9028A" w:rsidRPr="00F77088">
        <w:rPr>
          <w:lang w:val="en-US"/>
        </w:rPr>
        <w:t>j</w:t>
      </w:r>
      <w:r w:rsidRPr="00F77088">
        <w:rPr>
          <w:lang w:val="en-US"/>
        </w:rPr>
        <w:t xml:space="preserve">ustice of the </w:t>
      </w:r>
      <w:r w:rsidR="00E9028A" w:rsidRPr="00F77088">
        <w:rPr>
          <w:lang w:val="en-US"/>
        </w:rPr>
        <w:t>p</w:t>
      </w:r>
      <w:r w:rsidRPr="00F77088">
        <w:rPr>
          <w:lang w:val="en-US"/>
        </w:rPr>
        <w:t xml:space="preserve">eace. The second sentence of the online </w:t>
      </w:r>
      <w:r w:rsidR="002C1A5E" w:rsidRPr="00F77088">
        <w:rPr>
          <w:lang w:val="en-US"/>
        </w:rPr>
        <w:t>A</w:t>
      </w:r>
      <w:r w:rsidRPr="00F77088">
        <w:rPr>
          <w:lang w:val="en-US"/>
        </w:rPr>
        <w:t>rticle reads: “A justice of the peace in Ottawa’s mai</w:t>
      </w:r>
      <w:r w:rsidR="00DC5323" w:rsidRPr="00F77088">
        <w:rPr>
          <w:lang w:val="en-US"/>
        </w:rPr>
        <w:t>n</w:t>
      </w:r>
      <w:r w:rsidRPr="00F77088">
        <w:rPr>
          <w:lang w:val="en-US"/>
        </w:rPr>
        <w:t xml:space="preserve"> bail court explains how Canada’s bail court is broken.” In the print version, this second sentence became a smaller headline above the main headline. It identified the author’s role as a sitting justice of the peace in Ottawa using the exact same words and identifying her by name.</w:t>
      </w:r>
    </w:p>
    <w:p w14:paraId="605F4CF5" w14:textId="5CD17523" w:rsidR="005C2288" w:rsidRPr="00F77088" w:rsidRDefault="005C2288" w:rsidP="003D2873">
      <w:pPr>
        <w:numPr>
          <w:ilvl w:val="0"/>
          <w:numId w:val="1"/>
        </w:numPr>
        <w:spacing w:after="200" w:line="276" w:lineRule="auto"/>
        <w:ind w:left="567" w:hanging="567"/>
        <w:rPr>
          <w:b/>
          <w:lang w:val="en-US"/>
        </w:rPr>
      </w:pPr>
      <w:r w:rsidRPr="00F77088">
        <w:rPr>
          <w:lang w:val="en-US"/>
        </w:rPr>
        <w:t xml:space="preserve">The word changes included: “serving” (print) instead of “sitting” (online)”; </w:t>
      </w:r>
      <w:r w:rsidR="00DF15D7">
        <w:rPr>
          <w:lang w:val="en-US"/>
        </w:rPr>
        <w:t>“</w:t>
      </w:r>
      <w:r w:rsidRPr="00F77088">
        <w:rPr>
          <w:lang w:val="en-US"/>
        </w:rPr>
        <w:t>this court” (online) instead of “my court”; “this courthouse” instead of “the courthouse”. In one instance two sentences were joined in the print version, adding the word “and”.</w:t>
      </w:r>
    </w:p>
    <w:p w14:paraId="12DEBC3D" w14:textId="1A81F6A7" w:rsidR="005C2288" w:rsidRPr="00F41069" w:rsidRDefault="005C2288" w:rsidP="003D2873">
      <w:pPr>
        <w:numPr>
          <w:ilvl w:val="0"/>
          <w:numId w:val="1"/>
        </w:numPr>
        <w:spacing w:after="200" w:line="276" w:lineRule="auto"/>
        <w:ind w:left="567" w:hanging="567"/>
        <w:rPr>
          <w:b/>
          <w:lang w:val="en-US"/>
        </w:rPr>
      </w:pPr>
      <w:r w:rsidRPr="00F77088">
        <w:rPr>
          <w:lang w:val="en-US"/>
        </w:rPr>
        <w:t xml:space="preserve">The print version, which </w:t>
      </w:r>
      <w:r w:rsidR="00C63AB2" w:rsidRPr="00F77088">
        <w:rPr>
          <w:lang w:val="en-US"/>
        </w:rPr>
        <w:t>H</w:t>
      </w:r>
      <w:r w:rsidRPr="00F77088">
        <w:rPr>
          <w:lang w:val="en-US"/>
        </w:rPr>
        <w:t xml:space="preserve">er </w:t>
      </w:r>
      <w:r w:rsidR="00C63AB2" w:rsidRPr="00F77088">
        <w:rPr>
          <w:lang w:val="en-US"/>
        </w:rPr>
        <w:t>W</w:t>
      </w:r>
      <w:r w:rsidRPr="00F77088">
        <w:rPr>
          <w:lang w:val="en-US"/>
        </w:rPr>
        <w:t>orship disavows, contains two added sentences</w:t>
      </w:r>
      <w:r w:rsidR="00E9028A" w:rsidRPr="00F77088">
        <w:rPr>
          <w:lang w:val="en-US"/>
        </w:rPr>
        <w:t xml:space="preserve"> </w:t>
      </w:r>
      <w:r w:rsidR="00644B24" w:rsidRPr="00F77088">
        <w:rPr>
          <w:lang w:val="en-US"/>
        </w:rPr>
        <w:t xml:space="preserve">that </w:t>
      </w:r>
      <w:r w:rsidR="00A218FF" w:rsidRPr="00F77088">
        <w:rPr>
          <w:lang w:val="en-US"/>
        </w:rPr>
        <w:t xml:space="preserve">were </w:t>
      </w:r>
      <w:r w:rsidRPr="00F77088">
        <w:rPr>
          <w:lang w:val="en-US"/>
        </w:rPr>
        <w:t xml:space="preserve">not in the online version that she approved: “The JP bench is regularly criticized because its members are not required to be lawyers. I suggest that this </w:t>
      </w:r>
      <w:proofErr w:type="gramStart"/>
      <w:r w:rsidRPr="00F77088">
        <w:rPr>
          <w:lang w:val="en-US"/>
        </w:rPr>
        <w:t>actually suits</w:t>
      </w:r>
      <w:proofErr w:type="gramEnd"/>
      <w:r w:rsidRPr="00F77088">
        <w:rPr>
          <w:lang w:val="en-US"/>
        </w:rPr>
        <w:t xml:space="preserve"> some parties” and “</w:t>
      </w:r>
      <w:r w:rsidR="009E5EDC" w:rsidRPr="00F77088">
        <w:rPr>
          <w:lang w:val="en-US"/>
        </w:rPr>
        <w:t>[t]</w:t>
      </w:r>
      <w:r w:rsidRPr="00F77088">
        <w:rPr>
          <w:lang w:val="en-US"/>
        </w:rPr>
        <w:t xml:space="preserve">he courts should be the first ones to recognize this and follow the law”. Her Worship testified that she did not recall if she wrote the first addition regarding criticism of the </w:t>
      </w:r>
      <w:r w:rsidR="00E9028A" w:rsidRPr="00F77088">
        <w:rPr>
          <w:lang w:val="en-US"/>
        </w:rPr>
        <w:t>j</w:t>
      </w:r>
      <w:r w:rsidRPr="00F77088">
        <w:rPr>
          <w:lang w:val="en-US"/>
        </w:rPr>
        <w:t xml:space="preserve">ustice of the </w:t>
      </w:r>
      <w:r w:rsidR="00E9028A" w:rsidRPr="00F77088">
        <w:rPr>
          <w:lang w:val="en-US"/>
        </w:rPr>
        <w:t>p</w:t>
      </w:r>
      <w:r w:rsidRPr="00F77088">
        <w:rPr>
          <w:lang w:val="en-US"/>
        </w:rPr>
        <w:t>eace bench. Similarly, she testified that she did not know if she wrote the second additional sentence.</w:t>
      </w:r>
      <w:r w:rsidRPr="00F41069">
        <w:rPr>
          <w:rStyle w:val="FootnoteReference"/>
          <w:lang w:val="en-US"/>
        </w:rPr>
        <w:footnoteReference w:id="56"/>
      </w:r>
    </w:p>
    <w:p w14:paraId="346164C3" w14:textId="41F9967A" w:rsidR="005C2288" w:rsidRPr="003D4098" w:rsidRDefault="005C2288" w:rsidP="003D2873">
      <w:pPr>
        <w:numPr>
          <w:ilvl w:val="0"/>
          <w:numId w:val="1"/>
        </w:numPr>
        <w:spacing w:after="200" w:line="276" w:lineRule="auto"/>
        <w:ind w:left="567" w:hanging="567"/>
        <w:rPr>
          <w:b/>
          <w:lang w:val="en-US"/>
        </w:rPr>
      </w:pPr>
      <w:r w:rsidRPr="003D4098">
        <w:rPr>
          <w:lang w:val="en-US"/>
        </w:rPr>
        <w:t xml:space="preserve">When asked in cross-examination </w:t>
      </w:r>
      <w:r w:rsidR="00A218FF" w:rsidRPr="003D4098">
        <w:rPr>
          <w:lang w:val="en-US"/>
        </w:rPr>
        <w:t xml:space="preserve">whether </w:t>
      </w:r>
      <w:r w:rsidRPr="003D4098">
        <w:rPr>
          <w:lang w:val="en-US"/>
        </w:rPr>
        <w:t>the</w:t>
      </w:r>
      <w:r w:rsidRPr="00F41069">
        <w:rPr>
          <w:lang w:val="en-US"/>
        </w:rPr>
        <w:t xml:space="preserve"> print versi</w:t>
      </w:r>
      <w:r w:rsidRPr="003D4098">
        <w:rPr>
          <w:lang w:val="en-US"/>
        </w:rPr>
        <w:t xml:space="preserve">on accurately reflects her views, Her Worship denied that it did, but was unable to say why it did not reflect her views. She testified: </w:t>
      </w:r>
    </w:p>
    <w:p w14:paraId="6DC659E2" w14:textId="7729310B" w:rsidR="00AA0E75" w:rsidRPr="00F41069" w:rsidRDefault="00AA0E75" w:rsidP="00F834CB">
      <w:pPr>
        <w:pStyle w:val="ListParagraph"/>
        <w:ind w:left="851" w:right="851"/>
        <w:rPr>
          <w:lang w:val="en-US"/>
        </w:rPr>
      </w:pPr>
      <w:r w:rsidRPr="00594924">
        <w:rPr>
          <w:lang w:val="en-US"/>
        </w:rPr>
        <w:t>I am unable to tell you that. Like I said, I do not take ownership of the print version. It’s no</w:t>
      </w:r>
      <w:r w:rsidRPr="0001463A">
        <w:rPr>
          <w:lang w:val="en-US"/>
        </w:rPr>
        <w:t xml:space="preserve">t my version. </w:t>
      </w:r>
      <w:proofErr w:type="gramStart"/>
      <w:r w:rsidRPr="0001463A">
        <w:rPr>
          <w:lang w:val="en-US"/>
        </w:rPr>
        <w:t>So</w:t>
      </w:r>
      <w:proofErr w:type="gramEnd"/>
      <w:r w:rsidRPr="0001463A">
        <w:rPr>
          <w:lang w:val="en-US"/>
        </w:rPr>
        <w:t xml:space="preserve"> you c</w:t>
      </w:r>
      <w:r w:rsidRPr="00717FDD">
        <w:rPr>
          <w:lang w:val="en-US"/>
        </w:rPr>
        <w:t>an ask me, or you can ask somebody off the street to compare them, but it is not my version. It’s not what I authorized. It’s not what I submitted for print.</w:t>
      </w:r>
      <w:r w:rsidRPr="00F41069">
        <w:rPr>
          <w:rStyle w:val="FootnoteReference"/>
          <w:lang w:val="en-US"/>
        </w:rPr>
        <w:footnoteReference w:id="57"/>
      </w:r>
    </w:p>
    <w:p w14:paraId="024B6C16" w14:textId="77777777" w:rsidR="00F06DF0" w:rsidRPr="003D4098" w:rsidRDefault="00F06DF0" w:rsidP="00F834CB">
      <w:pPr>
        <w:pStyle w:val="ListParagraph"/>
        <w:ind w:left="851" w:right="851"/>
        <w:rPr>
          <w:lang w:val="en-US"/>
        </w:rPr>
      </w:pPr>
    </w:p>
    <w:p w14:paraId="44662474" w14:textId="6A879B20" w:rsidR="00505D33" w:rsidRPr="00F41069" w:rsidRDefault="00505D33" w:rsidP="00F06DF0">
      <w:pPr>
        <w:numPr>
          <w:ilvl w:val="0"/>
          <w:numId w:val="1"/>
        </w:numPr>
        <w:spacing w:after="200" w:line="276" w:lineRule="auto"/>
        <w:ind w:left="567" w:hanging="567"/>
        <w:rPr>
          <w:b/>
          <w:lang w:val="en-US"/>
        </w:rPr>
      </w:pPr>
      <w:r w:rsidRPr="00594924">
        <w:rPr>
          <w:lang w:val="en-US"/>
        </w:rPr>
        <w:t>Throughout her cross-examination Her Worship steadfastly denied that the print versi</w:t>
      </w:r>
      <w:r w:rsidRPr="0001463A">
        <w:rPr>
          <w:lang w:val="en-US"/>
        </w:rPr>
        <w:t xml:space="preserve">on accurately reflected her views. When asked what was wrong with the print version, what fact, or point, or argument was wrong; </w:t>
      </w:r>
      <w:r w:rsidR="00A218FF" w:rsidRPr="00717FDD">
        <w:rPr>
          <w:lang w:val="en-US"/>
        </w:rPr>
        <w:t xml:space="preserve">how it </w:t>
      </w:r>
      <w:r w:rsidRPr="00717FDD">
        <w:rPr>
          <w:lang w:val="en-US"/>
        </w:rPr>
        <w:t>did not reflect her views, she responded: It’s not mine. It’s no</w:t>
      </w:r>
      <w:r w:rsidRPr="00571115">
        <w:rPr>
          <w:lang w:val="en-US"/>
        </w:rPr>
        <w:t>t mine //…// [t]</w:t>
      </w:r>
      <w:proofErr w:type="spellStart"/>
      <w:r w:rsidRPr="00571115">
        <w:rPr>
          <w:lang w:val="en-US"/>
        </w:rPr>
        <w:t>hat’s</w:t>
      </w:r>
      <w:proofErr w:type="spellEnd"/>
      <w:r w:rsidRPr="00571115">
        <w:rPr>
          <w:lang w:val="en-US"/>
        </w:rPr>
        <w:t xml:space="preserve"> what’s wrong with it. //…// Anyth</w:t>
      </w:r>
      <w:r w:rsidRPr="00F77088">
        <w:rPr>
          <w:lang w:val="en-US"/>
        </w:rPr>
        <w:t>ing in the print version that’s not in the online version, does not reflect my views.”</w:t>
      </w:r>
      <w:r w:rsidRPr="00F41069">
        <w:rPr>
          <w:rStyle w:val="FootnoteReference"/>
          <w:lang w:val="en-US"/>
        </w:rPr>
        <w:footnoteReference w:id="58"/>
      </w:r>
    </w:p>
    <w:p w14:paraId="2D72987E" w14:textId="563A6613" w:rsidR="005C2288" w:rsidRPr="003D4098" w:rsidRDefault="005C2288" w:rsidP="003D2873">
      <w:pPr>
        <w:numPr>
          <w:ilvl w:val="0"/>
          <w:numId w:val="1"/>
        </w:numPr>
        <w:spacing w:after="200" w:line="276" w:lineRule="auto"/>
        <w:ind w:left="567" w:hanging="567"/>
        <w:rPr>
          <w:b/>
          <w:lang w:val="en-US"/>
        </w:rPr>
      </w:pPr>
      <w:r w:rsidRPr="003D4098">
        <w:rPr>
          <w:lang w:val="en-US"/>
        </w:rPr>
        <w:lastRenderedPageBreak/>
        <w:t xml:space="preserve">Later in her testimony, Her Worship acknowledged that she did in fact read both the online and the print articles around the time they were each </w:t>
      </w:r>
      <w:r w:rsidR="00B55495" w:rsidRPr="003D4098">
        <w:rPr>
          <w:lang w:val="en-US"/>
        </w:rPr>
        <w:t>published,</w:t>
      </w:r>
      <w:r w:rsidRPr="003D4098">
        <w:rPr>
          <w:lang w:val="en-US"/>
        </w:rPr>
        <w:t xml:space="preserve"> and </w:t>
      </w:r>
      <w:r w:rsidR="00A218FF" w:rsidRPr="003D4098">
        <w:rPr>
          <w:lang w:val="en-US"/>
        </w:rPr>
        <w:t>she said</w:t>
      </w:r>
      <w:r w:rsidR="00E9028A" w:rsidRPr="003D4098">
        <w:rPr>
          <w:lang w:val="en-US"/>
        </w:rPr>
        <w:t xml:space="preserve"> </w:t>
      </w:r>
      <w:r w:rsidRPr="00594924">
        <w:rPr>
          <w:lang w:val="en-US"/>
        </w:rPr>
        <w:t>that she immediately noticed that there were significant differences.</w:t>
      </w:r>
      <w:r w:rsidRPr="00F41069">
        <w:rPr>
          <w:rStyle w:val="FootnoteReference"/>
          <w:lang w:val="en-US"/>
        </w:rPr>
        <w:footnoteReference w:id="59"/>
      </w:r>
      <w:r w:rsidRPr="00F41069">
        <w:rPr>
          <w:lang w:val="en-US"/>
        </w:rPr>
        <w:t xml:space="preserve"> </w:t>
      </w:r>
    </w:p>
    <w:p w14:paraId="5A76B889" w14:textId="06E016A6" w:rsidR="005C2288" w:rsidRPr="00F41069" w:rsidRDefault="00AA0E75" w:rsidP="003D2873">
      <w:pPr>
        <w:numPr>
          <w:ilvl w:val="0"/>
          <w:numId w:val="1"/>
        </w:numPr>
        <w:spacing w:after="200" w:line="276" w:lineRule="auto"/>
        <w:ind w:left="567" w:hanging="567"/>
        <w:rPr>
          <w:b/>
          <w:lang w:val="en-US"/>
        </w:rPr>
      </w:pPr>
      <w:r w:rsidRPr="00594924">
        <w:rPr>
          <w:lang w:val="en-US"/>
        </w:rPr>
        <w:t>Since Her Worship</w:t>
      </w:r>
      <w:r w:rsidR="005C2288" w:rsidRPr="00594924">
        <w:rPr>
          <w:lang w:val="en-US"/>
        </w:rPr>
        <w:t xml:space="preserve"> disavowed the print version of the </w:t>
      </w:r>
      <w:r w:rsidR="009E48E1" w:rsidRPr="00594924">
        <w:rPr>
          <w:lang w:val="en-US"/>
        </w:rPr>
        <w:t>A</w:t>
      </w:r>
      <w:r w:rsidR="005C2288" w:rsidRPr="00594924">
        <w:rPr>
          <w:lang w:val="en-US"/>
        </w:rPr>
        <w:t xml:space="preserve">rticle, </w:t>
      </w:r>
      <w:r w:rsidRPr="00594924">
        <w:rPr>
          <w:lang w:val="en-US"/>
        </w:rPr>
        <w:t xml:space="preserve">she </w:t>
      </w:r>
      <w:r w:rsidR="005C2288" w:rsidRPr="00594924">
        <w:rPr>
          <w:lang w:val="en-US"/>
        </w:rPr>
        <w:t>was asked in cross-examination whether, with the benefit of hi</w:t>
      </w:r>
      <w:r w:rsidR="005C2288" w:rsidRPr="0001463A">
        <w:rPr>
          <w:lang w:val="en-US"/>
        </w:rPr>
        <w:t>ndsight, she appreciated that when a jurist s</w:t>
      </w:r>
      <w:r w:rsidR="005C2288" w:rsidRPr="00717FDD">
        <w:rPr>
          <w:lang w:val="en-US"/>
        </w:rPr>
        <w:t>peaks publicly, she runs the risk of losing control over her words. Her response was “no”, and that “the National Post can print whatever they like…That’s not my responsibility”.</w:t>
      </w:r>
      <w:r w:rsidR="005C2288" w:rsidRPr="00F41069">
        <w:rPr>
          <w:rStyle w:val="FootnoteReference"/>
          <w:lang w:val="en-US"/>
        </w:rPr>
        <w:footnoteReference w:id="60"/>
      </w:r>
    </w:p>
    <w:p w14:paraId="633F7EBC" w14:textId="4759216B" w:rsidR="005C2288" w:rsidRPr="00594924" w:rsidRDefault="005C2288" w:rsidP="0005557C">
      <w:pPr>
        <w:numPr>
          <w:ilvl w:val="0"/>
          <w:numId w:val="1"/>
        </w:numPr>
        <w:spacing w:after="200" w:line="276" w:lineRule="auto"/>
        <w:ind w:left="567" w:hanging="567"/>
        <w:rPr>
          <w:lang w:val="en-US"/>
        </w:rPr>
      </w:pPr>
      <w:r w:rsidRPr="003D4098">
        <w:rPr>
          <w:lang w:val="en-US"/>
        </w:rPr>
        <w:t xml:space="preserve">Having closely examined both versions of the </w:t>
      </w:r>
      <w:r w:rsidR="009E48E1" w:rsidRPr="003D4098">
        <w:rPr>
          <w:lang w:val="en-US"/>
        </w:rPr>
        <w:t>A</w:t>
      </w:r>
      <w:r w:rsidRPr="003D4098">
        <w:rPr>
          <w:lang w:val="en-US"/>
        </w:rPr>
        <w:t xml:space="preserve">rticle with the aid of </w:t>
      </w:r>
      <w:r w:rsidR="00B72B40">
        <w:rPr>
          <w:lang w:val="en-US"/>
        </w:rPr>
        <w:t>E</w:t>
      </w:r>
      <w:r w:rsidRPr="003D4098">
        <w:rPr>
          <w:lang w:val="en-US"/>
        </w:rPr>
        <w:t>xhibit 11, the Panel finds t</w:t>
      </w:r>
      <w:r w:rsidRPr="00594924">
        <w:rPr>
          <w:lang w:val="en-US"/>
        </w:rPr>
        <w:t xml:space="preserve">hat, except for the two additional sentences in the print form, there are no material differences between the two versions of the </w:t>
      </w:r>
      <w:r w:rsidR="009E48E1" w:rsidRPr="00594924">
        <w:rPr>
          <w:lang w:val="en-US"/>
        </w:rPr>
        <w:t>A</w:t>
      </w:r>
      <w:r w:rsidRPr="00594924">
        <w:rPr>
          <w:lang w:val="en-US"/>
        </w:rPr>
        <w:t>rticle.</w:t>
      </w:r>
    </w:p>
    <w:p w14:paraId="562B2CB1" w14:textId="2CFC3A01" w:rsidR="00E51280" w:rsidRPr="00F41069" w:rsidRDefault="00E51280" w:rsidP="0005557C">
      <w:pPr>
        <w:numPr>
          <w:ilvl w:val="0"/>
          <w:numId w:val="1"/>
        </w:numPr>
        <w:spacing w:after="200" w:line="276" w:lineRule="auto"/>
        <w:ind w:left="567" w:hanging="567"/>
        <w:rPr>
          <w:b/>
          <w:lang w:val="en-US"/>
        </w:rPr>
      </w:pPr>
      <w:r w:rsidRPr="0001463A">
        <w:rPr>
          <w:lang w:val="en-US"/>
        </w:rPr>
        <w:t>We also note that the two additions to the print version appear i</w:t>
      </w:r>
      <w:r w:rsidRPr="00717FDD">
        <w:rPr>
          <w:lang w:val="en-US"/>
        </w:rPr>
        <w:t xml:space="preserve">n the exact same places as the </w:t>
      </w:r>
      <w:r w:rsidR="00F02EA7" w:rsidRPr="00717FDD">
        <w:rPr>
          <w:lang w:val="en-US"/>
        </w:rPr>
        <w:t>two highlighted “</w:t>
      </w:r>
      <w:r w:rsidRPr="00717FDD">
        <w:rPr>
          <w:lang w:val="en-US"/>
        </w:rPr>
        <w:t>corrections</w:t>
      </w:r>
      <w:r w:rsidR="00F02EA7" w:rsidRPr="00717FDD">
        <w:rPr>
          <w:lang w:val="en-US"/>
        </w:rPr>
        <w:t>”</w:t>
      </w:r>
      <w:r w:rsidRPr="00717FDD">
        <w:rPr>
          <w:lang w:val="en-US"/>
        </w:rPr>
        <w:t xml:space="preserve"> that Her Worship noted in her email to Jesse Kline of the National Post bearing the subject line </w:t>
      </w:r>
      <w:r w:rsidR="00E9028A" w:rsidRPr="00571115">
        <w:rPr>
          <w:lang w:val="en-US"/>
        </w:rPr>
        <w:t>“</w:t>
      </w:r>
      <w:r w:rsidRPr="00571115">
        <w:rPr>
          <w:lang w:val="en-US"/>
        </w:rPr>
        <w:t>Re: Edit on your column”.</w:t>
      </w:r>
      <w:r w:rsidR="00F02EA7" w:rsidRPr="00F77088">
        <w:rPr>
          <w:lang w:val="en-US"/>
        </w:rPr>
        <w:t xml:space="preserve"> In each place is the notatio</w:t>
      </w:r>
      <w:r w:rsidR="00F02EA7" w:rsidRPr="003D4098">
        <w:rPr>
          <w:lang w:val="en-US"/>
        </w:rPr>
        <w:t>n</w:t>
      </w:r>
      <w:r w:rsidR="000C53FF" w:rsidRPr="003D4098">
        <w:rPr>
          <w:lang w:val="en-US"/>
        </w:rPr>
        <w:t xml:space="preserve"> </w:t>
      </w:r>
      <w:r w:rsidR="00092AE9" w:rsidRPr="003D4098">
        <w:rPr>
          <w:lang w:val="en-US"/>
        </w:rPr>
        <w:t>“</w:t>
      </w:r>
      <w:r w:rsidR="00FA4879">
        <w:rPr>
          <w:lang w:val="en-US"/>
        </w:rPr>
        <w:t>(</w:t>
      </w:r>
      <w:r w:rsidR="00092AE9" w:rsidRPr="00F41069">
        <w:rPr>
          <w:lang w:val="en-US"/>
        </w:rPr>
        <w:t>O</w:t>
      </w:r>
      <w:r w:rsidR="00092AE9" w:rsidRPr="003D4098">
        <w:rPr>
          <w:lang w:val="en-US"/>
        </w:rPr>
        <w:t xml:space="preserve">ne sentence removed </w:t>
      </w:r>
      <w:r w:rsidR="00092AE9" w:rsidRPr="00594924">
        <w:rPr>
          <w:lang w:val="en-US"/>
        </w:rPr>
        <w:t>here)”</w:t>
      </w:r>
      <w:r w:rsidR="00092AE9" w:rsidRPr="00D50C35">
        <w:rPr>
          <w:lang w:val="en-US"/>
        </w:rPr>
        <w:t>.</w:t>
      </w:r>
      <w:r w:rsidR="00092AE9" w:rsidRPr="00F41069">
        <w:rPr>
          <w:rStyle w:val="FootnoteReference"/>
          <w:lang w:val="en-US"/>
        </w:rPr>
        <w:footnoteReference w:id="61"/>
      </w:r>
    </w:p>
    <w:p w14:paraId="60389B50" w14:textId="72B64134" w:rsidR="005C2288" w:rsidRPr="00717FDD" w:rsidRDefault="005C2288" w:rsidP="0005557C">
      <w:pPr>
        <w:numPr>
          <w:ilvl w:val="0"/>
          <w:numId w:val="1"/>
        </w:numPr>
        <w:spacing w:after="200" w:line="276" w:lineRule="auto"/>
        <w:ind w:left="567" w:hanging="567"/>
        <w:rPr>
          <w:b/>
          <w:lang w:val="en-US"/>
        </w:rPr>
      </w:pPr>
      <w:r w:rsidRPr="003D4098">
        <w:rPr>
          <w:lang w:val="en-US"/>
        </w:rPr>
        <w:t xml:space="preserve">In any event, to the extent that there are any other differences that could be said to be material, and with which Her Worship takes issue, her evidence is that she took no steps whatsoever to correct any inaccuracies in the print version of her </w:t>
      </w:r>
      <w:r w:rsidR="002C1A5E" w:rsidRPr="00594924">
        <w:rPr>
          <w:lang w:val="en-US"/>
        </w:rPr>
        <w:t>A</w:t>
      </w:r>
      <w:r w:rsidRPr="00594924">
        <w:rPr>
          <w:lang w:val="en-US"/>
        </w:rPr>
        <w:t xml:space="preserve">rticle which she </w:t>
      </w:r>
      <w:r w:rsidRPr="0001463A">
        <w:rPr>
          <w:lang w:val="en-US"/>
        </w:rPr>
        <w:t>maintains was unauthorized. She explained herself in</w:t>
      </w:r>
      <w:r w:rsidRPr="00717FDD">
        <w:rPr>
          <w:lang w:val="en-US"/>
        </w:rPr>
        <w:t xml:space="preserve"> the following exchange:</w:t>
      </w:r>
    </w:p>
    <w:p w14:paraId="215607C3" w14:textId="64384108" w:rsidR="00AA0E75" w:rsidRPr="00571115" w:rsidRDefault="00AA0E75" w:rsidP="00B871D2">
      <w:pPr>
        <w:pStyle w:val="ListParagraph"/>
        <w:ind w:left="851" w:right="851"/>
        <w:rPr>
          <w:lang w:val="en-US"/>
        </w:rPr>
      </w:pPr>
      <w:r w:rsidRPr="00571115">
        <w:rPr>
          <w:lang w:val="en-US"/>
        </w:rPr>
        <w:t>Q. You didn’t ask the Post to publish a correction?</w:t>
      </w:r>
    </w:p>
    <w:p w14:paraId="5D23B9B4" w14:textId="77777777" w:rsidR="00B871D2" w:rsidRPr="00F77088" w:rsidRDefault="00B871D2" w:rsidP="00B871D2">
      <w:pPr>
        <w:pStyle w:val="ListParagraph"/>
        <w:ind w:left="851" w:right="851"/>
        <w:rPr>
          <w:lang w:val="en-US"/>
        </w:rPr>
      </w:pPr>
    </w:p>
    <w:p w14:paraId="7C7483D3" w14:textId="6C3DF18C" w:rsidR="00AA0E75" w:rsidRPr="00F77088" w:rsidRDefault="00AA0E75" w:rsidP="00B871D2">
      <w:pPr>
        <w:pStyle w:val="ListParagraph"/>
        <w:ind w:left="851" w:right="851"/>
        <w:rPr>
          <w:lang w:val="en-US"/>
        </w:rPr>
      </w:pPr>
      <w:r w:rsidRPr="00F77088">
        <w:rPr>
          <w:lang w:val="en-US"/>
        </w:rPr>
        <w:t>A. No</w:t>
      </w:r>
    </w:p>
    <w:p w14:paraId="1F687F86" w14:textId="77777777" w:rsidR="00B871D2" w:rsidRPr="00F77088" w:rsidRDefault="00B871D2" w:rsidP="00B871D2">
      <w:pPr>
        <w:pStyle w:val="ListParagraph"/>
        <w:ind w:left="851" w:right="851"/>
        <w:rPr>
          <w:lang w:val="en-US"/>
        </w:rPr>
      </w:pPr>
    </w:p>
    <w:p w14:paraId="1CF23A81" w14:textId="06F0EE4E" w:rsidR="00AA0E75" w:rsidRPr="00F77088" w:rsidRDefault="00AA0E75" w:rsidP="00B871D2">
      <w:pPr>
        <w:pStyle w:val="ListParagraph"/>
        <w:ind w:left="851" w:right="851"/>
        <w:rPr>
          <w:lang w:val="en-US"/>
        </w:rPr>
      </w:pPr>
      <w:r w:rsidRPr="00F77088">
        <w:rPr>
          <w:lang w:val="en-US"/>
        </w:rPr>
        <w:t>Q. You did not call up Mr. Kline and complain?</w:t>
      </w:r>
    </w:p>
    <w:p w14:paraId="63F2E9C5" w14:textId="77777777" w:rsidR="00B871D2" w:rsidRPr="00F77088" w:rsidRDefault="00B871D2" w:rsidP="00B871D2">
      <w:pPr>
        <w:pStyle w:val="ListParagraph"/>
        <w:ind w:left="851" w:right="851"/>
        <w:rPr>
          <w:lang w:val="en-US"/>
        </w:rPr>
      </w:pPr>
    </w:p>
    <w:p w14:paraId="13BB1C4A" w14:textId="78FF16AF" w:rsidR="00AA0E75" w:rsidRPr="00F77088" w:rsidRDefault="00AA0E75" w:rsidP="00B871D2">
      <w:pPr>
        <w:pStyle w:val="ListParagraph"/>
        <w:ind w:left="851" w:right="851"/>
        <w:rPr>
          <w:lang w:val="en-US"/>
        </w:rPr>
      </w:pPr>
      <w:r w:rsidRPr="00F77088">
        <w:rPr>
          <w:lang w:val="en-US"/>
        </w:rPr>
        <w:t>A.   No.</w:t>
      </w:r>
    </w:p>
    <w:p w14:paraId="6D163BE5" w14:textId="77777777" w:rsidR="00B871D2" w:rsidRPr="00F77088" w:rsidRDefault="00B871D2" w:rsidP="00B871D2">
      <w:pPr>
        <w:pStyle w:val="ListParagraph"/>
        <w:ind w:left="851" w:right="851"/>
        <w:rPr>
          <w:lang w:val="en-US"/>
        </w:rPr>
      </w:pPr>
    </w:p>
    <w:p w14:paraId="0C3909EB" w14:textId="7F163C8F" w:rsidR="00AA0E75" w:rsidRPr="003D4098" w:rsidRDefault="00AA0E75" w:rsidP="00B871D2">
      <w:pPr>
        <w:pStyle w:val="ListParagraph"/>
        <w:ind w:left="851" w:right="851"/>
        <w:rPr>
          <w:lang w:val="en-US"/>
        </w:rPr>
      </w:pPr>
      <w:r w:rsidRPr="00F77088">
        <w:rPr>
          <w:lang w:val="en-US"/>
        </w:rPr>
        <w:t xml:space="preserve">Q. You were content to let words that were attributed to you not be </w:t>
      </w:r>
      <w:r w:rsidR="003736F6" w:rsidRPr="00F77088">
        <w:rPr>
          <w:lang w:val="en-US"/>
        </w:rPr>
        <w:t>correcte</w:t>
      </w:r>
      <w:r w:rsidR="003736F6" w:rsidRPr="003D4098">
        <w:rPr>
          <w:lang w:val="en-US"/>
        </w:rPr>
        <w:t>d,</w:t>
      </w:r>
      <w:r w:rsidR="009E5EDC" w:rsidRPr="003D4098">
        <w:rPr>
          <w:lang w:val="en-US"/>
        </w:rPr>
        <w:t xml:space="preserve"> even</w:t>
      </w:r>
      <w:r w:rsidR="009E5EDC" w:rsidRPr="00F41069">
        <w:rPr>
          <w:lang w:val="en-US"/>
        </w:rPr>
        <w:t xml:space="preserve"> t</w:t>
      </w:r>
      <w:r w:rsidRPr="003D4098">
        <w:rPr>
          <w:lang w:val="en-US"/>
        </w:rPr>
        <w:t>hough they didn’t represent your views?</w:t>
      </w:r>
    </w:p>
    <w:p w14:paraId="1513C2ED" w14:textId="77777777" w:rsidR="00B871D2" w:rsidRPr="00594924" w:rsidRDefault="00B871D2" w:rsidP="00B871D2">
      <w:pPr>
        <w:pStyle w:val="ListParagraph"/>
        <w:ind w:left="851" w:right="851"/>
        <w:rPr>
          <w:lang w:val="en-US"/>
        </w:rPr>
      </w:pPr>
    </w:p>
    <w:p w14:paraId="033E3758" w14:textId="3229B94B" w:rsidR="00AA0E75" w:rsidRPr="0001463A" w:rsidRDefault="00AA0E75" w:rsidP="00B871D2">
      <w:pPr>
        <w:pStyle w:val="ListParagraph"/>
        <w:ind w:left="851" w:right="851"/>
        <w:rPr>
          <w:lang w:val="en-US"/>
        </w:rPr>
      </w:pPr>
      <w:r w:rsidRPr="0001463A">
        <w:rPr>
          <w:lang w:val="en-US"/>
        </w:rPr>
        <w:t>A. I didn’t think that there was anything I could do about that.</w:t>
      </w:r>
    </w:p>
    <w:p w14:paraId="05B638C2" w14:textId="77777777" w:rsidR="00B871D2" w:rsidRPr="00717FDD" w:rsidRDefault="00B871D2" w:rsidP="00B871D2">
      <w:pPr>
        <w:pStyle w:val="ListParagraph"/>
        <w:ind w:left="851" w:right="851"/>
        <w:rPr>
          <w:lang w:val="en-US"/>
        </w:rPr>
      </w:pPr>
    </w:p>
    <w:p w14:paraId="04DDDC93" w14:textId="3AAC1B08" w:rsidR="00AA0E75" w:rsidRPr="00571115" w:rsidRDefault="00AA0E75" w:rsidP="00B871D2">
      <w:pPr>
        <w:pStyle w:val="ListParagraph"/>
        <w:ind w:left="851" w:right="851"/>
        <w:rPr>
          <w:lang w:val="en-US"/>
        </w:rPr>
      </w:pPr>
      <w:r w:rsidRPr="00571115">
        <w:rPr>
          <w:lang w:val="en-US"/>
        </w:rPr>
        <w:t>Q. So you did nothing, right?</w:t>
      </w:r>
    </w:p>
    <w:p w14:paraId="7795D05A" w14:textId="77777777" w:rsidR="00B871D2" w:rsidRPr="00F77088" w:rsidRDefault="00B871D2" w:rsidP="00B871D2">
      <w:pPr>
        <w:pStyle w:val="ListParagraph"/>
        <w:ind w:left="851" w:right="851"/>
        <w:rPr>
          <w:lang w:val="en-US"/>
        </w:rPr>
      </w:pPr>
    </w:p>
    <w:p w14:paraId="4E63B052" w14:textId="496713B7" w:rsidR="00AA0E75" w:rsidRPr="00F41069" w:rsidRDefault="00AA0E75" w:rsidP="00B871D2">
      <w:pPr>
        <w:pStyle w:val="ListParagraph"/>
        <w:ind w:left="851" w:right="851"/>
        <w:rPr>
          <w:lang w:val="en-US"/>
        </w:rPr>
      </w:pPr>
      <w:r w:rsidRPr="00F77088">
        <w:rPr>
          <w:lang w:val="en-US"/>
        </w:rPr>
        <w:lastRenderedPageBreak/>
        <w:t>A. Apparently.</w:t>
      </w:r>
      <w:r w:rsidRPr="00F41069">
        <w:rPr>
          <w:rStyle w:val="FootnoteReference"/>
          <w:lang w:val="en-US"/>
        </w:rPr>
        <w:footnoteReference w:id="62"/>
      </w:r>
    </w:p>
    <w:p w14:paraId="126C399C" w14:textId="77777777" w:rsidR="00B871D2" w:rsidRPr="003D4098" w:rsidRDefault="00B871D2" w:rsidP="00B871D2">
      <w:pPr>
        <w:pStyle w:val="ListParagraph"/>
        <w:ind w:left="851" w:right="851"/>
        <w:rPr>
          <w:lang w:val="en-US"/>
        </w:rPr>
      </w:pPr>
    </w:p>
    <w:p w14:paraId="554D190F" w14:textId="2983B6F5" w:rsidR="00505D33" w:rsidRPr="003D4098" w:rsidRDefault="005C2288" w:rsidP="0005557C">
      <w:pPr>
        <w:numPr>
          <w:ilvl w:val="0"/>
          <w:numId w:val="1"/>
        </w:numPr>
        <w:spacing w:after="200" w:line="276" w:lineRule="auto"/>
        <w:ind w:left="567" w:hanging="567"/>
        <w:rPr>
          <w:b/>
          <w:lang w:val="en-US"/>
        </w:rPr>
      </w:pPr>
      <w:r w:rsidRPr="00594924">
        <w:rPr>
          <w:lang w:val="en-US"/>
        </w:rPr>
        <w:t>The Panel finds that the fact Her Worship did not make any effort to correct any inaccuracies she noted in t</w:t>
      </w:r>
      <w:r w:rsidRPr="0001463A">
        <w:rPr>
          <w:lang w:val="en-US"/>
        </w:rPr>
        <w:t xml:space="preserve">he print version speaks to the </w:t>
      </w:r>
      <w:r w:rsidR="00FA4879">
        <w:rPr>
          <w:lang w:val="en-US"/>
        </w:rPr>
        <w:t>lack of care</w:t>
      </w:r>
      <w:r w:rsidRPr="00F41069">
        <w:rPr>
          <w:lang w:val="en-US"/>
        </w:rPr>
        <w:t xml:space="preserve"> that she </w:t>
      </w:r>
      <w:r w:rsidR="00A218FF" w:rsidRPr="003D4098">
        <w:rPr>
          <w:lang w:val="en-US"/>
        </w:rPr>
        <w:t>showed</w:t>
      </w:r>
      <w:r w:rsidRPr="003D4098">
        <w:rPr>
          <w:lang w:val="en-US"/>
        </w:rPr>
        <w:t xml:space="preserve"> in disseminating her opinion</w:t>
      </w:r>
      <w:r w:rsidR="00A218FF" w:rsidRPr="003D4098">
        <w:rPr>
          <w:lang w:val="en-US"/>
        </w:rPr>
        <w:t xml:space="preserve"> to</w:t>
      </w:r>
      <w:r w:rsidRPr="003D4098">
        <w:rPr>
          <w:lang w:val="en-US"/>
        </w:rPr>
        <w:t xml:space="preserve"> the National Post </w:t>
      </w:r>
      <w:r w:rsidR="00A218FF" w:rsidRPr="003D4098">
        <w:rPr>
          <w:lang w:val="en-US"/>
        </w:rPr>
        <w:t>n</w:t>
      </w:r>
      <w:r w:rsidRPr="003D4098">
        <w:rPr>
          <w:lang w:val="en-US"/>
        </w:rPr>
        <w:t>ewspaper</w:t>
      </w:r>
      <w:r w:rsidR="00A556EE" w:rsidRPr="003D4098">
        <w:rPr>
          <w:lang w:val="en-US"/>
        </w:rPr>
        <w:t>.</w:t>
      </w:r>
    </w:p>
    <w:p w14:paraId="3838F696" w14:textId="3DEBC297" w:rsidR="00AA0E75" w:rsidRPr="00594924" w:rsidRDefault="00BB319B" w:rsidP="00BE6325">
      <w:pPr>
        <w:pStyle w:val="Heading2"/>
      </w:pPr>
      <w:r>
        <w:rPr>
          <w:b w:val="0"/>
          <w:lang w:val="en-CA"/>
        </w:rPr>
        <w:br/>
      </w:r>
      <w:bookmarkStart w:id="49" w:name="_Toc39830512"/>
      <w:r w:rsidR="00AA0E75" w:rsidRPr="00594924">
        <w:t xml:space="preserve">The Manner </w:t>
      </w:r>
      <w:r w:rsidR="00786DD8" w:rsidRPr="00594924">
        <w:t>and</w:t>
      </w:r>
      <w:r w:rsidR="00AA0E75" w:rsidRPr="00594924">
        <w:t xml:space="preserve"> Fervency of the Article</w:t>
      </w:r>
      <w:bookmarkEnd w:id="49"/>
    </w:p>
    <w:p w14:paraId="03E82180" w14:textId="070BFA20" w:rsidR="005C2288" w:rsidRPr="003D4098" w:rsidRDefault="005C2288" w:rsidP="0005557C">
      <w:pPr>
        <w:numPr>
          <w:ilvl w:val="0"/>
          <w:numId w:val="1"/>
        </w:numPr>
        <w:spacing w:after="200" w:line="276" w:lineRule="auto"/>
        <w:ind w:left="567" w:hanging="567"/>
        <w:rPr>
          <w:b/>
          <w:lang w:val="en-US"/>
        </w:rPr>
      </w:pPr>
      <w:r w:rsidRPr="0001463A">
        <w:rPr>
          <w:lang w:val="en-US"/>
        </w:rPr>
        <w:t>The</w:t>
      </w:r>
      <w:r w:rsidR="00A218FF" w:rsidRPr="00717FDD">
        <w:rPr>
          <w:lang w:val="en-US"/>
        </w:rPr>
        <w:t xml:space="preserve"> manner and fervency </w:t>
      </w:r>
      <w:r w:rsidRPr="00717FDD">
        <w:rPr>
          <w:lang w:val="en-US"/>
        </w:rPr>
        <w:t xml:space="preserve">factors </w:t>
      </w:r>
      <w:r w:rsidR="009E5EDC" w:rsidRPr="00717FDD">
        <w:rPr>
          <w:lang w:val="en-US"/>
        </w:rPr>
        <w:t>from</w:t>
      </w:r>
      <w:r w:rsidR="009E5EDC" w:rsidRPr="00717FDD">
        <w:rPr>
          <w:i/>
          <w:lang w:val="en-US"/>
        </w:rPr>
        <w:t xml:space="preserve"> </w:t>
      </w:r>
      <w:r w:rsidR="009E5EDC" w:rsidRPr="003D4098">
        <w:rPr>
          <w:i/>
          <w:lang w:val="en-US"/>
        </w:rPr>
        <w:t>Ruffo</w:t>
      </w:r>
      <w:r w:rsidR="000C53FF" w:rsidRPr="003D4098">
        <w:rPr>
          <w:i/>
          <w:lang w:val="en-US"/>
        </w:rPr>
        <w:t xml:space="preserve"> </w:t>
      </w:r>
      <w:r w:rsidR="00853FD0" w:rsidRPr="003D4098">
        <w:rPr>
          <w:i/>
          <w:lang w:val="en-US"/>
        </w:rPr>
        <w:t>(2005</w:t>
      </w:r>
      <w:r w:rsidR="00853FD0" w:rsidRPr="00F41069">
        <w:rPr>
          <w:i/>
          <w:lang w:val="en-US"/>
        </w:rPr>
        <w:t>)</w:t>
      </w:r>
      <w:r w:rsidR="009E5EDC" w:rsidRPr="003D4098">
        <w:rPr>
          <w:lang w:val="en-US"/>
        </w:rPr>
        <w:t xml:space="preserve"> </w:t>
      </w:r>
      <w:r w:rsidRPr="003D4098">
        <w:rPr>
          <w:lang w:val="en-US"/>
        </w:rPr>
        <w:t xml:space="preserve">address the specific content of the </w:t>
      </w:r>
      <w:r w:rsidR="009E48E1" w:rsidRPr="00594924">
        <w:rPr>
          <w:lang w:val="en-US"/>
        </w:rPr>
        <w:t>A</w:t>
      </w:r>
      <w:r w:rsidRPr="00594924">
        <w:rPr>
          <w:lang w:val="en-US"/>
        </w:rPr>
        <w:t>rticle</w:t>
      </w:r>
      <w:r w:rsidR="009E5EDC" w:rsidRPr="00594924">
        <w:rPr>
          <w:lang w:val="en-US"/>
        </w:rPr>
        <w:t xml:space="preserve">, as well as the </w:t>
      </w:r>
      <w:r w:rsidR="00A556EE" w:rsidRPr="00594924">
        <w:rPr>
          <w:lang w:val="en-US"/>
        </w:rPr>
        <w:t xml:space="preserve">overall </w:t>
      </w:r>
      <w:r w:rsidR="009E5EDC" w:rsidRPr="00D50C35">
        <w:rPr>
          <w:lang w:val="en-US"/>
        </w:rPr>
        <w:t>tone and tenor of the piece.</w:t>
      </w:r>
      <w:r w:rsidRPr="00D50C35">
        <w:rPr>
          <w:lang w:val="en-US"/>
        </w:rPr>
        <w:t xml:space="preserve"> They are central to the issue of whether </w:t>
      </w:r>
      <w:r w:rsidR="009E5EDC" w:rsidRPr="0001463A">
        <w:rPr>
          <w:lang w:val="en-US"/>
        </w:rPr>
        <w:t xml:space="preserve">the conduct was incompatible with </w:t>
      </w:r>
      <w:r w:rsidRPr="00717FDD">
        <w:rPr>
          <w:lang w:val="en-US"/>
        </w:rPr>
        <w:t xml:space="preserve">judicial </w:t>
      </w:r>
      <w:r w:rsidR="009E5EDC" w:rsidRPr="00717FDD">
        <w:rPr>
          <w:lang w:val="en-US"/>
        </w:rPr>
        <w:t xml:space="preserve">office, and ultimately </w:t>
      </w:r>
      <w:r w:rsidR="00A218FF" w:rsidRPr="00571115">
        <w:rPr>
          <w:lang w:val="en-US"/>
        </w:rPr>
        <w:t>whethe</w:t>
      </w:r>
      <w:r w:rsidR="00A218FF" w:rsidRPr="003D4098">
        <w:rPr>
          <w:lang w:val="en-US"/>
        </w:rPr>
        <w:t xml:space="preserve">r </w:t>
      </w:r>
      <w:r w:rsidR="009E5EDC" w:rsidRPr="003D4098">
        <w:rPr>
          <w:lang w:val="en-US"/>
        </w:rPr>
        <w:t>the</w:t>
      </w:r>
      <w:r w:rsidR="009E5EDC" w:rsidRPr="00F41069">
        <w:rPr>
          <w:lang w:val="en-US"/>
        </w:rPr>
        <w:t xml:space="preserve"> </w:t>
      </w:r>
      <w:r w:rsidR="009E48E1" w:rsidRPr="003D4098">
        <w:rPr>
          <w:lang w:val="en-US"/>
        </w:rPr>
        <w:t>A</w:t>
      </w:r>
      <w:r w:rsidR="009E5EDC" w:rsidRPr="003D4098">
        <w:rPr>
          <w:lang w:val="en-US"/>
        </w:rPr>
        <w:t>rticle constituted misconduct</w:t>
      </w:r>
      <w:r w:rsidRPr="003D4098">
        <w:rPr>
          <w:lang w:val="en-US"/>
        </w:rPr>
        <w:t>.</w:t>
      </w:r>
    </w:p>
    <w:p w14:paraId="41C06F02" w14:textId="5816BFC8" w:rsidR="005C2288" w:rsidRPr="00F77088" w:rsidRDefault="005C2288" w:rsidP="0005557C">
      <w:pPr>
        <w:numPr>
          <w:ilvl w:val="0"/>
          <w:numId w:val="1"/>
        </w:numPr>
        <w:spacing w:after="200" w:line="276" w:lineRule="auto"/>
        <w:ind w:left="567" w:hanging="567"/>
        <w:rPr>
          <w:b/>
          <w:lang w:val="en-US"/>
        </w:rPr>
      </w:pPr>
      <w:r w:rsidRPr="00594924">
        <w:rPr>
          <w:lang w:val="en-US"/>
        </w:rPr>
        <w:t xml:space="preserve">In </w:t>
      </w:r>
      <w:proofErr w:type="gramStart"/>
      <w:r w:rsidRPr="00594924">
        <w:rPr>
          <w:i/>
          <w:lang w:val="en-US"/>
        </w:rPr>
        <w:t>Ruffo</w:t>
      </w:r>
      <w:r w:rsidR="00853FD0" w:rsidRPr="00594924">
        <w:rPr>
          <w:i/>
          <w:lang w:val="en-US"/>
        </w:rPr>
        <w:t>(</w:t>
      </w:r>
      <w:proofErr w:type="gramEnd"/>
      <w:r w:rsidR="00853FD0" w:rsidRPr="00594924">
        <w:rPr>
          <w:i/>
          <w:lang w:val="en-US"/>
        </w:rPr>
        <w:t>2005)</w:t>
      </w:r>
      <w:r w:rsidRPr="00594924">
        <w:rPr>
          <w:b/>
          <w:lang w:val="en-US"/>
        </w:rPr>
        <w:t xml:space="preserve">, </w:t>
      </w:r>
      <w:r w:rsidRPr="00594924">
        <w:rPr>
          <w:i/>
          <w:lang w:val="en-US"/>
        </w:rPr>
        <w:t>supra</w:t>
      </w:r>
      <w:r w:rsidRPr="00D50C35">
        <w:rPr>
          <w:lang w:val="en-US"/>
        </w:rPr>
        <w:t>,</w:t>
      </w:r>
      <w:r w:rsidR="00094F4F" w:rsidRPr="00D50C35">
        <w:rPr>
          <w:lang w:val="en-US"/>
        </w:rPr>
        <w:t xml:space="preserve"> at para. </w:t>
      </w:r>
      <w:r w:rsidR="00853FD0" w:rsidRPr="00D50C35">
        <w:rPr>
          <w:lang w:val="en-US"/>
        </w:rPr>
        <w:t>62,</w:t>
      </w:r>
      <w:r w:rsidRPr="00D50C35">
        <w:rPr>
          <w:lang w:val="en-US"/>
        </w:rPr>
        <w:t xml:space="preserve"> the Court offered the following guidance</w:t>
      </w:r>
      <w:r w:rsidR="00A218FF" w:rsidRPr="00D50C35">
        <w:rPr>
          <w:lang w:val="en-US"/>
        </w:rPr>
        <w:t xml:space="preserve"> in relation to </w:t>
      </w:r>
      <w:r w:rsidR="00853FD0" w:rsidRPr="00717FDD">
        <w:rPr>
          <w:lang w:val="en-US"/>
        </w:rPr>
        <w:t>judicial officers making public statement outside of a hearing</w:t>
      </w:r>
      <w:r w:rsidR="00E9028A" w:rsidRPr="00717FDD">
        <w:rPr>
          <w:lang w:val="en-US"/>
        </w:rPr>
        <w:t xml:space="preserve"> </w:t>
      </w:r>
      <w:r w:rsidR="00A218FF" w:rsidRPr="00717FDD">
        <w:rPr>
          <w:lang w:val="en-US"/>
        </w:rPr>
        <w:t xml:space="preserve">in the courtroom </w:t>
      </w:r>
      <w:r w:rsidR="00853FD0" w:rsidRPr="00571115">
        <w:rPr>
          <w:lang w:val="en-US"/>
        </w:rPr>
        <w:t>“i</w:t>
      </w:r>
      <w:r w:rsidRPr="00571115">
        <w:rPr>
          <w:lang w:val="en-US"/>
        </w:rPr>
        <w:t>t is all a question of degree, and a judge must exercise great restraint in all ci</w:t>
      </w:r>
      <w:r w:rsidRPr="00F77088">
        <w:rPr>
          <w:lang w:val="en-US"/>
        </w:rPr>
        <w:t>rcumstances”</w:t>
      </w:r>
      <w:r w:rsidR="00505D33" w:rsidRPr="00F77088">
        <w:rPr>
          <w:lang w:val="en-US"/>
        </w:rPr>
        <w:t>.</w:t>
      </w:r>
      <w:r w:rsidR="00A556EE" w:rsidRPr="00F77088">
        <w:rPr>
          <w:lang w:val="en-US"/>
        </w:rPr>
        <w:t xml:space="preserve"> In </w:t>
      </w:r>
      <w:proofErr w:type="spellStart"/>
      <w:r w:rsidR="00A556EE" w:rsidRPr="00F77088">
        <w:rPr>
          <w:i/>
          <w:lang w:val="en-US"/>
        </w:rPr>
        <w:t>Doré</w:t>
      </w:r>
      <w:proofErr w:type="spellEnd"/>
      <w:r w:rsidR="00A556EE" w:rsidRPr="00F77088">
        <w:rPr>
          <w:lang w:val="en-US"/>
        </w:rPr>
        <w:t xml:space="preserve">, at para. 68, Justice </w:t>
      </w:r>
      <w:proofErr w:type="spellStart"/>
      <w:r w:rsidR="00A556EE" w:rsidRPr="00F77088">
        <w:rPr>
          <w:lang w:val="en-US"/>
        </w:rPr>
        <w:t>Abella</w:t>
      </w:r>
      <w:proofErr w:type="spellEnd"/>
      <w:r w:rsidR="00A556EE" w:rsidRPr="00F77088">
        <w:rPr>
          <w:lang w:val="en-US"/>
        </w:rPr>
        <w:t xml:space="preserve"> described this as “dignified restraint”.</w:t>
      </w:r>
    </w:p>
    <w:p w14:paraId="68046569" w14:textId="37CB1435" w:rsidR="005C2288" w:rsidRPr="00F77088" w:rsidRDefault="005C2288" w:rsidP="0005557C">
      <w:pPr>
        <w:numPr>
          <w:ilvl w:val="0"/>
          <w:numId w:val="1"/>
        </w:numPr>
        <w:spacing w:after="200" w:line="276" w:lineRule="auto"/>
        <w:ind w:left="567" w:hanging="567"/>
        <w:rPr>
          <w:b/>
          <w:lang w:val="en-US"/>
        </w:rPr>
      </w:pPr>
      <w:r w:rsidRPr="00F77088">
        <w:rPr>
          <w:lang w:val="en-US"/>
        </w:rPr>
        <w:t xml:space="preserve">The exercise for the Panel is to consider the </w:t>
      </w:r>
      <w:proofErr w:type="gramStart"/>
      <w:r w:rsidRPr="00F77088">
        <w:rPr>
          <w:lang w:val="en-US"/>
        </w:rPr>
        <w:t>manner in which</w:t>
      </w:r>
      <w:proofErr w:type="gramEnd"/>
      <w:r w:rsidRPr="00F77088">
        <w:rPr>
          <w:lang w:val="en-US"/>
        </w:rPr>
        <w:t xml:space="preserve"> </w:t>
      </w:r>
      <w:r w:rsidR="00150489" w:rsidRPr="00F77088">
        <w:rPr>
          <w:lang w:val="en-US"/>
        </w:rPr>
        <w:t xml:space="preserve">Her Worship </w:t>
      </w:r>
      <w:r w:rsidRPr="00F77088">
        <w:rPr>
          <w:lang w:val="en-US"/>
        </w:rPr>
        <w:t xml:space="preserve">expressed her opinion in the </w:t>
      </w:r>
      <w:r w:rsidR="009E48E1" w:rsidRPr="00F77088">
        <w:rPr>
          <w:lang w:val="en-US"/>
        </w:rPr>
        <w:t>A</w:t>
      </w:r>
      <w:r w:rsidRPr="00F77088">
        <w:rPr>
          <w:lang w:val="en-US"/>
        </w:rPr>
        <w:t xml:space="preserve">rticle. Her choice of words, and the overall tenor and tone of the </w:t>
      </w:r>
      <w:r w:rsidR="009E48E1" w:rsidRPr="00F77088">
        <w:rPr>
          <w:lang w:val="en-US"/>
        </w:rPr>
        <w:t>A</w:t>
      </w:r>
      <w:r w:rsidRPr="00F77088">
        <w:rPr>
          <w:lang w:val="en-US"/>
        </w:rPr>
        <w:t>rticle. The questions we need to ask are:  Was the language dignified and restrained? Was it civil? Was it fair and balanced?</w:t>
      </w:r>
      <w:r w:rsidR="00A556EE" w:rsidRPr="00F77088">
        <w:rPr>
          <w:lang w:val="en-US"/>
        </w:rPr>
        <w:t xml:space="preserve"> Did it impair or diminish the perception of impartiality</w:t>
      </w:r>
      <w:r w:rsidR="00E9028A" w:rsidRPr="00F77088">
        <w:rPr>
          <w:lang w:val="en-US"/>
        </w:rPr>
        <w:t xml:space="preserve"> </w:t>
      </w:r>
      <w:r w:rsidR="00A218FF" w:rsidRPr="00F77088">
        <w:rPr>
          <w:lang w:val="en-US"/>
        </w:rPr>
        <w:t xml:space="preserve">or integrity of the </w:t>
      </w:r>
      <w:r w:rsidR="00B55495" w:rsidRPr="00F77088">
        <w:rPr>
          <w:lang w:val="en-US"/>
        </w:rPr>
        <w:t>judiciary</w:t>
      </w:r>
      <w:r w:rsidR="00A556EE" w:rsidRPr="00F77088">
        <w:rPr>
          <w:lang w:val="en-US"/>
        </w:rPr>
        <w:t>?</w:t>
      </w:r>
    </w:p>
    <w:p w14:paraId="0BB3651C" w14:textId="7BC83830" w:rsidR="005C2288" w:rsidRPr="00F77088" w:rsidRDefault="005C2288" w:rsidP="0005557C">
      <w:pPr>
        <w:numPr>
          <w:ilvl w:val="0"/>
          <w:numId w:val="1"/>
        </w:numPr>
        <w:spacing w:after="200" w:line="276" w:lineRule="auto"/>
        <w:ind w:left="567" w:hanging="567"/>
        <w:rPr>
          <w:b/>
          <w:lang w:val="en-US"/>
        </w:rPr>
      </w:pPr>
      <w:r w:rsidRPr="00F77088">
        <w:rPr>
          <w:lang w:val="en-US"/>
        </w:rPr>
        <w:t>The title of the Article is “</w:t>
      </w:r>
      <w:r w:rsidR="000A45E8" w:rsidRPr="00F77088">
        <w:rPr>
          <w:lang w:val="en-US"/>
        </w:rPr>
        <w:t>Julie Lauzon</w:t>
      </w:r>
      <w:r w:rsidRPr="00F77088">
        <w:rPr>
          <w:lang w:val="en-US"/>
        </w:rPr>
        <w:t>: When bail courts don’t follow the law – A justice of the peace in Ottawa’s main bail court explains how Canada’s bail system is broken</w:t>
      </w:r>
      <w:r w:rsidR="00150489" w:rsidRPr="00F77088">
        <w:rPr>
          <w:lang w:val="en-US"/>
        </w:rPr>
        <w:t>”.</w:t>
      </w:r>
    </w:p>
    <w:p w14:paraId="7C3A8F3A" w14:textId="034440ED" w:rsidR="005C2288" w:rsidRPr="00797F52" w:rsidRDefault="005C2288" w:rsidP="0005557C">
      <w:pPr>
        <w:numPr>
          <w:ilvl w:val="0"/>
          <w:numId w:val="1"/>
        </w:numPr>
        <w:spacing w:after="200" w:line="276" w:lineRule="auto"/>
        <w:ind w:left="567" w:hanging="567"/>
        <w:rPr>
          <w:b/>
          <w:lang w:val="en-US"/>
        </w:rPr>
      </w:pPr>
      <w:r w:rsidRPr="00F77088">
        <w:rPr>
          <w:lang w:val="en-US"/>
        </w:rPr>
        <w:t xml:space="preserve">The analysis will begin with the structure of the </w:t>
      </w:r>
      <w:r w:rsidR="000A45E8" w:rsidRPr="00F77088">
        <w:rPr>
          <w:lang w:val="en-US"/>
        </w:rPr>
        <w:t>A</w:t>
      </w:r>
      <w:r w:rsidRPr="00F77088">
        <w:rPr>
          <w:lang w:val="en-US"/>
        </w:rPr>
        <w:t xml:space="preserve">rticle. There are </w:t>
      </w:r>
      <w:r w:rsidRPr="003D4098">
        <w:rPr>
          <w:lang w:val="en-US"/>
        </w:rPr>
        <w:t>twelve</w:t>
      </w:r>
      <w:r w:rsidRPr="00F41069">
        <w:rPr>
          <w:lang w:val="en-US"/>
        </w:rPr>
        <w:t xml:space="preserve"> </w:t>
      </w:r>
      <w:r w:rsidR="00A556EE" w:rsidRPr="003D4098">
        <w:rPr>
          <w:lang w:val="en-US"/>
        </w:rPr>
        <w:t xml:space="preserve">unnumbered </w:t>
      </w:r>
      <w:r w:rsidRPr="003D4098">
        <w:rPr>
          <w:lang w:val="en-US"/>
        </w:rPr>
        <w:t xml:space="preserve">paragraphs. Although the </w:t>
      </w:r>
      <w:r w:rsidR="000A45E8" w:rsidRPr="003D4098">
        <w:rPr>
          <w:lang w:val="en-US"/>
        </w:rPr>
        <w:t>A</w:t>
      </w:r>
      <w:r w:rsidRPr="003D4098">
        <w:rPr>
          <w:lang w:val="en-US"/>
        </w:rPr>
        <w:t xml:space="preserve">rticle must be read and </w:t>
      </w:r>
      <w:proofErr w:type="gramStart"/>
      <w:r w:rsidRPr="003D4098">
        <w:rPr>
          <w:lang w:val="en-US"/>
        </w:rPr>
        <w:t>assessed as a whole, the</w:t>
      </w:r>
      <w:proofErr w:type="gramEnd"/>
      <w:r w:rsidRPr="003D4098">
        <w:rPr>
          <w:lang w:val="en-US"/>
        </w:rPr>
        <w:t xml:space="preserve"> focus of the analysis is on the five paragraphs</w:t>
      </w:r>
      <w:r w:rsidRPr="00F41069">
        <w:rPr>
          <w:lang w:val="en-US"/>
        </w:rPr>
        <w:t xml:space="preserve"> where </w:t>
      </w:r>
      <w:r w:rsidR="00150489" w:rsidRPr="003D4098">
        <w:rPr>
          <w:lang w:val="en-US"/>
        </w:rPr>
        <w:t xml:space="preserve">Her Worship </w:t>
      </w:r>
      <w:r w:rsidRPr="003D4098">
        <w:rPr>
          <w:lang w:val="en-US"/>
        </w:rPr>
        <w:t xml:space="preserve">has used “strong” language, as she described it, to make </w:t>
      </w:r>
      <w:r w:rsidR="00150489" w:rsidRPr="00594924">
        <w:rPr>
          <w:lang w:val="en-US"/>
        </w:rPr>
        <w:t>the</w:t>
      </w:r>
      <w:r w:rsidRPr="00594924">
        <w:rPr>
          <w:lang w:val="en-US"/>
        </w:rPr>
        <w:t xml:space="preserve"> point</w:t>
      </w:r>
      <w:r w:rsidR="00150489" w:rsidRPr="00594924">
        <w:rPr>
          <w:lang w:val="en-US"/>
        </w:rPr>
        <w:t xml:space="preserve"> that the bail system was broken</w:t>
      </w:r>
      <w:r w:rsidRPr="00797F52">
        <w:rPr>
          <w:lang w:val="en-US"/>
        </w:rPr>
        <w:t>: paragraphs 4-9-10-11 and 12.</w:t>
      </w:r>
    </w:p>
    <w:p w14:paraId="0B036F38" w14:textId="1EAB2733" w:rsidR="00AA0E75" w:rsidRPr="00797F52" w:rsidRDefault="00AA0E75" w:rsidP="00BE6325">
      <w:pPr>
        <w:pStyle w:val="Heading2"/>
      </w:pPr>
      <w:bookmarkStart w:id="50" w:name="_Toc39830513"/>
      <w:r w:rsidRPr="00797F52">
        <w:t xml:space="preserve">Paragraph #1 – </w:t>
      </w:r>
      <w:r w:rsidR="007D1722" w:rsidRPr="00797F52">
        <w:t xml:space="preserve">Broken </w:t>
      </w:r>
      <w:r w:rsidRPr="00797F52">
        <w:t xml:space="preserve">Bail </w:t>
      </w:r>
      <w:r w:rsidR="007D1722" w:rsidRPr="00797F52">
        <w:t>S</w:t>
      </w:r>
      <w:r w:rsidRPr="00797F52">
        <w:t>ystem</w:t>
      </w:r>
      <w:bookmarkEnd w:id="50"/>
      <w:r w:rsidRPr="00797F52">
        <w:t xml:space="preserve"> </w:t>
      </w:r>
    </w:p>
    <w:p w14:paraId="3555B8B7" w14:textId="32F911B1" w:rsidR="005C2288" w:rsidRPr="00797F52" w:rsidRDefault="005C2288" w:rsidP="0005557C">
      <w:pPr>
        <w:numPr>
          <w:ilvl w:val="0"/>
          <w:numId w:val="1"/>
        </w:numPr>
        <w:spacing w:after="200" w:line="276" w:lineRule="auto"/>
        <w:ind w:left="567" w:hanging="567"/>
        <w:rPr>
          <w:b/>
          <w:lang w:val="en-US"/>
        </w:rPr>
      </w:pPr>
      <w:r w:rsidRPr="00797F52">
        <w:rPr>
          <w:lang w:val="en-US"/>
        </w:rPr>
        <w:t>In the first paragraph</w:t>
      </w:r>
      <w:r w:rsidR="00E9028A" w:rsidRPr="00797F52">
        <w:rPr>
          <w:lang w:val="en-US"/>
        </w:rPr>
        <w:t>,</w:t>
      </w:r>
      <w:r w:rsidRPr="00797F52">
        <w:rPr>
          <w:lang w:val="en-US"/>
        </w:rPr>
        <w:t xml:space="preserve"> </w:t>
      </w:r>
      <w:r w:rsidR="00117DF4" w:rsidRPr="00797F52">
        <w:rPr>
          <w:lang w:val="en-US"/>
        </w:rPr>
        <w:t>Her Worship</w:t>
      </w:r>
      <w:r w:rsidRPr="00797F52">
        <w:rPr>
          <w:lang w:val="en-US"/>
        </w:rPr>
        <w:t xml:space="preserve"> observes that two reports have revealed “just how broken Canada’s bail system is”, and that this comes as no surprise to her as “a justice of the peace sitting in Ottawa’s main bail court”.</w:t>
      </w:r>
    </w:p>
    <w:p w14:paraId="349C1674" w14:textId="69666162" w:rsidR="005C2288" w:rsidRPr="00F77088" w:rsidRDefault="00F318E9" w:rsidP="0005557C">
      <w:pPr>
        <w:numPr>
          <w:ilvl w:val="0"/>
          <w:numId w:val="1"/>
        </w:numPr>
        <w:spacing w:after="200" w:line="276" w:lineRule="auto"/>
        <w:ind w:left="567" w:hanging="567"/>
        <w:rPr>
          <w:b/>
          <w:lang w:val="en-US"/>
        </w:rPr>
      </w:pPr>
      <w:r w:rsidRPr="0001463A">
        <w:rPr>
          <w:lang w:val="en-US"/>
        </w:rPr>
        <w:lastRenderedPageBreak/>
        <w:t>I</w:t>
      </w:r>
      <w:r w:rsidRPr="00717FDD">
        <w:rPr>
          <w:lang w:val="en-US"/>
        </w:rPr>
        <w:t>n</w:t>
      </w:r>
      <w:r w:rsidR="005C2288" w:rsidRPr="00717FDD">
        <w:rPr>
          <w:lang w:val="en-US"/>
        </w:rPr>
        <w:t xml:space="preserve"> this paragraph</w:t>
      </w:r>
      <w:r w:rsidR="00E9028A" w:rsidRPr="00717FDD">
        <w:rPr>
          <w:lang w:val="en-US"/>
        </w:rPr>
        <w:t>,</w:t>
      </w:r>
      <w:r w:rsidR="005C2288" w:rsidRPr="00717FDD">
        <w:rPr>
          <w:lang w:val="en-US"/>
        </w:rPr>
        <w:t xml:space="preserve"> </w:t>
      </w:r>
      <w:r w:rsidRPr="00717FDD">
        <w:rPr>
          <w:lang w:val="en-US"/>
        </w:rPr>
        <w:t xml:space="preserve">Her Worship </w:t>
      </w:r>
      <w:r w:rsidR="005C2288" w:rsidRPr="00717FDD">
        <w:rPr>
          <w:lang w:val="en-US"/>
        </w:rPr>
        <w:t>states an opinion that is shared i</w:t>
      </w:r>
      <w:r w:rsidR="005C2288" w:rsidRPr="00571115">
        <w:rPr>
          <w:lang w:val="en-US"/>
        </w:rPr>
        <w:t>n formal reports cr</w:t>
      </w:r>
      <w:r w:rsidR="005C2288" w:rsidRPr="00F77088">
        <w:rPr>
          <w:lang w:val="en-US"/>
        </w:rPr>
        <w:t xml:space="preserve">itical of the bail system that were </w:t>
      </w:r>
      <w:r w:rsidR="00117DF4" w:rsidRPr="00F77088">
        <w:rPr>
          <w:lang w:val="en-US"/>
        </w:rPr>
        <w:t xml:space="preserve">written </w:t>
      </w:r>
      <w:r w:rsidR="005C2288" w:rsidRPr="00F77088">
        <w:rPr>
          <w:lang w:val="en-US"/>
        </w:rPr>
        <w:t xml:space="preserve">both before and after the </w:t>
      </w:r>
      <w:r w:rsidR="000A45E8" w:rsidRPr="00F77088">
        <w:rPr>
          <w:lang w:val="en-US"/>
        </w:rPr>
        <w:t>A</w:t>
      </w:r>
      <w:r w:rsidR="005C2288" w:rsidRPr="00F77088">
        <w:rPr>
          <w:lang w:val="en-US"/>
        </w:rPr>
        <w:t>rticle was published.</w:t>
      </w:r>
      <w:r w:rsidRPr="00F77088">
        <w:rPr>
          <w:lang w:val="en-US"/>
        </w:rPr>
        <w:t xml:space="preserve"> It is factual and does not require further comment.</w:t>
      </w:r>
    </w:p>
    <w:p w14:paraId="0B0DB26A" w14:textId="3C7E3BB9" w:rsidR="008B3DD8" w:rsidRPr="00797F52" w:rsidRDefault="00AA0E75" w:rsidP="00BE6325">
      <w:pPr>
        <w:pStyle w:val="Heading2"/>
        <w:spacing w:after="360"/>
      </w:pPr>
      <w:bookmarkStart w:id="51" w:name="_Toc39830514"/>
      <w:r w:rsidRPr="00F77088">
        <w:t xml:space="preserve">Paragraph #2 – </w:t>
      </w:r>
      <w:r w:rsidRPr="00797F52">
        <w:t xml:space="preserve">Right to </w:t>
      </w:r>
      <w:r w:rsidR="00567D6B" w:rsidRPr="00797F52">
        <w:t>B</w:t>
      </w:r>
      <w:r w:rsidRPr="00797F52">
        <w:t>ail</w:t>
      </w:r>
      <w:r w:rsidR="007D1722" w:rsidRPr="00797F52">
        <w:t xml:space="preserve"> </w:t>
      </w:r>
      <w:r w:rsidR="00786DD8" w:rsidRPr="00797F52">
        <w:t>and</w:t>
      </w:r>
      <w:r w:rsidRPr="00797F52">
        <w:t xml:space="preserve"> </w:t>
      </w:r>
      <w:r w:rsidR="00567D6B" w:rsidRPr="00797F52">
        <w:t>First</w:t>
      </w:r>
      <w:r w:rsidRPr="00797F52">
        <w:t xml:space="preserve"> </w:t>
      </w:r>
      <w:r w:rsidR="00567D6B" w:rsidRPr="00797F52">
        <w:t>A</w:t>
      </w:r>
      <w:r w:rsidRPr="00797F52">
        <w:t xml:space="preserve">ppearances by </w:t>
      </w:r>
      <w:r w:rsidR="00567D6B" w:rsidRPr="00797F52">
        <w:t>V</w:t>
      </w:r>
      <w:r w:rsidRPr="00797F52">
        <w:t>ideo</w:t>
      </w:r>
      <w:bookmarkEnd w:id="51"/>
    </w:p>
    <w:p w14:paraId="4F43B7E6" w14:textId="2DF8CF49" w:rsidR="005C2288" w:rsidRPr="00F77088" w:rsidRDefault="005C2288" w:rsidP="00BE6325">
      <w:pPr>
        <w:numPr>
          <w:ilvl w:val="0"/>
          <w:numId w:val="1"/>
        </w:numPr>
        <w:spacing w:after="360" w:line="276" w:lineRule="auto"/>
        <w:ind w:left="567" w:hanging="567"/>
        <w:rPr>
          <w:b/>
          <w:lang w:val="en-US"/>
        </w:rPr>
      </w:pPr>
      <w:r w:rsidRPr="0001463A">
        <w:rPr>
          <w:lang w:val="en-US"/>
        </w:rPr>
        <w:t>In the second para</w:t>
      </w:r>
      <w:r w:rsidRPr="00717FDD">
        <w:rPr>
          <w:lang w:val="en-US"/>
        </w:rPr>
        <w:t xml:space="preserve">graph </w:t>
      </w:r>
      <w:r w:rsidR="0071680C" w:rsidRPr="00717FDD">
        <w:rPr>
          <w:lang w:val="en-US"/>
        </w:rPr>
        <w:t>H</w:t>
      </w:r>
      <w:r w:rsidR="00117DF4" w:rsidRPr="00717FDD">
        <w:rPr>
          <w:lang w:val="en-US"/>
        </w:rPr>
        <w:t>er Worship</w:t>
      </w:r>
      <w:r w:rsidRPr="00717FDD">
        <w:rPr>
          <w:lang w:val="en-US"/>
        </w:rPr>
        <w:t xml:space="preserve"> speaks of the presumption of innocence and the right to reasonable bail. She also mentions that detainees at first appearance are paraded in front of a camera before a justice of the peac</w:t>
      </w:r>
      <w:r w:rsidRPr="00571115">
        <w:rPr>
          <w:lang w:val="en-US"/>
        </w:rPr>
        <w:t xml:space="preserve">e in handcuffs and shackles. </w:t>
      </w:r>
      <w:r w:rsidR="0071680C" w:rsidRPr="00571115">
        <w:rPr>
          <w:lang w:val="en-US"/>
        </w:rPr>
        <w:t>H</w:t>
      </w:r>
      <w:r w:rsidR="00117DF4" w:rsidRPr="00F77088">
        <w:rPr>
          <w:lang w:val="en-US"/>
        </w:rPr>
        <w:t>er Worship</w:t>
      </w:r>
      <w:r w:rsidRPr="00F77088">
        <w:rPr>
          <w:lang w:val="en-US"/>
        </w:rPr>
        <w:t xml:space="preserve"> comments that the detainee is supposed to be consulted as to whether they wish to appear on camera or in person “yet this is generally not done”.</w:t>
      </w:r>
    </w:p>
    <w:p w14:paraId="44CBCE09" w14:textId="7CB5767F" w:rsidR="005C2288" w:rsidRPr="00F77088" w:rsidRDefault="005C2288" w:rsidP="0005557C">
      <w:pPr>
        <w:numPr>
          <w:ilvl w:val="0"/>
          <w:numId w:val="1"/>
        </w:numPr>
        <w:spacing w:after="200" w:line="276" w:lineRule="auto"/>
        <w:ind w:left="567" w:hanging="567"/>
        <w:rPr>
          <w:b/>
          <w:lang w:val="en-US"/>
        </w:rPr>
      </w:pPr>
      <w:r w:rsidRPr="00F77088">
        <w:rPr>
          <w:lang w:val="en-US"/>
        </w:rPr>
        <w:t xml:space="preserve">The first </w:t>
      </w:r>
      <w:r w:rsidR="00F318E9" w:rsidRPr="00F77088">
        <w:rPr>
          <w:lang w:val="en-US"/>
        </w:rPr>
        <w:t>sentence</w:t>
      </w:r>
      <w:r w:rsidRPr="00F77088">
        <w:rPr>
          <w:lang w:val="en-US"/>
        </w:rPr>
        <w:t xml:space="preserve"> of this paragraph is neutral and factual in its description of the presumption of innocence and the right to reasonable bail. In the second part of this paragraph</w:t>
      </w:r>
      <w:r w:rsidR="00B97701" w:rsidRPr="00F77088">
        <w:rPr>
          <w:lang w:val="en-US"/>
        </w:rPr>
        <w:t>,</w:t>
      </w:r>
      <w:r w:rsidRPr="00F77088">
        <w:rPr>
          <w:lang w:val="en-US"/>
        </w:rPr>
        <w:t xml:space="preserve"> Her Worship make her first reference to video appearances. In her evidence, she also referred to the video as “the Polycom”. </w:t>
      </w:r>
      <w:r w:rsidR="0071680C" w:rsidRPr="00F77088">
        <w:rPr>
          <w:lang w:val="en-US"/>
        </w:rPr>
        <w:t>H</w:t>
      </w:r>
      <w:r w:rsidR="00CC3251" w:rsidRPr="00F77088">
        <w:rPr>
          <w:lang w:val="en-US"/>
        </w:rPr>
        <w:t>er Worship</w:t>
      </w:r>
      <w:r w:rsidRPr="00F77088">
        <w:rPr>
          <w:lang w:val="en-US"/>
        </w:rPr>
        <w:t xml:space="preserve"> returns to the use of video appearances again in paragraph #10 where she refers to them as being “forced” and “rushed”. Our assessment of whether the references to the use of the video was fair or balanced will be addressed when considering paragraph #10.</w:t>
      </w:r>
    </w:p>
    <w:p w14:paraId="29DEBACA" w14:textId="51C5EFC3" w:rsidR="008B3DD8" w:rsidRPr="00797F52" w:rsidRDefault="00AA0E75" w:rsidP="00BE6325">
      <w:pPr>
        <w:pStyle w:val="Heading2"/>
        <w:rPr>
          <w:lang w:val="fr-FR"/>
        </w:rPr>
      </w:pPr>
      <w:bookmarkStart w:id="52" w:name="_Toc39830515"/>
      <w:proofErr w:type="spellStart"/>
      <w:r w:rsidRPr="00F77088">
        <w:rPr>
          <w:lang w:val="fr-FR"/>
        </w:rPr>
        <w:t>Paragraph</w:t>
      </w:r>
      <w:proofErr w:type="spellEnd"/>
      <w:r w:rsidRPr="00F77088">
        <w:rPr>
          <w:lang w:val="fr-FR"/>
        </w:rPr>
        <w:t xml:space="preserve"> #</w:t>
      </w:r>
      <w:r w:rsidRPr="00797F52">
        <w:rPr>
          <w:lang w:val="fr-FR"/>
        </w:rPr>
        <w:t>3 –</w:t>
      </w:r>
      <w:r w:rsidR="007D1722" w:rsidRPr="00797F52">
        <w:rPr>
          <w:lang w:val="fr-FR"/>
        </w:rPr>
        <w:t xml:space="preserve"> </w:t>
      </w:r>
      <w:proofErr w:type="spellStart"/>
      <w:r w:rsidR="007D1722" w:rsidRPr="00797F52">
        <w:rPr>
          <w:lang w:val="fr-FR"/>
        </w:rPr>
        <w:t>Remands</w:t>
      </w:r>
      <w:proofErr w:type="spellEnd"/>
      <w:r w:rsidR="007D1722" w:rsidRPr="00797F52">
        <w:rPr>
          <w:lang w:val="fr-FR"/>
        </w:rPr>
        <w:t xml:space="preserve"> </w:t>
      </w:r>
      <w:r w:rsidR="00786DD8" w:rsidRPr="00797F52">
        <w:rPr>
          <w:lang w:val="fr-FR"/>
        </w:rPr>
        <w:t>and</w:t>
      </w:r>
      <w:r w:rsidR="007D1722" w:rsidRPr="00797F52">
        <w:rPr>
          <w:lang w:val="fr-FR"/>
        </w:rPr>
        <w:t xml:space="preserve"> C</w:t>
      </w:r>
      <w:r w:rsidRPr="00797F52">
        <w:rPr>
          <w:lang w:val="fr-FR"/>
        </w:rPr>
        <w:t xml:space="preserve">onsent </w:t>
      </w:r>
      <w:r w:rsidR="007D1722" w:rsidRPr="00797F52">
        <w:rPr>
          <w:lang w:val="fr-FR"/>
        </w:rPr>
        <w:t>R</w:t>
      </w:r>
      <w:r w:rsidRPr="00797F52">
        <w:rPr>
          <w:lang w:val="fr-FR"/>
        </w:rPr>
        <w:t>eleases etc.</w:t>
      </w:r>
      <w:bookmarkEnd w:id="52"/>
    </w:p>
    <w:p w14:paraId="2838F4CC" w14:textId="08034982" w:rsidR="005C2288" w:rsidRPr="00571115" w:rsidRDefault="005C2288" w:rsidP="0005557C">
      <w:pPr>
        <w:numPr>
          <w:ilvl w:val="0"/>
          <w:numId w:val="1"/>
        </w:numPr>
        <w:spacing w:after="200" w:line="276" w:lineRule="auto"/>
        <w:ind w:left="567" w:hanging="567"/>
        <w:rPr>
          <w:b/>
          <w:lang w:val="en-US"/>
        </w:rPr>
      </w:pPr>
      <w:r w:rsidRPr="0001463A">
        <w:rPr>
          <w:lang w:val="en-US"/>
        </w:rPr>
        <w:t>This para</w:t>
      </w:r>
      <w:r w:rsidRPr="00717FDD">
        <w:rPr>
          <w:lang w:val="en-US"/>
        </w:rPr>
        <w:t xml:space="preserve">graph is unremarkable. It describes in neutral language what often happens on a first appearance. </w:t>
      </w:r>
    </w:p>
    <w:p w14:paraId="08360A46" w14:textId="2D81CA1F" w:rsidR="008B3DD8" w:rsidRPr="00797F52" w:rsidRDefault="00AA0E75" w:rsidP="00BE6325">
      <w:pPr>
        <w:pStyle w:val="Heading2"/>
      </w:pPr>
      <w:bookmarkStart w:id="53" w:name="_Toc39830516"/>
      <w:r w:rsidRPr="00F77088">
        <w:t xml:space="preserve">Paragraph #4 – The </w:t>
      </w:r>
      <w:r w:rsidR="007D1722" w:rsidRPr="00F77088">
        <w:t>L</w:t>
      </w:r>
      <w:r w:rsidRPr="00F77088">
        <w:t xml:space="preserve">aw </w:t>
      </w:r>
      <w:r w:rsidR="007D1722" w:rsidRPr="00F77088">
        <w:t>G</w:t>
      </w:r>
      <w:r w:rsidRPr="00F77088">
        <w:t xml:space="preserve">oes out the </w:t>
      </w:r>
      <w:r w:rsidR="007D1722" w:rsidRPr="00F77088">
        <w:t>W</w:t>
      </w:r>
      <w:r w:rsidRPr="00F77088">
        <w:t>indow</w:t>
      </w:r>
      <w:r w:rsidR="007D1722" w:rsidRPr="00F77088">
        <w:t xml:space="preserve">; </w:t>
      </w:r>
      <w:r w:rsidR="007D1722" w:rsidRPr="00797F52">
        <w:t xml:space="preserve">Cynicism </w:t>
      </w:r>
      <w:r w:rsidR="00786DD8" w:rsidRPr="00797F52">
        <w:t>and</w:t>
      </w:r>
      <w:r w:rsidRPr="00797F52">
        <w:t xml:space="preserve"> </w:t>
      </w:r>
      <w:r w:rsidR="007D1722" w:rsidRPr="00797F52">
        <w:t>B</w:t>
      </w:r>
      <w:r w:rsidRPr="00797F52">
        <w:t xml:space="preserve">ullying </w:t>
      </w:r>
      <w:r w:rsidR="007D1722" w:rsidRPr="00797F52">
        <w:t>K</w:t>
      </w:r>
      <w:r w:rsidRPr="00797F52">
        <w:t>ick in</w:t>
      </w:r>
      <w:bookmarkEnd w:id="53"/>
    </w:p>
    <w:p w14:paraId="36D7B04E" w14:textId="572824F9" w:rsidR="005C2288" w:rsidRPr="00F77088" w:rsidRDefault="005C2288" w:rsidP="0005557C">
      <w:pPr>
        <w:numPr>
          <w:ilvl w:val="0"/>
          <w:numId w:val="1"/>
        </w:numPr>
        <w:spacing w:after="200" w:line="276" w:lineRule="auto"/>
        <w:ind w:left="567" w:hanging="567"/>
        <w:rPr>
          <w:b/>
          <w:lang w:val="en-US"/>
        </w:rPr>
      </w:pPr>
      <w:r w:rsidRPr="0001463A">
        <w:rPr>
          <w:lang w:val="en-US"/>
        </w:rPr>
        <w:t>In</w:t>
      </w:r>
      <w:r w:rsidRPr="00717FDD">
        <w:rPr>
          <w:rFonts w:eastAsiaTheme="majorEastAsia"/>
          <w:bCs/>
          <w:szCs w:val="26"/>
          <w:lang w:val="en-US"/>
        </w:rPr>
        <w:t xml:space="preserve"> this paragraph </w:t>
      </w:r>
      <w:r w:rsidR="0071680C" w:rsidRPr="00717FDD">
        <w:rPr>
          <w:rFonts w:eastAsiaTheme="majorEastAsia"/>
          <w:bCs/>
          <w:szCs w:val="26"/>
          <w:lang w:val="en-US"/>
        </w:rPr>
        <w:t>H</w:t>
      </w:r>
      <w:r w:rsidR="00D64C8C" w:rsidRPr="00717FDD">
        <w:rPr>
          <w:rFonts w:eastAsiaTheme="majorEastAsia"/>
          <w:bCs/>
          <w:szCs w:val="26"/>
          <w:lang w:val="en-US"/>
        </w:rPr>
        <w:t>er Worship</w:t>
      </w:r>
      <w:r w:rsidRPr="00717FDD">
        <w:rPr>
          <w:rFonts w:eastAsiaTheme="majorEastAsia"/>
          <w:bCs/>
          <w:szCs w:val="26"/>
          <w:lang w:val="en-US"/>
        </w:rPr>
        <w:t xml:space="preserve"> states: “It is at this point that the law goes out the </w:t>
      </w:r>
      <w:r w:rsidRPr="00571115">
        <w:rPr>
          <w:rFonts w:eastAsiaTheme="majorEastAsia"/>
          <w:bCs/>
          <w:szCs w:val="26"/>
          <w:lang w:val="en-US"/>
        </w:rPr>
        <w:t>window, and cynicism and bull</w:t>
      </w:r>
      <w:r w:rsidRPr="00F77088">
        <w:rPr>
          <w:rFonts w:eastAsiaTheme="majorEastAsia"/>
          <w:bCs/>
          <w:szCs w:val="26"/>
          <w:lang w:val="en-US"/>
        </w:rPr>
        <w:t>ying kick in. Here in Ottawa</w:t>
      </w:r>
      <w:proofErr w:type="gramStart"/>
      <w:r w:rsidRPr="00F77088">
        <w:rPr>
          <w:rFonts w:eastAsiaTheme="majorEastAsia"/>
          <w:bCs/>
          <w:szCs w:val="26"/>
          <w:lang w:val="en-US"/>
        </w:rPr>
        <w:t>, generally speaking, the</w:t>
      </w:r>
      <w:proofErr w:type="gramEnd"/>
      <w:r w:rsidRPr="00F77088">
        <w:rPr>
          <w:rFonts w:eastAsiaTheme="majorEastAsia"/>
          <w:bCs/>
          <w:szCs w:val="26"/>
          <w:lang w:val="en-US"/>
        </w:rPr>
        <w:t xml:space="preserve"> JP will be told that the person is being </w:t>
      </w:r>
      <w:r w:rsidR="00A16F4C" w:rsidRPr="00F77088">
        <w:rPr>
          <w:rFonts w:eastAsiaTheme="majorEastAsia"/>
          <w:bCs/>
          <w:szCs w:val="26"/>
          <w:lang w:val="en-US"/>
        </w:rPr>
        <w:t>released and</w:t>
      </w:r>
      <w:r w:rsidRPr="00F77088">
        <w:rPr>
          <w:lang w:val="en-US"/>
        </w:rPr>
        <w:t xml:space="preserve"> provided with the conditions that have already been typed into the system.”</w:t>
      </w:r>
      <w:r w:rsidR="00594239" w:rsidRPr="00F77088">
        <w:rPr>
          <w:lang w:val="en-US"/>
        </w:rPr>
        <w:t xml:space="preserve"> </w:t>
      </w:r>
    </w:p>
    <w:p w14:paraId="128184BA" w14:textId="3A1F4D95" w:rsidR="00594239" w:rsidRPr="00F77088" w:rsidRDefault="00594239" w:rsidP="0005557C">
      <w:pPr>
        <w:numPr>
          <w:ilvl w:val="0"/>
          <w:numId w:val="1"/>
        </w:numPr>
        <w:spacing w:after="200" w:line="276" w:lineRule="auto"/>
        <w:ind w:left="567" w:hanging="567"/>
        <w:rPr>
          <w:b/>
          <w:lang w:val="en-US"/>
        </w:rPr>
      </w:pPr>
      <w:r w:rsidRPr="00FE3BC3">
        <w:rPr>
          <w:lang w:val="en-US"/>
        </w:rPr>
        <w:t>In this paragraph</w:t>
      </w:r>
      <w:r w:rsidR="00CA3EB1" w:rsidRPr="00FE3BC3">
        <w:rPr>
          <w:lang w:val="en-US"/>
        </w:rPr>
        <w:t>,</w:t>
      </w:r>
      <w:r w:rsidRPr="00FE3BC3">
        <w:rPr>
          <w:lang w:val="en-US"/>
        </w:rPr>
        <w:t xml:space="preserve"> as wel</w:t>
      </w:r>
      <w:r w:rsidRPr="00FA2A38">
        <w:rPr>
          <w:lang w:val="en-US"/>
        </w:rPr>
        <w:t>l as paragraphs 5-8, Her Worship addresses the</w:t>
      </w:r>
      <w:r w:rsidR="00D16808" w:rsidRPr="00FA2A38">
        <w:rPr>
          <w:lang w:val="en-US"/>
        </w:rPr>
        <w:t xml:space="preserve"> issue of </w:t>
      </w:r>
      <w:r w:rsidRPr="0001463A">
        <w:rPr>
          <w:lang w:val="en-US"/>
        </w:rPr>
        <w:t>bail</w:t>
      </w:r>
      <w:r w:rsidR="00D16808" w:rsidRPr="0001463A">
        <w:rPr>
          <w:lang w:val="en-US"/>
        </w:rPr>
        <w:t xml:space="preserve"> conditions</w:t>
      </w:r>
      <w:r w:rsidRPr="0001463A">
        <w:rPr>
          <w:lang w:val="en-US"/>
        </w:rPr>
        <w:t xml:space="preserve"> and how in </w:t>
      </w:r>
      <w:r w:rsidRPr="003D4098">
        <w:rPr>
          <w:lang w:val="en-US"/>
        </w:rPr>
        <w:t>her opinion</w:t>
      </w:r>
      <w:r w:rsidRPr="00F41069">
        <w:rPr>
          <w:lang w:val="en-US"/>
        </w:rPr>
        <w:t xml:space="preserve"> </w:t>
      </w:r>
      <w:r w:rsidR="009669C8" w:rsidRPr="003D4098">
        <w:rPr>
          <w:lang w:val="en-US"/>
        </w:rPr>
        <w:t>j</w:t>
      </w:r>
      <w:r w:rsidRPr="003D4098">
        <w:rPr>
          <w:lang w:val="en-US"/>
        </w:rPr>
        <w:t xml:space="preserve">ustices of the </w:t>
      </w:r>
      <w:r w:rsidR="009669C8" w:rsidRPr="003D4098">
        <w:rPr>
          <w:lang w:val="en-US"/>
        </w:rPr>
        <w:t>p</w:t>
      </w:r>
      <w:r w:rsidRPr="003D4098">
        <w:rPr>
          <w:lang w:val="en-US"/>
        </w:rPr>
        <w:t>eace play a diminished role</w:t>
      </w:r>
      <w:r w:rsidR="00D16808" w:rsidRPr="003D4098">
        <w:rPr>
          <w:lang w:val="en-US"/>
        </w:rPr>
        <w:t>.</w:t>
      </w:r>
      <w:r w:rsidRPr="003D4098">
        <w:rPr>
          <w:lang w:val="en-US"/>
        </w:rPr>
        <w:t xml:space="preserve"> </w:t>
      </w:r>
      <w:r w:rsidRPr="00594924">
        <w:rPr>
          <w:lang w:val="en-US"/>
        </w:rPr>
        <w:t xml:space="preserve">Her Worship </w:t>
      </w:r>
      <w:r w:rsidR="00D16808" w:rsidRPr="00594924">
        <w:rPr>
          <w:lang w:val="en-US"/>
        </w:rPr>
        <w:t xml:space="preserve">also </w:t>
      </w:r>
      <w:r w:rsidR="00CA3EB1" w:rsidRPr="00594924">
        <w:rPr>
          <w:lang w:val="en-US"/>
        </w:rPr>
        <w:t>states</w:t>
      </w:r>
      <w:r w:rsidR="00DD58E2" w:rsidRPr="00172AFF">
        <w:rPr>
          <w:lang w:val="en-US"/>
        </w:rPr>
        <w:t xml:space="preserve"> </w:t>
      </w:r>
      <w:r w:rsidRPr="00797F52">
        <w:rPr>
          <w:lang w:val="en-US"/>
        </w:rPr>
        <w:t>how unbalanced and unfair that part of the bail process is</w:t>
      </w:r>
      <w:r w:rsidR="00D16808" w:rsidRPr="00797F52">
        <w:rPr>
          <w:lang w:val="en-US"/>
        </w:rPr>
        <w:t>. The reason</w:t>
      </w:r>
      <w:r w:rsidR="00CA3EB1" w:rsidRPr="0001463A">
        <w:rPr>
          <w:lang w:val="en-US"/>
        </w:rPr>
        <w:t>,</w:t>
      </w:r>
      <w:r w:rsidR="00D16808" w:rsidRPr="00717FDD">
        <w:rPr>
          <w:lang w:val="en-US"/>
        </w:rPr>
        <w:t xml:space="preserve"> </w:t>
      </w:r>
      <w:r w:rsidR="003666AF" w:rsidRPr="00717FDD">
        <w:rPr>
          <w:lang w:val="en-US"/>
        </w:rPr>
        <w:t>she writes</w:t>
      </w:r>
      <w:r w:rsidR="00CA3EB1" w:rsidRPr="00717FDD">
        <w:rPr>
          <w:lang w:val="en-US"/>
        </w:rPr>
        <w:t>,</w:t>
      </w:r>
      <w:r w:rsidR="003666AF" w:rsidRPr="00717FDD">
        <w:rPr>
          <w:lang w:val="en-US"/>
        </w:rPr>
        <w:t xml:space="preserve"> </w:t>
      </w:r>
      <w:r w:rsidR="00D16808" w:rsidRPr="00717FDD">
        <w:rPr>
          <w:lang w:val="en-US"/>
        </w:rPr>
        <w:t xml:space="preserve">is the </w:t>
      </w:r>
      <w:r w:rsidR="0080032A" w:rsidRPr="00571115">
        <w:rPr>
          <w:lang w:val="en-US"/>
        </w:rPr>
        <w:t>Crown</w:t>
      </w:r>
      <w:r w:rsidR="00DA670F" w:rsidRPr="00571115">
        <w:rPr>
          <w:lang w:val="en-US"/>
        </w:rPr>
        <w:t xml:space="preserve"> Attorney</w:t>
      </w:r>
      <w:r w:rsidR="00D16808" w:rsidRPr="00F77088">
        <w:rPr>
          <w:lang w:val="en-US"/>
        </w:rPr>
        <w:t xml:space="preserve">’s bullying </w:t>
      </w:r>
      <w:proofErr w:type="spellStart"/>
      <w:r w:rsidR="00D16808" w:rsidRPr="00F77088">
        <w:rPr>
          <w:lang w:val="en-US"/>
        </w:rPr>
        <w:t>behaviour</w:t>
      </w:r>
      <w:proofErr w:type="spellEnd"/>
      <w:r w:rsidR="00D16808" w:rsidRPr="00F77088">
        <w:rPr>
          <w:lang w:val="en-US"/>
        </w:rPr>
        <w:t xml:space="preserve"> and cynicism.</w:t>
      </w:r>
    </w:p>
    <w:p w14:paraId="0B937AA1" w14:textId="46F0F235" w:rsidR="005C2288" w:rsidRPr="0001463A" w:rsidRDefault="005C2288" w:rsidP="0005557C">
      <w:pPr>
        <w:numPr>
          <w:ilvl w:val="0"/>
          <w:numId w:val="1"/>
        </w:numPr>
        <w:spacing w:after="200" w:line="276" w:lineRule="auto"/>
        <w:ind w:left="567" w:hanging="567"/>
        <w:rPr>
          <w:b/>
          <w:lang w:val="en-US"/>
        </w:rPr>
      </w:pPr>
      <w:r w:rsidRPr="00FE3BC3">
        <w:rPr>
          <w:bCs/>
          <w:lang w:val="en-US"/>
        </w:rPr>
        <w:t>In</w:t>
      </w:r>
      <w:r w:rsidRPr="00FE3BC3">
        <w:rPr>
          <w:lang w:val="en-US"/>
        </w:rPr>
        <w:t xml:space="preserve"> </w:t>
      </w:r>
      <w:r w:rsidRPr="00FE3BC3">
        <w:rPr>
          <w:bCs/>
          <w:lang w:val="en-US"/>
        </w:rPr>
        <w:t>paragraph</w:t>
      </w:r>
      <w:r w:rsidRPr="00FE3BC3">
        <w:rPr>
          <w:lang w:val="en-US"/>
        </w:rPr>
        <w:t xml:space="preserve"> #5</w:t>
      </w:r>
      <w:r w:rsidR="00CA3EB1" w:rsidRPr="00FA2A38">
        <w:rPr>
          <w:lang w:val="en-US"/>
        </w:rPr>
        <w:t>,</w:t>
      </w:r>
      <w:r w:rsidRPr="00FA2A38">
        <w:rPr>
          <w:lang w:val="en-US"/>
        </w:rPr>
        <w:t xml:space="preserve"> </w:t>
      </w:r>
      <w:r w:rsidR="00D64C8C" w:rsidRPr="00FA2A38">
        <w:rPr>
          <w:lang w:val="en-US"/>
        </w:rPr>
        <w:t>Her Worship</w:t>
      </w:r>
      <w:r w:rsidRPr="00FA2A38">
        <w:rPr>
          <w:lang w:val="en-US"/>
        </w:rPr>
        <w:t xml:space="preserve"> states: “Pity the JP who dares ask for a justification of those conditions.” She then explains that it is the </w:t>
      </w:r>
      <w:r w:rsidR="00DA670F" w:rsidRPr="0001463A">
        <w:rPr>
          <w:lang w:val="en-US"/>
        </w:rPr>
        <w:t>j</w:t>
      </w:r>
      <w:r w:rsidRPr="0001463A">
        <w:rPr>
          <w:lang w:val="en-US"/>
        </w:rPr>
        <w:t xml:space="preserve">ustice of the </w:t>
      </w:r>
      <w:r w:rsidR="00DA670F" w:rsidRPr="0001463A">
        <w:rPr>
          <w:lang w:val="en-US"/>
        </w:rPr>
        <w:t>p</w:t>
      </w:r>
      <w:r w:rsidRPr="0001463A">
        <w:rPr>
          <w:lang w:val="en-US"/>
        </w:rPr>
        <w:t>eace who bears the responsibility to ensure that the conditions are reasonable, lawful, and appropriate and that conditions</w:t>
      </w:r>
      <w:r w:rsidR="00490D66" w:rsidRPr="0001463A">
        <w:rPr>
          <w:lang w:val="en-US"/>
        </w:rPr>
        <w:t xml:space="preserve"> must be justified</w:t>
      </w:r>
      <w:r w:rsidRPr="0001463A">
        <w:rPr>
          <w:lang w:val="en-US"/>
        </w:rPr>
        <w:t>.</w:t>
      </w:r>
      <w:r w:rsidR="00342D07" w:rsidRPr="0001463A">
        <w:rPr>
          <w:lang w:val="en-US"/>
        </w:rPr>
        <w:t xml:space="preserve"> She explained in her testimony </w:t>
      </w:r>
      <w:r w:rsidR="00342D07" w:rsidRPr="0001463A">
        <w:rPr>
          <w:lang w:val="en-US"/>
        </w:rPr>
        <w:lastRenderedPageBreak/>
        <w:t xml:space="preserve">what she meant by the word “pity”. It was a reference to the push back </w:t>
      </w:r>
      <w:r w:rsidR="00CA3EB1" w:rsidRPr="0001463A">
        <w:rPr>
          <w:lang w:val="en-US"/>
        </w:rPr>
        <w:t>that she asserts</w:t>
      </w:r>
      <w:r w:rsidR="00490E7C" w:rsidRPr="0001463A">
        <w:rPr>
          <w:lang w:val="en-US"/>
        </w:rPr>
        <w:t xml:space="preserve"> she </w:t>
      </w:r>
      <w:r w:rsidR="00342D07" w:rsidRPr="0001463A">
        <w:rPr>
          <w:lang w:val="en-US"/>
        </w:rPr>
        <w:t xml:space="preserve">got when she questioned the appropriateness of certain </w:t>
      </w:r>
      <w:r w:rsidR="00CA3EB1" w:rsidRPr="0001463A">
        <w:rPr>
          <w:lang w:val="en-US"/>
        </w:rPr>
        <w:t xml:space="preserve">proposed bail </w:t>
      </w:r>
      <w:r w:rsidR="00342D07" w:rsidRPr="0001463A">
        <w:rPr>
          <w:lang w:val="en-US"/>
        </w:rPr>
        <w:t xml:space="preserve">conditions, even if the </w:t>
      </w:r>
      <w:proofErr w:type="spellStart"/>
      <w:r w:rsidR="00342D07" w:rsidRPr="0001463A">
        <w:rPr>
          <w:lang w:val="en-US"/>
        </w:rPr>
        <w:t>defence</w:t>
      </w:r>
      <w:proofErr w:type="spellEnd"/>
      <w:r w:rsidR="00342D07" w:rsidRPr="0001463A">
        <w:rPr>
          <w:lang w:val="en-US"/>
        </w:rPr>
        <w:t xml:space="preserve"> </w:t>
      </w:r>
      <w:proofErr w:type="gramStart"/>
      <w:r w:rsidR="00342D07" w:rsidRPr="0001463A">
        <w:rPr>
          <w:lang w:val="en-US"/>
        </w:rPr>
        <w:t xml:space="preserve">was </w:t>
      </w:r>
      <w:r w:rsidR="00CA3EB1" w:rsidRPr="0001463A">
        <w:rPr>
          <w:lang w:val="en-US"/>
        </w:rPr>
        <w:t>in agreement</w:t>
      </w:r>
      <w:proofErr w:type="gramEnd"/>
      <w:r w:rsidR="00CA3EB1" w:rsidRPr="0001463A">
        <w:rPr>
          <w:lang w:val="en-US"/>
        </w:rPr>
        <w:t xml:space="preserve"> with the Crown Attorney that the conditions should be imposed. </w:t>
      </w:r>
      <w:r w:rsidR="00342D07" w:rsidRPr="0001463A">
        <w:rPr>
          <w:lang w:val="en-US"/>
        </w:rPr>
        <w:t xml:space="preserve">She </w:t>
      </w:r>
      <w:r w:rsidR="00CA3EB1" w:rsidRPr="0001463A">
        <w:rPr>
          <w:lang w:val="en-US"/>
        </w:rPr>
        <w:t xml:space="preserve">gives her view </w:t>
      </w:r>
      <w:r w:rsidR="00342D07" w:rsidRPr="0001463A">
        <w:rPr>
          <w:lang w:val="en-US"/>
        </w:rPr>
        <w:t xml:space="preserve">in the next paragraph </w:t>
      </w:r>
      <w:r w:rsidR="00CA3EB1" w:rsidRPr="0001463A">
        <w:rPr>
          <w:lang w:val="en-US"/>
        </w:rPr>
        <w:t xml:space="preserve">as to </w:t>
      </w:r>
      <w:r w:rsidR="00342D07" w:rsidRPr="0001463A">
        <w:rPr>
          <w:lang w:val="en-US"/>
        </w:rPr>
        <w:t xml:space="preserve">why she received the reaction </w:t>
      </w:r>
      <w:r w:rsidR="002434F0" w:rsidRPr="0001463A">
        <w:rPr>
          <w:lang w:val="en-US"/>
        </w:rPr>
        <w:t xml:space="preserve">that </w:t>
      </w:r>
      <w:r w:rsidR="00342D07" w:rsidRPr="0001463A">
        <w:rPr>
          <w:lang w:val="en-US"/>
        </w:rPr>
        <w:t xml:space="preserve">she </w:t>
      </w:r>
      <w:r w:rsidR="00CA3EB1" w:rsidRPr="0001463A">
        <w:rPr>
          <w:lang w:val="en-US"/>
        </w:rPr>
        <w:t xml:space="preserve">alleges she </w:t>
      </w:r>
      <w:r w:rsidR="00342D07" w:rsidRPr="0001463A">
        <w:rPr>
          <w:lang w:val="en-US"/>
        </w:rPr>
        <w:t>did.</w:t>
      </w:r>
    </w:p>
    <w:p w14:paraId="566A5E84" w14:textId="2488A59F" w:rsidR="00AA0E75" w:rsidRPr="003D4098" w:rsidRDefault="005C2288" w:rsidP="0005557C">
      <w:pPr>
        <w:numPr>
          <w:ilvl w:val="0"/>
          <w:numId w:val="1"/>
        </w:numPr>
        <w:spacing w:after="200" w:line="276" w:lineRule="auto"/>
        <w:ind w:left="567" w:hanging="567"/>
        <w:rPr>
          <w:b/>
          <w:lang w:val="en-US"/>
        </w:rPr>
      </w:pPr>
      <w:r w:rsidRPr="0001463A">
        <w:rPr>
          <w:lang w:val="en-US"/>
        </w:rPr>
        <w:t>In paragraph #6</w:t>
      </w:r>
      <w:r w:rsidR="00490E7C" w:rsidRPr="0001463A">
        <w:rPr>
          <w:lang w:val="en-US"/>
        </w:rPr>
        <w:t>,</w:t>
      </w:r>
      <w:r w:rsidRPr="0001463A">
        <w:rPr>
          <w:lang w:val="en-US"/>
        </w:rPr>
        <w:t xml:space="preserve"> </w:t>
      </w:r>
      <w:r w:rsidR="0071680C" w:rsidRPr="0001463A">
        <w:rPr>
          <w:lang w:val="en-US"/>
        </w:rPr>
        <w:t>H</w:t>
      </w:r>
      <w:r w:rsidR="004365C3" w:rsidRPr="0001463A">
        <w:rPr>
          <w:lang w:val="en-US"/>
        </w:rPr>
        <w:t>er Worship</w:t>
      </w:r>
      <w:r w:rsidRPr="0001463A">
        <w:rPr>
          <w:lang w:val="en-US"/>
        </w:rPr>
        <w:t xml:space="preserve"> </w:t>
      </w:r>
      <w:r w:rsidR="00CA3EB1" w:rsidRPr="0001463A">
        <w:rPr>
          <w:lang w:val="en-US"/>
        </w:rPr>
        <w:t xml:space="preserve">indicates </w:t>
      </w:r>
      <w:r w:rsidRPr="0001463A">
        <w:rPr>
          <w:lang w:val="en-US"/>
        </w:rPr>
        <w:t xml:space="preserve">that some counsel </w:t>
      </w:r>
      <w:proofErr w:type="gramStart"/>
      <w:r w:rsidR="00490D66" w:rsidRPr="0001463A">
        <w:rPr>
          <w:lang w:val="en-US"/>
        </w:rPr>
        <w:t>are</w:t>
      </w:r>
      <w:proofErr w:type="gramEnd"/>
      <w:r w:rsidR="00490D66" w:rsidRPr="0001463A">
        <w:rPr>
          <w:lang w:val="en-US"/>
        </w:rPr>
        <w:t xml:space="preserve"> </w:t>
      </w:r>
      <w:r w:rsidRPr="0001463A">
        <w:rPr>
          <w:lang w:val="en-US"/>
        </w:rPr>
        <w:t xml:space="preserve">of the view that because the release conditions have been agreed </w:t>
      </w:r>
      <w:r w:rsidRPr="003D4098">
        <w:rPr>
          <w:lang w:val="en-US"/>
        </w:rPr>
        <w:t>to</w:t>
      </w:r>
      <w:r w:rsidR="002434F0" w:rsidRPr="003D4098">
        <w:rPr>
          <w:lang w:val="en-US"/>
        </w:rPr>
        <w:t xml:space="preserve">, </w:t>
      </w:r>
      <w:r w:rsidRPr="003D4098">
        <w:rPr>
          <w:lang w:val="en-US"/>
        </w:rPr>
        <w:t>they</w:t>
      </w:r>
      <w:r w:rsidRPr="00F41069">
        <w:rPr>
          <w:lang w:val="en-US"/>
        </w:rPr>
        <w:t xml:space="preserve"> are effectively like a joint submission on sentence and should be accepted by the court.</w:t>
      </w:r>
    </w:p>
    <w:p w14:paraId="6C0C2E8C" w14:textId="1DE64B0F" w:rsidR="005C2288" w:rsidRPr="0001463A" w:rsidRDefault="005C2288" w:rsidP="0005557C">
      <w:pPr>
        <w:numPr>
          <w:ilvl w:val="0"/>
          <w:numId w:val="1"/>
        </w:numPr>
        <w:spacing w:after="200" w:line="276" w:lineRule="auto"/>
        <w:ind w:left="567" w:hanging="567"/>
        <w:rPr>
          <w:b/>
          <w:lang w:val="en-US"/>
        </w:rPr>
      </w:pPr>
      <w:r w:rsidRPr="00594924">
        <w:rPr>
          <w:lang w:val="en-US"/>
        </w:rPr>
        <w:t>In paragraph #7</w:t>
      </w:r>
      <w:r w:rsidR="002434F0" w:rsidRPr="00594924">
        <w:rPr>
          <w:lang w:val="en-US"/>
        </w:rPr>
        <w:t>,</w:t>
      </w:r>
      <w:r w:rsidRPr="00594924">
        <w:rPr>
          <w:lang w:val="en-US"/>
        </w:rPr>
        <w:t xml:space="preserve"> </w:t>
      </w:r>
      <w:r w:rsidR="0071680C" w:rsidRPr="00797F52">
        <w:rPr>
          <w:lang w:val="en-US"/>
        </w:rPr>
        <w:t>H</w:t>
      </w:r>
      <w:r w:rsidR="004365C3" w:rsidRPr="00797F52">
        <w:rPr>
          <w:lang w:val="en-US"/>
        </w:rPr>
        <w:t>er Worship</w:t>
      </w:r>
      <w:r w:rsidRPr="00797F52">
        <w:rPr>
          <w:lang w:val="en-US"/>
        </w:rPr>
        <w:t xml:space="preserve"> explains the “monumental” differences between bail and sentencing. The first</w:t>
      </w:r>
      <w:r w:rsidR="002434F0" w:rsidRPr="0001463A">
        <w:rPr>
          <w:lang w:val="en-US"/>
        </w:rPr>
        <w:t>, she says,</w:t>
      </w:r>
      <w:r w:rsidRPr="00717FDD">
        <w:rPr>
          <w:lang w:val="en-US"/>
        </w:rPr>
        <w:t xml:space="preserve"> relates to the presumption of innocence at the bail stage, while the second relates to a more “level playing field” when negotiating sentence. With bails</w:t>
      </w:r>
      <w:r w:rsidR="002434F0" w:rsidRPr="00571115">
        <w:rPr>
          <w:lang w:val="en-US"/>
        </w:rPr>
        <w:t>,</w:t>
      </w:r>
      <w:r w:rsidRPr="00571115">
        <w:rPr>
          <w:lang w:val="en-US"/>
        </w:rPr>
        <w:t xml:space="preserve"> she points out</w:t>
      </w:r>
      <w:r w:rsidR="002434F0" w:rsidRPr="00571115">
        <w:rPr>
          <w:lang w:val="en-US"/>
        </w:rPr>
        <w:t xml:space="preserve"> that</w:t>
      </w:r>
      <w:r w:rsidRPr="00F77088">
        <w:rPr>
          <w:lang w:val="en-US"/>
        </w:rPr>
        <w:t xml:space="preserve"> only the </w:t>
      </w:r>
      <w:r w:rsidR="0080032A" w:rsidRPr="00F77088">
        <w:rPr>
          <w:lang w:val="en-US"/>
        </w:rPr>
        <w:t>Crown</w:t>
      </w:r>
      <w:r w:rsidR="00DA670F" w:rsidRPr="00F77088">
        <w:rPr>
          <w:lang w:val="en-US"/>
        </w:rPr>
        <w:t xml:space="preserve"> Attorney</w:t>
      </w:r>
      <w:r w:rsidRPr="00FE3BC3">
        <w:rPr>
          <w:lang w:val="en-US"/>
        </w:rPr>
        <w:t xml:space="preserve"> can consent to release. If the conditions </w:t>
      </w:r>
      <w:r w:rsidR="002434F0" w:rsidRPr="00FA2A38">
        <w:rPr>
          <w:lang w:val="en-US"/>
        </w:rPr>
        <w:t xml:space="preserve">proposed by </w:t>
      </w:r>
      <w:proofErr w:type="spellStart"/>
      <w:r w:rsidR="002434F0" w:rsidRPr="00FA2A38">
        <w:rPr>
          <w:lang w:val="en-US"/>
        </w:rPr>
        <w:t>defence</w:t>
      </w:r>
      <w:proofErr w:type="spellEnd"/>
      <w:r w:rsidR="002434F0" w:rsidRPr="00FA2A38">
        <w:rPr>
          <w:lang w:val="en-US"/>
        </w:rPr>
        <w:t xml:space="preserve"> counsel </w:t>
      </w:r>
      <w:r w:rsidRPr="00FA2A38">
        <w:rPr>
          <w:lang w:val="en-US"/>
        </w:rPr>
        <w:t>are not accepted</w:t>
      </w:r>
      <w:r w:rsidR="00490E7C" w:rsidRPr="00FA2A38">
        <w:rPr>
          <w:lang w:val="en-US"/>
        </w:rPr>
        <w:t xml:space="preserve"> </w:t>
      </w:r>
      <w:r w:rsidR="002434F0" w:rsidRPr="00FA2A38">
        <w:rPr>
          <w:lang w:val="en-US"/>
        </w:rPr>
        <w:t>by the Crown Attorn</w:t>
      </w:r>
      <w:r w:rsidR="002434F0" w:rsidRPr="0001463A">
        <w:rPr>
          <w:lang w:val="en-US"/>
        </w:rPr>
        <w:t>ey</w:t>
      </w:r>
      <w:r w:rsidRPr="0001463A">
        <w:rPr>
          <w:lang w:val="en-US"/>
        </w:rPr>
        <w:t xml:space="preserve">, the detainee may have to stay in custody and wait for a </w:t>
      </w:r>
      <w:r w:rsidR="002434F0" w:rsidRPr="0001463A">
        <w:rPr>
          <w:lang w:val="en-US"/>
        </w:rPr>
        <w:t>bail</w:t>
      </w:r>
      <w:r w:rsidR="00490E7C" w:rsidRPr="0001463A">
        <w:rPr>
          <w:lang w:val="en-US"/>
        </w:rPr>
        <w:t xml:space="preserve"> </w:t>
      </w:r>
      <w:r w:rsidRPr="0001463A">
        <w:rPr>
          <w:lang w:val="en-US"/>
        </w:rPr>
        <w:t>hearing.</w:t>
      </w:r>
    </w:p>
    <w:p w14:paraId="5787650E" w14:textId="7F9C84AD" w:rsidR="00AA0E75" w:rsidRPr="0001463A" w:rsidRDefault="005C2288" w:rsidP="0005557C">
      <w:pPr>
        <w:numPr>
          <w:ilvl w:val="0"/>
          <w:numId w:val="1"/>
        </w:numPr>
        <w:spacing w:after="200" w:line="276" w:lineRule="auto"/>
        <w:ind w:left="567" w:hanging="567"/>
        <w:rPr>
          <w:b/>
          <w:lang w:val="en-US"/>
        </w:rPr>
      </w:pPr>
      <w:r w:rsidRPr="0001463A">
        <w:rPr>
          <w:lang w:val="en-US"/>
        </w:rPr>
        <w:t xml:space="preserve">In paragraph 8, </w:t>
      </w:r>
      <w:r w:rsidR="0071680C" w:rsidRPr="0001463A">
        <w:rPr>
          <w:lang w:val="en-US"/>
        </w:rPr>
        <w:t>H</w:t>
      </w:r>
      <w:r w:rsidR="004365C3" w:rsidRPr="0001463A">
        <w:rPr>
          <w:lang w:val="en-US"/>
        </w:rPr>
        <w:t>er Worship</w:t>
      </w:r>
      <w:r w:rsidRPr="0001463A">
        <w:rPr>
          <w:lang w:val="en-US"/>
        </w:rPr>
        <w:t xml:space="preserve"> sets out some of the conditions that she has observed detainees accept because</w:t>
      </w:r>
      <w:r w:rsidR="00490E7C" w:rsidRPr="0001463A">
        <w:rPr>
          <w:lang w:val="en-US"/>
        </w:rPr>
        <w:t xml:space="preserve">, </w:t>
      </w:r>
      <w:r w:rsidR="002434F0" w:rsidRPr="0001463A">
        <w:rPr>
          <w:lang w:val="en-US"/>
        </w:rPr>
        <w:t>she says</w:t>
      </w:r>
      <w:r w:rsidR="00490E7C" w:rsidRPr="0001463A">
        <w:rPr>
          <w:lang w:val="en-US"/>
        </w:rPr>
        <w:t>,</w:t>
      </w:r>
      <w:r w:rsidRPr="0001463A">
        <w:rPr>
          <w:lang w:val="en-US"/>
        </w:rPr>
        <w:t xml:space="preserve"> they are desperate to be released. For example, an alcoholic agreeing to abstain, a homeless person agreeing to a $1,000 promise.</w:t>
      </w:r>
    </w:p>
    <w:p w14:paraId="68BA6FF9" w14:textId="29469623" w:rsidR="00CE64DF" w:rsidRPr="00797F52" w:rsidRDefault="00CE64DF" w:rsidP="00BE6325">
      <w:pPr>
        <w:pStyle w:val="Heading2"/>
      </w:pPr>
      <w:bookmarkStart w:id="54" w:name="_Toc39830517"/>
      <w:r w:rsidRPr="0001463A">
        <w:t xml:space="preserve">Paragraph #9 – </w:t>
      </w:r>
      <w:r w:rsidR="007D1722" w:rsidRPr="0001463A">
        <w:t xml:space="preserve">Dysfunctional </w:t>
      </w:r>
      <w:r w:rsidRPr="0001463A">
        <w:t xml:space="preserve">Bail </w:t>
      </w:r>
      <w:r w:rsidRPr="00797F52">
        <w:t xml:space="preserve">Courts </w:t>
      </w:r>
      <w:r w:rsidR="00786DD8" w:rsidRPr="00797F52">
        <w:t>and</w:t>
      </w:r>
      <w:r w:rsidR="007D1722" w:rsidRPr="00797F52">
        <w:t xml:space="preserve"> Bully </w:t>
      </w:r>
      <w:r w:rsidR="00264ABB" w:rsidRPr="00797F52">
        <w:t>Prosecutors</w:t>
      </w:r>
      <w:bookmarkEnd w:id="54"/>
      <w:r w:rsidR="00264ABB" w:rsidRPr="00797F52">
        <w:t xml:space="preserve"> </w:t>
      </w:r>
    </w:p>
    <w:p w14:paraId="34E8DB59" w14:textId="4CB53DB2" w:rsidR="005C2288" w:rsidRPr="00797F52" w:rsidRDefault="005C2288" w:rsidP="0005557C">
      <w:pPr>
        <w:numPr>
          <w:ilvl w:val="0"/>
          <w:numId w:val="1"/>
        </w:numPr>
        <w:spacing w:after="200" w:line="276" w:lineRule="auto"/>
        <w:ind w:left="567" w:hanging="567"/>
        <w:rPr>
          <w:b/>
          <w:lang w:val="en-US"/>
        </w:rPr>
      </w:pPr>
      <w:r w:rsidRPr="0001463A">
        <w:rPr>
          <w:lang w:val="en-US"/>
        </w:rPr>
        <w:t>In</w:t>
      </w:r>
      <w:r w:rsidRPr="00717FDD">
        <w:rPr>
          <w:lang w:val="en-US"/>
        </w:rPr>
        <w:t xml:space="preserve"> this paragraph </w:t>
      </w:r>
      <w:r w:rsidR="00490D66" w:rsidRPr="00717FDD">
        <w:rPr>
          <w:lang w:val="en-US"/>
        </w:rPr>
        <w:t>Her Worship</w:t>
      </w:r>
      <w:r w:rsidRPr="00717FDD">
        <w:rPr>
          <w:lang w:val="en-US"/>
        </w:rPr>
        <w:t>, in addition to describing the courts as “dysfunctional and punitive bodies”</w:t>
      </w:r>
      <w:r w:rsidR="00B97701" w:rsidRPr="00571115">
        <w:rPr>
          <w:lang w:val="en-US"/>
        </w:rPr>
        <w:t>,</w:t>
      </w:r>
      <w:r w:rsidRPr="00571115">
        <w:rPr>
          <w:lang w:val="en-US"/>
        </w:rPr>
        <w:t xml:space="preserve"> also </w:t>
      </w:r>
      <w:r w:rsidR="00A4728E" w:rsidRPr="00571115">
        <w:rPr>
          <w:lang w:val="en-US"/>
        </w:rPr>
        <w:t xml:space="preserve">alleges that she </w:t>
      </w:r>
      <w:r w:rsidR="00A4728E" w:rsidRPr="003D4098">
        <w:rPr>
          <w:lang w:val="en-US"/>
        </w:rPr>
        <w:t>observed</w:t>
      </w:r>
      <w:r w:rsidR="00264ABB" w:rsidRPr="003D4098">
        <w:rPr>
          <w:lang w:val="en-US"/>
        </w:rPr>
        <w:t xml:space="preserve"> </w:t>
      </w:r>
      <w:r w:rsidRPr="003D4098">
        <w:rPr>
          <w:lang w:val="en-US"/>
        </w:rPr>
        <w:t>bullying</w:t>
      </w:r>
      <w:r w:rsidRPr="00F41069">
        <w:rPr>
          <w:lang w:val="en-US"/>
        </w:rPr>
        <w:t xml:space="preserve"> or disrespectful conduct </w:t>
      </w:r>
      <w:r w:rsidR="00264ABB" w:rsidRPr="003D4098">
        <w:rPr>
          <w:lang w:val="en-US"/>
        </w:rPr>
        <w:t>by</w:t>
      </w:r>
      <w:r w:rsidRPr="00F41069">
        <w:rPr>
          <w:lang w:val="en-US"/>
        </w:rPr>
        <w:t xml:space="preserve"> three</w:t>
      </w:r>
      <w:r w:rsidR="000365F9" w:rsidRPr="003D4098">
        <w:rPr>
          <w:lang w:val="en-US"/>
        </w:rPr>
        <w:t xml:space="preserve"> </w:t>
      </w:r>
      <w:r w:rsidRPr="003D4098">
        <w:rPr>
          <w:lang w:val="en-US"/>
        </w:rPr>
        <w:t xml:space="preserve">different prosecutors while </w:t>
      </w:r>
      <w:r w:rsidR="00A4728E" w:rsidRPr="003D4098">
        <w:rPr>
          <w:lang w:val="en-US"/>
        </w:rPr>
        <w:t xml:space="preserve">she was </w:t>
      </w:r>
      <w:r w:rsidRPr="003D4098">
        <w:rPr>
          <w:lang w:val="en-US"/>
        </w:rPr>
        <w:t xml:space="preserve">presiding; </w:t>
      </w:r>
      <w:proofErr w:type="spellStart"/>
      <w:r w:rsidRPr="003D4098">
        <w:rPr>
          <w:lang w:val="en-US"/>
        </w:rPr>
        <w:t>behaviour</w:t>
      </w:r>
      <w:proofErr w:type="spellEnd"/>
      <w:r w:rsidRPr="003D4098">
        <w:rPr>
          <w:lang w:val="en-US"/>
        </w:rPr>
        <w:t xml:space="preserve"> </w:t>
      </w:r>
      <w:r w:rsidR="00A4728E" w:rsidRPr="003D4098">
        <w:rPr>
          <w:lang w:val="en-US"/>
        </w:rPr>
        <w:t xml:space="preserve">that </w:t>
      </w:r>
      <w:r w:rsidRPr="003D4098">
        <w:rPr>
          <w:lang w:val="en-US"/>
        </w:rPr>
        <w:t xml:space="preserve">she </w:t>
      </w:r>
      <w:r w:rsidR="00A4728E" w:rsidRPr="00594924">
        <w:rPr>
          <w:lang w:val="en-US"/>
        </w:rPr>
        <w:t xml:space="preserve">asserts </w:t>
      </w:r>
      <w:r w:rsidRPr="00594924">
        <w:rPr>
          <w:lang w:val="en-US"/>
        </w:rPr>
        <w:t>arose in reaction to her correct interpretation of bail law.</w:t>
      </w:r>
    </w:p>
    <w:p w14:paraId="6433C40A" w14:textId="68C3BD9D" w:rsidR="005C2288" w:rsidRPr="00F41069" w:rsidRDefault="005C2288" w:rsidP="0005557C">
      <w:pPr>
        <w:numPr>
          <w:ilvl w:val="0"/>
          <w:numId w:val="1"/>
        </w:numPr>
        <w:spacing w:after="200" w:line="276" w:lineRule="auto"/>
        <w:ind w:left="567" w:hanging="567"/>
        <w:rPr>
          <w:b/>
          <w:lang w:val="en-US"/>
        </w:rPr>
      </w:pPr>
      <w:r w:rsidRPr="0001463A">
        <w:rPr>
          <w:lang w:val="en-US"/>
        </w:rPr>
        <w:t xml:space="preserve">In the first instance, </w:t>
      </w:r>
      <w:r w:rsidR="0071680C" w:rsidRPr="00717FDD">
        <w:rPr>
          <w:lang w:val="en-US"/>
        </w:rPr>
        <w:t>H</w:t>
      </w:r>
      <w:r w:rsidR="00490D66" w:rsidRPr="00717FDD">
        <w:rPr>
          <w:lang w:val="en-US"/>
        </w:rPr>
        <w:t>er Worship</w:t>
      </w:r>
      <w:r w:rsidRPr="00717FDD">
        <w:rPr>
          <w:lang w:val="en-US"/>
        </w:rPr>
        <w:t xml:space="preserve"> describes a prosecutor turning his back to her and telling </w:t>
      </w:r>
      <w:proofErr w:type="spellStart"/>
      <w:r w:rsidRPr="00717FDD">
        <w:rPr>
          <w:lang w:val="en-US"/>
        </w:rPr>
        <w:t>defence</w:t>
      </w:r>
      <w:proofErr w:type="spellEnd"/>
      <w:r w:rsidRPr="00717FDD">
        <w:rPr>
          <w:lang w:val="en-US"/>
        </w:rPr>
        <w:t xml:space="preserve"> lawyers that all deals were off </w:t>
      </w:r>
      <w:r w:rsidRPr="00571115">
        <w:rPr>
          <w:lang w:val="en-US"/>
        </w:rPr>
        <w:t xml:space="preserve">the table </w:t>
      </w:r>
      <w:proofErr w:type="gramStart"/>
      <w:r w:rsidRPr="00571115">
        <w:rPr>
          <w:lang w:val="en-US"/>
        </w:rPr>
        <w:t>as long as</w:t>
      </w:r>
      <w:proofErr w:type="gramEnd"/>
      <w:r w:rsidRPr="00571115">
        <w:rPr>
          <w:lang w:val="en-US"/>
        </w:rPr>
        <w:t xml:space="preserve"> she was presiding. Although no names were mentioned, </w:t>
      </w:r>
      <w:r w:rsidR="0071680C" w:rsidRPr="00571115">
        <w:rPr>
          <w:lang w:val="en-US"/>
        </w:rPr>
        <w:t>H</w:t>
      </w:r>
      <w:r w:rsidR="00490D66" w:rsidRPr="00F77088">
        <w:rPr>
          <w:lang w:val="en-US"/>
        </w:rPr>
        <w:t>er Worship</w:t>
      </w:r>
      <w:r w:rsidRPr="00F77088">
        <w:rPr>
          <w:lang w:val="en-US"/>
        </w:rPr>
        <w:t xml:space="preserve"> acknowledged that she was referring to a </w:t>
      </w:r>
      <w:proofErr w:type="gramStart"/>
      <w:r w:rsidRPr="00F77088">
        <w:rPr>
          <w:lang w:val="en-US"/>
        </w:rPr>
        <w:t xml:space="preserve">particular </w:t>
      </w:r>
      <w:r w:rsidR="00DA670F" w:rsidRPr="00FE3BC3">
        <w:rPr>
          <w:lang w:val="en-US"/>
        </w:rPr>
        <w:t>A</w:t>
      </w:r>
      <w:r w:rsidRPr="00FE3BC3">
        <w:rPr>
          <w:lang w:val="en-US"/>
        </w:rPr>
        <w:t>ssistant</w:t>
      </w:r>
      <w:proofErr w:type="gramEnd"/>
      <w:r w:rsidRPr="00FE3BC3">
        <w:rPr>
          <w:lang w:val="en-US"/>
        </w:rPr>
        <w:t xml:space="preserve"> </w:t>
      </w:r>
      <w:r w:rsidR="0080032A" w:rsidRPr="00FE3BC3">
        <w:rPr>
          <w:lang w:val="en-US"/>
        </w:rPr>
        <w:t>Crown</w:t>
      </w:r>
      <w:r w:rsidRPr="00FA2A38">
        <w:rPr>
          <w:lang w:val="en-US"/>
        </w:rPr>
        <w:t xml:space="preserve"> </w:t>
      </w:r>
      <w:r w:rsidR="00DA670F" w:rsidRPr="00FA2A38">
        <w:rPr>
          <w:lang w:val="en-US"/>
        </w:rPr>
        <w:t>A</w:t>
      </w:r>
      <w:r w:rsidRPr="00FA2A38">
        <w:rPr>
          <w:lang w:val="en-US"/>
        </w:rPr>
        <w:t xml:space="preserve">ttorney, Mr. Wightman, and that he would have recognized himself from the </w:t>
      </w:r>
      <w:r w:rsidR="00490E7C" w:rsidRPr="0001463A">
        <w:rPr>
          <w:lang w:val="en-US"/>
        </w:rPr>
        <w:t>A</w:t>
      </w:r>
      <w:r w:rsidRPr="0001463A">
        <w:rPr>
          <w:lang w:val="en-US"/>
        </w:rPr>
        <w:t>rticle.</w:t>
      </w:r>
      <w:r w:rsidR="00490D66" w:rsidRPr="00F41069">
        <w:rPr>
          <w:rStyle w:val="FootnoteReference"/>
          <w:lang w:val="en-US"/>
        </w:rPr>
        <w:footnoteReference w:id="63"/>
      </w:r>
    </w:p>
    <w:p w14:paraId="30F4A440" w14:textId="27D485E8" w:rsidR="005C2288" w:rsidRPr="00F41069" w:rsidRDefault="005C2288" w:rsidP="0005557C">
      <w:pPr>
        <w:numPr>
          <w:ilvl w:val="0"/>
          <w:numId w:val="1"/>
        </w:numPr>
        <w:spacing w:after="200" w:line="276" w:lineRule="auto"/>
        <w:ind w:left="567" w:hanging="567"/>
        <w:rPr>
          <w:b/>
          <w:lang w:val="en-US"/>
        </w:rPr>
      </w:pPr>
      <w:r w:rsidRPr="003D4098">
        <w:rPr>
          <w:lang w:val="en-US"/>
        </w:rPr>
        <w:t>Her W</w:t>
      </w:r>
      <w:r w:rsidR="00B21CE1" w:rsidRPr="003D4098">
        <w:rPr>
          <w:lang w:val="en-US"/>
        </w:rPr>
        <w:t>orship</w:t>
      </w:r>
      <w:r w:rsidRPr="003D4098">
        <w:rPr>
          <w:lang w:val="en-US"/>
        </w:rPr>
        <w:t xml:space="preserve"> maintained in her testimony that this incident occurred exactly as she described it. T</w:t>
      </w:r>
      <w:r w:rsidRPr="00594924">
        <w:rPr>
          <w:lang w:val="en-US"/>
        </w:rPr>
        <w:t xml:space="preserve">here was evidence before the </w:t>
      </w:r>
      <w:r w:rsidR="00490E7C" w:rsidRPr="00594924">
        <w:rPr>
          <w:lang w:val="en-US"/>
        </w:rPr>
        <w:t>P</w:t>
      </w:r>
      <w:r w:rsidRPr="00594924">
        <w:rPr>
          <w:lang w:val="en-US"/>
        </w:rPr>
        <w:t xml:space="preserve">anel that </w:t>
      </w:r>
      <w:r w:rsidR="00B21CE1" w:rsidRPr="00594924">
        <w:rPr>
          <w:lang w:val="en-US"/>
        </w:rPr>
        <w:t xml:space="preserve">Her Worship </w:t>
      </w:r>
      <w:r w:rsidRPr="00797F52">
        <w:rPr>
          <w:lang w:val="en-US"/>
        </w:rPr>
        <w:t>complained to the local administrative</w:t>
      </w:r>
      <w:r w:rsidRPr="0001463A">
        <w:rPr>
          <w:lang w:val="en-US"/>
        </w:rPr>
        <w:t xml:space="preserve"> justice of the peace about the alleged incident; that the Ottawa </w:t>
      </w:r>
      <w:r w:rsidR="0080032A" w:rsidRPr="00717FDD">
        <w:rPr>
          <w:lang w:val="en-US"/>
        </w:rPr>
        <w:t>Crown</w:t>
      </w:r>
      <w:r w:rsidRPr="00717FDD">
        <w:rPr>
          <w:lang w:val="en-US"/>
        </w:rPr>
        <w:t xml:space="preserve"> </w:t>
      </w:r>
      <w:r w:rsidR="00DA670F" w:rsidRPr="00717FDD">
        <w:rPr>
          <w:lang w:val="en-US"/>
        </w:rPr>
        <w:t>A</w:t>
      </w:r>
      <w:r w:rsidRPr="00717FDD">
        <w:rPr>
          <w:lang w:val="en-US"/>
        </w:rPr>
        <w:t xml:space="preserve">ttorney’s office investigated it; and that Ms. Bair, the </w:t>
      </w:r>
      <w:r w:rsidR="0080032A" w:rsidRPr="00717FDD">
        <w:rPr>
          <w:lang w:val="en-US"/>
        </w:rPr>
        <w:t>Crown</w:t>
      </w:r>
      <w:r w:rsidRPr="00571115">
        <w:rPr>
          <w:lang w:val="en-US"/>
        </w:rPr>
        <w:t xml:space="preserve"> </w:t>
      </w:r>
      <w:r w:rsidRPr="00571115">
        <w:rPr>
          <w:lang w:val="en-US"/>
        </w:rPr>
        <w:lastRenderedPageBreak/>
        <w:t xml:space="preserve">Attorney, wrote to </w:t>
      </w:r>
      <w:r w:rsidR="0071680C" w:rsidRPr="00571115">
        <w:rPr>
          <w:lang w:val="en-US"/>
        </w:rPr>
        <w:t>H</w:t>
      </w:r>
      <w:r w:rsidR="00B21CE1" w:rsidRPr="00F77088">
        <w:rPr>
          <w:lang w:val="en-US"/>
        </w:rPr>
        <w:t>er Worship</w:t>
      </w:r>
      <w:r w:rsidRPr="00F77088">
        <w:rPr>
          <w:lang w:val="en-US"/>
        </w:rPr>
        <w:t xml:space="preserve"> to inform her that the </w:t>
      </w:r>
      <w:r w:rsidR="0080032A" w:rsidRPr="00F77088">
        <w:rPr>
          <w:lang w:val="en-US"/>
        </w:rPr>
        <w:t>Crown</w:t>
      </w:r>
      <w:r w:rsidRPr="00FE3BC3">
        <w:rPr>
          <w:lang w:val="en-US"/>
        </w:rPr>
        <w:t xml:space="preserve"> </w:t>
      </w:r>
      <w:r w:rsidR="00DA670F" w:rsidRPr="00FE3BC3">
        <w:rPr>
          <w:lang w:val="en-US"/>
        </w:rPr>
        <w:t>A</w:t>
      </w:r>
      <w:r w:rsidRPr="00FE3BC3">
        <w:rPr>
          <w:lang w:val="en-US"/>
        </w:rPr>
        <w:t xml:space="preserve">ttorney involved, Mr. Wightman, denied having turned his </w:t>
      </w:r>
      <w:r w:rsidRPr="00FA2A38">
        <w:rPr>
          <w:lang w:val="en-US"/>
        </w:rPr>
        <w:t>back to her.</w:t>
      </w:r>
      <w:r w:rsidR="00B21CE1" w:rsidRPr="00F41069">
        <w:rPr>
          <w:rStyle w:val="FootnoteReference"/>
          <w:lang w:val="en-US"/>
        </w:rPr>
        <w:footnoteReference w:id="64"/>
      </w:r>
    </w:p>
    <w:p w14:paraId="344E0551" w14:textId="314F5DDC" w:rsidR="005C2288" w:rsidRPr="00F41069" w:rsidRDefault="005C2288" w:rsidP="0005557C">
      <w:pPr>
        <w:numPr>
          <w:ilvl w:val="0"/>
          <w:numId w:val="1"/>
        </w:numPr>
        <w:spacing w:after="200" w:line="276" w:lineRule="auto"/>
        <w:ind w:left="567" w:hanging="567"/>
        <w:rPr>
          <w:b/>
          <w:lang w:val="en-US"/>
        </w:rPr>
      </w:pPr>
      <w:r w:rsidRPr="003D4098">
        <w:rPr>
          <w:lang w:val="en-US"/>
        </w:rPr>
        <w:t xml:space="preserve">Her Worship </w:t>
      </w:r>
      <w:r w:rsidR="00117DF4" w:rsidRPr="003D4098">
        <w:rPr>
          <w:lang w:val="en-US"/>
        </w:rPr>
        <w:t xml:space="preserve">acknowledged </w:t>
      </w:r>
      <w:r w:rsidRPr="003D4098">
        <w:rPr>
          <w:lang w:val="en-US"/>
        </w:rPr>
        <w:t xml:space="preserve">receiving correspondence from Ms. Bair about </w:t>
      </w:r>
      <w:r w:rsidR="000365F9" w:rsidRPr="003D4098">
        <w:rPr>
          <w:lang w:val="en-US"/>
        </w:rPr>
        <w:t xml:space="preserve">her investigation into </w:t>
      </w:r>
      <w:r w:rsidRPr="00594924">
        <w:rPr>
          <w:lang w:val="en-US"/>
        </w:rPr>
        <w:t>the incident</w:t>
      </w:r>
      <w:r w:rsidR="00117DF4" w:rsidRPr="00594924">
        <w:rPr>
          <w:lang w:val="en-US"/>
        </w:rPr>
        <w:t xml:space="preserve">, but </w:t>
      </w:r>
      <w:r w:rsidR="002434F0" w:rsidRPr="00594924">
        <w:rPr>
          <w:lang w:val="en-US"/>
        </w:rPr>
        <w:t>Her Worship</w:t>
      </w:r>
      <w:r w:rsidR="00490E7C" w:rsidRPr="00594924">
        <w:rPr>
          <w:lang w:val="en-US"/>
        </w:rPr>
        <w:t xml:space="preserve"> </w:t>
      </w:r>
      <w:r w:rsidR="00117DF4" w:rsidRPr="00797F52">
        <w:rPr>
          <w:lang w:val="en-US"/>
        </w:rPr>
        <w:t xml:space="preserve">said </w:t>
      </w:r>
      <w:r w:rsidR="002434F0" w:rsidRPr="00797F52">
        <w:rPr>
          <w:lang w:val="en-US"/>
        </w:rPr>
        <w:t xml:space="preserve">that </w:t>
      </w:r>
      <w:r w:rsidR="00117DF4" w:rsidRPr="00797F52">
        <w:rPr>
          <w:lang w:val="en-US"/>
        </w:rPr>
        <w:t>she never opened it</w:t>
      </w:r>
      <w:r w:rsidR="000365F9" w:rsidRPr="00797F52">
        <w:rPr>
          <w:lang w:val="en-US"/>
        </w:rPr>
        <w:t xml:space="preserve"> b</w:t>
      </w:r>
      <w:r w:rsidR="000365F9" w:rsidRPr="0001463A">
        <w:rPr>
          <w:lang w:val="en-US"/>
        </w:rPr>
        <w:t>ecause she does not communicate directly with lawyers.</w:t>
      </w:r>
      <w:r w:rsidR="00117DF4" w:rsidRPr="00717FDD">
        <w:rPr>
          <w:lang w:val="en-US"/>
        </w:rPr>
        <w:t xml:space="preserve"> She</w:t>
      </w:r>
      <w:r w:rsidRPr="00717FDD">
        <w:rPr>
          <w:lang w:val="en-US"/>
        </w:rPr>
        <w:t xml:space="preserve"> maintained that the incident </w:t>
      </w:r>
      <w:r w:rsidRPr="00571115">
        <w:rPr>
          <w:lang w:val="en-US"/>
        </w:rPr>
        <w:t>did in fact happen as she described it.</w:t>
      </w:r>
      <w:r w:rsidR="000365F9" w:rsidRPr="00F41069">
        <w:rPr>
          <w:rStyle w:val="FootnoteReference"/>
          <w:lang w:val="en-US"/>
        </w:rPr>
        <w:footnoteReference w:id="65"/>
      </w:r>
    </w:p>
    <w:p w14:paraId="73B6E244" w14:textId="1EA76250" w:rsidR="00505D33" w:rsidRPr="00717FDD" w:rsidRDefault="002434F0" w:rsidP="0005557C">
      <w:pPr>
        <w:numPr>
          <w:ilvl w:val="0"/>
          <w:numId w:val="1"/>
        </w:numPr>
        <w:spacing w:after="200" w:line="276" w:lineRule="auto"/>
        <w:ind w:left="567" w:hanging="567"/>
        <w:rPr>
          <w:b/>
          <w:lang w:val="en-US"/>
        </w:rPr>
      </w:pPr>
      <w:r w:rsidRPr="003D4098">
        <w:rPr>
          <w:lang w:val="en-US"/>
        </w:rPr>
        <w:t xml:space="preserve">After the publication of the Article, </w:t>
      </w:r>
      <w:r w:rsidR="005C2288" w:rsidRPr="003D4098">
        <w:rPr>
          <w:lang w:val="en-US"/>
        </w:rPr>
        <w:t xml:space="preserve">Mr. Wightman was scheduled to appear before </w:t>
      </w:r>
      <w:r w:rsidR="00961C6B" w:rsidRPr="003D4098">
        <w:rPr>
          <w:lang w:val="en-US"/>
        </w:rPr>
        <w:t>Her Worship</w:t>
      </w:r>
      <w:r w:rsidR="005C2288" w:rsidRPr="003D4098">
        <w:rPr>
          <w:lang w:val="en-US"/>
        </w:rPr>
        <w:t xml:space="preserve"> </w:t>
      </w:r>
      <w:r w:rsidR="000365F9" w:rsidRPr="003D4098">
        <w:rPr>
          <w:lang w:val="en-US"/>
        </w:rPr>
        <w:t xml:space="preserve">on </w:t>
      </w:r>
      <w:r w:rsidR="00B97701" w:rsidRPr="003D4098">
        <w:rPr>
          <w:lang w:val="en-US"/>
        </w:rPr>
        <w:t>a</w:t>
      </w:r>
      <w:r w:rsidR="00264ABB" w:rsidRPr="003D4098">
        <w:rPr>
          <w:lang w:val="en-US"/>
        </w:rPr>
        <w:t xml:space="preserve"> </w:t>
      </w:r>
      <w:r w:rsidR="00117DF4" w:rsidRPr="003D4098">
        <w:rPr>
          <w:lang w:val="en-US"/>
        </w:rPr>
        <w:t>bail</w:t>
      </w:r>
      <w:r w:rsidR="00117DF4" w:rsidRPr="00F41069">
        <w:rPr>
          <w:lang w:val="en-US"/>
        </w:rPr>
        <w:t xml:space="preserve"> he</w:t>
      </w:r>
      <w:r w:rsidR="00117DF4" w:rsidRPr="003D4098">
        <w:rPr>
          <w:lang w:val="en-US"/>
        </w:rPr>
        <w:t xml:space="preserve">aring </w:t>
      </w:r>
      <w:r w:rsidR="000365F9" w:rsidRPr="003D4098">
        <w:rPr>
          <w:lang w:val="en-US"/>
        </w:rPr>
        <w:t>of Cody Boast.</w:t>
      </w:r>
      <w:r w:rsidR="005C2288" w:rsidRPr="003D4098">
        <w:rPr>
          <w:lang w:val="en-US"/>
        </w:rPr>
        <w:t xml:space="preserve"> </w:t>
      </w:r>
      <w:r w:rsidR="000365F9" w:rsidRPr="003D4098">
        <w:rPr>
          <w:lang w:val="en-US"/>
        </w:rPr>
        <w:t>T</w:t>
      </w:r>
      <w:r w:rsidR="005C2288" w:rsidRPr="003D4098">
        <w:rPr>
          <w:lang w:val="en-US"/>
        </w:rPr>
        <w:t xml:space="preserve">he </w:t>
      </w:r>
      <w:r w:rsidR="0080032A" w:rsidRPr="003D4098">
        <w:rPr>
          <w:lang w:val="en-US"/>
        </w:rPr>
        <w:t>Crown</w:t>
      </w:r>
      <w:r w:rsidR="005C2288" w:rsidRPr="003D4098">
        <w:rPr>
          <w:lang w:val="en-US"/>
        </w:rPr>
        <w:t xml:space="preserve"> </w:t>
      </w:r>
      <w:r w:rsidR="00DA670F" w:rsidRPr="003D4098">
        <w:rPr>
          <w:lang w:val="en-US"/>
        </w:rPr>
        <w:t xml:space="preserve">Attorney </w:t>
      </w:r>
      <w:r w:rsidR="005C2288" w:rsidRPr="003D4098">
        <w:rPr>
          <w:lang w:val="en-US"/>
        </w:rPr>
        <w:t xml:space="preserve">brought an application that </w:t>
      </w:r>
      <w:r w:rsidR="00961C6B" w:rsidRPr="00594924">
        <w:rPr>
          <w:lang w:val="en-US"/>
        </w:rPr>
        <w:t xml:space="preserve">she </w:t>
      </w:r>
      <w:proofErr w:type="gramStart"/>
      <w:r w:rsidR="005C2288" w:rsidRPr="00594924">
        <w:rPr>
          <w:lang w:val="en-US"/>
        </w:rPr>
        <w:t>recuse</w:t>
      </w:r>
      <w:proofErr w:type="gramEnd"/>
      <w:r w:rsidR="005C2288" w:rsidRPr="00594924">
        <w:rPr>
          <w:lang w:val="en-US"/>
        </w:rPr>
        <w:t xml:space="preserve"> herself on the basis of a reasonable apprehension of bias.</w:t>
      </w:r>
      <w:r w:rsidR="000365F9" w:rsidRPr="00797F52">
        <w:rPr>
          <w:lang w:val="en-US"/>
        </w:rPr>
        <w:t xml:space="preserve"> The </w:t>
      </w:r>
      <w:r w:rsidR="0080032A" w:rsidRPr="00797F52">
        <w:rPr>
          <w:lang w:val="en-US"/>
        </w:rPr>
        <w:t>Crown</w:t>
      </w:r>
      <w:r w:rsidR="000365F9" w:rsidRPr="00797F52">
        <w:rPr>
          <w:lang w:val="en-US"/>
        </w:rPr>
        <w:t xml:space="preserve"> </w:t>
      </w:r>
      <w:r w:rsidR="00DA670F" w:rsidRPr="00797F52">
        <w:rPr>
          <w:lang w:val="en-US"/>
        </w:rPr>
        <w:t xml:space="preserve">Attorney </w:t>
      </w:r>
      <w:r w:rsidR="000365F9" w:rsidRPr="00797F52">
        <w:rPr>
          <w:lang w:val="en-US"/>
        </w:rPr>
        <w:t xml:space="preserve">explained that this was as result of the reference to Mr. Wightman’s conduct in the </w:t>
      </w:r>
      <w:r w:rsidR="000A45E8" w:rsidRPr="0001463A">
        <w:rPr>
          <w:lang w:val="en-US"/>
        </w:rPr>
        <w:t>A</w:t>
      </w:r>
      <w:r w:rsidR="000365F9" w:rsidRPr="00717FDD">
        <w:rPr>
          <w:lang w:val="en-US"/>
        </w:rPr>
        <w:t>rticle.</w:t>
      </w:r>
    </w:p>
    <w:p w14:paraId="0AD4C49C" w14:textId="5C4D02B5" w:rsidR="005C2288" w:rsidRPr="0001463A" w:rsidRDefault="005C2288" w:rsidP="0005557C">
      <w:pPr>
        <w:numPr>
          <w:ilvl w:val="0"/>
          <w:numId w:val="1"/>
        </w:numPr>
        <w:spacing w:after="200" w:line="276" w:lineRule="auto"/>
        <w:ind w:left="567" w:hanging="567"/>
        <w:rPr>
          <w:b/>
          <w:lang w:val="en-US"/>
        </w:rPr>
      </w:pPr>
      <w:r w:rsidRPr="00571115">
        <w:rPr>
          <w:lang w:val="en-US"/>
        </w:rPr>
        <w:t xml:space="preserve">In the second instance, </w:t>
      </w:r>
      <w:r w:rsidR="0071680C" w:rsidRPr="00571115">
        <w:rPr>
          <w:lang w:val="en-US"/>
        </w:rPr>
        <w:t>H</w:t>
      </w:r>
      <w:r w:rsidR="00961C6B" w:rsidRPr="00F77088">
        <w:rPr>
          <w:lang w:val="en-US"/>
        </w:rPr>
        <w:t>er Worship</w:t>
      </w:r>
      <w:r w:rsidRPr="00F77088">
        <w:rPr>
          <w:lang w:val="en-US"/>
        </w:rPr>
        <w:t xml:space="preserve"> </w:t>
      </w:r>
      <w:r w:rsidR="00117DF4" w:rsidRPr="00F77088">
        <w:rPr>
          <w:lang w:val="en-US"/>
        </w:rPr>
        <w:t>used the example of</w:t>
      </w:r>
      <w:r w:rsidRPr="00F77088">
        <w:rPr>
          <w:lang w:val="en-US"/>
        </w:rPr>
        <w:t xml:space="preserve"> an </w:t>
      </w:r>
      <w:r w:rsidR="002434F0" w:rsidRPr="00F77088">
        <w:rPr>
          <w:lang w:val="en-US"/>
        </w:rPr>
        <w:t>A</w:t>
      </w:r>
      <w:r w:rsidRPr="00FE3BC3">
        <w:rPr>
          <w:lang w:val="en-US"/>
        </w:rPr>
        <w:t xml:space="preserve">ssistant </w:t>
      </w:r>
      <w:r w:rsidR="0080032A" w:rsidRPr="00FE3BC3">
        <w:rPr>
          <w:lang w:val="en-US"/>
        </w:rPr>
        <w:t>Crown</w:t>
      </w:r>
      <w:r w:rsidRPr="00FE3BC3">
        <w:rPr>
          <w:lang w:val="en-US"/>
        </w:rPr>
        <w:t xml:space="preserve"> </w:t>
      </w:r>
      <w:r w:rsidR="00DA670F" w:rsidRPr="00FE3BC3">
        <w:rPr>
          <w:lang w:val="en-US"/>
        </w:rPr>
        <w:t>A</w:t>
      </w:r>
      <w:r w:rsidRPr="00FE3BC3">
        <w:rPr>
          <w:lang w:val="en-US"/>
        </w:rPr>
        <w:t>ttorney who</w:t>
      </w:r>
      <w:r w:rsidR="002434F0" w:rsidRPr="00FE3BC3">
        <w:rPr>
          <w:lang w:val="en-US"/>
        </w:rPr>
        <w:t>m she alleged</w:t>
      </w:r>
      <w:r w:rsidRPr="00FE3BC3">
        <w:rPr>
          <w:lang w:val="en-US"/>
        </w:rPr>
        <w:t xml:space="preserve"> screamed at her and</w:t>
      </w:r>
      <w:r w:rsidR="00117DF4" w:rsidRPr="00FE3BC3">
        <w:rPr>
          <w:lang w:val="en-US"/>
        </w:rPr>
        <w:t xml:space="preserve">, as she described it, he </w:t>
      </w:r>
      <w:r w:rsidRPr="00FA2A38">
        <w:rPr>
          <w:lang w:val="en-US"/>
        </w:rPr>
        <w:t xml:space="preserve">“basically threw a temper tantrum after </w:t>
      </w:r>
      <w:r w:rsidR="003B24D5" w:rsidRPr="00FA2A38">
        <w:rPr>
          <w:lang w:val="en-US"/>
        </w:rPr>
        <w:t>[she</w:t>
      </w:r>
      <w:r w:rsidR="00A237CC" w:rsidRPr="00FA2A38">
        <w:rPr>
          <w:lang w:val="en-US"/>
        </w:rPr>
        <w:t>]</w:t>
      </w:r>
      <w:r w:rsidRPr="00FA2A38">
        <w:rPr>
          <w:lang w:val="en-US"/>
        </w:rPr>
        <w:t xml:space="preserve"> questioned certain conditions”.</w:t>
      </w:r>
    </w:p>
    <w:p w14:paraId="1F873DA9" w14:textId="4DD9F889" w:rsidR="005C2288" w:rsidRPr="003D4098" w:rsidRDefault="003B24D5" w:rsidP="0005557C">
      <w:pPr>
        <w:numPr>
          <w:ilvl w:val="0"/>
          <w:numId w:val="1"/>
        </w:numPr>
        <w:spacing w:after="200" w:line="276" w:lineRule="auto"/>
        <w:ind w:left="567" w:hanging="567"/>
        <w:rPr>
          <w:b/>
          <w:lang w:val="en-US"/>
        </w:rPr>
      </w:pPr>
      <w:r w:rsidRPr="0001463A">
        <w:rPr>
          <w:lang w:val="en-US"/>
        </w:rPr>
        <w:t>Her Worship</w:t>
      </w:r>
      <w:r w:rsidR="004B7762" w:rsidRPr="0001463A">
        <w:rPr>
          <w:lang w:val="en-US"/>
        </w:rPr>
        <w:t>,</w:t>
      </w:r>
      <w:r w:rsidRPr="0001463A">
        <w:rPr>
          <w:lang w:val="en-US"/>
        </w:rPr>
        <w:t xml:space="preserve"> in her testimony</w:t>
      </w:r>
      <w:r w:rsidR="004B7762" w:rsidRPr="0001463A">
        <w:rPr>
          <w:lang w:val="en-US"/>
        </w:rPr>
        <w:t>,</w:t>
      </w:r>
      <w:r w:rsidR="005C2288" w:rsidRPr="0001463A">
        <w:rPr>
          <w:lang w:val="en-US"/>
        </w:rPr>
        <w:t xml:space="preserve"> noted that although she did not name names, she </w:t>
      </w:r>
      <w:r w:rsidR="00CB780F" w:rsidRPr="0001463A">
        <w:rPr>
          <w:lang w:val="en-US"/>
        </w:rPr>
        <w:t>was sure</w:t>
      </w:r>
      <w:r w:rsidR="005C2288" w:rsidRPr="0001463A">
        <w:rPr>
          <w:lang w:val="en-US"/>
        </w:rPr>
        <w:t xml:space="preserve"> </w:t>
      </w:r>
      <w:r w:rsidR="002434F0" w:rsidRPr="0001463A">
        <w:rPr>
          <w:lang w:val="en-US"/>
        </w:rPr>
        <w:t>that</w:t>
      </w:r>
      <w:r w:rsidR="004B7762" w:rsidRPr="0001463A">
        <w:rPr>
          <w:lang w:val="en-US"/>
        </w:rPr>
        <w:t xml:space="preserve"> </w:t>
      </w:r>
      <w:r w:rsidR="005C2288" w:rsidRPr="0001463A">
        <w:rPr>
          <w:lang w:val="en-US"/>
        </w:rPr>
        <w:t xml:space="preserve">the </w:t>
      </w:r>
      <w:r w:rsidR="00FA4879">
        <w:rPr>
          <w:lang w:val="en-US"/>
        </w:rPr>
        <w:t>Assistant Crown Attorney</w:t>
      </w:r>
      <w:r w:rsidR="005C2288" w:rsidRPr="0001463A">
        <w:rPr>
          <w:lang w:val="en-US"/>
        </w:rPr>
        <w:t xml:space="preserve"> she was referring to, Mr. </w:t>
      </w:r>
      <w:proofErr w:type="spellStart"/>
      <w:r w:rsidR="005C2288" w:rsidRPr="0001463A">
        <w:rPr>
          <w:lang w:val="en-US"/>
        </w:rPr>
        <w:t>Tallim</w:t>
      </w:r>
      <w:proofErr w:type="spellEnd"/>
      <w:r w:rsidR="005C2288" w:rsidRPr="0001463A">
        <w:rPr>
          <w:lang w:val="en-US"/>
        </w:rPr>
        <w:t xml:space="preserve">, would recognize himself in the </w:t>
      </w:r>
      <w:r w:rsidR="004B7762" w:rsidRPr="0001463A">
        <w:rPr>
          <w:lang w:val="en-US"/>
        </w:rPr>
        <w:t>A</w:t>
      </w:r>
      <w:r w:rsidR="005C2288" w:rsidRPr="0001463A">
        <w:rPr>
          <w:lang w:val="en-US"/>
        </w:rPr>
        <w:t>rticle.</w:t>
      </w:r>
      <w:r w:rsidR="00CB780F" w:rsidRPr="00F41069">
        <w:rPr>
          <w:rStyle w:val="FootnoteReference"/>
          <w:lang w:val="en-US"/>
        </w:rPr>
        <w:footnoteReference w:id="66"/>
      </w:r>
      <w:r w:rsidR="005C2288" w:rsidRPr="00F41069">
        <w:rPr>
          <w:lang w:val="en-US"/>
        </w:rPr>
        <w:t xml:space="preserve"> She </w:t>
      </w:r>
      <w:r w:rsidR="009C0166" w:rsidRPr="003D4098">
        <w:rPr>
          <w:lang w:val="en-US"/>
        </w:rPr>
        <w:t xml:space="preserve">would not </w:t>
      </w:r>
      <w:r w:rsidR="005C2288" w:rsidRPr="003D4098">
        <w:rPr>
          <w:lang w:val="en-US"/>
        </w:rPr>
        <w:t>conced</w:t>
      </w:r>
      <w:r w:rsidR="009C0166" w:rsidRPr="003D4098">
        <w:rPr>
          <w:lang w:val="en-US"/>
        </w:rPr>
        <w:t>e</w:t>
      </w:r>
      <w:r w:rsidR="005C2288" w:rsidRPr="003D4098">
        <w:rPr>
          <w:lang w:val="en-US"/>
        </w:rPr>
        <w:t xml:space="preserve"> that anyone else in the courtroom at the time of these incidents would also know the iden</w:t>
      </w:r>
      <w:r w:rsidR="005C2288" w:rsidRPr="00594924">
        <w:rPr>
          <w:lang w:val="en-US"/>
        </w:rPr>
        <w:t xml:space="preserve">tity of the particular </w:t>
      </w:r>
      <w:r w:rsidR="0080032A" w:rsidRPr="00594924">
        <w:rPr>
          <w:lang w:val="en-US"/>
        </w:rPr>
        <w:t>Crown</w:t>
      </w:r>
      <w:r w:rsidR="005C2288" w:rsidRPr="00797F52">
        <w:rPr>
          <w:lang w:val="en-US"/>
        </w:rPr>
        <w:t xml:space="preserve"> </w:t>
      </w:r>
      <w:r w:rsidR="00DA670F" w:rsidRPr="0001463A">
        <w:rPr>
          <w:lang w:val="en-US"/>
        </w:rPr>
        <w:t>A</w:t>
      </w:r>
      <w:r w:rsidR="005C2288" w:rsidRPr="00717FDD">
        <w:rPr>
          <w:lang w:val="en-US"/>
        </w:rPr>
        <w:t>ttorney</w:t>
      </w:r>
      <w:r w:rsidR="009C0166" w:rsidRPr="00717FDD">
        <w:rPr>
          <w:lang w:val="en-US"/>
        </w:rPr>
        <w:t>, although she recalled that the courtroom was</w:t>
      </w:r>
      <w:r w:rsidR="000365F9" w:rsidRPr="00717FDD">
        <w:rPr>
          <w:lang w:val="en-US"/>
        </w:rPr>
        <w:t xml:space="preserve"> absolutely full</w:t>
      </w:r>
      <w:r w:rsidR="009C0166" w:rsidRPr="00717FDD">
        <w:rPr>
          <w:lang w:val="en-US"/>
        </w:rPr>
        <w:t xml:space="preserve"> at the time of the incident.</w:t>
      </w:r>
      <w:r w:rsidR="006A44DD" w:rsidRPr="00F41069">
        <w:rPr>
          <w:rStyle w:val="FootnoteReference"/>
          <w:lang w:val="en-US"/>
        </w:rPr>
        <w:footnoteReference w:id="67"/>
      </w:r>
      <w:r w:rsidR="005C2288" w:rsidRPr="00F41069">
        <w:rPr>
          <w:lang w:val="en-US"/>
        </w:rPr>
        <w:t xml:space="preserve"> </w:t>
      </w:r>
    </w:p>
    <w:p w14:paraId="6C86284D" w14:textId="0E7039B6" w:rsidR="00F850F5" w:rsidRPr="00717FDD" w:rsidRDefault="005C2288" w:rsidP="0005557C">
      <w:pPr>
        <w:numPr>
          <w:ilvl w:val="0"/>
          <w:numId w:val="1"/>
        </w:numPr>
        <w:spacing w:after="200" w:line="276" w:lineRule="auto"/>
        <w:ind w:left="567" w:hanging="567"/>
        <w:rPr>
          <w:b/>
        </w:rPr>
      </w:pPr>
      <w:r w:rsidRPr="00594924">
        <w:rPr>
          <w:lang w:val="en-US"/>
        </w:rPr>
        <w:t xml:space="preserve">This </w:t>
      </w:r>
      <w:proofErr w:type="gramStart"/>
      <w:r w:rsidRPr="00594924">
        <w:rPr>
          <w:lang w:val="en-US"/>
        </w:rPr>
        <w:t>particular incident</w:t>
      </w:r>
      <w:proofErr w:type="gramEnd"/>
      <w:r w:rsidRPr="00594924">
        <w:rPr>
          <w:lang w:val="en-US"/>
        </w:rPr>
        <w:t xml:space="preserve"> was singled out in the media coverage that followed the initial publication of the Article</w:t>
      </w:r>
      <w:r w:rsidR="004B7707" w:rsidRPr="0001463A">
        <w:rPr>
          <w:lang w:val="en-US"/>
        </w:rPr>
        <w:t>.</w:t>
      </w:r>
    </w:p>
    <w:p w14:paraId="15C577F5" w14:textId="0B387902" w:rsidR="005C2288" w:rsidRPr="0001463A" w:rsidRDefault="005C2288" w:rsidP="0005557C">
      <w:pPr>
        <w:numPr>
          <w:ilvl w:val="0"/>
          <w:numId w:val="1"/>
        </w:numPr>
        <w:spacing w:after="200" w:line="276" w:lineRule="auto"/>
        <w:ind w:left="567" w:hanging="567"/>
        <w:rPr>
          <w:b/>
          <w:lang w:val="en-US"/>
        </w:rPr>
      </w:pPr>
      <w:r w:rsidRPr="00571115">
        <w:rPr>
          <w:lang w:val="en-US"/>
        </w:rPr>
        <w:t xml:space="preserve">In paragraph #10, </w:t>
      </w:r>
      <w:r w:rsidR="0071680C" w:rsidRPr="00571115">
        <w:rPr>
          <w:lang w:val="en-US"/>
        </w:rPr>
        <w:t>H</w:t>
      </w:r>
      <w:r w:rsidR="00533888" w:rsidRPr="00F77088">
        <w:rPr>
          <w:lang w:val="en-US"/>
        </w:rPr>
        <w:t>er Worship</w:t>
      </w:r>
      <w:r w:rsidRPr="00F77088">
        <w:rPr>
          <w:lang w:val="en-US"/>
        </w:rPr>
        <w:t xml:space="preserve"> returned to the issue of appearances by video which she described as “forced” and “rushed”. She also </w:t>
      </w:r>
      <w:r w:rsidR="00C30862" w:rsidRPr="00F77088">
        <w:rPr>
          <w:lang w:val="en-US"/>
        </w:rPr>
        <w:t xml:space="preserve">said </w:t>
      </w:r>
      <w:r w:rsidR="00B55495" w:rsidRPr="00F77088">
        <w:rPr>
          <w:lang w:val="en-US"/>
        </w:rPr>
        <w:t>that</w:t>
      </w:r>
      <w:r w:rsidR="00C30862" w:rsidRPr="00F77088">
        <w:rPr>
          <w:lang w:val="en-US"/>
        </w:rPr>
        <w:t xml:space="preserve"> </w:t>
      </w:r>
      <w:r w:rsidR="002434F0" w:rsidRPr="00F77088">
        <w:rPr>
          <w:lang w:val="en-US"/>
        </w:rPr>
        <w:t xml:space="preserve">there was a </w:t>
      </w:r>
      <w:r w:rsidRPr="00F77088">
        <w:rPr>
          <w:lang w:val="en-US"/>
        </w:rPr>
        <w:t xml:space="preserve">lack of </w:t>
      </w:r>
      <w:r w:rsidRPr="00FE3BC3">
        <w:rPr>
          <w:lang w:val="en-US"/>
        </w:rPr>
        <w:t xml:space="preserve">respect for the </w:t>
      </w:r>
      <w:r w:rsidR="004B7762" w:rsidRPr="00FE3BC3">
        <w:rPr>
          <w:lang w:val="en-US"/>
        </w:rPr>
        <w:t>justice of the peace</w:t>
      </w:r>
      <w:r w:rsidRPr="00FE3BC3">
        <w:rPr>
          <w:lang w:val="en-US"/>
        </w:rPr>
        <w:t xml:space="preserve"> bench and </w:t>
      </w:r>
      <w:r w:rsidR="00C30862" w:rsidRPr="00FE3BC3">
        <w:rPr>
          <w:lang w:val="en-US"/>
        </w:rPr>
        <w:t>an</w:t>
      </w:r>
      <w:r w:rsidRPr="00FE3BC3">
        <w:rPr>
          <w:lang w:val="en-US"/>
        </w:rPr>
        <w:t xml:space="preserve"> absence of the rule of law. She states</w:t>
      </w:r>
      <w:r w:rsidR="0043579C" w:rsidRPr="00FE3BC3">
        <w:rPr>
          <w:lang w:val="en-US"/>
        </w:rPr>
        <w:t>:</w:t>
      </w:r>
      <w:r w:rsidRPr="00FE3BC3">
        <w:rPr>
          <w:lang w:val="en-US"/>
        </w:rPr>
        <w:t xml:space="preserve"> </w:t>
      </w:r>
      <w:r w:rsidR="0043579C" w:rsidRPr="00FE3BC3">
        <w:rPr>
          <w:lang w:val="en-US"/>
        </w:rPr>
        <w:t>“</w:t>
      </w:r>
      <w:r w:rsidRPr="00FE3BC3">
        <w:rPr>
          <w:u w:val="single"/>
          <w:lang w:val="en-US"/>
        </w:rPr>
        <w:t xml:space="preserve">I can no longer call it a court </w:t>
      </w:r>
      <w:r w:rsidRPr="00FA2A38">
        <w:rPr>
          <w:u w:val="single"/>
          <w:lang w:val="en-US"/>
        </w:rPr>
        <w:t>of law, it is a disgrace</w:t>
      </w:r>
      <w:r w:rsidRPr="00FA2A38">
        <w:rPr>
          <w:lang w:val="en-US"/>
        </w:rPr>
        <w:t>. I am there to administer justice. It is not my job as a JP to sign off on release documents that are unlawful.”</w:t>
      </w:r>
      <w:r w:rsidR="00736291" w:rsidRPr="0001463A">
        <w:rPr>
          <w:lang w:val="en-US"/>
        </w:rPr>
        <w:t xml:space="preserve"> (</w:t>
      </w:r>
      <w:r w:rsidR="00096E83" w:rsidRPr="0001463A">
        <w:rPr>
          <w:lang w:val="en-US"/>
        </w:rPr>
        <w:t>Emphasis added.</w:t>
      </w:r>
      <w:r w:rsidR="00736291" w:rsidRPr="0001463A">
        <w:rPr>
          <w:lang w:val="en-US"/>
        </w:rPr>
        <w:t>)</w:t>
      </w:r>
    </w:p>
    <w:p w14:paraId="5397B810" w14:textId="16734991" w:rsidR="005C2288" w:rsidRPr="00F41069" w:rsidRDefault="005C2288" w:rsidP="0005557C">
      <w:pPr>
        <w:numPr>
          <w:ilvl w:val="0"/>
          <w:numId w:val="1"/>
        </w:numPr>
        <w:spacing w:after="200" w:line="276" w:lineRule="auto"/>
        <w:ind w:left="567" w:hanging="567"/>
        <w:rPr>
          <w:b/>
          <w:lang w:val="en-US"/>
        </w:rPr>
      </w:pPr>
      <w:r w:rsidRPr="0001463A">
        <w:rPr>
          <w:lang w:val="en-US"/>
        </w:rPr>
        <w:t xml:space="preserve">There was evidence before the </w:t>
      </w:r>
      <w:r w:rsidR="004B7762" w:rsidRPr="0001463A">
        <w:rPr>
          <w:lang w:val="en-US"/>
        </w:rPr>
        <w:t>P</w:t>
      </w:r>
      <w:r w:rsidRPr="0001463A">
        <w:rPr>
          <w:lang w:val="en-US"/>
        </w:rPr>
        <w:t xml:space="preserve">anel about a policy implemented to use video appearances with a view to facilitate </w:t>
      </w:r>
      <w:r w:rsidR="000365F9" w:rsidRPr="0001463A">
        <w:rPr>
          <w:lang w:val="en-US"/>
        </w:rPr>
        <w:t xml:space="preserve">the </w:t>
      </w:r>
      <w:r w:rsidRPr="0001463A">
        <w:rPr>
          <w:lang w:val="en-US"/>
        </w:rPr>
        <w:t>early release of as many detainees as possible.</w:t>
      </w:r>
      <w:r w:rsidR="002125FC" w:rsidRPr="00F41069">
        <w:rPr>
          <w:rStyle w:val="FootnoteReference"/>
          <w:lang w:val="en-US"/>
        </w:rPr>
        <w:footnoteReference w:id="68"/>
      </w:r>
      <w:r w:rsidRPr="00F41069">
        <w:rPr>
          <w:lang w:val="en-US"/>
        </w:rPr>
        <w:t xml:space="preserve"> </w:t>
      </w:r>
      <w:r w:rsidR="00C30862" w:rsidRPr="003D4098">
        <w:rPr>
          <w:lang w:val="en-US"/>
        </w:rPr>
        <w:t xml:space="preserve">Her Worship made no reference to this </w:t>
      </w:r>
      <w:r w:rsidRPr="003D4098">
        <w:rPr>
          <w:lang w:val="en-US"/>
        </w:rPr>
        <w:t>in</w:t>
      </w:r>
      <w:r w:rsidRPr="00F41069">
        <w:rPr>
          <w:lang w:val="en-US"/>
        </w:rPr>
        <w:t xml:space="preserve"> the </w:t>
      </w:r>
      <w:r w:rsidR="004B7762" w:rsidRPr="003D4098">
        <w:rPr>
          <w:lang w:val="en-US"/>
        </w:rPr>
        <w:t>A</w:t>
      </w:r>
      <w:r w:rsidRPr="003D4098">
        <w:rPr>
          <w:lang w:val="en-US"/>
        </w:rPr>
        <w:t xml:space="preserve">rticle. Her Worship </w:t>
      </w:r>
      <w:r w:rsidR="00C14C62" w:rsidRPr="003D4098">
        <w:rPr>
          <w:lang w:val="en-US"/>
        </w:rPr>
        <w:t xml:space="preserve">in her </w:t>
      </w:r>
      <w:r w:rsidR="00C14C62" w:rsidRPr="003D4098">
        <w:rPr>
          <w:lang w:val="en-US"/>
        </w:rPr>
        <w:lastRenderedPageBreak/>
        <w:t>evidence in</w:t>
      </w:r>
      <w:r w:rsidR="00C30862" w:rsidRPr="00594924">
        <w:rPr>
          <w:lang w:val="en-US"/>
        </w:rPr>
        <w:t>-</w:t>
      </w:r>
      <w:r w:rsidR="00C14C62" w:rsidRPr="00594924">
        <w:rPr>
          <w:lang w:val="en-US"/>
        </w:rPr>
        <w:t>chief acknowledged why the use of the video was implemented</w:t>
      </w:r>
      <w:r w:rsidR="00E15598" w:rsidRPr="00797F52">
        <w:rPr>
          <w:lang w:val="en-US"/>
        </w:rPr>
        <w:t>:</w:t>
      </w:r>
      <w:r w:rsidR="00C14C62" w:rsidRPr="00797F52">
        <w:rPr>
          <w:lang w:val="en-US"/>
        </w:rPr>
        <w:t xml:space="preserve"> “It’s meant to be effi</w:t>
      </w:r>
      <w:r w:rsidR="00C14C62" w:rsidRPr="0001463A">
        <w:rPr>
          <w:lang w:val="en-US"/>
        </w:rPr>
        <w:t>cient, I understand t</w:t>
      </w:r>
      <w:r w:rsidR="00C14C62" w:rsidRPr="00717FDD">
        <w:rPr>
          <w:lang w:val="en-US"/>
        </w:rPr>
        <w:t>hat”. Yet, in cross-examination</w:t>
      </w:r>
      <w:r w:rsidR="00B97701" w:rsidRPr="00717FDD">
        <w:rPr>
          <w:lang w:val="en-US"/>
        </w:rPr>
        <w:t>,</w:t>
      </w:r>
      <w:r w:rsidR="00C14C62" w:rsidRPr="00717FDD">
        <w:rPr>
          <w:lang w:val="en-US"/>
        </w:rPr>
        <w:t xml:space="preserve"> she would</w:t>
      </w:r>
      <w:r w:rsidRPr="00717FDD">
        <w:rPr>
          <w:lang w:val="en-US"/>
        </w:rPr>
        <w:t xml:space="preserve"> not concede there was a good faith reason for using video appearances</w:t>
      </w:r>
      <w:r w:rsidR="00C14C62" w:rsidRPr="00571115">
        <w:rPr>
          <w:lang w:val="en-US"/>
        </w:rPr>
        <w:t>.</w:t>
      </w:r>
      <w:r w:rsidRPr="00571115">
        <w:rPr>
          <w:lang w:val="en-US"/>
        </w:rPr>
        <w:t xml:space="preserve"> </w:t>
      </w:r>
      <w:r w:rsidR="00533888" w:rsidRPr="00571115">
        <w:rPr>
          <w:lang w:val="en-US"/>
        </w:rPr>
        <w:t>In her view</w:t>
      </w:r>
      <w:r w:rsidR="00B97701" w:rsidRPr="00F77088">
        <w:rPr>
          <w:lang w:val="en-US"/>
        </w:rPr>
        <w:t>,</w:t>
      </w:r>
      <w:r w:rsidR="00533888" w:rsidRPr="00F77088">
        <w:rPr>
          <w:lang w:val="en-US"/>
        </w:rPr>
        <w:t xml:space="preserve"> the system was not made more efficient or faster</w:t>
      </w:r>
      <w:r w:rsidR="00533888" w:rsidRPr="00FE3BC3">
        <w:rPr>
          <w:lang w:val="en-US"/>
        </w:rPr>
        <w:t xml:space="preserve"> as a result of the use of video appearances.</w:t>
      </w:r>
      <w:r w:rsidRPr="00F41069">
        <w:rPr>
          <w:rStyle w:val="FootnoteReference"/>
          <w:lang w:val="en-US"/>
        </w:rPr>
        <w:footnoteReference w:id="69"/>
      </w:r>
    </w:p>
    <w:p w14:paraId="7E7D1147" w14:textId="7C34C611" w:rsidR="005C2288" w:rsidRPr="00717FDD" w:rsidRDefault="0071429B" w:rsidP="0005557C">
      <w:pPr>
        <w:numPr>
          <w:ilvl w:val="0"/>
          <w:numId w:val="1"/>
        </w:numPr>
        <w:spacing w:after="200" w:line="276" w:lineRule="auto"/>
        <w:ind w:left="567" w:hanging="567"/>
        <w:rPr>
          <w:b/>
          <w:lang w:val="en-US"/>
        </w:rPr>
      </w:pPr>
      <w:r w:rsidRPr="003D4098">
        <w:rPr>
          <w:lang w:val="en-US"/>
        </w:rPr>
        <w:t>In our view, a</w:t>
      </w:r>
      <w:r w:rsidR="005C2288" w:rsidRPr="003D4098">
        <w:rPr>
          <w:lang w:val="en-US"/>
        </w:rPr>
        <w:t xml:space="preserve">nyone unfamiliar with the criminal justice system would not have understood why appearances by video were implemented. In this regard, we conclude that the reference to </w:t>
      </w:r>
      <w:r w:rsidRPr="00594924">
        <w:rPr>
          <w:lang w:val="en-US"/>
        </w:rPr>
        <w:t xml:space="preserve">forced and rushed </w:t>
      </w:r>
      <w:r w:rsidR="00BC517F" w:rsidRPr="00594924">
        <w:rPr>
          <w:lang w:val="en-US"/>
        </w:rPr>
        <w:t>video</w:t>
      </w:r>
      <w:r w:rsidR="005C2288" w:rsidRPr="00594924">
        <w:rPr>
          <w:lang w:val="en-US"/>
        </w:rPr>
        <w:t xml:space="preserve"> ap</w:t>
      </w:r>
      <w:r w:rsidR="005C2288" w:rsidRPr="00797F52">
        <w:rPr>
          <w:lang w:val="en-US"/>
        </w:rPr>
        <w:t>pearances was one sided</w:t>
      </w:r>
      <w:r w:rsidR="00F165A5" w:rsidRPr="00797F52">
        <w:rPr>
          <w:lang w:val="en-US"/>
        </w:rPr>
        <w:t>. It was neith</w:t>
      </w:r>
      <w:r w:rsidR="00F165A5" w:rsidRPr="0001463A">
        <w:rPr>
          <w:lang w:val="en-US"/>
        </w:rPr>
        <w:t>er balanced</w:t>
      </w:r>
      <w:r w:rsidR="005C2288" w:rsidRPr="00717FDD">
        <w:rPr>
          <w:lang w:val="en-US"/>
        </w:rPr>
        <w:t xml:space="preserve"> </w:t>
      </w:r>
      <w:r w:rsidR="00C30862" w:rsidRPr="00717FDD">
        <w:rPr>
          <w:lang w:val="en-US"/>
        </w:rPr>
        <w:t>n</w:t>
      </w:r>
      <w:r w:rsidR="005C2288" w:rsidRPr="00717FDD">
        <w:rPr>
          <w:lang w:val="en-US"/>
        </w:rPr>
        <w:t>or fair.</w:t>
      </w:r>
    </w:p>
    <w:p w14:paraId="1F0CDE56" w14:textId="49C494A6" w:rsidR="005C2288" w:rsidRPr="003D4098" w:rsidRDefault="001A2863" w:rsidP="0005557C">
      <w:pPr>
        <w:numPr>
          <w:ilvl w:val="0"/>
          <w:numId w:val="1"/>
        </w:numPr>
        <w:spacing w:after="200" w:line="276" w:lineRule="auto"/>
        <w:ind w:left="567" w:hanging="567"/>
        <w:rPr>
          <w:b/>
        </w:rPr>
      </w:pPr>
      <w:r w:rsidRPr="00571115">
        <w:rPr>
          <w:lang w:val="en-US"/>
        </w:rPr>
        <w:t xml:space="preserve">We note that </w:t>
      </w:r>
      <w:r w:rsidR="00E45442" w:rsidRPr="00571115">
        <w:rPr>
          <w:lang w:val="en-US"/>
        </w:rPr>
        <w:t xml:space="preserve">Justice </w:t>
      </w:r>
      <w:proofErr w:type="spellStart"/>
      <w:r w:rsidR="005C2288" w:rsidRPr="00F77088">
        <w:rPr>
          <w:lang w:val="en-US"/>
        </w:rPr>
        <w:t>Wyant</w:t>
      </w:r>
      <w:proofErr w:type="spellEnd"/>
      <w:r w:rsidR="005C2288" w:rsidRPr="00F77088">
        <w:rPr>
          <w:lang w:val="en-US"/>
        </w:rPr>
        <w:t xml:space="preserve"> </w:t>
      </w:r>
      <w:r w:rsidR="00E45442" w:rsidRPr="00F77088">
        <w:rPr>
          <w:lang w:val="en-US"/>
        </w:rPr>
        <w:t>i</w:t>
      </w:r>
      <w:r w:rsidR="00E45442" w:rsidRPr="00FE3BC3">
        <w:rPr>
          <w:lang w:val="en-US"/>
        </w:rPr>
        <w:t xml:space="preserve">n his </w:t>
      </w:r>
      <w:r w:rsidR="005C2288" w:rsidRPr="00FE3BC3">
        <w:rPr>
          <w:lang w:val="en-US"/>
        </w:rPr>
        <w:t xml:space="preserve">report advocated for the increased use of video appearances as a means </w:t>
      </w:r>
      <w:r w:rsidRPr="00FE3BC3">
        <w:rPr>
          <w:lang w:val="en-US"/>
        </w:rPr>
        <w:t>of</w:t>
      </w:r>
      <w:r w:rsidR="005C2288" w:rsidRPr="00FE3BC3">
        <w:rPr>
          <w:lang w:val="en-US"/>
        </w:rPr>
        <w:t xml:space="preserve"> improv</w:t>
      </w:r>
      <w:r w:rsidRPr="00FE3BC3">
        <w:rPr>
          <w:lang w:val="en-US"/>
        </w:rPr>
        <w:t>ing</w:t>
      </w:r>
      <w:r w:rsidR="005C2288" w:rsidRPr="00FE3BC3">
        <w:rPr>
          <w:lang w:val="en-US"/>
        </w:rPr>
        <w:t xml:space="preserve"> the </w:t>
      </w:r>
      <w:r w:rsidRPr="00FE3BC3">
        <w:rPr>
          <w:lang w:val="en-US"/>
        </w:rPr>
        <w:t xml:space="preserve">efficiency of </w:t>
      </w:r>
      <w:r w:rsidR="005C2288" w:rsidRPr="00FE3BC3">
        <w:rPr>
          <w:lang w:val="en-US"/>
        </w:rPr>
        <w:t>bail system</w:t>
      </w:r>
      <w:r w:rsidR="00E45442" w:rsidRPr="00FA2A38">
        <w:rPr>
          <w:lang w:val="en-US"/>
        </w:rPr>
        <w:t xml:space="preserve"> without</w:t>
      </w:r>
      <w:r w:rsidR="004D7DCF" w:rsidRPr="00FA2A38">
        <w:rPr>
          <w:lang w:val="en-US"/>
        </w:rPr>
        <w:t xml:space="preserve"> </w:t>
      </w:r>
      <w:r w:rsidR="00E45442" w:rsidRPr="0001463A">
        <w:rPr>
          <w:lang w:val="en-US"/>
        </w:rPr>
        <w:t xml:space="preserve">sacrificing the integrity of the process. He noted that </w:t>
      </w:r>
      <w:r w:rsidRPr="0001463A">
        <w:rPr>
          <w:lang w:val="en-US"/>
        </w:rPr>
        <w:t>“[</w:t>
      </w:r>
      <w:r w:rsidR="00E45442" w:rsidRPr="0001463A">
        <w:rPr>
          <w:lang w:val="en-US"/>
        </w:rPr>
        <w:t>m</w:t>
      </w:r>
      <w:r w:rsidRPr="0001463A">
        <w:rPr>
          <w:lang w:val="en-US"/>
        </w:rPr>
        <w:t>]</w:t>
      </w:r>
      <w:r w:rsidR="00E45442" w:rsidRPr="0001463A">
        <w:rPr>
          <w:lang w:val="en-US"/>
        </w:rPr>
        <w:t>any judges and justices of the peace don’t like it because they feel the accused should be in the courtroom</w:t>
      </w:r>
      <w:r w:rsidRPr="0001463A">
        <w:rPr>
          <w:lang w:val="en-US"/>
        </w:rPr>
        <w:t>”, but he concluded that “[c]</w:t>
      </w:r>
      <w:proofErr w:type="spellStart"/>
      <w:r w:rsidRPr="0001463A">
        <w:rPr>
          <w:lang w:val="en-US"/>
        </w:rPr>
        <w:t>onsultation</w:t>
      </w:r>
      <w:proofErr w:type="spellEnd"/>
      <w:r w:rsidRPr="0001463A">
        <w:rPr>
          <w:lang w:val="en-US"/>
        </w:rPr>
        <w:t xml:space="preserve"> and </w:t>
      </w:r>
      <w:r w:rsidRPr="0001463A">
        <w:rPr>
          <w:u w:val="single"/>
          <w:lang w:val="en-US"/>
        </w:rPr>
        <w:t xml:space="preserve">reflection on these issues is important and a balance needs to be </w:t>
      </w:r>
      <w:r w:rsidRPr="003D4098">
        <w:rPr>
          <w:u w:val="single"/>
          <w:lang w:val="en-US"/>
        </w:rPr>
        <w:t>struck</w:t>
      </w:r>
      <w:r w:rsidR="00E45442" w:rsidRPr="003D4098">
        <w:rPr>
          <w:lang w:val="en-US"/>
        </w:rPr>
        <w:t>…</w:t>
      </w:r>
      <w:r w:rsidRPr="003D4098">
        <w:rPr>
          <w:lang w:val="en-US"/>
        </w:rPr>
        <w:t>and</w:t>
      </w:r>
      <w:r w:rsidRPr="00F41069">
        <w:rPr>
          <w:lang w:val="en-US"/>
        </w:rPr>
        <w:t xml:space="preserve"> </w:t>
      </w:r>
      <w:r w:rsidRPr="00F41069">
        <w:rPr>
          <w:u w:val="single"/>
          <w:lang w:val="en-US"/>
        </w:rPr>
        <w:t>stakeholders need to be open to change</w:t>
      </w:r>
      <w:r w:rsidRPr="003D4098">
        <w:rPr>
          <w:lang w:val="en-US"/>
        </w:rPr>
        <w:t>”.</w:t>
      </w:r>
      <w:r w:rsidR="005C2288" w:rsidRPr="00F41069">
        <w:rPr>
          <w:rStyle w:val="FootnoteReference"/>
          <w:lang w:val="en-US"/>
        </w:rPr>
        <w:footnoteReference w:id="70"/>
      </w:r>
      <w:r w:rsidRPr="00F41069">
        <w:rPr>
          <w:lang w:val="en-US"/>
        </w:rPr>
        <w:t xml:space="preserve"> (</w:t>
      </w:r>
      <w:r w:rsidR="00096E83" w:rsidRPr="00F41069">
        <w:rPr>
          <w:lang w:val="en-US"/>
        </w:rPr>
        <w:t>Emphasis added.</w:t>
      </w:r>
      <w:r w:rsidRPr="003D4098">
        <w:rPr>
          <w:lang w:val="en-US"/>
        </w:rPr>
        <w:t>)</w:t>
      </w:r>
    </w:p>
    <w:p w14:paraId="6437B690" w14:textId="4A063136" w:rsidR="005C2288" w:rsidRPr="00FA2A38" w:rsidRDefault="005C2288" w:rsidP="0005557C">
      <w:pPr>
        <w:numPr>
          <w:ilvl w:val="0"/>
          <w:numId w:val="1"/>
        </w:numPr>
        <w:spacing w:after="200" w:line="276" w:lineRule="auto"/>
        <w:ind w:left="567" w:hanging="567"/>
        <w:rPr>
          <w:b/>
          <w:lang w:val="en-US"/>
        </w:rPr>
      </w:pPr>
      <w:r w:rsidRPr="00594924">
        <w:rPr>
          <w:lang w:val="en-US"/>
        </w:rPr>
        <w:t xml:space="preserve">In paragraph #11, </w:t>
      </w:r>
      <w:r w:rsidR="0071680C" w:rsidRPr="00594924">
        <w:rPr>
          <w:lang w:val="en-US"/>
        </w:rPr>
        <w:t>H</w:t>
      </w:r>
      <w:r w:rsidR="00046393" w:rsidRPr="00797F52">
        <w:rPr>
          <w:lang w:val="en-US"/>
        </w:rPr>
        <w:t>er Worship</w:t>
      </w:r>
      <w:r w:rsidRPr="00797F52">
        <w:rPr>
          <w:lang w:val="en-US"/>
        </w:rPr>
        <w:t xml:space="preserve"> states she was shocked “when prosecutors attempt to wrestle jurisdiction from the court through a variety </w:t>
      </w:r>
      <w:r w:rsidRPr="0001463A">
        <w:rPr>
          <w:u w:val="single"/>
          <w:lang w:val="en-US"/>
        </w:rPr>
        <w:t>of unacceptable tactics</w:t>
      </w:r>
      <w:r w:rsidRPr="0001463A">
        <w:rPr>
          <w:lang w:val="en-US"/>
        </w:rPr>
        <w:t xml:space="preserve">” </w:t>
      </w:r>
      <w:r w:rsidR="004F5988" w:rsidRPr="00717FDD">
        <w:rPr>
          <w:lang w:val="en-US"/>
        </w:rPr>
        <w:t>(</w:t>
      </w:r>
      <w:r w:rsidR="00096E83" w:rsidRPr="00717FDD">
        <w:rPr>
          <w:lang w:val="en-US"/>
        </w:rPr>
        <w:t>emphasis added</w:t>
      </w:r>
      <w:r w:rsidR="004F5988" w:rsidRPr="00717FDD">
        <w:rPr>
          <w:lang w:val="en-US"/>
        </w:rPr>
        <w:t xml:space="preserve">) </w:t>
      </w:r>
      <w:r w:rsidRPr="00717FDD">
        <w:rPr>
          <w:lang w:val="en-US"/>
        </w:rPr>
        <w:t>rather than pursue a right of appeal from a decision they disagree with. This</w:t>
      </w:r>
      <w:r w:rsidR="00661406" w:rsidRPr="00571115">
        <w:rPr>
          <w:lang w:val="en-US"/>
        </w:rPr>
        <w:t>,</w:t>
      </w:r>
      <w:r w:rsidRPr="00571115">
        <w:rPr>
          <w:lang w:val="en-US"/>
        </w:rPr>
        <w:t xml:space="preserve"> </w:t>
      </w:r>
      <w:r w:rsidR="0069273A" w:rsidRPr="00571115">
        <w:rPr>
          <w:lang w:val="en-US"/>
        </w:rPr>
        <w:t xml:space="preserve">she </w:t>
      </w:r>
      <w:r w:rsidR="00C30862" w:rsidRPr="00F77088">
        <w:rPr>
          <w:lang w:val="en-US"/>
        </w:rPr>
        <w:t>testified</w:t>
      </w:r>
      <w:r w:rsidR="00661406" w:rsidRPr="00F77088">
        <w:rPr>
          <w:lang w:val="en-US"/>
        </w:rPr>
        <w:t>,</w:t>
      </w:r>
      <w:r w:rsidR="0069273A" w:rsidRPr="00FE3BC3">
        <w:rPr>
          <w:lang w:val="en-US"/>
        </w:rPr>
        <w:t xml:space="preserve"> </w:t>
      </w:r>
      <w:r w:rsidRPr="00FE3BC3">
        <w:rPr>
          <w:lang w:val="en-US"/>
        </w:rPr>
        <w:t xml:space="preserve">was a reference </w:t>
      </w:r>
      <w:r w:rsidR="0027289C" w:rsidRPr="00FE3BC3">
        <w:rPr>
          <w:lang w:val="en-US"/>
        </w:rPr>
        <w:t xml:space="preserve">in part </w:t>
      </w:r>
      <w:r w:rsidRPr="00FE3BC3">
        <w:rPr>
          <w:lang w:val="en-US"/>
        </w:rPr>
        <w:t>to applications for recusal</w:t>
      </w:r>
      <w:r w:rsidR="0027289C" w:rsidRPr="00FE3BC3">
        <w:rPr>
          <w:lang w:val="en-US"/>
        </w:rPr>
        <w:t>, but also to</w:t>
      </w:r>
      <w:r w:rsidR="00661406" w:rsidRPr="00FE3BC3">
        <w:rPr>
          <w:lang w:val="en-US"/>
        </w:rPr>
        <w:t xml:space="preserve"> “</w:t>
      </w:r>
      <w:r w:rsidR="0027289C" w:rsidRPr="00FE3BC3">
        <w:rPr>
          <w:lang w:val="en-US"/>
        </w:rPr>
        <w:t>bullying</w:t>
      </w:r>
      <w:r w:rsidR="00661406" w:rsidRPr="00FE3BC3">
        <w:rPr>
          <w:lang w:val="en-US"/>
        </w:rPr>
        <w:t>”</w:t>
      </w:r>
      <w:r w:rsidR="0027289C" w:rsidRPr="00FE3BC3">
        <w:rPr>
          <w:lang w:val="en-US"/>
        </w:rPr>
        <w:t xml:space="preserve"> </w:t>
      </w:r>
      <w:proofErr w:type="spellStart"/>
      <w:r w:rsidR="0027289C" w:rsidRPr="00FE3BC3">
        <w:rPr>
          <w:lang w:val="en-US"/>
        </w:rPr>
        <w:t>behaviour</w:t>
      </w:r>
      <w:proofErr w:type="spellEnd"/>
      <w:r w:rsidR="0027289C" w:rsidRPr="00FE3BC3">
        <w:rPr>
          <w:lang w:val="en-US"/>
        </w:rPr>
        <w:t xml:space="preserve"> in general</w:t>
      </w:r>
      <w:r w:rsidR="00661406" w:rsidRPr="00FA2A38">
        <w:rPr>
          <w:lang w:val="en-US"/>
        </w:rPr>
        <w:t>,</w:t>
      </w:r>
      <w:r w:rsidR="0027289C" w:rsidRPr="00FA2A38">
        <w:rPr>
          <w:lang w:val="en-US"/>
        </w:rPr>
        <w:t xml:space="preserve"> as </w:t>
      </w:r>
      <w:r w:rsidR="00C30862" w:rsidRPr="00FA2A38">
        <w:rPr>
          <w:lang w:val="en-US"/>
        </w:rPr>
        <w:t>stated by her</w:t>
      </w:r>
      <w:r w:rsidR="0027289C" w:rsidRPr="00FA2A38">
        <w:rPr>
          <w:lang w:val="en-US"/>
        </w:rPr>
        <w:t xml:space="preserve"> in paragraph 9 of the </w:t>
      </w:r>
      <w:r w:rsidR="00661406" w:rsidRPr="00FA2A38">
        <w:rPr>
          <w:lang w:val="en-US"/>
        </w:rPr>
        <w:t>A</w:t>
      </w:r>
      <w:r w:rsidR="0027289C" w:rsidRPr="00FA2A38">
        <w:rPr>
          <w:lang w:val="en-US"/>
        </w:rPr>
        <w:t>rticle</w:t>
      </w:r>
      <w:r w:rsidRPr="00FA2A38">
        <w:rPr>
          <w:lang w:val="en-US"/>
        </w:rPr>
        <w:t>.</w:t>
      </w:r>
    </w:p>
    <w:p w14:paraId="61DEC4B5" w14:textId="667B2129" w:rsidR="00CE64DF" w:rsidRPr="00F41069" w:rsidRDefault="0071680C" w:rsidP="0005557C">
      <w:pPr>
        <w:numPr>
          <w:ilvl w:val="0"/>
          <w:numId w:val="1"/>
        </w:numPr>
        <w:spacing w:after="200" w:line="276" w:lineRule="auto"/>
        <w:ind w:left="567" w:hanging="567"/>
        <w:rPr>
          <w:b/>
          <w:lang w:val="en-US"/>
        </w:rPr>
      </w:pPr>
      <w:r w:rsidRPr="0001463A">
        <w:rPr>
          <w:lang w:val="en-US"/>
        </w:rPr>
        <w:t>H</w:t>
      </w:r>
      <w:r w:rsidR="00046393" w:rsidRPr="0001463A">
        <w:rPr>
          <w:lang w:val="en-US"/>
        </w:rPr>
        <w:t>er Worship</w:t>
      </w:r>
      <w:r w:rsidR="005C2288" w:rsidRPr="0001463A">
        <w:rPr>
          <w:lang w:val="en-US"/>
        </w:rPr>
        <w:t xml:space="preserve"> explained that </w:t>
      </w:r>
      <w:r w:rsidR="00DA0EA0" w:rsidRPr="0001463A">
        <w:rPr>
          <w:lang w:val="en-US"/>
        </w:rPr>
        <w:t xml:space="preserve">she was referring to the </w:t>
      </w:r>
      <w:r w:rsidR="0080032A" w:rsidRPr="0001463A">
        <w:rPr>
          <w:lang w:val="en-US"/>
        </w:rPr>
        <w:t>Crown</w:t>
      </w:r>
      <w:r w:rsidR="00DA670F" w:rsidRPr="0001463A">
        <w:rPr>
          <w:lang w:val="en-US"/>
        </w:rPr>
        <w:t xml:space="preserve"> Attorney</w:t>
      </w:r>
      <w:r w:rsidR="00DA0EA0" w:rsidRPr="0001463A">
        <w:rPr>
          <w:lang w:val="en-US"/>
        </w:rPr>
        <w:t>’s office bringing recusal applications rather than appeal</w:t>
      </w:r>
      <w:r w:rsidR="004F5988" w:rsidRPr="0001463A">
        <w:rPr>
          <w:lang w:val="en-US"/>
        </w:rPr>
        <w:t>ing</w:t>
      </w:r>
      <w:r w:rsidR="00DA0EA0" w:rsidRPr="0001463A">
        <w:rPr>
          <w:lang w:val="en-US"/>
        </w:rPr>
        <w:t xml:space="preserve"> her decisions. She made specific reference to comments made by the </w:t>
      </w:r>
      <w:r w:rsidR="0080032A" w:rsidRPr="0001463A">
        <w:rPr>
          <w:lang w:val="en-US"/>
        </w:rPr>
        <w:t>Crown</w:t>
      </w:r>
      <w:r w:rsidR="00DA0EA0" w:rsidRPr="0001463A">
        <w:rPr>
          <w:lang w:val="en-US"/>
        </w:rPr>
        <w:t xml:space="preserve"> Attorney </w:t>
      </w:r>
      <w:proofErr w:type="gramStart"/>
      <w:r w:rsidR="00DA0EA0" w:rsidRPr="0001463A">
        <w:rPr>
          <w:lang w:val="en-US"/>
        </w:rPr>
        <w:t>during the course of</w:t>
      </w:r>
      <w:proofErr w:type="gramEnd"/>
      <w:r w:rsidR="00DA0EA0" w:rsidRPr="0001463A">
        <w:rPr>
          <w:lang w:val="en-US"/>
        </w:rPr>
        <w:t xml:space="preserve"> the </w:t>
      </w:r>
      <w:r w:rsidR="00DA0EA0" w:rsidRPr="0001463A">
        <w:rPr>
          <w:i/>
          <w:lang w:val="en-US"/>
        </w:rPr>
        <w:t>Hoare</w:t>
      </w:r>
      <w:r w:rsidR="00DA0EA0" w:rsidRPr="0001463A">
        <w:rPr>
          <w:lang w:val="en-US"/>
        </w:rPr>
        <w:t xml:space="preserve"> </w:t>
      </w:r>
      <w:r w:rsidR="00DA670F" w:rsidRPr="0001463A">
        <w:rPr>
          <w:lang w:val="en-US"/>
        </w:rPr>
        <w:t>b</w:t>
      </w:r>
      <w:r w:rsidR="00DA0EA0" w:rsidRPr="0001463A">
        <w:rPr>
          <w:lang w:val="en-US"/>
        </w:rPr>
        <w:t xml:space="preserve">ail hearing. </w:t>
      </w:r>
      <w:r w:rsidR="00BC26B7" w:rsidRPr="0001463A">
        <w:rPr>
          <w:lang w:val="en-US"/>
        </w:rPr>
        <w:t xml:space="preserve">In an exchange with </w:t>
      </w:r>
      <w:r w:rsidR="00DA670F" w:rsidRPr="0001463A">
        <w:rPr>
          <w:lang w:val="en-US"/>
        </w:rPr>
        <w:t>H</w:t>
      </w:r>
      <w:r w:rsidR="00BC26B7" w:rsidRPr="0001463A">
        <w:rPr>
          <w:lang w:val="en-US"/>
        </w:rPr>
        <w:t xml:space="preserve">er Worship, </w:t>
      </w:r>
      <w:r w:rsidR="004F5988" w:rsidRPr="0001463A">
        <w:rPr>
          <w:lang w:val="en-US"/>
        </w:rPr>
        <w:t xml:space="preserve">Her Worship recalled that </w:t>
      </w:r>
      <w:r w:rsidR="00DA0EA0" w:rsidRPr="0001463A">
        <w:rPr>
          <w:lang w:val="en-US"/>
        </w:rPr>
        <w:t xml:space="preserve">Ms. Bair explained that bail reviews required resources the </w:t>
      </w:r>
      <w:r w:rsidR="0080032A" w:rsidRPr="0001463A">
        <w:rPr>
          <w:lang w:val="en-US"/>
        </w:rPr>
        <w:t>Crown</w:t>
      </w:r>
      <w:r w:rsidR="00DA670F" w:rsidRPr="0001463A">
        <w:rPr>
          <w:lang w:val="en-US"/>
        </w:rPr>
        <w:t xml:space="preserve"> Attorney</w:t>
      </w:r>
      <w:r w:rsidR="00DA0EA0" w:rsidRPr="0001463A">
        <w:rPr>
          <w:lang w:val="en-US"/>
        </w:rPr>
        <w:t>’s office did not have.</w:t>
      </w:r>
      <w:r w:rsidR="00DA0EA0" w:rsidRPr="00F41069">
        <w:rPr>
          <w:rStyle w:val="FootnoteReference"/>
          <w:lang w:val="en-US"/>
        </w:rPr>
        <w:footnoteReference w:id="71"/>
      </w:r>
    </w:p>
    <w:p w14:paraId="02E27989" w14:textId="798FF0AD" w:rsidR="004F5988" w:rsidRPr="00F41069" w:rsidRDefault="004F5988" w:rsidP="0005557C">
      <w:pPr>
        <w:numPr>
          <w:ilvl w:val="0"/>
          <w:numId w:val="1"/>
        </w:numPr>
        <w:spacing w:after="200" w:line="276" w:lineRule="auto"/>
        <w:ind w:left="567" w:hanging="567"/>
        <w:rPr>
          <w:b/>
          <w:lang w:val="en-US"/>
        </w:rPr>
      </w:pPr>
      <w:r w:rsidRPr="003D4098">
        <w:rPr>
          <w:lang w:val="en-US"/>
        </w:rPr>
        <w:t xml:space="preserve">In cross-examination, Her Worship conceded that </w:t>
      </w:r>
      <w:r w:rsidR="00EE6010" w:rsidRPr="003D4098">
        <w:rPr>
          <w:lang w:val="en-US"/>
        </w:rPr>
        <w:t xml:space="preserve">the </w:t>
      </w:r>
      <w:r w:rsidR="0080032A" w:rsidRPr="003D4098">
        <w:rPr>
          <w:lang w:val="en-US"/>
        </w:rPr>
        <w:t>Crown</w:t>
      </w:r>
      <w:r w:rsidR="00EE6010" w:rsidRPr="003D4098">
        <w:rPr>
          <w:lang w:val="en-US"/>
        </w:rPr>
        <w:t xml:space="preserve"> </w:t>
      </w:r>
      <w:r w:rsidR="00DA670F" w:rsidRPr="003D4098">
        <w:rPr>
          <w:lang w:val="en-US"/>
        </w:rPr>
        <w:t xml:space="preserve">Attorney </w:t>
      </w:r>
      <w:r w:rsidR="00EE6010" w:rsidRPr="003D4098">
        <w:rPr>
          <w:lang w:val="en-US"/>
        </w:rPr>
        <w:t xml:space="preserve">has the right to bring </w:t>
      </w:r>
      <w:r w:rsidRPr="00594924">
        <w:rPr>
          <w:lang w:val="en-US"/>
        </w:rPr>
        <w:t xml:space="preserve">recusal applications </w:t>
      </w:r>
      <w:r w:rsidR="00EE6010" w:rsidRPr="00594924">
        <w:rPr>
          <w:lang w:val="en-US"/>
        </w:rPr>
        <w:t xml:space="preserve">and that the </w:t>
      </w:r>
      <w:r w:rsidR="0080032A" w:rsidRPr="00594924">
        <w:rPr>
          <w:lang w:val="en-US"/>
        </w:rPr>
        <w:t>Crown</w:t>
      </w:r>
      <w:r w:rsidR="00EE6010" w:rsidRPr="00797F52">
        <w:rPr>
          <w:lang w:val="en-US"/>
        </w:rPr>
        <w:t xml:space="preserve"> </w:t>
      </w:r>
      <w:r w:rsidR="00DA670F" w:rsidRPr="00797F52">
        <w:rPr>
          <w:lang w:val="en-US"/>
        </w:rPr>
        <w:t>Attorney</w:t>
      </w:r>
      <w:r w:rsidR="00661406" w:rsidRPr="00797F52">
        <w:rPr>
          <w:lang w:val="en-US"/>
        </w:rPr>
        <w:t>s</w:t>
      </w:r>
      <w:r w:rsidR="00DA670F" w:rsidRPr="00797F52">
        <w:rPr>
          <w:lang w:val="en-US"/>
        </w:rPr>
        <w:t xml:space="preserve"> </w:t>
      </w:r>
      <w:r w:rsidR="00EE6010" w:rsidRPr="00797F52">
        <w:rPr>
          <w:lang w:val="en-US"/>
        </w:rPr>
        <w:t>argued those applications re</w:t>
      </w:r>
      <w:r w:rsidR="00EE6010" w:rsidRPr="0001463A">
        <w:rPr>
          <w:lang w:val="en-US"/>
        </w:rPr>
        <w:t xml:space="preserve">spectfully. In particular, </w:t>
      </w:r>
      <w:r w:rsidR="001775B6" w:rsidRPr="0001463A">
        <w:rPr>
          <w:lang w:val="en-US"/>
        </w:rPr>
        <w:t>she co</w:t>
      </w:r>
      <w:r w:rsidR="001775B6" w:rsidRPr="00717FDD">
        <w:rPr>
          <w:lang w:val="en-US"/>
        </w:rPr>
        <w:t xml:space="preserve">nceded that </w:t>
      </w:r>
      <w:r w:rsidR="00EE6010" w:rsidRPr="00717FDD">
        <w:rPr>
          <w:lang w:val="en-US"/>
        </w:rPr>
        <w:t>Ms. Bair’s submissions on recusal were fair and rational and connected to the issues at hand.</w:t>
      </w:r>
      <w:r w:rsidRPr="00571115">
        <w:rPr>
          <w:lang w:val="en-US"/>
        </w:rPr>
        <w:t xml:space="preserve"> </w:t>
      </w:r>
      <w:r w:rsidR="002000E9" w:rsidRPr="00F41069">
        <w:rPr>
          <w:rStyle w:val="FootnoteReference"/>
          <w:lang w:val="en-US"/>
        </w:rPr>
        <w:footnoteReference w:id="72"/>
      </w:r>
    </w:p>
    <w:p w14:paraId="4301673D" w14:textId="4DCA3ACA" w:rsidR="00EE6010" w:rsidRPr="00F41069" w:rsidRDefault="001775B6" w:rsidP="0005557C">
      <w:pPr>
        <w:numPr>
          <w:ilvl w:val="0"/>
          <w:numId w:val="1"/>
        </w:numPr>
        <w:spacing w:after="200" w:line="276" w:lineRule="auto"/>
        <w:ind w:left="567" w:hanging="567"/>
        <w:rPr>
          <w:lang w:val="en-US"/>
        </w:rPr>
      </w:pPr>
      <w:r w:rsidRPr="003D4098">
        <w:rPr>
          <w:lang w:val="en-US"/>
        </w:rPr>
        <w:lastRenderedPageBreak/>
        <w:t xml:space="preserve">When asked if </w:t>
      </w:r>
      <w:r w:rsidR="006715D5" w:rsidRPr="003D4098">
        <w:rPr>
          <w:lang w:val="en-US"/>
        </w:rPr>
        <w:t xml:space="preserve">in </w:t>
      </w:r>
      <w:r w:rsidRPr="003D4098">
        <w:rPr>
          <w:lang w:val="en-US"/>
        </w:rPr>
        <w:t xml:space="preserve">writing the </w:t>
      </w:r>
      <w:r w:rsidR="000A45E8" w:rsidRPr="003D4098">
        <w:rPr>
          <w:lang w:val="en-US"/>
        </w:rPr>
        <w:t>A</w:t>
      </w:r>
      <w:r w:rsidRPr="003D4098">
        <w:rPr>
          <w:lang w:val="en-US"/>
        </w:rPr>
        <w:t xml:space="preserve">rticle she thought that it might be fair to explain why the </w:t>
      </w:r>
      <w:r w:rsidR="0080032A" w:rsidRPr="00594924">
        <w:rPr>
          <w:lang w:val="en-US"/>
        </w:rPr>
        <w:t>Crown</w:t>
      </w:r>
      <w:r w:rsidRPr="00594924">
        <w:rPr>
          <w:lang w:val="en-US"/>
        </w:rPr>
        <w:t xml:space="preserve"> </w:t>
      </w:r>
      <w:r w:rsidR="00320722" w:rsidRPr="00594924">
        <w:rPr>
          <w:lang w:val="en-US"/>
        </w:rPr>
        <w:t xml:space="preserve">Attorney </w:t>
      </w:r>
      <w:r w:rsidRPr="00797F52">
        <w:rPr>
          <w:lang w:val="en-US"/>
        </w:rPr>
        <w:t>respectfully requested her recusal and that they had the right to</w:t>
      </w:r>
      <w:r w:rsidR="00861F54" w:rsidRPr="00797F52">
        <w:rPr>
          <w:lang w:val="en-US"/>
        </w:rPr>
        <w:t xml:space="preserve"> bring a recusal application</w:t>
      </w:r>
      <w:r w:rsidRPr="0001463A">
        <w:rPr>
          <w:lang w:val="en-US"/>
        </w:rPr>
        <w:t>, she said “no”.</w:t>
      </w:r>
      <w:r w:rsidRPr="00F41069">
        <w:rPr>
          <w:rStyle w:val="FootnoteReference"/>
          <w:lang w:val="en-US"/>
        </w:rPr>
        <w:footnoteReference w:id="73"/>
      </w:r>
    </w:p>
    <w:p w14:paraId="2097E2BE" w14:textId="15876DAA" w:rsidR="0027289C" w:rsidRPr="003D4098" w:rsidRDefault="00657CB5" w:rsidP="0005557C">
      <w:pPr>
        <w:numPr>
          <w:ilvl w:val="0"/>
          <w:numId w:val="1"/>
        </w:numPr>
        <w:spacing w:after="200" w:line="276" w:lineRule="auto"/>
        <w:ind w:left="567" w:hanging="567"/>
        <w:rPr>
          <w:lang w:val="en-US"/>
        </w:rPr>
      </w:pPr>
      <w:r w:rsidRPr="003D4098">
        <w:rPr>
          <w:lang w:val="en-US"/>
        </w:rPr>
        <w:t>The following exchange about this paragraph speaks for itself. Her Worship</w:t>
      </w:r>
      <w:r w:rsidR="0027289C" w:rsidRPr="003D4098">
        <w:rPr>
          <w:lang w:val="en-US"/>
        </w:rPr>
        <w:t xml:space="preserve"> explains </w:t>
      </w:r>
      <w:r w:rsidR="0069273A" w:rsidRPr="003D4098">
        <w:rPr>
          <w:lang w:val="en-US"/>
        </w:rPr>
        <w:t xml:space="preserve">what she meant by unacceptable tactics and </w:t>
      </w:r>
      <w:r w:rsidR="0027289C" w:rsidRPr="003D4098">
        <w:rPr>
          <w:lang w:val="en-US"/>
        </w:rPr>
        <w:t>why</w:t>
      </w:r>
      <w:r w:rsidR="00C30862" w:rsidRPr="003D4098">
        <w:rPr>
          <w:lang w:val="en-US"/>
        </w:rPr>
        <w:t>, in her view,</w:t>
      </w:r>
      <w:r w:rsidR="0027289C" w:rsidRPr="003D4098">
        <w:rPr>
          <w:lang w:val="en-US"/>
        </w:rPr>
        <w:t xml:space="preserve"> it was not necessary to </w:t>
      </w:r>
      <w:r w:rsidR="00C30862" w:rsidRPr="003D4098">
        <w:rPr>
          <w:lang w:val="en-US"/>
        </w:rPr>
        <w:t xml:space="preserve">include </w:t>
      </w:r>
      <w:r w:rsidR="0027289C" w:rsidRPr="003D4098">
        <w:rPr>
          <w:lang w:val="en-US"/>
        </w:rPr>
        <w:t>the countervailing</w:t>
      </w:r>
      <w:r w:rsidR="0027289C" w:rsidRPr="00F41069">
        <w:rPr>
          <w:lang w:val="en-US"/>
        </w:rPr>
        <w:t xml:space="preserve"> perspective</w:t>
      </w:r>
      <w:r w:rsidR="00661406" w:rsidRPr="00F41069">
        <w:rPr>
          <w:lang w:val="en-US"/>
        </w:rPr>
        <w:t xml:space="preserve"> </w:t>
      </w:r>
      <w:r w:rsidR="00A71EDC" w:rsidRPr="003D4098">
        <w:rPr>
          <w:lang w:val="en-US"/>
        </w:rPr>
        <w:t>even though she was aware of it</w:t>
      </w:r>
      <w:r w:rsidR="0027289C" w:rsidRPr="003D4098">
        <w:rPr>
          <w:lang w:val="en-US"/>
        </w:rPr>
        <w:t>:</w:t>
      </w:r>
    </w:p>
    <w:p w14:paraId="6020C678" w14:textId="1A7656C0" w:rsidR="00657CB5" w:rsidRPr="00717FDD" w:rsidRDefault="00657CB5" w:rsidP="00955B6C">
      <w:pPr>
        <w:spacing w:after="160" w:line="256" w:lineRule="auto"/>
        <w:ind w:left="851" w:right="855"/>
        <w:rPr>
          <w:lang w:val="en-US"/>
        </w:rPr>
      </w:pPr>
      <w:r w:rsidRPr="00594924">
        <w:rPr>
          <w:lang w:val="en-US"/>
        </w:rPr>
        <w:t xml:space="preserve">Q. //…// So no doubt about it right, Your Worship, you are accusing the </w:t>
      </w:r>
      <w:r w:rsidR="0080032A" w:rsidRPr="0001463A">
        <w:rPr>
          <w:lang w:val="en-US"/>
        </w:rPr>
        <w:t>Crown</w:t>
      </w:r>
      <w:r w:rsidRPr="0001463A">
        <w:rPr>
          <w:lang w:val="en-US"/>
        </w:rPr>
        <w:t xml:space="preserve"> of using unacceptable tactics…</w:t>
      </w:r>
    </w:p>
    <w:p w14:paraId="6F6DC445" w14:textId="77777777" w:rsidR="00657CB5" w:rsidRPr="00571115" w:rsidRDefault="00657CB5" w:rsidP="00955B6C">
      <w:pPr>
        <w:pStyle w:val="ListParagraph"/>
        <w:ind w:left="851" w:right="855"/>
        <w:rPr>
          <w:lang w:val="en-US"/>
        </w:rPr>
      </w:pPr>
      <w:r w:rsidRPr="00571115">
        <w:rPr>
          <w:lang w:val="en-US"/>
        </w:rPr>
        <w:t>A. Yes</w:t>
      </w:r>
    </w:p>
    <w:p w14:paraId="610F7457" w14:textId="77777777" w:rsidR="00657CB5" w:rsidRPr="00FE3BC3" w:rsidRDefault="00657CB5" w:rsidP="00955B6C">
      <w:pPr>
        <w:pStyle w:val="ListParagraph"/>
        <w:ind w:left="851" w:right="855"/>
        <w:rPr>
          <w:lang w:val="en-US"/>
        </w:rPr>
      </w:pPr>
    </w:p>
    <w:p w14:paraId="28EF0F63" w14:textId="77777777" w:rsidR="00657CB5" w:rsidRPr="00FE3BC3" w:rsidRDefault="00657CB5" w:rsidP="00955B6C">
      <w:pPr>
        <w:pStyle w:val="ListParagraph"/>
        <w:ind w:left="851" w:right="855"/>
        <w:rPr>
          <w:lang w:val="en-US"/>
        </w:rPr>
      </w:pPr>
      <w:r w:rsidRPr="00FE3BC3">
        <w:rPr>
          <w:lang w:val="en-US"/>
        </w:rPr>
        <w:t>Q … by which you mean illegal, cynical bullying, right?</w:t>
      </w:r>
    </w:p>
    <w:p w14:paraId="633667CA" w14:textId="77777777" w:rsidR="00657CB5" w:rsidRPr="00FA2A38" w:rsidRDefault="00657CB5" w:rsidP="00955B6C">
      <w:pPr>
        <w:pStyle w:val="ListParagraph"/>
        <w:ind w:left="851" w:right="855"/>
        <w:rPr>
          <w:lang w:val="en-US"/>
        </w:rPr>
      </w:pPr>
      <w:r w:rsidRPr="00FA2A38">
        <w:rPr>
          <w:lang w:val="en-US"/>
        </w:rPr>
        <w:t>A. Yes</w:t>
      </w:r>
    </w:p>
    <w:p w14:paraId="3938A665" w14:textId="77777777" w:rsidR="00657CB5" w:rsidRPr="0001463A" w:rsidRDefault="00657CB5" w:rsidP="00955B6C">
      <w:pPr>
        <w:pStyle w:val="ListParagraph"/>
        <w:ind w:left="851" w:right="855"/>
        <w:rPr>
          <w:lang w:val="en-US"/>
        </w:rPr>
      </w:pPr>
    </w:p>
    <w:p w14:paraId="4D544DC0" w14:textId="77777777" w:rsidR="00657CB5" w:rsidRPr="0001463A" w:rsidRDefault="00657CB5" w:rsidP="00955B6C">
      <w:pPr>
        <w:pStyle w:val="ListParagraph"/>
        <w:ind w:left="851" w:right="855"/>
        <w:rPr>
          <w:lang w:val="en-US"/>
        </w:rPr>
      </w:pPr>
      <w:r w:rsidRPr="0001463A">
        <w:rPr>
          <w:lang w:val="en-US"/>
        </w:rPr>
        <w:t>Q. And you are accusing them of trying to interfere with the role of the court, right?</w:t>
      </w:r>
    </w:p>
    <w:p w14:paraId="3637AF85" w14:textId="77777777" w:rsidR="00657CB5" w:rsidRPr="0001463A" w:rsidRDefault="00657CB5" w:rsidP="00955B6C">
      <w:pPr>
        <w:pStyle w:val="ListParagraph"/>
        <w:ind w:left="851" w:right="855"/>
        <w:rPr>
          <w:lang w:val="en-US"/>
        </w:rPr>
      </w:pPr>
    </w:p>
    <w:p w14:paraId="115542F5" w14:textId="77777777" w:rsidR="00657CB5" w:rsidRPr="0001463A" w:rsidRDefault="00657CB5" w:rsidP="00955B6C">
      <w:pPr>
        <w:pStyle w:val="ListParagraph"/>
        <w:ind w:left="851" w:right="855"/>
        <w:rPr>
          <w:lang w:val="en-US"/>
        </w:rPr>
      </w:pPr>
      <w:r w:rsidRPr="0001463A">
        <w:rPr>
          <w:lang w:val="en-US"/>
        </w:rPr>
        <w:t>A. Yes</w:t>
      </w:r>
    </w:p>
    <w:p w14:paraId="0EF668FB" w14:textId="77777777" w:rsidR="00657CB5" w:rsidRPr="0001463A" w:rsidRDefault="00657CB5" w:rsidP="00955B6C">
      <w:pPr>
        <w:pStyle w:val="ListParagraph"/>
        <w:ind w:left="851" w:right="855"/>
        <w:rPr>
          <w:lang w:val="en-US"/>
        </w:rPr>
      </w:pPr>
    </w:p>
    <w:p w14:paraId="1E260C99" w14:textId="77777777" w:rsidR="00657CB5" w:rsidRPr="0001463A" w:rsidRDefault="00657CB5" w:rsidP="00955B6C">
      <w:pPr>
        <w:pStyle w:val="ListParagraph"/>
        <w:ind w:left="851" w:right="855"/>
        <w:rPr>
          <w:lang w:val="en-US"/>
        </w:rPr>
      </w:pPr>
      <w:r w:rsidRPr="0001463A">
        <w:rPr>
          <w:lang w:val="en-US"/>
        </w:rPr>
        <w:t>Q. To usurp the court’s role?</w:t>
      </w:r>
    </w:p>
    <w:p w14:paraId="34BE11E4" w14:textId="77777777" w:rsidR="00657CB5" w:rsidRPr="0001463A" w:rsidRDefault="00657CB5" w:rsidP="00955B6C">
      <w:pPr>
        <w:pStyle w:val="ListParagraph"/>
        <w:ind w:left="851" w:right="855"/>
        <w:rPr>
          <w:lang w:val="en-US"/>
        </w:rPr>
      </w:pPr>
    </w:p>
    <w:p w14:paraId="7AC1162A" w14:textId="77777777" w:rsidR="00657CB5" w:rsidRPr="0001463A" w:rsidRDefault="00657CB5" w:rsidP="00955B6C">
      <w:pPr>
        <w:pStyle w:val="ListParagraph"/>
        <w:ind w:left="851" w:right="855"/>
        <w:rPr>
          <w:lang w:val="en-US"/>
        </w:rPr>
      </w:pPr>
      <w:r w:rsidRPr="0001463A">
        <w:rPr>
          <w:lang w:val="en-US"/>
        </w:rPr>
        <w:t>A. And the court’s responsibility, yes.</w:t>
      </w:r>
    </w:p>
    <w:p w14:paraId="5C7C4E41" w14:textId="77777777" w:rsidR="00657CB5" w:rsidRPr="0001463A" w:rsidRDefault="00657CB5" w:rsidP="00955B6C">
      <w:pPr>
        <w:pStyle w:val="ListParagraph"/>
        <w:ind w:left="851" w:right="855"/>
        <w:rPr>
          <w:lang w:val="en-US"/>
        </w:rPr>
      </w:pPr>
    </w:p>
    <w:p w14:paraId="27D2FD57" w14:textId="77777777" w:rsidR="00657CB5" w:rsidRPr="0001463A" w:rsidRDefault="00657CB5" w:rsidP="00955B6C">
      <w:pPr>
        <w:pStyle w:val="ListParagraph"/>
        <w:ind w:left="851" w:right="855"/>
        <w:rPr>
          <w:lang w:val="en-US"/>
        </w:rPr>
      </w:pPr>
      <w:r w:rsidRPr="0001463A">
        <w:rPr>
          <w:lang w:val="en-US"/>
        </w:rPr>
        <w:t>Q. And to some extent that serves their cynical purpose, right?</w:t>
      </w:r>
    </w:p>
    <w:p w14:paraId="644DB165" w14:textId="77777777" w:rsidR="00657CB5" w:rsidRPr="0001463A" w:rsidRDefault="00657CB5" w:rsidP="00955B6C">
      <w:pPr>
        <w:pStyle w:val="ListParagraph"/>
        <w:ind w:left="851" w:right="855"/>
        <w:rPr>
          <w:lang w:val="en-US"/>
        </w:rPr>
      </w:pPr>
    </w:p>
    <w:p w14:paraId="139B51C7" w14:textId="77777777" w:rsidR="00657CB5" w:rsidRPr="0001463A" w:rsidRDefault="00657CB5" w:rsidP="00955B6C">
      <w:pPr>
        <w:pStyle w:val="ListParagraph"/>
        <w:ind w:left="851" w:right="855"/>
        <w:rPr>
          <w:lang w:val="en-US"/>
        </w:rPr>
      </w:pPr>
      <w:r w:rsidRPr="0001463A">
        <w:rPr>
          <w:lang w:val="en-US"/>
        </w:rPr>
        <w:t>A. No. That is not what I said.</w:t>
      </w:r>
    </w:p>
    <w:p w14:paraId="489CE9DA" w14:textId="77777777" w:rsidR="00657CB5" w:rsidRPr="0001463A" w:rsidRDefault="00657CB5" w:rsidP="00955B6C">
      <w:pPr>
        <w:pStyle w:val="ListParagraph"/>
        <w:ind w:left="851" w:right="855"/>
        <w:rPr>
          <w:lang w:val="en-US"/>
        </w:rPr>
      </w:pPr>
    </w:p>
    <w:p w14:paraId="46C430A1" w14:textId="026F8178" w:rsidR="00657CB5" w:rsidRPr="0001463A" w:rsidRDefault="00657CB5" w:rsidP="00861F54">
      <w:pPr>
        <w:pStyle w:val="ListParagraph"/>
        <w:ind w:left="851" w:right="855"/>
        <w:jc w:val="center"/>
        <w:rPr>
          <w:lang w:val="en-US"/>
        </w:rPr>
      </w:pPr>
      <w:r w:rsidRPr="0001463A">
        <w:rPr>
          <w:lang w:val="en-US"/>
        </w:rPr>
        <w:t>// …//</w:t>
      </w:r>
    </w:p>
    <w:p w14:paraId="6963696B" w14:textId="25D02B01" w:rsidR="0027289C" w:rsidRPr="0001463A" w:rsidRDefault="0027289C" w:rsidP="00955B6C">
      <w:pPr>
        <w:pStyle w:val="ListParagraph"/>
        <w:ind w:left="851" w:right="855"/>
        <w:rPr>
          <w:lang w:val="en-US"/>
        </w:rPr>
      </w:pPr>
    </w:p>
    <w:p w14:paraId="3E0E85E1" w14:textId="5444608F" w:rsidR="0027289C" w:rsidRPr="0001463A" w:rsidRDefault="0027289C" w:rsidP="00955B6C">
      <w:pPr>
        <w:pStyle w:val="ListParagraph"/>
        <w:ind w:left="851" w:right="855"/>
        <w:rPr>
          <w:lang w:val="en-US"/>
        </w:rPr>
      </w:pPr>
      <w:r w:rsidRPr="0001463A">
        <w:rPr>
          <w:lang w:val="en-US"/>
        </w:rPr>
        <w:t xml:space="preserve">Q. </w:t>
      </w:r>
      <w:r w:rsidR="0069273A" w:rsidRPr="0001463A">
        <w:rPr>
          <w:lang w:val="en-US"/>
        </w:rPr>
        <w:t>O</w:t>
      </w:r>
      <w:r w:rsidRPr="0001463A">
        <w:rPr>
          <w:lang w:val="en-US"/>
        </w:rPr>
        <w:t xml:space="preserve">kay. </w:t>
      </w:r>
      <w:proofErr w:type="gramStart"/>
      <w:r w:rsidRPr="0001463A">
        <w:rPr>
          <w:lang w:val="en-US"/>
        </w:rPr>
        <w:t>So</w:t>
      </w:r>
      <w:proofErr w:type="gramEnd"/>
      <w:r w:rsidRPr="0001463A">
        <w:rPr>
          <w:lang w:val="en-US"/>
        </w:rPr>
        <w:t xml:space="preserve"> the unacceptable tactics are …</w:t>
      </w:r>
    </w:p>
    <w:p w14:paraId="3C1BE5C9" w14:textId="77777777" w:rsidR="0027289C" w:rsidRPr="0001463A" w:rsidRDefault="0027289C" w:rsidP="00955B6C">
      <w:pPr>
        <w:pStyle w:val="ListParagraph"/>
        <w:ind w:left="851" w:right="855"/>
        <w:rPr>
          <w:lang w:val="en-US"/>
        </w:rPr>
      </w:pPr>
    </w:p>
    <w:p w14:paraId="2AE287B9" w14:textId="154B145B" w:rsidR="0027289C" w:rsidRPr="0001463A" w:rsidRDefault="0027289C" w:rsidP="00861F54">
      <w:pPr>
        <w:pStyle w:val="ListParagraph"/>
        <w:ind w:left="851" w:right="855"/>
        <w:jc w:val="center"/>
        <w:rPr>
          <w:lang w:val="en-US"/>
        </w:rPr>
      </w:pPr>
      <w:r w:rsidRPr="0001463A">
        <w:rPr>
          <w:lang w:val="en-US"/>
        </w:rPr>
        <w:t>//…//</w:t>
      </w:r>
    </w:p>
    <w:p w14:paraId="7C58B3B5" w14:textId="71F31FFC" w:rsidR="0027289C" w:rsidRPr="0001463A" w:rsidRDefault="0027289C" w:rsidP="00955B6C">
      <w:pPr>
        <w:pStyle w:val="ListParagraph"/>
        <w:ind w:left="851" w:right="855"/>
        <w:rPr>
          <w:lang w:val="en-US"/>
        </w:rPr>
      </w:pPr>
    </w:p>
    <w:p w14:paraId="171F02DB" w14:textId="58EDC68D" w:rsidR="0027289C" w:rsidRPr="003D4098" w:rsidRDefault="0027289C" w:rsidP="00955B6C">
      <w:pPr>
        <w:pStyle w:val="ListParagraph"/>
        <w:numPr>
          <w:ilvl w:val="0"/>
          <w:numId w:val="7"/>
        </w:numPr>
        <w:ind w:left="851" w:right="855"/>
        <w:rPr>
          <w:lang w:val="en-US"/>
        </w:rPr>
      </w:pPr>
      <w:r w:rsidRPr="0001463A">
        <w:rPr>
          <w:lang w:val="en-US"/>
        </w:rPr>
        <w:t xml:space="preserve">… I could have gone on with other unacceptable tactics, but I kept it to the main ones …the three at the bottom of page </w:t>
      </w:r>
      <w:r w:rsidRPr="003D4098">
        <w:rPr>
          <w:lang w:val="en-US"/>
        </w:rPr>
        <w:t>2</w:t>
      </w:r>
      <w:r w:rsidR="00442234" w:rsidRPr="003D4098">
        <w:rPr>
          <w:lang w:val="en-US"/>
        </w:rPr>
        <w:t>.</w:t>
      </w:r>
    </w:p>
    <w:p w14:paraId="6F8A618F" w14:textId="77777777" w:rsidR="00657CB5" w:rsidRPr="00F41069" w:rsidRDefault="00657CB5" w:rsidP="00955B6C">
      <w:pPr>
        <w:pStyle w:val="ListParagraph"/>
        <w:ind w:left="851" w:right="855"/>
        <w:rPr>
          <w:lang w:val="en-US"/>
        </w:rPr>
      </w:pPr>
    </w:p>
    <w:p w14:paraId="2ACD9952" w14:textId="77777777" w:rsidR="00657CB5" w:rsidRPr="003D4098" w:rsidRDefault="00657CB5" w:rsidP="00955B6C">
      <w:pPr>
        <w:pStyle w:val="ListParagraph"/>
        <w:spacing w:after="160" w:line="256" w:lineRule="auto"/>
        <w:ind w:left="851" w:right="855"/>
        <w:rPr>
          <w:lang w:val="en-US"/>
        </w:rPr>
      </w:pPr>
      <w:r w:rsidRPr="003D4098">
        <w:rPr>
          <w:lang w:val="en-US"/>
        </w:rPr>
        <w:t>Let me see. Well, you know also… where I mention bullying, that’s one. Yes, so the bullying and those three examples.</w:t>
      </w:r>
    </w:p>
    <w:p w14:paraId="2C7FA7B2" w14:textId="77777777" w:rsidR="00657CB5" w:rsidRPr="00594924" w:rsidRDefault="00657CB5" w:rsidP="00955B6C">
      <w:pPr>
        <w:ind w:left="851" w:right="855"/>
        <w:rPr>
          <w:lang w:val="en-US"/>
        </w:rPr>
      </w:pPr>
      <w:r w:rsidRPr="00594924">
        <w:rPr>
          <w:lang w:val="en-US"/>
        </w:rPr>
        <w:t>Q. Okay, thank you. And you do all that without even attempting to explain what their side of the story is, right?</w:t>
      </w:r>
    </w:p>
    <w:p w14:paraId="38512763" w14:textId="77777777" w:rsidR="00657CB5" w:rsidRPr="0001463A" w:rsidRDefault="00657CB5" w:rsidP="00955B6C">
      <w:pPr>
        <w:ind w:left="851" w:right="855"/>
        <w:rPr>
          <w:lang w:val="en-US"/>
        </w:rPr>
      </w:pPr>
    </w:p>
    <w:p w14:paraId="1C60E4FF" w14:textId="5A4BD715" w:rsidR="00657CB5" w:rsidRPr="00FA2A38" w:rsidRDefault="00657CB5" w:rsidP="00955B6C">
      <w:pPr>
        <w:ind w:left="851" w:right="855"/>
        <w:rPr>
          <w:lang w:val="en-US"/>
        </w:rPr>
      </w:pPr>
      <w:r w:rsidRPr="00717FDD">
        <w:rPr>
          <w:lang w:val="en-US"/>
        </w:rPr>
        <w:lastRenderedPageBreak/>
        <w:t xml:space="preserve">A. I answered that already, but I didn’t feel it was my duty to give a full … </w:t>
      </w:r>
      <w:r w:rsidRPr="00571115">
        <w:rPr>
          <w:u w:val="single"/>
          <w:lang w:val="en-US"/>
        </w:rPr>
        <w:t>it’s an opinion article</w:t>
      </w:r>
      <w:r w:rsidRPr="00571115">
        <w:rPr>
          <w:lang w:val="en-US"/>
        </w:rPr>
        <w:t>, and</w:t>
      </w:r>
      <w:r w:rsidRPr="00F77088">
        <w:rPr>
          <w:lang w:val="en-US"/>
        </w:rPr>
        <w:t xml:space="preserve"> </w:t>
      </w:r>
      <w:r w:rsidRPr="00FE3BC3">
        <w:rPr>
          <w:u w:val="single"/>
          <w:lang w:val="en-US"/>
        </w:rPr>
        <w:t>I didn’t feel that I needed to, or that it was my duty to explain their side.</w:t>
      </w:r>
      <w:r w:rsidRPr="00FE3BC3">
        <w:rPr>
          <w:lang w:val="en-US"/>
        </w:rPr>
        <w:t xml:space="preserve"> They are in a better position to explain that …//…// I already knew what their position was. I … it was made clear to me what their positions were.</w:t>
      </w:r>
      <w:r w:rsidR="009669C8" w:rsidRPr="00FE3BC3">
        <w:rPr>
          <w:lang w:val="en-US"/>
        </w:rPr>
        <w:t xml:space="preserve"> (Emphasis added.)</w:t>
      </w:r>
    </w:p>
    <w:p w14:paraId="4C3DD0EB" w14:textId="77777777" w:rsidR="00657CB5" w:rsidRPr="00FA2A38" w:rsidRDefault="00657CB5" w:rsidP="00955B6C">
      <w:pPr>
        <w:ind w:left="851" w:right="855"/>
        <w:rPr>
          <w:lang w:val="en-US"/>
        </w:rPr>
      </w:pPr>
    </w:p>
    <w:p w14:paraId="7A84AFBE" w14:textId="77777777" w:rsidR="00657CB5" w:rsidRPr="0001463A" w:rsidRDefault="00657CB5" w:rsidP="00955B6C">
      <w:pPr>
        <w:ind w:left="851" w:right="855"/>
        <w:rPr>
          <w:lang w:val="en-US"/>
        </w:rPr>
      </w:pPr>
      <w:r w:rsidRPr="0001463A">
        <w:rPr>
          <w:lang w:val="en-US"/>
        </w:rPr>
        <w:t>Q. So you could have put it in your article then?</w:t>
      </w:r>
    </w:p>
    <w:p w14:paraId="4F570D33" w14:textId="77777777" w:rsidR="00657CB5" w:rsidRPr="0001463A" w:rsidRDefault="00657CB5" w:rsidP="00955B6C">
      <w:pPr>
        <w:ind w:left="851" w:right="855"/>
        <w:rPr>
          <w:lang w:val="en-US"/>
        </w:rPr>
      </w:pPr>
    </w:p>
    <w:p w14:paraId="59A23D0F" w14:textId="05F402A6" w:rsidR="00657CB5" w:rsidRPr="003D4098" w:rsidRDefault="00657CB5" w:rsidP="00955B6C">
      <w:pPr>
        <w:ind w:left="851" w:right="855"/>
        <w:rPr>
          <w:lang w:val="en-US"/>
        </w:rPr>
      </w:pPr>
      <w:r w:rsidRPr="0001463A">
        <w:rPr>
          <w:lang w:val="en-US"/>
        </w:rPr>
        <w:t xml:space="preserve">A. </w:t>
      </w:r>
      <w:r w:rsidRPr="0001463A">
        <w:rPr>
          <w:u w:val="single"/>
          <w:lang w:val="en-US"/>
        </w:rPr>
        <w:t>I wouldn’t have seen the need to at all, or the necessity</w:t>
      </w:r>
      <w:r w:rsidRPr="0001463A">
        <w:rPr>
          <w:lang w:val="en-US"/>
        </w:rPr>
        <w:t>. They were free to speak out, Mr. Smith.</w:t>
      </w:r>
      <w:r w:rsidRPr="00F41069">
        <w:rPr>
          <w:rStyle w:val="FootnoteReference"/>
          <w:lang w:val="en-US"/>
        </w:rPr>
        <w:footnoteReference w:id="74"/>
      </w:r>
      <w:r w:rsidRPr="00F41069">
        <w:rPr>
          <w:lang w:val="en-US"/>
        </w:rPr>
        <w:t xml:space="preserve"> (</w:t>
      </w:r>
      <w:r w:rsidR="00096E83" w:rsidRPr="00F41069">
        <w:rPr>
          <w:lang w:val="en-US"/>
        </w:rPr>
        <w:t>Emphasis added.</w:t>
      </w:r>
      <w:r w:rsidRPr="003D4098">
        <w:rPr>
          <w:lang w:val="en-US"/>
        </w:rPr>
        <w:t>)</w:t>
      </w:r>
    </w:p>
    <w:p w14:paraId="725D3F3C" w14:textId="77777777" w:rsidR="00CE64DF" w:rsidRPr="00594924" w:rsidRDefault="00CE64DF" w:rsidP="00CE64DF">
      <w:pPr>
        <w:pStyle w:val="ListParagraph"/>
        <w:ind w:left="360"/>
        <w:rPr>
          <w:b/>
          <w:lang w:val="en-US"/>
        </w:rPr>
      </w:pPr>
    </w:p>
    <w:p w14:paraId="5CF6FFCA" w14:textId="7F23E347" w:rsidR="005C2288" w:rsidRPr="00FA2A38" w:rsidRDefault="005C2288" w:rsidP="0005557C">
      <w:pPr>
        <w:numPr>
          <w:ilvl w:val="0"/>
          <w:numId w:val="1"/>
        </w:numPr>
        <w:spacing w:after="200" w:line="276" w:lineRule="auto"/>
        <w:ind w:left="567" w:hanging="567"/>
        <w:rPr>
          <w:b/>
          <w:lang w:val="en-US"/>
        </w:rPr>
      </w:pPr>
      <w:r w:rsidRPr="00797F52">
        <w:rPr>
          <w:lang w:val="en-US"/>
        </w:rPr>
        <w:t xml:space="preserve">Finally, in paragraph #12, </w:t>
      </w:r>
      <w:r w:rsidR="0071680C" w:rsidRPr="00797F52">
        <w:rPr>
          <w:lang w:val="en-US"/>
        </w:rPr>
        <w:t>H</w:t>
      </w:r>
      <w:r w:rsidR="00B12BB3" w:rsidRPr="00797F52">
        <w:rPr>
          <w:lang w:val="en-US"/>
        </w:rPr>
        <w:t>er Worship</w:t>
      </w:r>
      <w:r w:rsidRPr="00797F52">
        <w:rPr>
          <w:lang w:val="en-US"/>
        </w:rPr>
        <w:t xml:space="preserve"> concludes by stating that bail conditions are not meant to </w:t>
      </w:r>
      <w:r w:rsidR="001775B6" w:rsidRPr="0001463A">
        <w:rPr>
          <w:lang w:val="en-US"/>
        </w:rPr>
        <w:t xml:space="preserve">“fix people” and to address </w:t>
      </w:r>
      <w:proofErr w:type="gramStart"/>
      <w:r w:rsidR="001775B6" w:rsidRPr="0001463A">
        <w:rPr>
          <w:lang w:val="en-US"/>
        </w:rPr>
        <w:t>all of</w:t>
      </w:r>
      <w:proofErr w:type="gramEnd"/>
      <w:r w:rsidR="001775B6" w:rsidRPr="00717FDD">
        <w:rPr>
          <w:lang w:val="en-US"/>
        </w:rPr>
        <w:t xml:space="preserve"> their issues</w:t>
      </w:r>
      <w:r w:rsidRPr="00717FDD">
        <w:rPr>
          <w:lang w:val="en-US"/>
        </w:rPr>
        <w:t xml:space="preserve">. The </w:t>
      </w:r>
      <w:r w:rsidRPr="00717FDD">
        <w:rPr>
          <w:i/>
          <w:lang w:val="en-US"/>
        </w:rPr>
        <w:t>Charter</w:t>
      </w:r>
      <w:r w:rsidRPr="00717FDD">
        <w:rPr>
          <w:lang w:val="en-US"/>
        </w:rPr>
        <w:t xml:space="preserve"> and the </w:t>
      </w:r>
      <w:r w:rsidRPr="00571115">
        <w:rPr>
          <w:i/>
          <w:lang w:val="en-US"/>
        </w:rPr>
        <w:t>Criminal Code</w:t>
      </w:r>
      <w:r w:rsidR="001775B6" w:rsidRPr="00571115">
        <w:rPr>
          <w:lang w:val="en-US"/>
        </w:rPr>
        <w:t>,</w:t>
      </w:r>
      <w:r w:rsidRPr="00F77088">
        <w:rPr>
          <w:lang w:val="en-US"/>
        </w:rPr>
        <w:t xml:space="preserve"> she notes</w:t>
      </w:r>
      <w:r w:rsidR="001775B6" w:rsidRPr="00FE3BC3">
        <w:rPr>
          <w:lang w:val="en-US"/>
        </w:rPr>
        <w:t>,</w:t>
      </w:r>
      <w:r w:rsidRPr="00FE3BC3">
        <w:rPr>
          <w:lang w:val="en-US"/>
        </w:rPr>
        <w:t xml:space="preserve"> set out the legal rights and responsibilities for persons charged with an offence. “Unfortunately, Ottawa’s mai</w:t>
      </w:r>
      <w:r w:rsidR="00DC5323" w:rsidRPr="00FE3BC3">
        <w:rPr>
          <w:lang w:val="en-US"/>
        </w:rPr>
        <w:t>n</w:t>
      </w:r>
      <w:r w:rsidRPr="00FE3BC3">
        <w:rPr>
          <w:lang w:val="en-US"/>
        </w:rPr>
        <w:t xml:space="preserve"> bailout [sic] court, and others, have devolved into dysfunctional and punitive bodies, devoid of the rule of law.”</w:t>
      </w:r>
    </w:p>
    <w:p w14:paraId="0ABFD1BC" w14:textId="3C99533D" w:rsidR="005C2288" w:rsidRPr="00F41069" w:rsidRDefault="005C2288" w:rsidP="0005557C">
      <w:pPr>
        <w:numPr>
          <w:ilvl w:val="0"/>
          <w:numId w:val="1"/>
        </w:numPr>
        <w:spacing w:after="200" w:line="276" w:lineRule="auto"/>
        <w:ind w:left="567" w:hanging="567"/>
        <w:rPr>
          <w:b/>
          <w:lang w:val="en-US"/>
        </w:rPr>
      </w:pPr>
      <w:r w:rsidRPr="0001463A">
        <w:rPr>
          <w:lang w:val="en-US"/>
        </w:rPr>
        <w:t xml:space="preserve">The observation that bail conditions were never meant to be a court-imposed tool for self-improvement is one that finds </w:t>
      </w:r>
      <w:proofErr w:type="spellStart"/>
      <w:r w:rsidRPr="0001463A">
        <w:rPr>
          <w:lang w:val="en-US"/>
        </w:rPr>
        <w:t>favour</w:t>
      </w:r>
      <w:proofErr w:type="spellEnd"/>
      <w:r w:rsidRPr="0001463A">
        <w:rPr>
          <w:lang w:val="en-US"/>
        </w:rPr>
        <w:t xml:space="preserve"> in </w:t>
      </w:r>
      <w:r w:rsidRPr="0001463A">
        <w:rPr>
          <w:i/>
          <w:lang w:val="en-US"/>
        </w:rPr>
        <w:t>R. v. Antic</w:t>
      </w:r>
      <w:r w:rsidRPr="0001463A">
        <w:rPr>
          <w:lang w:val="en-US"/>
        </w:rPr>
        <w:t>, a case from the SCC decided in 2017, infra</w:t>
      </w:r>
      <w:r w:rsidR="00BC26B7" w:rsidRPr="0001463A">
        <w:rPr>
          <w:i/>
          <w:lang w:val="en-US"/>
        </w:rPr>
        <w:t>,</w:t>
      </w:r>
      <w:r w:rsidR="00C064AE" w:rsidRPr="0001463A">
        <w:rPr>
          <w:i/>
          <w:lang w:val="en-US"/>
        </w:rPr>
        <w:t xml:space="preserve"> </w:t>
      </w:r>
      <w:r w:rsidR="00C064AE" w:rsidRPr="003D4098">
        <w:rPr>
          <w:lang w:val="en-US"/>
        </w:rPr>
        <w:t>at paragraphs</w:t>
      </w:r>
      <w:r w:rsidR="004F5988" w:rsidRPr="003D4098">
        <w:rPr>
          <w:lang w:val="en-US"/>
        </w:rPr>
        <w:t xml:space="preserve"> 66-67(j</w:t>
      </w:r>
      <w:r w:rsidR="00F318E9" w:rsidRPr="003D4098">
        <w:rPr>
          <w:lang w:val="en-US"/>
        </w:rPr>
        <w:t>)</w:t>
      </w:r>
      <w:r w:rsidR="00F318E9" w:rsidRPr="003D4098">
        <w:rPr>
          <w:i/>
          <w:lang w:val="en-US"/>
        </w:rPr>
        <w:t>.</w:t>
      </w:r>
    </w:p>
    <w:p w14:paraId="7BDDDB9B" w14:textId="61BE5925" w:rsidR="005C2288" w:rsidRPr="00717FDD" w:rsidRDefault="005C2288" w:rsidP="0005557C">
      <w:pPr>
        <w:numPr>
          <w:ilvl w:val="0"/>
          <w:numId w:val="1"/>
        </w:numPr>
        <w:spacing w:after="200" w:line="276" w:lineRule="auto"/>
        <w:ind w:left="567" w:hanging="567"/>
        <w:rPr>
          <w:b/>
          <w:lang w:val="en-US"/>
        </w:rPr>
      </w:pPr>
      <w:r w:rsidRPr="003D4098">
        <w:rPr>
          <w:lang w:val="en-US"/>
        </w:rPr>
        <w:t xml:space="preserve">The second sentence of </w:t>
      </w:r>
      <w:r w:rsidR="002D15C4">
        <w:rPr>
          <w:lang w:val="en-US"/>
        </w:rPr>
        <w:t>p</w:t>
      </w:r>
      <w:r w:rsidRPr="003D4098">
        <w:rPr>
          <w:lang w:val="en-US"/>
        </w:rPr>
        <w:t>aragraph</w:t>
      </w:r>
      <w:r w:rsidR="00661406" w:rsidRPr="003D4098">
        <w:rPr>
          <w:lang w:val="en-US"/>
        </w:rPr>
        <w:t xml:space="preserve"> </w:t>
      </w:r>
      <w:r w:rsidR="00D2034C" w:rsidRPr="003D4098">
        <w:rPr>
          <w:lang w:val="en-US"/>
        </w:rPr>
        <w:t>#12</w:t>
      </w:r>
      <w:r w:rsidR="00661406" w:rsidRPr="003D4098">
        <w:rPr>
          <w:lang w:val="en-US"/>
        </w:rPr>
        <w:t xml:space="preserve"> </w:t>
      </w:r>
      <w:r w:rsidRPr="003D4098">
        <w:rPr>
          <w:lang w:val="en-US"/>
        </w:rPr>
        <w:t xml:space="preserve">dealing with the </w:t>
      </w:r>
      <w:r w:rsidRPr="003D4098">
        <w:rPr>
          <w:i/>
          <w:lang w:val="en-US"/>
        </w:rPr>
        <w:t>Charter</w:t>
      </w:r>
      <w:r w:rsidRPr="00594924">
        <w:rPr>
          <w:lang w:val="en-US"/>
        </w:rPr>
        <w:t xml:space="preserve"> and the </w:t>
      </w:r>
      <w:r w:rsidRPr="00594924">
        <w:rPr>
          <w:i/>
          <w:lang w:val="en-US"/>
        </w:rPr>
        <w:t>Criminal Code</w:t>
      </w:r>
      <w:r w:rsidRPr="0001463A">
        <w:rPr>
          <w:lang w:val="en-US"/>
        </w:rPr>
        <w:t xml:space="preserve"> </w:t>
      </w:r>
      <w:r w:rsidR="00F165A5" w:rsidRPr="0001463A">
        <w:rPr>
          <w:lang w:val="en-US"/>
        </w:rPr>
        <w:t>is</w:t>
      </w:r>
      <w:r w:rsidRPr="00717FDD">
        <w:rPr>
          <w:lang w:val="en-US"/>
        </w:rPr>
        <w:t xml:space="preserve"> factual and not contentious.</w:t>
      </w:r>
    </w:p>
    <w:p w14:paraId="093EC000" w14:textId="149349E7" w:rsidR="005C2288" w:rsidRPr="00FE3BC3" w:rsidRDefault="005C2288" w:rsidP="0005557C">
      <w:pPr>
        <w:numPr>
          <w:ilvl w:val="0"/>
          <w:numId w:val="1"/>
        </w:numPr>
        <w:spacing w:after="200" w:line="276" w:lineRule="auto"/>
        <w:ind w:left="567" w:hanging="567"/>
        <w:rPr>
          <w:b/>
          <w:lang w:val="en-US"/>
        </w:rPr>
      </w:pPr>
      <w:r w:rsidRPr="00571115">
        <w:rPr>
          <w:lang w:val="en-US"/>
        </w:rPr>
        <w:t xml:space="preserve">The last sentence emphasizes the central theme of </w:t>
      </w:r>
      <w:r w:rsidR="00B12BB3" w:rsidRPr="00571115">
        <w:rPr>
          <w:lang w:val="en-US"/>
        </w:rPr>
        <w:t>the</w:t>
      </w:r>
      <w:r w:rsidR="00B12BB3" w:rsidRPr="00F77088">
        <w:rPr>
          <w:lang w:val="en-US"/>
        </w:rPr>
        <w:t xml:space="preserve"> </w:t>
      </w:r>
      <w:r w:rsidR="000A45E8" w:rsidRPr="00FE3BC3">
        <w:rPr>
          <w:lang w:val="en-US"/>
        </w:rPr>
        <w:t>A</w:t>
      </w:r>
      <w:r w:rsidRPr="00FE3BC3">
        <w:rPr>
          <w:lang w:val="en-US"/>
        </w:rPr>
        <w:t>rticle. It repeats the same language used at paragraphs 9, and 10: that bail courts “have devolved into dysfunctional and punitive bodies, devoid of the rule of law”.</w:t>
      </w:r>
    </w:p>
    <w:p w14:paraId="4A4B5533" w14:textId="34E6EEE8" w:rsidR="00DA0EA0" w:rsidRPr="00F41069" w:rsidRDefault="00DA0EA0" w:rsidP="0005557C">
      <w:pPr>
        <w:numPr>
          <w:ilvl w:val="0"/>
          <w:numId w:val="1"/>
        </w:numPr>
        <w:spacing w:after="200" w:line="276" w:lineRule="auto"/>
        <w:ind w:left="567" w:hanging="567"/>
        <w:rPr>
          <w:b/>
          <w:lang w:val="en-US"/>
        </w:rPr>
      </w:pPr>
      <w:r w:rsidRPr="00FA2A38">
        <w:rPr>
          <w:lang w:val="en-US"/>
        </w:rPr>
        <w:t xml:space="preserve">Her </w:t>
      </w:r>
      <w:r w:rsidR="00DC5323" w:rsidRPr="00FA2A38">
        <w:rPr>
          <w:lang w:val="en-US"/>
        </w:rPr>
        <w:t>W</w:t>
      </w:r>
      <w:r w:rsidRPr="00FA2A38">
        <w:rPr>
          <w:lang w:val="en-US"/>
        </w:rPr>
        <w:t xml:space="preserve">orship </w:t>
      </w:r>
      <w:r w:rsidR="00D2034C" w:rsidRPr="00FA2A38">
        <w:rPr>
          <w:lang w:val="en-US"/>
        </w:rPr>
        <w:t xml:space="preserve">testified </w:t>
      </w:r>
      <w:r w:rsidRPr="00FA2A38">
        <w:rPr>
          <w:lang w:val="en-US"/>
        </w:rPr>
        <w:t xml:space="preserve">that when she wrote </w:t>
      </w:r>
      <w:proofErr w:type="gramStart"/>
      <w:r w:rsidRPr="00FA2A38">
        <w:rPr>
          <w:lang w:val="en-US"/>
        </w:rPr>
        <w:t>this</w:t>
      </w:r>
      <w:proofErr w:type="gramEnd"/>
      <w:r w:rsidRPr="00FA2A38">
        <w:rPr>
          <w:lang w:val="en-US"/>
        </w:rPr>
        <w:t xml:space="preserve"> she was addressing the public, most of w</w:t>
      </w:r>
      <w:r w:rsidRPr="0001463A">
        <w:rPr>
          <w:lang w:val="en-US"/>
        </w:rPr>
        <w:t>hom do not know about bail law at all. The language used was meant to signal that there was a huge issue that needed to be fixed.</w:t>
      </w:r>
      <w:r w:rsidRPr="00F41069">
        <w:rPr>
          <w:rStyle w:val="FootnoteReference"/>
          <w:lang w:val="en-US"/>
        </w:rPr>
        <w:footnoteReference w:id="75"/>
      </w:r>
    </w:p>
    <w:p w14:paraId="7E1A9A6A" w14:textId="5BAB0012" w:rsidR="00F165A5" w:rsidRPr="00172AFF" w:rsidRDefault="005C2288" w:rsidP="0005557C">
      <w:pPr>
        <w:numPr>
          <w:ilvl w:val="0"/>
          <w:numId w:val="1"/>
        </w:numPr>
        <w:spacing w:after="200" w:line="276" w:lineRule="auto"/>
        <w:ind w:left="567" w:hanging="567"/>
        <w:rPr>
          <w:lang w:val="en-US"/>
        </w:rPr>
      </w:pPr>
      <w:r w:rsidRPr="003D4098">
        <w:rPr>
          <w:lang w:val="en-US"/>
        </w:rPr>
        <w:t xml:space="preserve">The Panel’s analysis and assessment of the </w:t>
      </w:r>
      <w:r w:rsidR="000A45E8" w:rsidRPr="003D4098">
        <w:rPr>
          <w:lang w:val="en-US"/>
        </w:rPr>
        <w:t>A</w:t>
      </w:r>
      <w:r w:rsidRPr="003D4098">
        <w:rPr>
          <w:lang w:val="en-US"/>
        </w:rPr>
        <w:t xml:space="preserve">rticle </w:t>
      </w:r>
      <w:proofErr w:type="gramStart"/>
      <w:r w:rsidRPr="003D4098">
        <w:rPr>
          <w:lang w:val="en-US"/>
        </w:rPr>
        <w:t>as a whole engages</w:t>
      </w:r>
      <w:proofErr w:type="gramEnd"/>
      <w:r w:rsidRPr="003D4098">
        <w:rPr>
          <w:lang w:val="en-US"/>
        </w:rPr>
        <w:t xml:space="preserve"> the questions that we set out </w:t>
      </w:r>
      <w:r w:rsidR="00BC26B7" w:rsidRPr="00594924">
        <w:rPr>
          <w:lang w:val="en-US"/>
        </w:rPr>
        <w:t>at the beginning of our analysis</w:t>
      </w:r>
      <w:r w:rsidR="00F165A5" w:rsidRPr="00594924">
        <w:rPr>
          <w:lang w:val="en-US"/>
        </w:rPr>
        <w:t>:</w:t>
      </w:r>
    </w:p>
    <w:p w14:paraId="035612B1" w14:textId="3E7D698C" w:rsidR="00CE64DF" w:rsidRPr="00717FDD" w:rsidRDefault="00CE64DF" w:rsidP="00955B6C">
      <w:pPr>
        <w:pStyle w:val="ListParagraph"/>
        <w:numPr>
          <w:ilvl w:val="0"/>
          <w:numId w:val="11"/>
        </w:numPr>
        <w:spacing w:after="160" w:line="256" w:lineRule="auto"/>
        <w:ind w:left="1134" w:right="855" w:hanging="283"/>
        <w:rPr>
          <w:lang w:val="en-US"/>
        </w:rPr>
      </w:pPr>
      <w:r w:rsidRPr="0001463A">
        <w:rPr>
          <w:lang w:val="en-US"/>
        </w:rPr>
        <w:t xml:space="preserve">Having regard to the forum chosen, was </w:t>
      </w:r>
      <w:r w:rsidR="00747B4F" w:rsidRPr="0001463A">
        <w:rPr>
          <w:lang w:val="en-US"/>
        </w:rPr>
        <w:t>Her Worship</w:t>
      </w:r>
      <w:r w:rsidRPr="00717FDD">
        <w:rPr>
          <w:lang w:val="en-US"/>
        </w:rPr>
        <w:t xml:space="preserve"> careful in the words used to express her opinion? </w:t>
      </w:r>
    </w:p>
    <w:p w14:paraId="776236AA" w14:textId="741226A8" w:rsidR="0071429B" w:rsidRPr="00571115" w:rsidRDefault="0071429B" w:rsidP="00955B6C">
      <w:pPr>
        <w:pStyle w:val="ListParagraph"/>
        <w:numPr>
          <w:ilvl w:val="0"/>
          <w:numId w:val="11"/>
        </w:numPr>
        <w:spacing w:after="160" w:line="256" w:lineRule="auto"/>
        <w:ind w:left="1134" w:right="855" w:hanging="283"/>
        <w:rPr>
          <w:lang w:val="en-US"/>
        </w:rPr>
      </w:pPr>
      <w:r w:rsidRPr="00571115">
        <w:rPr>
          <w:lang w:val="en-US"/>
        </w:rPr>
        <w:t>Was the language used civil?</w:t>
      </w:r>
    </w:p>
    <w:p w14:paraId="1817BF5C" w14:textId="4A2E9AC4" w:rsidR="00CE64DF" w:rsidRPr="00FA2A38" w:rsidRDefault="00CE64DF" w:rsidP="00955B6C">
      <w:pPr>
        <w:pStyle w:val="ListParagraph"/>
        <w:numPr>
          <w:ilvl w:val="0"/>
          <w:numId w:val="11"/>
        </w:numPr>
        <w:spacing w:after="160" w:line="256" w:lineRule="auto"/>
        <w:ind w:left="1134" w:right="855" w:hanging="283"/>
        <w:rPr>
          <w:lang w:val="en-US"/>
        </w:rPr>
      </w:pPr>
      <w:r w:rsidRPr="00FE3BC3">
        <w:rPr>
          <w:lang w:val="en-US"/>
        </w:rPr>
        <w:t xml:space="preserve">Was the </w:t>
      </w:r>
      <w:r w:rsidR="000A45E8" w:rsidRPr="00FE3BC3">
        <w:rPr>
          <w:lang w:val="en-US"/>
        </w:rPr>
        <w:t>A</w:t>
      </w:r>
      <w:r w:rsidRPr="00FE3BC3">
        <w:rPr>
          <w:lang w:val="en-US"/>
        </w:rPr>
        <w:t>rticle dignified</w:t>
      </w:r>
      <w:r w:rsidR="008C3002" w:rsidRPr="00FE3BC3">
        <w:rPr>
          <w:lang w:val="en-US"/>
        </w:rPr>
        <w:t>,</w:t>
      </w:r>
      <w:r w:rsidRPr="00FE3BC3">
        <w:rPr>
          <w:lang w:val="en-US"/>
        </w:rPr>
        <w:t xml:space="preserve"> measured and restrained? </w:t>
      </w:r>
    </w:p>
    <w:p w14:paraId="6214E298" w14:textId="1966B284" w:rsidR="00CE64DF" w:rsidRPr="00FA2A38" w:rsidRDefault="00CE64DF" w:rsidP="00955B6C">
      <w:pPr>
        <w:pStyle w:val="ListParagraph"/>
        <w:numPr>
          <w:ilvl w:val="0"/>
          <w:numId w:val="11"/>
        </w:numPr>
        <w:spacing w:after="160" w:line="256" w:lineRule="auto"/>
        <w:ind w:left="1134" w:right="855" w:hanging="283"/>
        <w:rPr>
          <w:lang w:val="en-US"/>
        </w:rPr>
      </w:pPr>
      <w:r w:rsidRPr="00FA2A38">
        <w:rPr>
          <w:lang w:val="en-US"/>
        </w:rPr>
        <w:lastRenderedPageBreak/>
        <w:t xml:space="preserve">Was it fair and balanced? </w:t>
      </w:r>
    </w:p>
    <w:p w14:paraId="5645C792" w14:textId="78F41E14" w:rsidR="00CE64DF" w:rsidRPr="0001463A" w:rsidRDefault="00CE64DF" w:rsidP="00955B6C">
      <w:pPr>
        <w:pStyle w:val="ListParagraph"/>
        <w:numPr>
          <w:ilvl w:val="0"/>
          <w:numId w:val="11"/>
        </w:numPr>
        <w:spacing w:after="160" w:line="256" w:lineRule="auto"/>
        <w:ind w:left="1134" w:right="855" w:hanging="283"/>
        <w:rPr>
          <w:lang w:val="en-US"/>
        </w:rPr>
      </w:pPr>
      <w:r w:rsidRPr="0001463A">
        <w:rPr>
          <w:lang w:val="en-US"/>
        </w:rPr>
        <w:t xml:space="preserve">What was the overall tone and tenor of the </w:t>
      </w:r>
      <w:r w:rsidR="000A45E8" w:rsidRPr="0001463A">
        <w:rPr>
          <w:lang w:val="en-US"/>
        </w:rPr>
        <w:t>A</w:t>
      </w:r>
      <w:r w:rsidRPr="0001463A">
        <w:rPr>
          <w:lang w:val="en-US"/>
        </w:rPr>
        <w:t xml:space="preserve">rticle? </w:t>
      </w:r>
    </w:p>
    <w:p w14:paraId="4DEB8B2E" w14:textId="4832CD0B" w:rsidR="00A36A2C" w:rsidRPr="0001463A" w:rsidRDefault="00CE64DF" w:rsidP="00A36A2C">
      <w:pPr>
        <w:pStyle w:val="ListParagraph"/>
        <w:numPr>
          <w:ilvl w:val="0"/>
          <w:numId w:val="11"/>
        </w:numPr>
        <w:spacing w:after="160" w:line="256" w:lineRule="auto"/>
        <w:ind w:left="1134" w:right="855" w:hanging="283"/>
        <w:rPr>
          <w:lang w:val="en-US"/>
        </w:rPr>
      </w:pPr>
      <w:r w:rsidRPr="0001463A">
        <w:rPr>
          <w:lang w:val="en-US"/>
        </w:rPr>
        <w:t xml:space="preserve">What effect did the </w:t>
      </w:r>
      <w:r w:rsidR="000A45E8" w:rsidRPr="0001463A">
        <w:rPr>
          <w:lang w:val="en-US"/>
        </w:rPr>
        <w:t>A</w:t>
      </w:r>
      <w:r w:rsidRPr="0001463A">
        <w:rPr>
          <w:lang w:val="en-US"/>
        </w:rPr>
        <w:t xml:space="preserve">rticle have on the appearance of </w:t>
      </w:r>
      <w:r w:rsidR="0071680C" w:rsidRPr="0001463A">
        <w:rPr>
          <w:lang w:val="en-US"/>
        </w:rPr>
        <w:t>H</w:t>
      </w:r>
      <w:r w:rsidR="00747B4F" w:rsidRPr="0001463A">
        <w:rPr>
          <w:lang w:val="en-US"/>
        </w:rPr>
        <w:t>er Worship’s</w:t>
      </w:r>
      <w:r w:rsidRPr="0001463A">
        <w:rPr>
          <w:lang w:val="en-US"/>
        </w:rPr>
        <w:t xml:space="preserve"> impartiality? </w:t>
      </w:r>
    </w:p>
    <w:p w14:paraId="58CE9264" w14:textId="5FF0E880" w:rsidR="00CE64DF" w:rsidRPr="0001463A" w:rsidRDefault="00CE64DF" w:rsidP="00A36A2C">
      <w:pPr>
        <w:pStyle w:val="ListParagraph"/>
        <w:numPr>
          <w:ilvl w:val="0"/>
          <w:numId w:val="11"/>
        </w:numPr>
        <w:spacing w:after="160" w:line="256" w:lineRule="auto"/>
        <w:ind w:left="1134" w:right="855" w:hanging="283"/>
        <w:rPr>
          <w:lang w:val="en-US"/>
        </w:rPr>
      </w:pPr>
      <w:r w:rsidRPr="0001463A">
        <w:rPr>
          <w:lang w:val="en-US"/>
        </w:rPr>
        <w:t xml:space="preserve">What effect did the </w:t>
      </w:r>
      <w:r w:rsidR="000A45E8" w:rsidRPr="0001463A">
        <w:rPr>
          <w:lang w:val="en-US"/>
        </w:rPr>
        <w:t>A</w:t>
      </w:r>
      <w:r w:rsidRPr="0001463A">
        <w:rPr>
          <w:lang w:val="en-US"/>
        </w:rPr>
        <w:t>rticle have in the public’s confidence in administration of justice?</w:t>
      </w:r>
    </w:p>
    <w:p w14:paraId="0463CF66" w14:textId="3814579C" w:rsidR="00BC26B7" w:rsidRPr="0001463A" w:rsidRDefault="006D0F9C" w:rsidP="0005557C">
      <w:pPr>
        <w:numPr>
          <w:ilvl w:val="0"/>
          <w:numId w:val="1"/>
        </w:numPr>
        <w:spacing w:after="200" w:line="276" w:lineRule="auto"/>
        <w:ind w:left="567" w:hanging="567"/>
        <w:rPr>
          <w:b/>
          <w:lang w:val="en-US"/>
        </w:rPr>
      </w:pPr>
      <w:r w:rsidRPr="0001463A">
        <w:rPr>
          <w:lang w:val="en-US"/>
        </w:rPr>
        <w:t xml:space="preserve">We </w:t>
      </w:r>
      <w:r w:rsidRPr="0001463A">
        <w:rPr>
          <w:bCs/>
          <w:lang w:val="en-US"/>
        </w:rPr>
        <w:t>will</w:t>
      </w:r>
      <w:r w:rsidRPr="0001463A">
        <w:rPr>
          <w:lang w:val="en-US"/>
        </w:rPr>
        <w:t xml:space="preserve"> now turn</w:t>
      </w:r>
      <w:r w:rsidR="00BC26B7" w:rsidRPr="0001463A">
        <w:rPr>
          <w:lang w:val="en-US"/>
        </w:rPr>
        <w:t xml:space="preserve"> to whether </w:t>
      </w:r>
      <w:r w:rsidRPr="0001463A">
        <w:rPr>
          <w:lang w:val="en-US"/>
        </w:rPr>
        <w:t xml:space="preserve">Her Worship </w:t>
      </w:r>
      <w:r w:rsidR="00BC26B7" w:rsidRPr="0001463A">
        <w:rPr>
          <w:lang w:val="en-US"/>
        </w:rPr>
        <w:t xml:space="preserve">was careful in writing the </w:t>
      </w:r>
      <w:r w:rsidR="000A45E8" w:rsidRPr="0001463A">
        <w:rPr>
          <w:lang w:val="en-US"/>
        </w:rPr>
        <w:t>A</w:t>
      </w:r>
      <w:r w:rsidR="00BC26B7" w:rsidRPr="0001463A">
        <w:rPr>
          <w:lang w:val="en-US"/>
        </w:rPr>
        <w:t xml:space="preserve">rticle and </w:t>
      </w:r>
      <w:r w:rsidRPr="0001463A">
        <w:rPr>
          <w:lang w:val="en-US"/>
        </w:rPr>
        <w:t xml:space="preserve">in </w:t>
      </w:r>
      <w:r w:rsidR="00BC26B7" w:rsidRPr="0001463A">
        <w:rPr>
          <w:lang w:val="en-US"/>
        </w:rPr>
        <w:t>choosing her words.</w:t>
      </w:r>
    </w:p>
    <w:p w14:paraId="1C72D26D" w14:textId="7F71BEBB" w:rsidR="005C2288" w:rsidRPr="00F41069" w:rsidRDefault="00385C8F" w:rsidP="00F24A43">
      <w:pPr>
        <w:numPr>
          <w:ilvl w:val="0"/>
          <w:numId w:val="1"/>
        </w:numPr>
        <w:spacing w:after="200" w:line="276" w:lineRule="auto"/>
        <w:ind w:left="567" w:hanging="567"/>
        <w:rPr>
          <w:b/>
          <w:lang w:val="en-US"/>
        </w:rPr>
      </w:pPr>
      <w:r w:rsidRPr="0001463A">
        <w:rPr>
          <w:lang w:val="en-US"/>
        </w:rPr>
        <w:t>Justice of the Peace Lauzon</w:t>
      </w:r>
      <w:r w:rsidR="005C2288" w:rsidRPr="0001463A">
        <w:rPr>
          <w:lang w:val="en-US"/>
        </w:rPr>
        <w:t xml:space="preserve"> testified that in writing the </w:t>
      </w:r>
      <w:r w:rsidR="00661406" w:rsidRPr="0001463A">
        <w:rPr>
          <w:lang w:val="en-US"/>
        </w:rPr>
        <w:t>A</w:t>
      </w:r>
      <w:r w:rsidR="005C2288" w:rsidRPr="0001463A">
        <w:rPr>
          <w:lang w:val="en-US"/>
        </w:rPr>
        <w:t>rticle</w:t>
      </w:r>
      <w:r w:rsidR="00661406" w:rsidRPr="0001463A">
        <w:rPr>
          <w:lang w:val="en-US"/>
        </w:rPr>
        <w:t>,</w:t>
      </w:r>
      <w:r w:rsidR="005C2288" w:rsidRPr="0001463A">
        <w:rPr>
          <w:lang w:val="en-US"/>
        </w:rPr>
        <w:t xml:space="preserve"> she chose every word carefully and considered the meaning of her words. She also impressed </w:t>
      </w:r>
      <w:r w:rsidR="00D2034C" w:rsidRPr="0001463A">
        <w:rPr>
          <w:lang w:val="en-US"/>
        </w:rPr>
        <w:t>up</w:t>
      </w:r>
      <w:r w:rsidR="005C2288" w:rsidRPr="0001463A">
        <w:rPr>
          <w:lang w:val="en-US"/>
        </w:rPr>
        <w:t xml:space="preserve">on the representative at the National Post that it was important to her that every word in the </w:t>
      </w:r>
      <w:r w:rsidR="000A45E8" w:rsidRPr="0001463A">
        <w:rPr>
          <w:lang w:val="en-US"/>
        </w:rPr>
        <w:t>A</w:t>
      </w:r>
      <w:r w:rsidR="005C2288" w:rsidRPr="0001463A">
        <w:rPr>
          <w:lang w:val="en-US"/>
        </w:rPr>
        <w:t>rticle be the correct one.</w:t>
      </w:r>
      <w:r w:rsidR="009F5C27" w:rsidRPr="00F41069">
        <w:rPr>
          <w:rStyle w:val="FootnoteReference"/>
          <w:lang w:val="en-US"/>
        </w:rPr>
        <w:footnoteReference w:id="76"/>
      </w:r>
    </w:p>
    <w:p w14:paraId="7BFF58EA" w14:textId="03A06AFF" w:rsidR="005C2288" w:rsidRPr="00594924" w:rsidRDefault="00B6373A" w:rsidP="00F24A43">
      <w:pPr>
        <w:numPr>
          <w:ilvl w:val="0"/>
          <w:numId w:val="1"/>
        </w:numPr>
        <w:spacing w:after="200" w:line="276" w:lineRule="auto"/>
        <w:ind w:left="567" w:hanging="567"/>
        <w:rPr>
          <w:b/>
          <w:lang w:val="en-US"/>
        </w:rPr>
      </w:pPr>
      <w:r w:rsidRPr="00F41069">
        <w:rPr>
          <w:lang w:val="en-US"/>
        </w:rPr>
        <w:t>As noted above, t</w:t>
      </w:r>
      <w:r w:rsidR="005C2288" w:rsidRPr="003D4098">
        <w:rPr>
          <w:lang w:val="en-US"/>
        </w:rPr>
        <w:t>he words or phrases Her Worship used to describe the court were the following: “a disgrace”; “dysfunctional and punitive”, “devoid of law”, a place where “the law goes out the window”.</w:t>
      </w:r>
    </w:p>
    <w:p w14:paraId="25431144" w14:textId="0CE44C0E" w:rsidR="005C2288" w:rsidRPr="00FA2A38" w:rsidRDefault="005C2288" w:rsidP="00F24A43">
      <w:pPr>
        <w:numPr>
          <w:ilvl w:val="0"/>
          <w:numId w:val="1"/>
        </w:numPr>
        <w:spacing w:after="200" w:line="276" w:lineRule="auto"/>
        <w:ind w:left="567" w:hanging="567"/>
        <w:rPr>
          <w:b/>
          <w:lang w:val="en-US"/>
        </w:rPr>
      </w:pPr>
      <w:r w:rsidRPr="0001463A">
        <w:rPr>
          <w:lang w:val="en-US"/>
        </w:rPr>
        <w:t xml:space="preserve">The words she used to characterize the </w:t>
      </w:r>
      <w:proofErr w:type="spellStart"/>
      <w:r w:rsidRPr="0001463A">
        <w:rPr>
          <w:lang w:val="en-US"/>
        </w:rPr>
        <w:t>behaviour</w:t>
      </w:r>
      <w:proofErr w:type="spellEnd"/>
      <w:r w:rsidRPr="0001463A">
        <w:rPr>
          <w:lang w:val="en-US"/>
        </w:rPr>
        <w:t xml:space="preserve"> of prosecutors were the following: </w:t>
      </w:r>
      <w:r w:rsidR="00661406" w:rsidRPr="00717FDD">
        <w:rPr>
          <w:lang w:val="en-US"/>
        </w:rPr>
        <w:t>“</w:t>
      </w:r>
      <w:r w:rsidRPr="00717FDD">
        <w:rPr>
          <w:lang w:val="en-US"/>
        </w:rPr>
        <w:t>cynical</w:t>
      </w:r>
      <w:r w:rsidR="00661406" w:rsidRPr="00717FDD">
        <w:rPr>
          <w:lang w:val="en-US"/>
        </w:rPr>
        <w:t>”</w:t>
      </w:r>
      <w:r w:rsidRPr="00717FDD">
        <w:rPr>
          <w:lang w:val="en-US"/>
        </w:rPr>
        <w:t xml:space="preserve">, </w:t>
      </w:r>
      <w:r w:rsidR="00661406" w:rsidRPr="00717FDD">
        <w:rPr>
          <w:lang w:val="en-US"/>
        </w:rPr>
        <w:t>“</w:t>
      </w:r>
      <w:r w:rsidRPr="00717FDD">
        <w:rPr>
          <w:lang w:val="en-US"/>
        </w:rPr>
        <w:t>bullies</w:t>
      </w:r>
      <w:r w:rsidR="00661406" w:rsidRPr="00717FDD">
        <w:rPr>
          <w:lang w:val="en-US"/>
        </w:rPr>
        <w:t>”</w:t>
      </w:r>
      <w:r w:rsidRPr="00717FDD">
        <w:rPr>
          <w:lang w:val="en-US"/>
        </w:rPr>
        <w:t xml:space="preserve">, </w:t>
      </w:r>
      <w:r w:rsidR="00661406" w:rsidRPr="00717FDD">
        <w:rPr>
          <w:lang w:val="en-US"/>
        </w:rPr>
        <w:t>“</w:t>
      </w:r>
      <w:r w:rsidRPr="00717FDD">
        <w:rPr>
          <w:lang w:val="en-US"/>
        </w:rPr>
        <w:t>screaming</w:t>
      </w:r>
      <w:r w:rsidR="00661406" w:rsidRPr="00717FDD">
        <w:rPr>
          <w:lang w:val="en-US"/>
        </w:rPr>
        <w:t>”</w:t>
      </w:r>
      <w:r w:rsidRPr="00717FDD">
        <w:rPr>
          <w:b/>
          <w:lang w:val="en-US"/>
        </w:rPr>
        <w:t xml:space="preserve"> </w:t>
      </w:r>
      <w:r w:rsidRPr="00717FDD">
        <w:rPr>
          <w:lang w:val="en-US"/>
        </w:rPr>
        <w:t xml:space="preserve">and </w:t>
      </w:r>
      <w:r w:rsidR="00661406" w:rsidRPr="00571115">
        <w:rPr>
          <w:lang w:val="en-US"/>
        </w:rPr>
        <w:t>“</w:t>
      </w:r>
      <w:r w:rsidRPr="00571115">
        <w:rPr>
          <w:lang w:val="en-US"/>
        </w:rPr>
        <w:t>tantrum-throwing</w:t>
      </w:r>
      <w:r w:rsidR="00661406" w:rsidRPr="00F77088">
        <w:rPr>
          <w:lang w:val="en-US"/>
        </w:rPr>
        <w:t>”</w:t>
      </w:r>
      <w:r w:rsidRPr="00FE3BC3">
        <w:rPr>
          <w:b/>
          <w:lang w:val="en-US"/>
        </w:rPr>
        <w:t xml:space="preserve">, </w:t>
      </w:r>
      <w:r w:rsidRPr="00FE3BC3">
        <w:rPr>
          <w:lang w:val="en-US"/>
        </w:rPr>
        <w:t xml:space="preserve">turning their back on the court and engaging in “unacceptable tactics”. In short, </w:t>
      </w:r>
      <w:r w:rsidR="006D0F9C" w:rsidRPr="00FE3BC3">
        <w:rPr>
          <w:lang w:val="en-US"/>
        </w:rPr>
        <w:t xml:space="preserve">rude, </w:t>
      </w:r>
      <w:r w:rsidRPr="00FE3BC3">
        <w:rPr>
          <w:lang w:val="en-US"/>
        </w:rPr>
        <w:t>childish and unprofessional</w:t>
      </w:r>
      <w:r w:rsidR="006D0F9C" w:rsidRPr="00FA2A38">
        <w:rPr>
          <w:lang w:val="en-US"/>
        </w:rPr>
        <w:t xml:space="preserve"> </w:t>
      </w:r>
      <w:proofErr w:type="spellStart"/>
      <w:r w:rsidR="006D0F9C" w:rsidRPr="00FA2A38">
        <w:rPr>
          <w:lang w:val="en-US"/>
        </w:rPr>
        <w:t>behaviour</w:t>
      </w:r>
      <w:proofErr w:type="spellEnd"/>
      <w:r w:rsidR="006D0F9C" w:rsidRPr="00FA2A38">
        <w:rPr>
          <w:lang w:val="en-US"/>
        </w:rPr>
        <w:t>.</w:t>
      </w:r>
    </w:p>
    <w:p w14:paraId="59F66024" w14:textId="49AEFB94" w:rsidR="00CC73D5" w:rsidRPr="00F41069" w:rsidRDefault="007C6654" w:rsidP="00F24A43">
      <w:pPr>
        <w:numPr>
          <w:ilvl w:val="0"/>
          <w:numId w:val="1"/>
        </w:numPr>
        <w:spacing w:after="200" w:line="276" w:lineRule="auto"/>
        <w:ind w:left="567" w:hanging="567"/>
        <w:rPr>
          <w:b/>
          <w:lang w:val="en-US"/>
        </w:rPr>
      </w:pPr>
      <w:r w:rsidRPr="0001463A">
        <w:rPr>
          <w:lang w:val="en-US"/>
        </w:rPr>
        <w:t>Yet</w:t>
      </w:r>
      <w:r w:rsidR="00CC73D5" w:rsidRPr="0001463A">
        <w:rPr>
          <w:lang w:val="en-US"/>
        </w:rPr>
        <w:t xml:space="preserve">, when asked in cross-examination about the media coverage in the Ottawa Citizen </w:t>
      </w:r>
      <w:r w:rsidR="00051B36" w:rsidRPr="0001463A">
        <w:rPr>
          <w:lang w:val="en-US"/>
        </w:rPr>
        <w:t>the day after</w:t>
      </w:r>
      <w:r w:rsidR="00CC73D5" w:rsidRPr="0001463A">
        <w:rPr>
          <w:lang w:val="en-US"/>
        </w:rPr>
        <w:t xml:space="preserve"> the </w:t>
      </w:r>
      <w:r w:rsidR="000A45E8" w:rsidRPr="0001463A">
        <w:rPr>
          <w:lang w:val="en-US"/>
        </w:rPr>
        <w:t>A</w:t>
      </w:r>
      <w:r w:rsidR="00CC73D5" w:rsidRPr="0001463A">
        <w:rPr>
          <w:lang w:val="en-US"/>
        </w:rPr>
        <w:t xml:space="preserve">rticle </w:t>
      </w:r>
      <w:r w:rsidR="00051B36" w:rsidRPr="0001463A">
        <w:rPr>
          <w:lang w:val="en-US"/>
        </w:rPr>
        <w:t>was published i</w:t>
      </w:r>
      <w:r w:rsidR="00CC73D5" w:rsidRPr="0001463A">
        <w:rPr>
          <w:lang w:val="en-US"/>
        </w:rPr>
        <w:t xml:space="preserve">n which </w:t>
      </w:r>
      <w:r w:rsidR="00051B36" w:rsidRPr="0001463A">
        <w:rPr>
          <w:lang w:val="en-US"/>
        </w:rPr>
        <w:t xml:space="preserve">the </w:t>
      </w:r>
      <w:proofErr w:type="spellStart"/>
      <w:r w:rsidR="00051B36" w:rsidRPr="0001463A">
        <w:rPr>
          <w:lang w:val="en-US"/>
        </w:rPr>
        <w:t>behaviour</w:t>
      </w:r>
      <w:proofErr w:type="spellEnd"/>
      <w:r w:rsidR="00051B36" w:rsidRPr="0001463A">
        <w:rPr>
          <w:lang w:val="en-US"/>
        </w:rPr>
        <w:t xml:space="preserve"> of </w:t>
      </w:r>
      <w:r w:rsidR="00CC73D5" w:rsidRPr="0001463A">
        <w:rPr>
          <w:lang w:val="en-US"/>
        </w:rPr>
        <w:t>prosecutors w</w:t>
      </w:r>
      <w:r w:rsidR="00051B36" w:rsidRPr="0001463A">
        <w:rPr>
          <w:lang w:val="en-US"/>
        </w:rPr>
        <w:t>as</w:t>
      </w:r>
      <w:r w:rsidR="00CC73D5" w:rsidRPr="0001463A">
        <w:rPr>
          <w:lang w:val="en-US"/>
        </w:rPr>
        <w:t xml:space="preserve"> described as t</w:t>
      </w:r>
      <w:r w:rsidR="007F76E0" w:rsidRPr="0001463A">
        <w:rPr>
          <w:lang w:val="en-US"/>
        </w:rPr>
        <w:t xml:space="preserve">antrum </w:t>
      </w:r>
      <w:r w:rsidR="00CC73D5" w:rsidRPr="0001463A">
        <w:rPr>
          <w:lang w:val="en-US"/>
        </w:rPr>
        <w:t xml:space="preserve">throwing toddlers </w:t>
      </w:r>
      <w:r w:rsidR="00F850F5" w:rsidRPr="0001463A">
        <w:rPr>
          <w:lang w:val="en-US"/>
        </w:rPr>
        <w:t>mis</w:t>
      </w:r>
      <w:r w:rsidR="00CC73D5" w:rsidRPr="0001463A">
        <w:rPr>
          <w:lang w:val="en-US"/>
        </w:rPr>
        <w:t>behaving at a Loblaw</w:t>
      </w:r>
      <w:r w:rsidR="00051B36" w:rsidRPr="0001463A">
        <w:rPr>
          <w:lang w:val="en-US"/>
        </w:rPr>
        <w:t>s check-out</w:t>
      </w:r>
      <w:r w:rsidR="00CC73D5" w:rsidRPr="0001463A">
        <w:rPr>
          <w:lang w:val="en-US"/>
        </w:rPr>
        <w:t xml:space="preserve">, </w:t>
      </w:r>
      <w:r w:rsidR="00DC5323" w:rsidRPr="0001463A">
        <w:rPr>
          <w:lang w:val="en-US"/>
        </w:rPr>
        <w:t>H</w:t>
      </w:r>
      <w:r w:rsidR="00CC73D5" w:rsidRPr="0001463A">
        <w:rPr>
          <w:lang w:val="en-US"/>
        </w:rPr>
        <w:t xml:space="preserve">er </w:t>
      </w:r>
      <w:r w:rsidR="00DC5323" w:rsidRPr="0001463A">
        <w:rPr>
          <w:lang w:val="en-US"/>
        </w:rPr>
        <w:t>W</w:t>
      </w:r>
      <w:r w:rsidR="00CC73D5" w:rsidRPr="0001463A">
        <w:rPr>
          <w:lang w:val="en-US"/>
        </w:rPr>
        <w:t>orship found that reference insulting</w:t>
      </w:r>
      <w:r w:rsidR="00051B36" w:rsidRPr="0001463A">
        <w:rPr>
          <w:lang w:val="en-US"/>
        </w:rPr>
        <w:t xml:space="preserve"> to the </w:t>
      </w:r>
      <w:r w:rsidR="0080032A" w:rsidRPr="0001463A">
        <w:rPr>
          <w:lang w:val="en-US"/>
        </w:rPr>
        <w:t>Crown</w:t>
      </w:r>
      <w:r w:rsidR="00320722" w:rsidRPr="0001463A">
        <w:rPr>
          <w:lang w:val="en-US"/>
        </w:rPr>
        <w:t xml:space="preserve"> Attorney</w:t>
      </w:r>
      <w:r w:rsidR="00051B36" w:rsidRPr="0001463A">
        <w:rPr>
          <w:lang w:val="en-US"/>
        </w:rPr>
        <w:t>s</w:t>
      </w:r>
      <w:r w:rsidR="007F76E0" w:rsidRPr="0001463A">
        <w:rPr>
          <w:lang w:val="en-US"/>
        </w:rPr>
        <w:t>.</w:t>
      </w:r>
      <w:r w:rsidR="00A5224C" w:rsidRPr="00F41069">
        <w:rPr>
          <w:rStyle w:val="FootnoteReference"/>
        </w:rPr>
        <w:footnoteReference w:id="77"/>
      </w:r>
    </w:p>
    <w:p w14:paraId="7A004BE7" w14:textId="25969DE9" w:rsidR="004A13D0" w:rsidRPr="00F41069" w:rsidRDefault="004A13D0" w:rsidP="00F24A43">
      <w:pPr>
        <w:numPr>
          <w:ilvl w:val="0"/>
          <w:numId w:val="1"/>
        </w:numPr>
        <w:spacing w:after="200" w:line="276" w:lineRule="auto"/>
        <w:ind w:left="567" w:hanging="567"/>
        <w:rPr>
          <w:b/>
          <w:lang w:val="en-US"/>
        </w:rPr>
      </w:pPr>
      <w:r w:rsidRPr="003D4098">
        <w:rPr>
          <w:lang w:val="en-US"/>
        </w:rPr>
        <w:t>Justice of the Peace Lauzon</w:t>
      </w:r>
      <w:r w:rsidR="00416B7D" w:rsidRPr="00594924">
        <w:rPr>
          <w:lang w:val="en-US"/>
        </w:rPr>
        <w:t xml:space="preserve"> </w:t>
      </w:r>
      <w:r w:rsidR="00A611E6" w:rsidRPr="00594924">
        <w:rPr>
          <w:lang w:val="en-US"/>
        </w:rPr>
        <w:t xml:space="preserve">agreed in cross-examination that “a portion of readers” might conclude from the </w:t>
      </w:r>
      <w:r w:rsidR="000A45E8" w:rsidRPr="0001463A">
        <w:rPr>
          <w:lang w:val="en-US"/>
        </w:rPr>
        <w:t>A</w:t>
      </w:r>
      <w:r w:rsidR="00A611E6" w:rsidRPr="0001463A">
        <w:rPr>
          <w:lang w:val="en-US"/>
        </w:rPr>
        <w:t xml:space="preserve">rticle that </w:t>
      </w:r>
      <w:r w:rsidR="0080032A" w:rsidRPr="00717FDD">
        <w:rPr>
          <w:lang w:val="en-US"/>
        </w:rPr>
        <w:t>Crown</w:t>
      </w:r>
      <w:r w:rsidR="00A611E6" w:rsidRPr="00717FDD">
        <w:rPr>
          <w:lang w:val="en-US"/>
        </w:rPr>
        <w:t xml:space="preserve"> lawyers do not follow the law.</w:t>
      </w:r>
      <w:r w:rsidR="00E27E34" w:rsidRPr="00717FDD">
        <w:rPr>
          <w:lang w:val="en-US"/>
        </w:rPr>
        <w:t xml:space="preserve"> She </w:t>
      </w:r>
      <w:r w:rsidR="007B2950" w:rsidRPr="00571115">
        <w:rPr>
          <w:lang w:val="en-US"/>
        </w:rPr>
        <w:t xml:space="preserve">testified </w:t>
      </w:r>
      <w:r w:rsidR="00E27E34" w:rsidRPr="00571115">
        <w:rPr>
          <w:lang w:val="en-US"/>
        </w:rPr>
        <w:t>that she</w:t>
      </w:r>
      <w:r w:rsidR="00E27E34" w:rsidRPr="00F77088">
        <w:rPr>
          <w:lang w:val="en-US"/>
        </w:rPr>
        <w:t xml:space="preserve"> did not intend that readers </w:t>
      </w:r>
      <w:r w:rsidR="0008285E" w:rsidRPr="00FE3BC3">
        <w:rPr>
          <w:lang w:val="en-US"/>
        </w:rPr>
        <w:t xml:space="preserve">should conclude </w:t>
      </w:r>
      <w:r w:rsidR="0080032A" w:rsidRPr="00FE3BC3">
        <w:rPr>
          <w:lang w:val="en-US"/>
        </w:rPr>
        <w:t>Crown</w:t>
      </w:r>
      <w:r w:rsidR="0008285E" w:rsidRPr="00FE3BC3">
        <w:rPr>
          <w:lang w:val="en-US"/>
        </w:rPr>
        <w:t xml:space="preserve"> lawyers do not follow the law. That, she </w:t>
      </w:r>
      <w:r w:rsidR="008A733B" w:rsidRPr="00FE3BC3">
        <w:rPr>
          <w:lang w:val="en-US"/>
        </w:rPr>
        <w:t xml:space="preserve">testified </w:t>
      </w:r>
      <w:r w:rsidR="00416B7D" w:rsidRPr="00FA2A38">
        <w:rPr>
          <w:lang w:val="en-US"/>
        </w:rPr>
        <w:t>was “</w:t>
      </w:r>
      <w:r w:rsidR="008A733B" w:rsidRPr="00FA2A38">
        <w:rPr>
          <w:lang w:val="en-US"/>
        </w:rPr>
        <w:t xml:space="preserve">a little bit of a </w:t>
      </w:r>
      <w:r w:rsidR="00416B7D" w:rsidRPr="00FA2A38">
        <w:rPr>
          <w:lang w:val="en-US"/>
        </w:rPr>
        <w:t>harsh</w:t>
      </w:r>
      <w:r w:rsidR="008A733B" w:rsidRPr="00FA2A38">
        <w:rPr>
          <w:lang w:val="en-US"/>
        </w:rPr>
        <w:t xml:space="preserve"> statement</w:t>
      </w:r>
      <w:r w:rsidR="00C86580" w:rsidRPr="0001463A">
        <w:rPr>
          <w:lang w:val="en-US"/>
        </w:rPr>
        <w:t xml:space="preserve"> and a harsh conclusion</w:t>
      </w:r>
      <w:r w:rsidR="00416B7D" w:rsidRPr="0001463A">
        <w:rPr>
          <w:lang w:val="en-US"/>
        </w:rPr>
        <w:t>”</w:t>
      </w:r>
      <w:r w:rsidR="00C86580" w:rsidRPr="0001463A">
        <w:rPr>
          <w:lang w:val="en-US"/>
        </w:rPr>
        <w:t xml:space="preserve">. </w:t>
      </w:r>
      <w:r w:rsidR="00E110D9" w:rsidRPr="0001463A">
        <w:rPr>
          <w:lang w:val="en-US"/>
        </w:rPr>
        <w:t xml:space="preserve">She </w:t>
      </w:r>
      <w:r w:rsidR="00BF2FA3" w:rsidRPr="0001463A">
        <w:rPr>
          <w:lang w:val="en-US"/>
        </w:rPr>
        <w:t>“</w:t>
      </w:r>
      <w:r w:rsidR="00E110D9" w:rsidRPr="0001463A">
        <w:rPr>
          <w:lang w:val="en-US"/>
        </w:rPr>
        <w:t>wanted people to know that the law in certain bail courts was not being followed</w:t>
      </w:r>
      <w:r w:rsidR="00BF2FA3" w:rsidRPr="0001463A">
        <w:rPr>
          <w:lang w:val="en-US"/>
        </w:rPr>
        <w:t>”</w:t>
      </w:r>
      <w:r w:rsidR="00E110D9" w:rsidRPr="0001463A">
        <w:rPr>
          <w:lang w:val="en-US"/>
        </w:rPr>
        <w:t>.</w:t>
      </w:r>
      <w:r w:rsidR="007B2950" w:rsidRPr="00F41069">
        <w:rPr>
          <w:rStyle w:val="FootnoteReference"/>
          <w:lang w:val="en-US"/>
        </w:rPr>
        <w:footnoteReference w:id="78"/>
      </w:r>
    </w:p>
    <w:p w14:paraId="03856E2C" w14:textId="76944142" w:rsidR="001864D9" w:rsidRPr="00F41069" w:rsidRDefault="00477194" w:rsidP="00F24A43">
      <w:pPr>
        <w:numPr>
          <w:ilvl w:val="0"/>
          <w:numId w:val="1"/>
        </w:numPr>
        <w:spacing w:after="200" w:line="276" w:lineRule="auto"/>
        <w:ind w:left="567" w:hanging="567"/>
        <w:rPr>
          <w:b/>
          <w:lang w:val="en-US"/>
        </w:rPr>
      </w:pPr>
      <w:r w:rsidRPr="003D4098">
        <w:rPr>
          <w:lang w:val="en-US"/>
        </w:rPr>
        <w:lastRenderedPageBreak/>
        <w:t xml:space="preserve">When she was asked if she thought at all about the reputations of the people she spoke about in the </w:t>
      </w:r>
      <w:r w:rsidR="000A45E8" w:rsidRPr="00594924">
        <w:rPr>
          <w:lang w:val="en-US"/>
        </w:rPr>
        <w:t>A</w:t>
      </w:r>
      <w:r w:rsidRPr="00594924">
        <w:rPr>
          <w:lang w:val="en-US"/>
        </w:rPr>
        <w:t>rticle, Her Worship responded: “…in my view their reputation was already on the public record. I did not need to worry about that.”</w:t>
      </w:r>
      <w:r w:rsidR="0081408D" w:rsidRPr="00F41069">
        <w:rPr>
          <w:rStyle w:val="FootnoteReference"/>
          <w:lang w:val="en-US"/>
        </w:rPr>
        <w:footnoteReference w:id="79"/>
      </w:r>
    </w:p>
    <w:p w14:paraId="4F1564FE" w14:textId="5E6ED3D4" w:rsidR="005C2288" w:rsidRPr="00F41069" w:rsidRDefault="00167C13" w:rsidP="00F24A43">
      <w:pPr>
        <w:numPr>
          <w:ilvl w:val="0"/>
          <w:numId w:val="1"/>
        </w:numPr>
        <w:spacing w:after="200" w:line="276" w:lineRule="auto"/>
        <w:ind w:left="567" w:hanging="567"/>
        <w:rPr>
          <w:b/>
          <w:lang w:val="en-US"/>
        </w:rPr>
      </w:pPr>
      <w:r w:rsidRPr="003D4098">
        <w:rPr>
          <w:lang w:val="en-US"/>
        </w:rPr>
        <w:t>I</w:t>
      </w:r>
      <w:r w:rsidR="00DC5323" w:rsidRPr="003D4098">
        <w:rPr>
          <w:lang w:val="en-US"/>
        </w:rPr>
        <w:t>n</w:t>
      </w:r>
      <w:r w:rsidRPr="003D4098">
        <w:rPr>
          <w:lang w:val="en-US"/>
        </w:rPr>
        <w:t xml:space="preserve"> addition to the words used in the </w:t>
      </w:r>
      <w:r w:rsidR="000A45E8" w:rsidRPr="00594924">
        <w:rPr>
          <w:lang w:val="en-US"/>
        </w:rPr>
        <w:t>A</w:t>
      </w:r>
      <w:r w:rsidRPr="00594924">
        <w:rPr>
          <w:lang w:val="en-US"/>
        </w:rPr>
        <w:t>rticle</w:t>
      </w:r>
      <w:r w:rsidR="00D2034C" w:rsidRPr="00594924">
        <w:rPr>
          <w:lang w:val="en-US"/>
        </w:rPr>
        <w:t>,</w:t>
      </w:r>
      <w:r w:rsidRPr="00172AFF">
        <w:rPr>
          <w:lang w:val="en-US"/>
        </w:rPr>
        <w:t xml:space="preserve"> we considered Her Worship’s testimony about whether she</w:t>
      </w:r>
      <w:r w:rsidRPr="0001463A">
        <w:rPr>
          <w:lang w:val="en-US"/>
        </w:rPr>
        <w:t xml:space="preserve"> was aware of and exercised her duty to be careful with the manner she used </w:t>
      </w:r>
      <w:r w:rsidR="007C6654" w:rsidRPr="00717FDD">
        <w:rPr>
          <w:lang w:val="en-US"/>
        </w:rPr>
        <w:t xml:space="preserve">to express herself </w:t>
      </w:r>
      <w:r w:rsidRPr="00717FDD">
        <w:rPr>
          <w:lang w:val="en-US"/>
        </w:rPr>
        <w:t xml:space="preserve">and the </w:t>
      </w:r>
      <w:r w:rsidR="007C6654" w:rsidRPr="00717FDD">
        <w:rPr>
          <w:lang w:val="en-US"/>
        </w:rPr>
        <w:t xml:space="preserve">overall </w:t>
      </w:r>
      <w:r w:rsidRPr="00717FDD">
        <w:rPr>
          <w:lang w:val="en-US"/>
        </w:rPr>
        <w:t xml:space="preserve">tone of the </w:t>
      </w:r>
      <w:r w:rsidR="000A45E8" w:rsidRPr="00717FDD">
        <w:rPr>
          <w:lang w:val="en-US"/>
        </w:rPr>
        <w:t>A</w:t>
      </w:r>
      <w:r w:rsidRPr="00717FDD">
        <w:rPr>
          <w:lang w:val="en-US"/>
        </w:rPr>
        <w:t xml:space="preserve">rticle. When </w:t>
      </w:r>
      <w:r w:rsidR="003D2835" w:rsidRPr="00717FDD">
        <w:rPr>
          <w:lang w:val="en-US"/>
        </w:rPr>
        <w:t>Her Worship</w:t>
      </w:r>
      <w:r w:rsidR="005C2288" w:rsidRPr="00571115">
        <w:rPr>
          <w:lang w:val="en-US"/>
        </w:rPr>
        <w:t xml:space="preserve"> was asked if she agreed that when speaking, or writ</w:t>
      </w:r>
      <w:r w:rsidR="005C2288" w:rsidRPr="00F77088">
        <w:rPr>
          <w:lang w:val="en-US"/>
        </w:rPr>
        <w:t>ing in her capacity as a judicial officer, it is her dut</w:t>
      </w:r>
      <w:r w:rsidR="005C2288" w:rsidRPr="00FE3BC3">
        <w:rPr>
          <w:lang w:val="en-US"/>
        </w:rPr>
        <w:t xml:space="preserve">y to speak carefully, temperately, and judiciously. Referring to the </w:t>
      </w:r>
      <w:r w:rsidR="000A45E8" w:rsidRPr="00FE3BC3">
        <w:rPr>
          <w:lang w:val="en-US"/>
        </w:rPr>
        <w:t>A</w:t>
      </w:r>
      <w:r w:rsidR="005C2288" w:rsidRPr="00FE3BC3">
        <w:rPr>
          <w:lang w:val="en-US"/>
        </w:rPr>
        <w:t xml:space="preserve">rticle, </w:t>
      </w:r>
      <w:r w:rsidR="0071680C" w:rsidRPr="00FE3BC3">
        <w:rPr>
          <w:lang w:val="en-US"/>
        </w:rPr>
        <w:t>H</w:t>
      </w:r>
      <w:r w:rsidR="003D2835" w:rsidRPr="00FA2A38">
        <w:rPr>
          <w:lang w:val="en-US"/>
        </w:rPr>
        <w:t>er Worship</w:t>
      </w:r>
      <w:r w:rsidR="005C2288" w:rsidRPr="00FA2A38">
        <w:rPr>
          <w:lang w:val="en-US"/>
        </w:rPr>
        <w:t xml:space="preserve"> responded: “[t]his is not a judgment”. She made a clear distinction between writing an out of court piece and rendering a decision in court. When writing publicly, s</w:t>
      </w:r>
      <w:r w:rsidR="005C2288" w:rsidRPr="0001463A">
        <w:rPr>
          <w:lang w:val="en-US"/>
        </w:rPr>
        <w:t>he described her duty as follows: “My duty is to address the issue accurately, factually and indicate what the issue is. That is the extent that I can answer your question, sir.”</w:t>
      </w:r>
      <w:r w:rsidR="006D0F9C" w:rsidRPr="00F41069">
        <w:rPr>
          <w:rStyle w:val="FootnoteReference"/>
          <w:lang w:val="en-US"/>
        </w:rPr>
        <w:footnoteReference w:id="80"/>
      </w:r>
      <w:r w:rsidR="00EA47BF" w:rsidRPr="00F41069">
        <w:rPr>
          <w:lang w:val="en-US"/>
        </w:rPr>
        <w:t xml:space="preserve"> </w:t>
      </w:r>
    </w:p>
    <w:p w14:paraId="6E07C63A" w14:textId="2B3F0BAA" w:rsidR="00EA47BF" w:rsidRPr="00F41069" w:rsidRDefault="00EA47BF" w:rsidP="00F24A43">
      <w:pPr>
        <w:numPr>
          <w:ilvl w:val="0"/>
          <w:numId w:val="1"/>
        </w:numPr>
        <w:spacing w:after="200" w:line="276" w:lineRule="auto"/>
        <w:ind w:left="567" w:hanging="567"/>
        <w:rPr>
          <w:b/>
          <w:lang w:val="en-US"/>
        </w:rPr>
      </w:pPr>
      <w:r w:rsidRPr="003D4098">
        <w:rPr>
          <w:lang w:val="en-US"/>
        </w:rPr>
        <w:t>Later, she explained that she did not believe that a special duty existed f</w:t>
      </w:r>
      <w:r w:rsidRPr="00594924">
        <w:rPr>
          <w:lang w:val="en-US"/>
        </w:rPr>
        <w:t xml:space="preserve">or judicial officers when addressing the public out of court. She explained: “I think the bigger duty is to raise issues when there are issues that need to be addressed. I think </w:t>
      </w:r>
      <w:r w:rsidRPr="0001463A">
        <w:rPr>
          <w:lang w:val="en-US"/>
        </w:rPr>
        <w:t>that is my bigger duty”.</w:t>
      </w:r>
      <w:r w:rsidRPr="00F41069">
        <w:rPr>
          <w:rStyle w:val="FootnoteReference"/>
          <w:lang w:val="en-US"/>
        </w:rPr>
        <w:footnoteReference w:id="81"/>
      </w:r>
    </w:p>
    <w:p w14:paraId="567A1D03" w14:textId="72842840" w:rsidR="00FD382E" w:rsidRPr="00F41069" w:rsidRDefault="00127C8A" w:rsidP="00F24A43">
      <w:pPr>
        <w:numPr>
          <w:ilvl w:val="0"/>
          <w:numId w:val="1"/>
        </w:numPr>
        <w:spacing w:after="200" w:line="276" w:lineRule="auto"/>
        <w:ind w:left="567" w:hanging="567"/>
        <w:rPr>
          <w:b/>
          <w:lang w:val="en-US"/>
        </w:rPr>
      </w:pPr>
      <w:r w:rsidRPr="003D4098">
        <w:rPr>
          <w:lang w:val="en-US"/>
        </w:rPr>
        <w:t>Early in her cross-examination</w:t>
      </w:r>
      <w:r w:rsidR="00661406" w:rsidRPr="003D4098">
        <w:rPr>
          <w:lang w:val="en-US"/>
        </w:rPr>
        <w:t>,</w:t>
      </w:r>
      <w:r w:rsidR="00FD382E" w:rsidRPr="003D4098">
        <w:rPr>
          <w:lang w:val="en-US"/>
        </w:rPr>
        <w:t xml:space="preserve"> </w:t>
      </w:r>
      <w:r w:rsidRPr="00594924">
        <w:rPr>
          <w:lang w:val="en-US"/>
        </w:rPr>
        <w:t>Her Worship</w:t>
      </w:r>
      <w:r w:rsidR="005560B7" w:rsidRPr="00594924">
        <w:rPr>
          <w:lang w:val="en-US"/>
        </w:rPr>
        <w:t xml:space="preserve"> </w:t>
      </w:r>
      <w:r w:rsidR="00FD382E" w:rsidRPr="00594924">
        <w:rPr>
          <w:lang w:val="en-US"/>
        </w:rPr>
        <w:t>was aske</w:t>
      </w:r>
      <w:r w:rsidR="00FD382E" w:rsidRPr="00172AFF">
        <w:rPr>
          <w:lang w:val="en-US"/>
        </w:rPr>
        <w:t xml:space="preserve">d if calling the </w:t>
      </w:r>
      <w:proofErr w:type="gramStart"/>
      <w:r w:rsidR="00FD382E" w:rsidRPr="00172AFF">
        <w:rPr>
          <w:lang w:val="en-US"/>
        </w:rPr>
        <w:t>court</w:t>
      </w:r>
      <w:proofErr w:type="gramEnd"/>
      <w:r w:rsidR="00FD382E" w:rsidRPr="00172AFF">
        <w:rPr>
          <w:lang w:val="en-US"/>
        </w:rPr>
        <w:t xml:space="preserve"> a disgrace </w:t>
      </w:r>
      <w:r w:rsidR="0024749E" w:rsidRPr="0001463A">
        <w:rPr>
          <w:lang w:val="en-US"/>
        </w:rPr>
        <w:t>was “</w:t>
      </w:r>
      <w:r w:rsidR="00FD382E" w:rsidRPr="0001463A">
        <w:rPr>
          <w:lang w:val="en-US"/>
        </w:rPr>
        <w:t>temperate, careful or judicious</w:t>
      </w:r>
      <w:r w:rsidR="0024749E" w:rsidRPr="00717FDD">
        <w:rPr>
          <w:lang w:val="en-US"/>
        </w:rPr>
        <w:t>”</w:t>
      </w:r>
      <w:r w:rsidR="00FD382E" w:rsidRPr="00717FDD">
        <w:rPr>
          <w:lang w:val="en-US"/>
        </w:rPr>
        <w:t>. She responded that describing the court as “a disgrace” “is a very accurate depiction of what was going o</w:t>
      </w:r>
      <w:r w:rsidR="00FD382E" w:rsidRPr="00571115">
        <w:rPr>
          <w:lang w:val="en-US"/>
        </w:rPr>
        <w:t xml:space="preserve">n at the time. </w:t>
      </w:r>
      <w:r w:rsidR="005A732D" w:rsidRPr="00571115">
        <w:rPr>
          <w:lang w:val="en-US"/>
        </w:rPr>
        <w:t>Present</w:t>
      </w:r>
      <w:r w:rsidR="005A732D" w:rsidRPr="00F77088">
        <w:rPr>
          <w:lang w:val="en-US"/>
        </w:rPr>
        <w:t>ing Counsel</w:t>
      </w:r>
      <w:r w:rsidR="00FD382E" w:rsidRPr="00FE3BC3">
        <w:rPr>
          <w:lang w:val="en-US"/>
        </w:rPr>
        <w:t xml:space="preserve"> repeated the question and this time Justice of the Peace Lauzon said: “My answer is it did not need to be.”</w:t>
      </w:r>
      <w:r w:rsidR="00FD382E" w:rsidRPr="00F41069">
        <w:rPr>
          <w:rStyle w:val="FootnoteReference"/>
          <w:lang w:val="en-US"/>
        </w:rPr>
        <w:footnoteReference w:id="82"/>
      </w:r>
    </w:p>
    <w:p w14:paraId="67FAA9EC" w14:textId="574AC1A8" w:rsidR="0073242C" w:rsidRPr="00F41069" w:rsidRDefault="002D4E7D" w:rsidP="00F24A43">
      <w:pPr>
        <w:numPr>
          <w:ilvl w:val="0"/>
          <w:numId w:val="1"/>
        </w:numPr>
        <w:spacing w:after="200" w:line="276" w:lineRule="auto"/>
        <w:ind w:left="567" w:hanging="567"/>
        <w:rPr>
          <w:b/>
        </w:rPr>
      </w:pPr>
      <w:r w:rsidRPr="003D4098">
        <w:rPr>
          <w:lang w:val="en-US"/>
        </w:rPr>
        <w:t>Later in her testimony</w:t>
      </w:r>
      <w:r w:rsidR="00167C13" w:rsidRPr="003D4098">
        <w:rPr>
          <w:lang w:val="en-US"/>
        </w:rPr>
        <w:t>,</w:t>
      </w:r>
      <w:r w:rsidRPr="003D4098">
        <w:rPr>
          <w:lang w:val="en-US"/>
        </w:rPr>
        <w:t xml:space="preserve"> </w:t>
      </w:r>
      <w:r w:rsidR="00167C13" w:rsidRPr="00594924">
        <w:rPr>
          <w:lang w:val="en-US"/>
        </w:rPr>
        <w:t>w</w:t>
      </w:r>
      <w:r w:rsidR="005C2288" w:rsidRPr="00594924">
        <w:rPr>
          <w:lang w:val="en-US"/>
        </w:rPr>
        <w:t>hen pressed again about whether she had any special duty as a judicial officer when addr</w:t>
      </w:r>
      <w:r w:rsidR="005C2288" w:rsidRPr="0001463A">
        <w:rPr>
          <w:lang w:val="en-US"/>
        </w:rPr>
        <w:t>essing the public, Her Worship stated: “I think I did that”, meaning that</w:t>
      </w:r>
      <w:r w:rsidR="00D2034C" w:rsidRPr="00717FDD">
        <w:rPr>
          <w:lang w:val="en-US"/>
        </w:rPr>
        <w:t>,</w:t>
      </w:r>
      <w:r w:rsidR="005C2288" w:rsidRPr="00717FDD">
        <w:rPr>
          <w:lang w:val="en-US"/>
        </w:rPr>
        <w:t xml:space="preserve"> </w:t>
      </w:r>
      <w:r w:rsidR="00D2034C" w:rsidRPr="00717FDD">
        <w:rPr>
          <w:lang w:val="en-US"/>
        </w:rPr>
        <w:t>in her view</w:t>
      </w:r>
      <w:r w:rsidR="00002AC7" w:rsidRPr="00717FDD">
        <w:rPr>
          <w:lang w:val="en-US"/>
        </w:rPr>
        <w:t xml:space="preserve">, </w:t>
      </w:r>
      <w:r w:rsidR="005C2288" w:rsidRPr="00717FDD">
        <w:rPr>
          <w:lang w:val="en-US"/>
        </w:rPr>
        <w:t>she did speak carefully, temperately, and judiciously.</w:t>
      </w:r>
      <w:r w:rsidR="00F256AF" w:rsidRPr="00F41069">
        <w:rPr>
          <w:rStyle w:val="FootnoteReference"/>
          <w:lang w:val="en-US"/>
        </w:rPr>
        <w:footnoteReference w:id="83"/>
      </w:r>
    </w:p>
    <w:p w14:paraId="6DE8BF1F" w14:textId="437881C8" w:rsidR="0073242C" w:rsidRPr="00F41069" w:rsidRDefault="0073242C" w:rsidP="00F24A43">
      <w:pPr>
        <w:numPr>
          <w:ilvl w:val="0"/>
          <w:numId w:val="1"/>
        </w:numPr>
        <w:spacing w:after="200" w:line="276" w:lineRule="auto"/>
        <w:ind w:left="567" w:hanging="567"/>
        <w:rPr>
          <w:b/>
          <w:lang w:val="en-US"/>
        </w:rPr>
      </w:pPr>
      <w:r w:rsidRPr="003D4098">
        <w:rPr>
          <w:lang w:val="en-US"/>
        </w:rPr>
        <w:t xml:space="preserve">Her Worship testified that she </w:t>
      </w:r>
      <w:r w:rsidR="0069273A" w:rsidRPr="003D4098">
        <w:rPr>
          <w:lang w:val="en-US"/>
        </w:rPr>
        <w:t xml:space="preserve">deliberately did </w:t>
      </w:r>
      <w:r w:rsidRPr="003D4098">
        <w:rPr>
          <w:lang w:val="en-US"/>
        </w:rPr>
        <w:t xml:space="preserve">not seek any advice from anyone before deciding to write or publish the </w:t>
      </w:r>
      <w:r w:rsidR="000A45E8" w:rsidRPr="00594924">
        <w:rPr>
          <w:lang w:val="en-US"/>
        </w:rPr>
        <w:t>A</w:t>
      </w:r>
      <w:r w:rsidRPr="00594924">
        <w:rPr>
          <w:lang w:val="en-US"/>
        </w:rPr>
        <w:t>rticle</w:t>
      </w:r>
      <w:r w:rsidR="0069273A" w:rsidRPr="00172AFF">
        <w:rPr>
          <w:lang w:val="en-US"/>
        </w:rPr>
        <w:t xml:space="preserve"> because it was very necessary from her perspective that she wr</w:t>
      </w:r>
      <w:r w:rsidR="0069273A" w:rsidRPr="0001463A">
        <w:rPr>
          <w:lang w:val="en-US"/>
        </w:rPr>
        <w:t>ite publicly about he</w:t>
      </w:r>
      <w:r w:rsidR="0069273A" w:rsidRPr="00717FDD">
        <w:rPr>
          <w:lang w:val="en-US"/>
        </w:rPr>
        <w:t>r observations.</w:t>
      </w:r>
      <w:r w:rsidRPr="00717FDD">
        <w:rPr>
          <w:lang w:val="en-US"/>
        </w:rPr>
        <w:t xml:space="preserve"> </w:t>
      </w:r>
      <w:r w:rsidR="0069273A" w:rsidRPr="00717FDD">
        <w:rPr>
          <w:lang w:val="en-US"/>
        </w:rPr>
        <w:t>It crossed her mind to run it past a few of her colleagues, but s</w:t>
      </w:r>
      <w:r w:rsidRPr="00571115">
        <w:rPr>
          <w:lang w:val="en-US"/>
        </w:rPr>
        <w:t xml:space="preserve">he explained </w:t>
      </w:r>
      <w:r w:rsidR="0069273A" w:rsidRPr="00571115">
        <w:rPr>
          <w:lang w:val="en-US"/>
        </w:rPr>
        <w:t xml:space="preserve">that </w:t>
      </w:r>
      <w:r w:rsidRPr="00F77088">
        <w:rPr>
          <w:lang w:val="en-US"/>
        </w:rPr>
        <w:t>she did not want to be dissuaded from her decision to publ</w:t>
      </w:r>
      <w:r w:rsidRPr="00FE3BC3">
        <w:rPr>
          <w:lang w:val="en-US"/>
        </w:rPr>
        <w:t xml:space="preserve">ish the </w:t>
      </w:r>
      <w:r w:rsidR="000A45E8" w:rsidRPr="00FE3BC3">
        <w:rPr>
          <w:lang w:val="en-US"/>
        </w:rPr>
        <w:t>A</w:t>
      </w:r>
      <w:r w:rsidRPr="00FE3BC3">
        <w:rPr>
          <w:lang w:val="en-US"/>
        </w:rPr>
        <w:t xml:space="preserve">rticle. </w:t>
      </w:r>
      <w:r w:rsidR="0069273A" w:rsidRPr="00FE3BC3">
        <w:rPr>
          <w:lang w:val="en-US"/>
        </w:rPr>
        <w:t>In her words: “… had I consulted with colleagues, I think most of them</w:t>
      </w:r>
      <w:r w:rsidR="0069273A" w:rsidRPr="00FA2A38">
        <w:rPr>
          <w:lang w:val="en-US"/>
        </w:rPr>
        <w:t xml:space="preserve"> would have said, “Julie, you are going to be reprimanded, you are going before the JPRC if you do this”. I pretty much expected </w:t>
      </w:r>
      <w:r w:rsidR="0069273A" w:rsidRPr="00FA2A38">
        <w:rPr>
          <w:lang w:val="en-US"/>
        </w:rPr>
        <w:lastRenderedPageBreak/>
        <w:t>that that would be the response of people. // … // …they might have reminded me that this is where I would end up. I d</w:t>
      </w:r>
      <w:r w:rsidR="0069273A" w:rsidRPr="0001463A">
        <w:rPr>
          <w:lang w:val="en-US"/>
        </w:rPr>
        <w:t>id not want that to interfere with my efforts to make efforts to fix this.”</w:t>
      </w:r>
      <w:r w:rsidRPr="0001463A">
        <w:rPr>
          <w:lang w:val="en-US"/>
        </w:rPr>
        <w:t xml:space="preserve"> </w:t>
      </w:r>
      <w:r w:rsidR="0069273A" w:rsidRPr="00F41069">
        <w:rPr>
          <w:rStyle w:val="FootnoteReference"/>
          <w:lang w:val="en-US"/>
        </w:rPr>
        <w:footnoteReference w:id="84"/>
      </w:r>
    </w:p>
    <w:p w14:paraId="729F2698" w14:textId="5F40D7AC" w:rsidR="005C2288" w:rsidRPr="0001463A" w:rsidRDefault="005C2288" w:rsidP="00F24A43">
      <w:pPr>
        <w:numPr>
          <w:ilvl w:val="0"/>
          <w:numId w:val="1"/>
        </w:numPr>
        <w:spacing w:after="200" w:line="276" w:lineRule="auto"/>
        <w:ind w:left="567" w:hanging="567"/>
        <w:rPr>
          <w:b/>
          <w:lang w:val="en-US"/>
        </w:rPr>
      </w:pPr>
      <w:r w:rsidRPr="003D4098">
        <w:rPr>
          <w:lang w:val="en-US"/>
        </w:rPr>
        <w:t xml:space="preserve">We find that the words </w:t>
      </w:r>
      <w:r w:rsidR="0071680C" w:rsidRPr="003D4098">
        <w:rPr>
          <w:lang w:val="en-US"/>
        </w:rPr>
        <w:t>H</w:t>
      </w:r>
      <w:r w:rsidR="00C046B4" w:rsidRPr="003D4098">
        <w:rPr>
          <w:lang w:val="en-US"/>
        </w:rPr>
        <w:t>er Worshi</w:t>
      </w:r>
      <w:r w:rsidR="00626C33" w:rsidRPr="00594924">
        <w:rPr>
          <w:lang w:val="en-US"/>
        </w:rPr>
        <w:t>p</w:t>
      </w:r>
      <w:r w:rsidRPr="00594924">
        <w:rPr>
          <w:lang w:val="en-US"/>
        </w:rPr>
        <w:t xml:space="preserve"> used in the </w:t>
      </w:r>
      <w:r w:rsidR="000A45E8" w:rsidRPr="00594924">
        <w:rPr>
          <w:lang w:val="en-US"/>
        </w:rPr>
        <w:t>A</w:t>
      </w:r>
      <w:r w:rsidRPr="00172AFF">
        <w:rPr>
          <w:lang w:val="en-US"/>
        </w:rPr>
        <w:t>rticle</w:t>
      </w:r>
      <w:r w:rsidR="00B57C43" w:rsidRPr="00172AFF">
        <w:rPr>
          <w:lang w:val="en-US"/>
        </w:rPr>
        <w:t>, combined with her testimony,</w:t>
      </w:r>
      <w:r w:rsidRPr="00D50C35">
        <w:rPr>
          <w:lang w:val="en-US"/>
        </w:rPr>
        <w:t xml:space="preserve"> </w:t>
      </w:r>
      <w:r w:rsidR="00B57C43" w:rsidRPr="0001463A">
        <w:rPr>
          <w:lang w:val="en-US"/>
        </w:rPr>
        <w:t xml:space="preserve">support a conclusion that </w:t>
      </w:r>
      <w:r w:rsidR="0073242C" w:rsidRPr="00717FDD">
        <w:rPr>
          <w:lang w:val="en-US"/>
        </w:rPr>
        <w:t xml:space="preserve">she </w:t>
      </w:r>
      <w:r w:rsidR="006C38F2" w:rsidRPr="00717FDD">
        <w:rPr>
          <w:lang w:val="en-US"/>
        </w:rPr>
        <w:t xml:space="preserve">failed </w:t>
      </w:r>
      <w:r w:rsidR="00EC62BE" w:rsidRPr="00717FDD">
        <w:rPr>
          <w:lang w:val="en-US"/>
        </w:rPr>
        <w:t xml:space="preserve">in her duty to be careful in </w:t>
      </w:r>
      <w:r w:rsidR="0073242C" w:rsidRPr="00717FDD">
        <w:rPr>
          <w:lang w:val="en-US"/>
        </w:rPr>
        <w:t>expressing her views in a p</w:t>
      </w:r>
      <w:r w:rsidR="0073242C" w:rsidRPr="00571115">
        <w:rPr>
          <w:lang w:val="en-US"/>
        </w:rPr>
        <w:t>ublic forum</w:t>
      </w:r>
      <w:r w:rsidR="00EC62BE" w:rsidRPr="00F77088">
        <w:rPr>
          <w:lang w:val="en-US"/>
        </w:rPr>
        <w:t xml:space="preserve">. </w:t>
      </w:r>
      <w:r w:rsidR="00342D07" w:rsidRPr="00FE3BC3">
        <w:rPr>
          <w:lang w:val="en-US"/>
        </w:rPr>
        <w:t xml:space="preserve">Based on her evidence, she chose her words with </w:t>
      </w:r>
      <w:r w:rsidR="00B57C43" w:rsidRPr="00FE3BC3">
        <w:rPr>
          <w:lang w:val="en-US"/>
        </w:rPr>
        <w:t>purpose</w:t>
      </w:r>
      <w:r w:rsidR="00342D07" w:rsidRPr="00FE3BC3">
        <w:rPr>
          <w:lang w:val="en-US"/>
        </w:rPr>
        <w:t xml:space="preserve"> and was deliberate in her choice of words. However, s</w:t>
      </w:r>
      <w:r w:rsidR="00EC62BE" w:rsidRPr="00FE3BC3">
        <w:rPr>
          <w:lang w:val="en-US"/>
        </w:rPr>
        <w:t xml:space="preserve">he failed </w:t>
      </w:r>
      <w:r w:rsidR="00342D07" w:rsidRPr="00FE3BC3">
        <w:rPr>
          <w:lang w:val="en-US"/>
        </w:rPr>
        <w:t xml:space="preserve">in her duty </w:t>
      </w:r>
      <w:r w:rsidR="00EC62BE" w:rsidRPr="00FE3BC3">
        <w:rPr>
          <w:lang w:val="en-US"/>
        </w:rPr>
        <w:t xml:space="preserve">to take </w:t>
      </w:r>
      <w:r w:rsidR="00342D07" w:rsidRPr="00FE3BC3">
        <w:rPr>
          <w:lang w:val="en-US"/>
        </w:rPr>
        <w:t xml:space="preserve">the necessary </w:t>
      </w:r>
      <w:r w:rsidR="00EC62BE" w:rsidRPr="00FA2A38">
        <w:rPr>
          <w:lang w:val="en-US"/>
        </w:rPr>
        <w:t xml:space="preserve">care </w:t>
      </w:r>
      <w:r w:rsidR="00861F54" w:rsidRPr="00FA2A38">
        <w:rPr>
          <w:lang w:val="en-US"/>
        </w:rPr>
        <w:t xml:space="preserve">to </w:t>
      </w:r>
      <w:r w:rsidR="00173229" w:rsidRPr="00FA2A38">
        <w:rPr>
          <w:lang w:val="en-US"/>
        </w:rPr>
        <w:t>express</w:t>
      </w:r>
      <w:r w:rsidR="00140AC1" w:rsidRPr="0001463A">
        <w:rPr>
          <w:lang w:val="en-US"/>
        </w:rPr>
        <w:t xml:space="preserve"> </w:t>
      </w:r>
      <w:r w:rsidR="00173229" w:rsidRPr="0001463A">
        <w:rPr>
          <w:lang w:val="en-US"/>
        </w:rPr>
        <w:t>herself</w:t>
      </w:r>
      <w:r w:rsidR="006C38F2" w:rsidRPr="0001463A">
        <w:rPr>
          <w:lang w:val="en-US"/>
        </w:rPr>
        <w:t xml:space="preserve"> in a dignified and restrained</w:t>
      </w:r>
      <w:r w:rsidR="0073242C" w:rsidRPr="0001463A">
        <w:rPr>
          <w:lang w:val="en-US"/>
        </w:rPr>
        <w:t xml:space="preserve"> manner </w:t>
      </w:r>
      <w:r w:rsidR="006C38F2" w:rsidRPr="0001463A">
        <w:rPr>
          <w:lang w:val="en-US"/>
        </w:rPr>
        <w:t xml:space="preserve">so as not to </w:t>
      </w:r>
      <w:r w:rsidR="000E0950" w:rsidRPr="0001463A">
        <w:rPr>
          <w:lang w:val="en-US"/>
        </w:rPr>
        <w:t xml:space="preserve">lose </w:t>
      </w:r>
      <w:r w:rsidR="00772D2D" w:rsidRPr="0001463A">
        <w:rPr>
          <w:lang w:val="en-US"/>
        </w:rPr>
        <w:t xml:space="preserve">public confidence in </w:t>
      </w:r>
      <w:r w:rsidR="000E0950" w:rsidRPr="0001463A">
        <w:rPr>
          <w:lang w:val="en-US"/>
        </w:rPr>
        <w:t xml:space="preserve">her objectivity or </w:t>
      </w:r>
      <w:r w:rsidR="006C38F2" w:rsidRPr="0001463A">
        <w:rPr>
          <w:lang w:val="en-US"/>
        </w:rPr>
        <w:t xml:space="preserve">compromise </w:t>
      </w:r>
      <w:r w:rsidR="00EC62BE" w:rsidRPr="0001463A">
        <w:rPr>
          <w:lang w:val="en-US"/>
        </w:rPr>
        <w:t>the</w:t>
      </w:r>
      <w:r w:rsidR="006C38F2" w:rsidRPr="0001463A">
        <w:rPr>
          <w:lang w:val="en-US"/>
        </w:rPr>
        <w:t xml:space="preserve"> integrity, independence and impartiality</w:t>
      </w:r>
      <w:r w:rsidR="00EC62BE" w:rsidRPr="0001463A">
        <w:rPr>
          <w:lang w:val="en-US"/>
        </w:rPr>
        <w:t xml:space="preserve"> of her office</w:t>
      </w:r>
      <w:r w:rsidR="006C38F2" w:rsidRPr="0001463A">
        <w:rPr>
          <w:lang w:val="en-US"/>
        </w:rPr>
        <w:t>.</w:t>
      </w:r>
      <w:r w:rsidR="0073242C" w:rsidRPr="0001463A">
        <w:rPr>
          <w:lang w:val="en-US"/>
        </w:rPr>
        <w:t xml:space="preserve"> The words she used</w:t>
      </w:r>
      <w:r w:rsidR="007C6654" w:rsidRPr="0001463A">
        <w:rPr>
          <w:lang w:val="en-US"/>
        </w:rPr>
        <w:t>, we find,</w:t>
      </w:r>
      <w:r w:rsidR="0073242C" w:rsidRPr="0001463A">
        <w:rPr>
          <w:lang w:val="en-US"/>
        </w:rPr>
        <w:t xml:space="preserve"> </w:t>
      </w:r>
      <w:r w:rsidRPr="0001463A">
        <w:rPr>
          <w:lang w:val="en-US"/>
        </w:rPr>
        <w:t>were neither judicious nor measured</w:t>
      </w:r>
      <w:r w:rsidR="0073242C" w:rsidRPr="0001463A">
        <w:rPr>
          <w:lang w:val="en-US"/>
        </w:rPr>
        <w:t>. T</w:t>
      </w:r>
      <w:r w:rsidRPr="0001463A">
        <w:rPr>
          <w:lang w:val="en-US"/>
        </w:rPr>
        <w:t>h</w:t>
      </w:r>
      <w:r w:rsidR="00167C13" w:rsidRPr="0001463A">
        <w:rPr>
          <w:lang w:val="en-US"/>
        </w:rPr>
        <w:t>ey</w:t>
      </w:r>
      <w:r w:rsidRPr="0001463A">
        <w:rPr>
          <w:lang w:val="en-US"/>
        </w:rPr>
        <w:t xml:space="preserve"> were n</w:t>
      </w:r>
      <w:r w:rsidR="00167C13" w:rsidRPr="0001463A">
        <w:rPr>
          <w:lang w:val="en-US"/>
        </w:rPr>
        <w:t>either</w:t>
      </w:r>
      <w:r w:rsidRPr="0001463A">
        <w:rPr>
          <w:lang w:val="en-US"/>
        </w:rPr>
        <w:t xml:space="preserve"> civil </w:t>
      </w:r>
      <w:r w:rsidR="00167C13" w:rsidRPr="0001463A">
        <w:rPr>
          <w:lang w:val="en-US"/>
        </w:rPr>
        <w:t>n</w:t>
      </w:r>
      <w:r w:rsidRPr="0001463A">
        <w:rPr>
          <w:lang w:val="en-US"/>
        </w:rPr>
        <w:t xml:space="preserve">or dignified. </w:t>
      </w:r>
      <w:r w:rsidR="00EC62BE" w:rsidRPr="0001463A">
        <w:rPr>
          <w:lang w:val="en-US"/>
        </w:rPr>
        <w:t>Instead, t</w:t>
      </w:r>
      <w:r w:rsidRPr="0001463A">
        <w:rPr>
          <w:lang w:val="en-US"/>
        </w:rPr>
        <w:t>hey were accusatory, insulting</w:t>
      </w:r>
      <w:r w:rsidR="006715D5" w:rsidRPr="0001463A">
        <w:rPr>
          <w:lang w:val="en-US"/>
        </w:rPr>
        <w:t xml:space="preserve">, </w:t>
      </w:r>
      <w:r w:rsidRPr="0001463A">
        <w:rPr>
          <w:lang w:val="en-US"/>
        </w:rPr>
        <w:t>inflammatory</w:t>
      </w:r>
      <w:r w:rsidR="008C3002" w:rsidRPr="0001463A">
        <w:rPr>
          <w:lang w:val="en-US"/>
        </w:rPr>
        <w:t>, and personal</w:t>
      </w:r>
      <w:r w:rsidRPr="0001463A">
        <w:rPr>
          <w:lang w:val="en-US"/>
        </w:rPr>
        <w:t xml:space="preserve">. </w:t>
      </w:r>
      <w:r w:rsidR="00CE64DF" w:rsidRPr="0001463A">
        <w:rPr>
          <w:lang w:val="en-US"/>
        </w:rPr>
        <w:t xml:space="preserve">It would </w:t>
      </w:r>
      <w:r w:rsidR="00F256AF" w:rsidRPr="0001463A">
        <w:rPr>
          <w:lang w:val="en-US"/>
        </w:rPr>
        <w:t xml:space="preserve">also </w:t>
      </w:r>
      <w:r w:rsidR="00CE64DF" w:rsidRPr="0001463A">
        <w:rPr>
          <w:lang w:val="en-US"/>
        </w:rPr>
        <w:t xml:space="preserve">be fair </w:t>
      </w:r>
      <w:r w:rsidR="00F256AF" w:rsidRPr="0001463A">
        <w:rPr>
          <w:lang w:val="en-US"/>
        </w:rPr>
        <w:t xml:space="preserve">to conclude based on the </w:t>
      </w:r>
      <w:proofErr w:type="gramStart"/>
      <w:r w:rsidR="00F256AF" w:rsidRPr="0001463A">
        <w:rPr>
          <w:lang w:val="en-US"/>
        </w:rPr>
        <w:t>manner in which</w:t>
      </w:r>
      <w:proofErr w:type="gramEnd"/>
      <w:r w:rsidR="00CE64DF" w:rsidRPr="0001463A">
        <w:rPr>
          <w:lang w:val="en-US"/>
        </w:rPr>
        <w:t xml:space="preserve"> the </w:t>
      </w:r>
      <w:r w:rsidR="000A45E8" w:rsidRPr="0001463A">
        <w:rPr>
          <w:lang w:val="en-US"/>
        </w:rPr>
        <w:t>A</w:t>
      </w:r>
      <w:r w:rsidR="00CE64DF" w:rsidRPr="0001463A">
        <w:rPr>
          <w:lang w:val="en-US"/>
        </w:rPr>
        <w:t xml:space="preserve">rticle was written </w:t>
      </w:r>
      <w:r w:rsidR="008C3002" w:rsidRPr="0001463A">
        <w:rPr>
          <w:lang w:val="en-US"/>
        </w:rPr>
        <w:t xml:space="preserve">and </w:t>
      </w:r>
      <w:r w:rsidR="00772D2D" w:rsidRPr="0001463A">
        <w:rPr>
          <w:lang w:val="en-US"/>
        </w:rPr>
        <w:t>H</w:t>
      </w:r>
      <w:r w:rsidR="008C3002" w:rsidRPr="0001463A">
        <w:rPr>
          <w:lang w:val="en-US"/>
        </w:rPr>
        <w:t xml:space="preserve">er Worship’s testimony that “strong” language was </w:t>
      </w:r>
      <w:r w:rsidR="00772D2D" w:rsidRPr="0001463A">
        <w:rPr>
          <w:lang w:val="en-US"/>
        </w:rPr>
        <w:t>used because</w:t>
      </w:r>
      <w:r w:rsidR="00F256AF" w:rsidRPr="0001463A">
        <w:rPr>
          <w:lang w:val="en-US"/>
        </w:rPr>
        <w:t xml:space="preserve"> </w:t>
      </w:r>
      <w:r w:rsidR="008C3002" w:rsidRPr="0001463A">
        <w:rPr>
          <w:lang w:val="en-US"/>
        </w:rPr>
        <w:t xml:space="preserve">the </w:t>
      </w:r>
      <w:r w:rsidR="000A45E8" w:rsidRPr="0001463A">
        <w:rPr>
          <w:lang w:val="en-US"/>
        </w:rPr>
        <w:t>A</w:t>
      </w:r>
      <w:r w:rsidR="008C3002" w:rsidRPr="0001463A">
        <w:rPr>
          <w:lang w:val="en-US"/>
        </w:rPr>
        <w:t>rticle</w:t>
      </w:r>
      <w:r w:rsidR="00F256AF" w:rsidRPr="0001463A">
        <w:rPr>
          <w:lang w:val="en-US"/>
        </w:rPr>
        <w:t xml:space="preserve"> was </w:t>
      </w:r>
      <w:r w:rsidR="00EC62BE" w:rsidRPr="0001463A">
        <w:rPr>
          <w:lang w:val="en-US"/>
        </w:rPr>
        <w:t xml:space="preserve">expressly </w:t>
      </w:r>
      <w:r w:rsidR="00F256AF" w:rsidRPr="0001463A">
        <w:rPr>
          <w:lang w:val="en-US"/>
        </w:rPr>
        <w:t xml:space="preserve">designed </w:t>
      </w:r>
      <w:r w:rsidR="00861F54" w:rsidRPr="0001463A">
        <w:rPr>
          <w:lang w:val="en-US"/>
        </w:rPr>
        <w:t xml:space="preserve">by her </w:t>
      </w:r>
      <w:r w:rsidR="00CE64DF" w:rsidRPr="0001463A">
        <w:rPr>
          <w:lang w:val="en-US"/>
        </w:rPr>
        <w:t>to garner maximum media attention.</w:t>
      </w:r>
    </w:p>
    <w:p w14:paraId="308F59EA" w14:textId="50506726" w:rsidR="00F256AF" w:rsidRPr="00797F52" w:rsidRDefault="00F256AF" w:rsidP="00BE6325">
      <w:pPr>
        <w:pStyle w:val="Heading2"/>
      </w:pPr>
      <w:bookmarkStart w:id="56" w:name="_Toc39830518"/>
      <w:r w:rsidRPr="00797F52">
        <w:t xml:space="preserve">Balance </w:t>
      </w:r>
      <w:r w:rsidR="00786DD8" w:rsidRPr="00797F52">
        <w:t>and</w:t>
      </w:r>
      <w:r w:rsidR="007D1722" w:rsidRPr="00797F52">
        <w:t xml:space="preserve"> </w:t>
      </w:r>
      <w:r w:rsidRPr="00797F52">
        <w:t>Fairness</w:t>
      </w:r>
      <w:bookmarkEnd w:id="56"/>
    </w:p>
    <w:p w14:paraId="47D5A1D7" w14:textId="02E71004" w:rsidR="00F256AF" w:rsidRPr="00FA2A38" w:rsidRDefault="00F256AF" w:rsidP="00F24A43">
      <w:pPr>
        <w:numPr>
          <w:ilvl w:val="0"/>
          <w:numId w:val="1"/>
        </w:numPr>
        <w:spacing w:after="200" w:line="276" w:lineRule="auto"/>
        <w:ind w:left="567" w:hanging="567"/>
        <w:rPr>
          <w:lang w:val="en-US"/>
        </w:rPr>
      </w:pPr>
      <w:r w:rsidRPr="0001463A">
        <w:rPr>
          <w:lang w:val="en-US"/>
        </w:rPr>
        <w:t xml:space="preserve">The Panel further finds that </w:t>
      </w:r>
      <w:r w:rsidR="0073242C" w:rsidRPr="00717FDD">
        <w:rPr>
          <w:lang w:val="en-US"/>
        </w:rPr>
        <w:t xml:space="preserve">Her Worship made </w:t>
      </w:r>
      <w:r w:rsidRPr="00717FDD">
        <w:rPr>
          <w:lang w:val="en-US"/>
        </w:rPr>
        <w:t xml:space="preserve">no attempt to be fair or balanced in describing the </w:t>
      </w:r>
      <w:r w:rsidR="00BF1F47" w:rsidRPr="00571115">
        <w:rPr>
          <w:lang w:val="en-US"/>
        </w:rPr>
        <w:t xml:space="preserve">reason why </w:t>
      </w:r>
      <w:r w:rsidR="00657CB5" w:rsidRPr="00F77088">
        <w:rPr>
          <w:lang w:val="en-US"/>
        </w:rPr>
        <w:t>Canada’s</w:t>
      </w:r>
      <w:r w:rsidRPr="00FE3BC3">
        <w:rPr>
          <w:lang w:val="en-US"/>
        </w:rPr>
        <w:t xml:space="preserve"> bail </w:t>
      </w:r>
      <w:r w:rsidR="00BF1F47" w:rsidRPr="00FE3BC3">
        <w:rPr>
          <w:lang w:val="en-US"/>
        </w:rPr>
        <w:t>system was “broken”, as she des</w:t>
      </w:r>
      <w:r w:rsidRPr="00FE3BC3">
        <w:rPr>
          <w:lang w:val="en-US"/>
        </w:rPr>
        <w:t>c</w:t>
      </w:r>
      <w:r w:rsidR="00BF1F47" w:rsidRPr="00FE3BC3">
        <w:rPr>
          <w:lang w:val="en-US"/>
        </w:rPr>
        <w:t xml:space="preserve">ribed it. There was no reference to the various roles played by the parties involved </w:t>
      </w:r>
      <w:r w:rsidRPr="00FE3BC3">
        <w:rPr>
          <w:lang w:val="en-US"/>
        </w:rPr>
        <w:t>or the various interest</w:t>
      </w:r>
      <w:r w:rsidRPr="00FA2A38">
        <w:rPr>
          <w:lang w:val="en-US"/>
        </w:rPr>
        <w:t>s that must be considered and balanced in any bail hearing.</w:t>
      </w:r>
    </w:p>
    <w:p w14:paraId="5E989652" w14:textId="78E27DDA" w:rsidR="005C2288" w:rsidRPr="0001463A" w:rsidRDefault="005C2288" w:rsidP="00F24A43">
      <w:pPr>
        <w:numPr>
          <w:ilvl w:val="0"/>
          <w:numId w:val="1"/>
        </w:numPr>
        <w:spacing w:after="200" w:line="276" w:lineRule="auto"/>
        <w:ind w:left="567" w:hanging="567"/>
        <w:rPr>
          <w:b/>
          <w:lang w:val="en-US"/>
        </w:rPr>
      </w:pPr>
      <w:r w:rsidRPr="0001463A">
        <w:rPr>
          <w:lang w:val="en-US"/>
        </w:rPr>
        <w:t xml:space="preserve">The overall tenor of the </w:t>
      </w:r>
      <w:r w:rsidR="00002AC7" w:rsidRPr="0001463A">
        <w:rPr>
          <w:lang w:val="en-US"/>
        </w:rPr>
        <w:t>A</w:t>
      </w:r>
      <w:r w:rsidRPr="0001463A">
        <w:rPr>
          <w:lang w:val="en-US"/>
        </w:rPr>
        <w:t xml:space="preserve">rticle is that the root cause of the problems plaguing the bail court is the </w:t>
      </w:r>
      <w:proofErr w:type="spellStart"/>
      <w:r w:rsidRPr="0001463A">
        <w:rPr>
          <w:lang w:val="en-US"/>
        </w:rPr>
        <w:t>behaviour</w:t>
      </w:r>
      <w:proofErr w:type="spellEnd"/>
      <w:r w:rsidRPr="0001463A">
        <w:rPr>
          <w:lang w:val="en-US"/>
        </w:rPr>
        <w:t xml:space="preserve"> of prosecutors. In particular, </w:t>
      </w:r>
      <w:r w:rsidR="00F55B31" w:rsidRPr="0001463A">
        <w:rPr>
          <w:lang w:val="en-US"/>
        </w:rPr>
        <w:t xml:space="preserve">she asserts </w:t>
      </w:r>
      <w:r w:rsidRPr="0001463A">
        <w:rPr>
          <w:lang w:val="en-US"/>
        </w:rPr>
        <w:t xml:space="preserve">that they: </w:t>
      </w:r>
    </w:p>
    <w:p w14:paraId="533D24B0" w14:textId="0E1C5A17" w:rsidR="008F772C" w:rsidRPr="0001463A" w:rsidRDefault="008F772C" w:rsidP="00A229C6">
      <w:pPr>
        <w:pStyle w:val="ListParagraph"/>
        <w:numPr>
          <w:ilvl w:val="0"/>
          <w:numId w:val="12"/>
        </w:numPr>
        <w:spacing w:after="160" w:line="256" w:lineRule="auto"/>
        <w:ind w:left="1134" w:right="855" w:hanging="283"/>
        <w:rPr>
          <w:lang w:val="en-US"/>
        </w:rPr>
      </w:pPr>
      <w:r w:rsidRPr="0001463A">
        <w:rPr>
          <w:lang w:val="en-US"/>
        </w:rPr>
        <w:t xml:space="preserve">do not respect the </w:t>
      </w:r>
      <w:r w:rsidR="00002AC7" w:rsidRPr="0001463A">
        <w:rPr>
          <w:lang w:val="en-US"/>
        </w:rPr>
        <w:t>justice of the peace</w:t>
      </w:r>
      <w:r w:rsidRPr="0001463A">
        <w:rPr>
          <w:lang w:val="en-US"/>
        </w:rPr>
        <w:t xml:space="preserve"> bench; </w:t>
      </w:r>
    </w:p>
    <w:p w14:paraId="6BB54755" w14:textId="7D4270E3" w:rsidR="008F772C" w:rsidRPr="0001463A" w:rsidRDefault="008F772C" w:rsidP="00A229C6">
      <w:pPr>
        <w:pStyle w:val="ListParagraph"/>
        <w:numPr>
          <w:ilvl w:val="0"/>
          <w:numId w:val="12"/>
        </w:numPr>
        <w:spacing w:after="160" w:line="256" w:lineRule="auto"/>
        <w:ind w:left="1134" w:right="855" w:hanging="283"/>
        <w:rPr>
          <w:lang w:val="en-US"/>
        </w:rPr>
      </w:pPr>
      <w:r w:rsidRPr="0001463A">
        <w:rPr>
          <w:lang w:val="en-US"/>
        </w:rPr>
        <w:t xml:space="preserve">use unacceptable tactics to attempt to wrestle jurisdiction from the court; </w:t>
      </w:r>
    </w:p>
    <w:p w14:paraId="247E6817" w14:textId="13086EFD" w:rsidR="008F772C" w:rsidRPr="0001463A" w:rsidRDefault="008F772C" w:rsidP="00A229C6">
      <w:pPr>
        <w:pStyle w:val="ListParagraph"/>
        <w:numPr>
          <w:ilvl w:val="0"/>
          <w:numId w:val="12"/>
        </w:numPr>
        <w:spacing w:after="160" w:line="256" w:lineRule="auto"/>
        <w:ind w:left="1134" w:right="855" w:hanging="283"/>
        <w:rPr>
          <w:lang w:val="en-US"/>
        </w:rPr>
      </w:pPr>
      <w:r w:rsidRPr="0001463A">
        <w:rPr>
          <w:lang w:val="en-US"/>
        </w:rPr>
        <w:t xml:space="preserve">act like cynical bullies at bail hearings by forcing video appearances, and by demanding </w:t>
      </w:r>
      <w:r w:rsidR="00861F54" w:rsidRPr="0001463A">
        <w:rPr>
          <w:lang w:val="en-US"/>
        </w:rPr>
        <w:t xml:space="preserve">that </w:t>
      </w:r>
      <w:r w:rsidRPr="0001463A">
        <w:rPr>
          <w:lang w:val="en-US"/>
        </w:rPr>
        <w:t>unreasonable conditions be imposed on persons who are presumed innocent;</w:t>
      </w:r>
    </w:p>
    <w:p w14:paraId="206BF686" w14:textId="3389B502" w:rsidR="008F772C" w:rsidRPr="0001463A" w:rsidRDefault="00002AC7" w:rsidP="00A229C6">
      <w:pPr>
        <w:pStyle w:val="ListParagraph"/>
        <w:numPr>
          <w:ilvl w:val="0"/>
          <w:numId w:val="12"/>
        </w:numPr>
        <w:spacing w:after="160" w:line="256" w:lineRule="auto"/>
        <w:ind w:left="1134" w:right="855" w:hanging="283"/>
        <w:rPr>
          <w:lang w:val="en-US"/>
        </w:rPr>
      </w:pPr>
      <w:r w:rsidRPr="0001463A">
        <w:rPr>
          <w:lang w:val="en-US"/>
        </w:rPr>
        <w:t xml:space="preserve">are </w:t>
      </w:r>
      <w:r w:rsidR="00AC3797" w:rsidRPr="0001463A">
        <w:rPr>
          <w:lang w:val="en-US"/>
        </w:rPr>
        <w:t xml:space="preserve">unprofessional because they </w:t>
      </w:r>
      <w:r w:rsidR="008F772C" w:rsidRPr="0001463A">
        <w:rPr>
          <w:lang w:val="en-US"/>
        </w:rPr>
        <w:t xml:space="preserve">behave like children when they do not get their </w:t>
      </w:r>
      <w:r w:rsidR="003736F6" w:rsidRPr="0001463A">
        <w:rPr>
          <w:lang w:val="en-US"/>
        </w:rPr>
        <w:t>way; and</w:t>
      </w:r>
    </w:p>
    <w:p w14:paraId="68DD470C" w14:textId="5849D1CE" w:rsidR="008F772C" w:rsidRPr="0001463A" w:rsidRDefault="008F772C" w:rsidP="00A229C6">
      <w:pPr>
        <w:pStyle w:val="ListParagraph"/>
        <w:numPr>
          <w:ilvl w:val="0"/>
          <w:numId w:val="12"/>
        </w:numPr>
        <w:spacing w:after="160" w:line="256" w:lineRule="auto"/>
        <w:ind w:left="1134" w:right="855" w:hanging="283"/>
        <w:rPr>
          <w:lang w:val="en-US"/>
        </w:rPr>
      </w:pPr>
      <w:r w:rsidRPr="0001463A">
        <w:rPr>
          <w:lang w:val="en-US"/>
        </w:rPr>
        <w:t xml:space="preserve">have no regard for the rule of law, specifically the </w:t>
      </w:r>
      <w:r w:rsidRPr="0001463A">
        <w:rPr>
          <w:i/>
          <w:lang w:val="en-US"/>
        </w:rPr>
        <w:t>Charter</w:t>
      </w:r>
      <w:r w:rsidRPr="0001463A">
        <w:rPr>
          <w:lang w:val="en-US"/>
        </w:rPr>
        <w:t xml:space="preserve"> and the </w:t>
      </w:r>
      <w:r w:rsidRPr="0001463A">
        <w:rPr>
          <w:i/>
          <w:lang w:val="en-US"/>
        </w:rPr>
        <w:t>Criminal Code</w:t>
      </w:r>
      <w:r w:rsidRPr="0001463A">
        <w:rPr>
          <w:lang w:val="en-US"/>
        </w:rPr>
        <w:t>.</w:t>
      </w:r>
    </w:p>
    <w:p w14:paraId="64302BE5" w14:textId="1CE99920" w:rsidR="00514BCD" w:rsidRPr="00F41069" w:rsidRDefault="00514BCD" w:rsidP="00F24A43">
      <w:pPr>
        <w:numPr>
          <w:ilvl w:val="0"/>
          <w:numId w:val="1"/>
        </w:numPr>
        <w:spacing w:after="200" w:line="276" w:lineRule="auto"/>
        <w:ind w:left="567" w:hanging="567"/>
        <w:rPr>
          <w:lang w:val="en-US"/>
        </w:rPr>
      </w:pPr>
      <w:r w:rsidRPr="0001463A">
        <w:rPr>
          <w:lang w:val="en-US"/>
        </w:rPr>
        <w:t xml:space="preserve">Justice of the Peace Lauzon was asked in cross-examination if she considered informing the readers of the </w:t>
      </w:r>
      <w:r w:rsidR="000A45E8" w:rsidRPr="0001463A">
        <w:rPr>
          <w:lang w:val="en-US"/>
        </w:rPr>
        <w:t>A</w:t>
      </w:r>
      <w:r w:rsidRPr="0001463A">
        <w:rPr>
          <w:lang w:val="en-US"/>
        </w:rPr>
        <w:t xml:space="preserve">rticle that it was the </w:t>
      </w:r>
      <w:r w:rsidR="0080032A" w:rsidRPr="0001463A">
        <w:rPr>
          <w:lang w:val="en-US"/>
        </w:rPr>
        <w:t>Crown</w:t>
      </w:r>
      <w:r w:rsidR="00320722" w:rsidRPr="0001463A">
        <w:rPr>
          <w:lang w:val="en-US"/>
        </w:rPr>
        <w:t xml:space="preserve"> Attorney</w:t>
      </w:r>
      <w:r w:rsidRPr="0001463A">
        <w:rPr>
          <w:lang w:val="en-US"/>
        </w:rPr>
        <w:t xml:space="preserve">’s job to protect the people of Ottawa. She responded that people would already know that. When </w:t>
      </w:r>
      <w:r w:rsidRPr="0001463A">
        <w:rPr>
          <w:lang w:val="en-US"/>
        </w:rPr>
        <w:lastRenderedPageBreak/>
        <w:t>asked if it was fair for her to include</w:t>
      </w:r>
      <w:r w:rsidR="00F55B31" w:rsidRPr="0001463A">
        <w:rPr>
          <w:lang w:val="en-US"/>
        </w:rPr>
        <w:t xml:space="preserve"> only</w:t>
      </w:r>
      <w:r w:rsidR="00002AC7" w:rsidRPr="0001463A">
        <w:rPr>
          <w:lang w:val="en-US"/>
        </w:rPr>
        <w:t xml:space="preserve"> </w:t>
      </w:r>
      <w:r w:rsidRPr="0001463A">
        <w:rPr>
          <w:lang w:val="en-US"/>
        </w:rPr>
        <w:t>her side of the story or her observations, her response was: “I’m writing the article. I’m going to put down what my observations are and the effect it had on my judicial duties, yes.</w:t>
      </w:r>
      <w:r w:rsidR="00A90D49" w:rsidRPr="0001463A">
        <w:rPr>
          <w:lang w:val="en-US"/>
        </w:rPr>
        <w:t>”</w:t>
      </w:r>
      <w:r w:rsidR="005B75E5" w:rsidRPr="0001463A">
        <w:rPr>
          <w:lang w:val="en-US"/>
        </w:rPr>
        <w:t xml:space="preserve"> In </w:t>
      </w:r>
      <w:r w:rsidR="00B6743B" w:rsidRPr="0001463A">
        <w:rPr>
          <w:lang w:val="en-US"/>
        </w:rPr>
        <w:t xml:space="preserve">an </w:t>
      </w:r>
      <w:r w:rsidR="005B75E5" w:rsidRPr="0001463A">
        <w:rPr>
          <w:lang w:val="en-US"/>
        </w:rPr>
        <w:t xml:space="preserve">exchange </w:t>
      </w:r>
      <w:r w:rsidR="00F55B31" w:rsidRPr="0001463A">
        <w:rPr>
          <w:lang w:val="en-US"/>
        </w:rPr>
        <w:t xml:space="preserve">with Presenting Counsel </w:t>
      </w:r>
      <w:r w:rsidR="00B6743B" w:rsidRPr="0001463A">
        <w:rPr>
          <w:lang w:val="en-US"/>
        </w:rPr>
        <w:t xml:space="preserve">in cross-examination </w:t>
      </w:r>
      <w:r w:rsidR="005B75E5" w:rsidRPr="0001463A">
        <w:rPr>
          <w:lang w:val="en-US"/>
        </w:rPr>
        <w:t xml:space="preserve">about the </w:t>
      </w:r>
      <w:r w:rsidR="0080032A" w:rsidRPr="0001463A">
        <w:rPr>
          <w:lang w:val="en-US"/>
        </w:rPr>
        <w:t>Crown</w:t>
      </w:r>
      <w:r w:rsidR="005B75E5" w:rsidRPr="0001463A">
        <w:rPr>
          <w:lang w:val="en-US"/>
        </w:rPr>
        <w:t xml:space="preserve"> Policy Manual and why Her Worship did not explain the reason that </w:t>
      </w:r>
      <w:r w:rsidR="0080032A" w:rsidRPr="0001463A">
        <w:rPr>
          <w:lang w:val="en-US"/>
        </w:rPr>
        <w:t>Crown</w:t>
      </w:r>
      <w:r w:rsidR="005B75E5" w:rsidRPr="0001463A">
        <w:rPr>
          <w:lang w:val="en-US"/>
        </w:rPr>
        <w:t xml:space="preserve"> lawyers took the positions they did, she </w:t>
      </w:r>
      <w:r w:rsidR="00F55B31" w:rsidRPr="0001463A">
        <w:rPr>
          <w:lang w:val="en-US"/>
        </w:rPr>
        <w:t>responded</w:t>
      </w:r>
      <w:r w:rsidR="005B75E5" w:rsidRPr="0001463A">
        <w:rPr>
          <w:lang w:val="en-US"/>
        </w:rPr>
        <w:t xml:space="preserve">: That’s not an issue that needed to </w:t>
      </w:r>
      <w:r w:rsidR="00B3495D" w:rsidRPr="0001463A">
        <w:rPr>
          <w:lang w:val="en-US"/>
        </w:rPr>
        <w:t xml:space="preserve">be </w:t>
      </w:r>
      <w:r w:rsidR="005B75E5" w:rsidRPr="0001463A">
        <w:rPr>
          <w:lang w:val="en-US"/>
        </w:rPr>
        <w:t>dealt with. That’s not my issue… and it’s not the public’s issue</w:t>
      </w:r>
      <w:r w:rsidR="00442234" w:rsidRPr="003D4098">
        <w:rPr>
          <w:lang w:val="en-US"/>
        </w:rPr>
        <w:t>”</w:t>
      </w:r>
      <w:r w:rsidR="005B75E5" w:rsidRPr="003D4098">
        <w:rPr>
          <w:lang w:val="en-US"/>
        </w:rPr>
        <w:t>.</w:t>
      </w:r>
      <w:r w:rsidRPr="003D4098">
        <w:rPr>
          <w:rStyle w:val="FootnoteReference"/>
          <w:lang w:val="en-US"/>
        </w:rPr>
        <w:footnoteReference w:id="85"/>
      </w:r>
    </w:p>
    <w:p w14:paraId="2710ED19" w14:textId="6AC9BB96" w:rsidR="00514BCD" w:rsidRPr="00172AFF" w:rsidRDefault="00514BCD" w:rsidP="00F24A43">
      <w:pPr>
        <w:numPr>
          <w:ilvl w:val="0"/>
          <w:numId w:val="1"/>
        </w:numPr>
        <w:spacing w:after="200" w:line="276" w:lineRule="auto"/>
        <w:ind w:left="567" w:hanging="567"/>
        <w:rPr>
          <w:lang w:val="en-US"/>
        </w:rPr>
      </w:pPr>
      <w:r w:rsidRPr="003D4098">
        <w:rPr>
          <w:lang w:val="en-US"/>
        </w:rPr>
        <w:t xml:space="preserve">In the </w:t>
      </w:r>
      <w:r w:rsidR="000A45E8" w:rsidRPr="003D4098">
        <w:rPr>
          <w:lang w:val="en-US"/>
        </w:rPr>
        <w:t>A</w:t>
      </w:r>
      <w:r w:rsidRPr="003D4098">
        <w:rPr>
          <w:lang w:val="en-US"/>
        </w:rPr>
        <w:t xml:space="preserve">rticle, Her Worship referred to applications to recuse as one of “a variety of unacceptable tactics” that prosecutors use in their attempt to wrestle jurisdiction from the court. </w:t>
      </w:r>
      <w:r w:rsidRPr="00594924">
        <w:rPr>
          <w:lang w:val="en-US"/>
        </w:rPr>
        <w:t xml:space="preserve">Yet, in her evidence she conceded that such applications were legally brought and respectfully argued. </w:t>
      </w:r>
      <w:r w:rsidRPr="0001463A">
        <w:rPr>
          <w:lang w:val="en-US"/>
        </w:rPr>
        <w:t xml:space="preserve">This, we find, demonstrates </w:t>
      </w:r>
      <w:r w:rsidR="00F55B31" w:rsidRPr="00717FDD">
        <w:rPr>
          <w:lang w:val="en-US"/>
        </w:rPr>
        <w:t xml:space="preserve">Her </w:t>
      </w:r>
      <w:r w:rsidR="00F55B31" w:rsidRPr="003D4098">
        <w:rPr>
          <w:lang w:val="en-US"/>
        </w:rPr>
        <w:t xml:space="preserve">Worship’s </w:t>
      </w:r>
      <w:r w:rsidRPr="003D4098">
        <w:rPr>
          <w:lang w:val="en-US"/>
        </w:rPr>
        <w:t>lack</w:t>
      </w:r>
      <w:r w:rsidRPr="00F41069">
        <w:rPr>
          <w:lang w:val="en-US"/>
        </w:rPr>
        <w:t xml:space="preserve"> of care</w:t>
      </w:r>
      <w:r w:rsidR="00F55B31" w:rsidRPr="00F41069">
        <w:rPr>
          <w:lang w:val="en-US"/>
        </w:rPr>
        <w:t xml:space="preserve"> in writing the Article</w:t>
      </w:r>
      <w:r w:rsidR="00002AC7" w:rsidRPr="003D4098">
        <w:rPr>
          <w:lang w:val="en-US"/>
        </w:rPr>
        <w:t>,</w:t>
      </w:r>
      <w:r w:rsidRPr="003D4098">
        <w:rPr>
          <w:lang w:val="en-US"/>
        </w:rPr>
        <w:t xml:space="preserve"> as well as the absence of any attempt</w:t>
      </w:r>
      <w:r w:rsidR="00F55B31" w:rsidRPr="003D4098">
        <w:rPr>
          <w:lang w:val="en-US"/>
        </w:rPr>
        <w:t>,</w:t>
      </w:r>
      <w:r w:rsidR="00002AC7" w:rsidRPr="003D4098">
        <w:rPr>
          <w:lang w:val="en-US"/>
        </w:rPr>
        <w:t xml:space="preserve"> </w:t>
      </w:r>
      <w:r w:rsidR="00F55B31" w:rsidRPr="003D4098">
        <w:rPr>
          <w:lang w:val="en-US"/>
        </w:rPr>
        <w:t>in having it published</w:t>
      </w:r>
      <w:r w:rsidR="00002AC7" w:rsidRPr="00594924">
        <w:rPr>
          <w:lang w:val="en-US"/>
        </w:rPr>
        <w:t>,</w:t>
      </w:r>
      <w:r w:rsidRPr="00594924">
        <w:rPr>
          <w:lang w:val="en-US"/>
        </w:rPr>
        <w:t xml:space="preserve"> to be fair or balanced in describing the problems in bail court.</w:t>
      </w:r>
    </w:p>
    <w:p w14:paraId="2C1ADEF4" w14:textId="0146DF3C" w:rsidR="008F772C" w:rsidRPr="00FE3BC3" w:rsidRDefault="00CC73D5" w:rsidP="00F24A43">
      <w:pPr>
        <w:numPr>
          <w:ilvl w:val="0"/>
          <w:numId w:val="1"/>
        </w:numPr>
        <w:spacing w:after="200" w:line="276" w:lineRule="auto"/>
        <w:ind w:left="567" w:hanging="567"/>
        <w:rPr>
          <w:lang w:val="en-US"/>
        </w:rPr>
      </w:pPr>
      <w:r w:rsidRPr="0001463A">
        <w:rPr>
          <w:lang w:val="en-US"/>
        </w:rPr>
        <w:t>Another</w:t>
      </w:r>
      <w:r w:rsidR="005C2288" w:rsidRPr="0001463A">
        <w:rPr>
          <w:lang w:val="en-US"/>
        </w:rPr>
        <w:t xml:space="preserve"> example</w:t>
      </w:r>
      <w:r w:rsidRPr="00717FDD">
        <w:rPr>
          <w:lang w:val="en-US"/>
        </w:rPr>
        <w:t xml:space="preserve"> of the lack of balance</w:t>
      </w:r>
      <w:r w:rsidR="005C2288" w:rsidRPr="00717FDD">
        <w:rPr>
          <w:lang w:val="en-US"/>
        </w:rPr>
        <w:t xml:space="preserve"> in the </w:t>
      </w:r>
      <w:r w:rsidR="000A45E8" w:rsidRPr="00717FDD">
        <w:rPr>
          <w:lang w:val="en-US"/>
        </w:rPr>
        <w:t>A</w:t>
      </w:r>
      <w:r w:rsidR="005C2288" w:rsidRPr="00717FDD">
        <w:rPr>
          <w:lang w:val="en-US"/>
        </w:rPr>
        <w:t xml:space="preserve">rticle </w:t>
      </w:r>
      <w:r w:rsidRPr="00717FDD">
        <w:rPr>
          <w:lang w:val="en-US"/>
        </w:rPr>
        <w:t xml:space="preserve">is when </w:t>
      </w:r>
      <w:r w:rsidR="005C2288" w:rsidRPr="00717FDD">
        <w:rPr>
          <w:lang w:val="en-US"/>
        </w:rPr>
        <w:t xml:space="preserve">Her Worship referred to “forced, rushed video appearances” and </w:t>
      </w:r>
      <w:r w:rsidR="00F55B31" w:rsidRPr="00571115">
        <w:rPr>
          <w:lang w:val="en-US"/>
        </w:rPr>
        <w:t xml:space="preserve">said </w:t>
      </w:r>
      <w:r w:rsidR="005C2288" w:rsidRPr="00F77088">
        <w:rPr>
          <w:lang w:val="en-US"/>
        </w:rPr>
        <w:t>how unfair this is to accused persons who have a right to ap</w:t>
      </w:r>
      <w:r w:rsidR="005C2288" w:rsidRPr="00FE3BC3">
        <w:rPr>
          <w:lang w:val="en-US"/>
        </w:rPr>
        <w:t>pear in person.</w:t>
      </w:r>
    </w:p>
    <w:p w14:paraId="657210AE" w14:textId="16EEB21A" w:rsidR="005C2288" w:rsidRPr="00F41069" w:rsidRDefault="005C2288" w:rsidP="00F24A43">
      <w:pPr>
        <w:numPr>
          <w:ilvl w:val="0"/>
          <w:numId w:val="1"/>
        </w:numPr>
        <w:spacing w:after="200" w:line="276" w:lineRule="auto"/>
        <w:ind w:left="567" w:hanging="567"/>
        <w:rPr>
          <w:lang w:val="en-US"/>
        </w:rPr>
      </w:pPr>
      <w:r w:rsidRPr="00FE3BC3">
        <w:rPr>
          <w:lang w:val="en-US"/>
        </w:rPr>
        <w:t>In cross-examination</w:t>
      </w:r>
      <w:r w:rsidR="00002AC7" w:rsidRPr="00FE3BC3">
        <w:rPr>
          <w:lang w:val="en-US"/>
        </w:rPr>
        <w:t>,</w:t>
      </w:r>
      <w:r w:rsidRPr="00FE3BC3">
        <w:rPr>
          <w:lang w:val="en-US"/>
        </w:rPr>
        <w:t xml:space="preserve"> it was put to Her Worship that there are policy reasons why the video (Polycom) was i</w:t>
      </w:r>
      <w:r w:rsidRPr="00FA2A38">
        <w:rPr>
          <w:lang w:val="en-US"/>
        </w:rPr>
        <w:t>mplemented: to save time and ultimately assist in facilitating earlier releases for detainees. Her Worship testified that she did not</w:t>
      </w:r>
      <w:r w:rsidRPr="0001463A">
        <w:rPr>
          <w:lang w:val="en-US"/>
        </w:rPr>
        <w:t xml:space="preserve"> explain the countervailing point of view for using the Polycom because the </w:t>
      </w:r>
      <w:r w:rsidR="000A45E8" w:rsidRPr="0001463A">
        <w:rPr>
          <w:lang w:val="en-US"/>
        </w:rPr>
        <w:t>A</w:t>
      </w:r>
      <w:r w:rsidRPr="0001463A">
        <w:rPr>
          <w:lang w:val="en-US"/>
        </w:rPr>
        <w:t>rticle was meant to be succinct and she did not feel it necessary “to address a matter that wasn’t really a big issue”.</w:t>
      </w:r>
      <w:r w:rsidRPr="00F41069">
        <w:rPr>
          <w:rStyle w:val="FootnoteReference"/>
          <w:lang w:val="en-US"/>
        </w:rPr>
        <w:footnoteReference w:id="86"/>
      </w:r>
    </w:p>
    <w:p w14:paraId="571E316D" w14:textId="18DBB0A7" w:rsidR="00BF1F47" w:rsidRPr="0001463A" w:rsidRDefault="00B10B58" w:rsidP="00F24A43">
      <w:pPr>
        <w:numPr>
          <w:ilvl w:val="0"/>
          <w:numId w:val="1"/>
        </w:numPr>
        <w:spacing w:after="200" w:line="276" w:lineRule="auto"/>
        <w:ind w:left="567" w:hanging="567"/>
        <w:rPr>
          <w:lang w:val="en-US"/>
        </w:rPr>
      </w:pPr>
      <w:r w:rsidRPr="003D4098">
        <w:rPr>
          <w:lang w:val="en-US"/>
        </w:rPr>
        <w:t>She</w:t>
      </w:r>
      <w:r w:rsidR="00F55B31" w:rsidRPr="003D4098">
        <w:rPr>
          <w:lang w:val="en-US"/>
        </w:rPr>
        <w:t xml:space="preserve"> provided</w:t>
      </w:r>
      <w:r w:rsidR="00002AC7" w:rsidRPr="003D4098">
        <w:rPr>
          <w:lang w:val="en-US"/>
        </w:rPr>
        <w:t xml:space="preserve"> </w:t>
      </w:r>
      <w:r w:rsidRPr="003D4098">
        <w:rPr>
          <w:lang w:val="en-US"/>
        </w:rPr>
        <w:t xml:space="preserve">further </w:t>
      </w:r>
      <w:r w:rsidR="00F55B31" w:rsidRPr="003D4098">
        <w:rPr>
          <w:lang w:val="en-US"/>
        </w:rPr>
        <w:t>rationale for</w:t>
      </w:r>
      <w:r w:rsidR="00442234" w:rsidRPr="003D4098">
        <w:rPr>
          <w:lang w:val="en-US"/>
        </w:rPr>
        <w:t xml:space="preserve"> </w:t>
      </w:r>
      <w:r w:rsidRPr="003D4098">
        <w:rPr>
          <w:lang w:val="en-US"/>
        </w:rPr>
        <w:t xml:space="preserve">the choices she made in writing the </w:t>
      </w:r>
      <w:r w:rsidR="000A45E8" w:rsidRPr="00594924">
        <w:rPr>
          <w:lang w:val="en-US"/>
        </w:rPr>
        <w:t>A</w:t>
      </w:r>
      <w:r w:rsidRPr="00594924">
        <w:rPr>
          <w:lang w:val="en-US"/>
        </w:rPr>
        <w:t>rticle</w:t>
      </w:r>
      <w:r w:rsidR="00BF1F47" w:rsidRPr="00594924">
        <w:rPr>
          <w:lang w:val="en-US"/>
        </w:rPr>
        <w:t>, particularly in term</w:t>
      </w:r>
      <w:r w:rsidR="00D731FE" w:rsidRPr="0001463A">
        <w:rPr>
          <w:lang w:val="en-US"/>
        </w:rPr>
        <w:t>s</w:t>
      </w:r>
      <w:r w:rsidR="00BF1F47" w:rsidRPr="0001463A">
        <w:rPr>
          <w:lang w:val="en-US"/>
        </w:rPr>
        <w:t xml:space="preserve"> of</w:t>
      </w:r>
      <w:r w:rsidR="00BF1F47" w:rsidRPr="00717FDD">
        <w:rPr>
          <w:lang w:val="en-US"/>
        </w:rPr>
        <w:t xml:space="preserve"> the perspective</w:t>
      </w:r>
      <w:r w:rsidR="001A43A8" w:rsidRPr="00717FDD">
        <w:rPr>
          <w:lang w:val="en-US"/>
        </w:rPr>
        <w:t xml:space="preserve"> that she set out</w:t>
      </w:r>
      <w:r w:rsidRPr="00717FDD">
        <w:rPr>
          <w:lang w:val="en-US"/>
        </w:rPr>
        <w:t xml:space="preserve">. </w:t>
      </w:r>
      <w:r w:rsidR="00BF1F47" w:rsidRPr="00717FDD">
        <w:rPr>
          <w:lang w:val="en-US"/>
        </w:rPr>
        <w:t>She explained</w:t>
      </w:r>
      <w:r w:rsidR="001A43A8" w:rsidRPr="00717FDD">
        <w:rPr>
          <w:lang w:val="en-US"/>
        </w:rPr>
        <w:t xml:space="preserve"> her view</w:t>
      </w:r>
      <w:r w:rsidR="00BF1F47" w:rsidRPr="00717FDD">
        <w:rPr>
          <w:lang w:val="en-US"/>
        </w:rPr>
        <w:t xml:space="preserve">: </w:t>
      </w:r>
      <w:r w:rsidRPr="00571115">
        <w:rPr>
          <w:lang w:val="en-US"/>
        </w:rPr>
        <w:t>“</w:t>
      </w:r>
      <w:r w:rsidR="00BF1F47" w:rsidRPr="00F77088">
        <w:rPr>
          <w:lang w:val="en-US"/>
        </w:rPr>
        <w:t>[</w:t>
      </w:r>
      <w:r w:rsidRPr="00FE3BC3">
        <w:rPr>
          <w:lang w:val="en-US"/>
        </w:rPr>
        <w:t>T</w:t>
      </w:r>
      <w:r w:rsidR="00BF1F47" w:rsidRPr="00FE3BC3">
        <w:rPr>
          <w:lang w:val="en-US"/>
        </w:rPr>
        <w:t>]</w:t>
      </w:r>
      <w:r w:rsidRPr="00FE3BC3">
        <w:rPr>
          <w:lang w:val="en-US"/>
        </w:rPr>
        <w:t xml:space="preserve">his wasn’t a legal document that I was writing, right, with the pros and the cons. I was only underlining what the issues were”. She made it clear that this was </w:t>
      </w:r>
      <w:r w:rsidRPr="00FE3BC3">
        <w:rPr>
          <w:i/>
          <w:lang w:val="en-US"/>
        </w:rPr>
        <w:t>her</w:t>
      </w:r>
      <w:r w:rsidRPr="00FA2A38">
        <w:rPr>
          <w:lang w:val="en-US"/>
        </w:rPr>
        <w:t xml:space="preserve"> </w:t>
      </w:r>
      <w:r w:rsidR="002C1A5E" w:rsidRPr="00FA2A38">
        <w:rPr>
          <w:lang w:val="en-US"/>
        </w:rPr>
        <w:t>a</w:t>
      </w:r>
      <w:r w:rsidRPr="00FA2A38">
        <w:rPr>
          <w:lang w:val="en-US"/>
        </w:rPr>
        <w:t xml:space="preserve">rticle and for that reason she wrote it from </w:t>
      </w:r>
      <w:r w:rsidRPr="00FA2A38">
        <w:rPr>
          <w:i/>
          <w:lang w:val="en-US"/>
        </w:rPr>
        <w:t xml:space="preserve">her </w:t>
      </w:r>
      <w:r w:rsidRPr="0001463A">
        <w:rPr>
          <w:lang w:val="en-US"/>
        </w:rPr>
        <w:t xml:space="preserve">perspective. </w:t>
      </w:r>
      <w:r w:rsidR="0080032A" w:rsidRPr="0001463A">
        <w:rPr>
          <w:lang w:val="en-US"/>
        </w:rPr>
        <w:t>Crown</w:t>
      </w:r>
      <w:r w:rsidR="00320722" w:rsidRPr="0001463A">
        <w:rPr>
          <w:lang w:val="en-US"/>
        </w:rPr>
        <w:t xml:space="preserve"> Attorneys</w:t>
      </w:r>
      <w:r w:rsidRPr="0001463A">
        <w:rPr>
          <w:lang w:val="en-US"/>
        </w:rPr>
        <w:t xml:space="preserve">, she retorted, were free to write their own response. </w:t>
      </w:r>
      <w:r w:rsidR="00B6743B" w:rsidRPr="0001463A">
        <w:rPr>
          <w:lang w:val="en-US"/>
        </w:rPr>
        <w:t>(</w:t>
      </w:r>
      <w:r w:rsidR="00096E83" w:rsidRPr="0001463A">
        <w:rPr>
          <w:lang w:val="en-US"/>
        </w:rPr>
        <w:t>Emphasis added.</w:t>
      </w:r>
      <w:r w:rsidR="00B6743B" w:rsidRPr="0001463A">
        <w:rPr>
          <w:lang w:val="en-US"/>
        </w:rPr>
        <w:t>)</w:t>
      </w:r>
    </w:p>
    <w:p w14:paraId="7A350935" w14:textId="198C9A22" w:rsidR="00B10B58" w:rsidRPr="00FE3BC3" w:rsidRDefault="00B10B58" w:rsidP="00F24A43">
      <w:pPr>
        <w:numPr>
          <w:ilvl w:val="0"/>
          <w:numId w:val="1"/>
        </w:numPr>
        <w:spacing w:after="200" w:line="276" w:lineRule="auto"/>
        <w:ind w:left="567" w:hanging="567"/>
      </w:pPr>
      <w:r w:rsidRPr="0001463A">
        <w:rPr>
          <w:lang w:val="en-US"/>
        </w:rPr>
        <w:t xml:space="preserve">This response shows a lack of appreciation </w:t>
      </w:r>
      <w:r w:rsidR="001A43A8" w:rsidRPr="0001463A">
        <w:rPr>
          <w:lang w:val="en-US"/>
        </w:rPr>
        <w:t xml:space="preserve">and regard </w:t>
      </w:r>
      <w:r w:rsidRPr="0001463A">
        <w:rPr>
          <w:lang w:val="en-US"/>
        </w:rPr>
        <w:t xml:space="preserve">not only for the need </w:t>
      </w:r>
      <w:r w:rsidR="001A43A8" w:rsidRPr="0001463A">
        <w:rPr>
          <w:lang w:val="en-US"/>
        </w:rPr>
        <w:t xml:space="preserve">for a judicial officer </w:t>
      </w:r>
      <w:r w:rsidR="00861F54" w:rsidRPr="0001463A">
        <w:rPr>
          <w:lang w:val="en-US"/>
        </w:rPr>
        <w:t xml:space="preserve">who </w:t>
      </w:r>
      <w:r w:rsidR="00861F54" w:rsidRPr="003D4098">
        <w:rPr>
          <w:lang w:val="en-US"/>
        </w:rPr>
        <w:t xml:space="preserve">makes </w:t>
      </w:r>
      <w:r w:rsidR="001A43A8" w:rsidRPr="003D4098">
        <w:rPr>
          <w:lang w:val="en-US"/>
        </w:rPr>
        <w:t>a public</w:t>
      </w:r>
      <w:r w:rsidR="001A43A8" w:rsidRPr="00F41069">
        <w:rPr>
          <w:lang w:val="en-US"/>
        </w:rPr>
        <w:t xml:space="preserve"> statement </w:t>
      </w:r>
      <w:r w:rsidRPr="00F41069">
        <w:rPr>
          <w:lang w:val="en-US"/>
        </w:rPr>
        <w:t>to be balanced</w:t>
      </w:r>
      <w:r w:rsidR="001A43A8" w:rsidRPr="003D4098">
        <w:rPr>
          <w:lang w:val="en-US"/>
        </w:rPr>
        <w:t xml:space="preserve"> and fair</w:t>
      </w:r>
      <w:r w:rsidRPr="003D4098">
        <w:rPr>
          <w:lang w:val="en-US"/>
        </w:rPr>
        <w:t xml:space="preserve">, but </w:t>
      </w:r>
      <w:r w:rsidR="001A43A8" w:rsidRPr="003D4098">
        <w:rPr>
          <w:lang w:val="en-US"/>
        </w:rPr>
        <w:t xml:space="preserve">also for the need to consider </w:t>
      </w:r>
      <w:r w:rsidRPr="00594924">
        <w:rPr>
          <w:lang w:val="en-US"/>
        </w:rPr>
        <w:t xml:space="preserve">whether it was appropriate or dignified for a member of the bench to </w:t>
      </w:r>
      <w:r w:rsidR="001A43A8" w:rsidRPr="0001463A">
        <w:rPr>
          <w:lang w:val="en-US"/>
        </w:rPr>
        <w:t>make critical, disparaging allegations in the news media about prosecutors who appear as a party before her to have her adjudicate up</w:t>
      </w:r>
      <w:r w:rsidR="001A43A8" w:rsidRPr="00717FDD">
        <w:rPr>
          <w:lang w:val="en-US"/>
        </w:rPr>
        <w:t xml:space="preserve">on cases, and </w:t>
      </w:r>
      <w:r w:rsidRPr="00717FDD">
        <w:rPr>
          <w:lang w:val="en-US"/>
        </w:rPr>
        <w:t xml:space="preserve">expect </w:t>
      </w:r>
      <w:r w:rsidRPr="00717FDD">
        <w:rPr>
          <w:lang w:val="en-US"/>
        </w:rPr>
        <w:lastRenderedPageBreak/>
        <w:t>prosecutors to respond in the news media to disparaging</w:t>
      </w:r>
      <w:r w:rsidRPr="00571115">
        <w:rPr>
          <w:lang w:val="en-US"/>
        </w:rPr>
        <w:t xml:space="preserve"> </w:t>
      </w:r>
      <w:r w:rsidRPr="00F77088">
        <w:rPr>
          <w:lang w:val="en-US"/>
        </w:rPr>
        <w:t>allegations</w:t>
      </w:r>
      <w:r w:rsidRPr="00FE3BC3">
        <w:rPr>
          <w:lang w:val="en-US"/>
        </w:rPr>
        <w:t xml:space="preserve"> </w:t>
      </w:r>
      <w:r w:rsidR="00861F54" w:rsidRPr="00FE3BC3">
        <w:rPr>
          <w:lang w:val="en-US"/>
        </w:rPr>
        <w:t xml:space="preserve">made </w:t>
      </w:r>
      <w:r w:rsidRPr="00FE3BC3">
        <w:rPr>
          <w:lang w:val="en-US"/>
        </w:rPr>
        <w:t>against them</w:t>
      </w:r>
      <w:r w:rsidR="00861F54" w:rsidRPr="00FE3BC3">
        <w:rPr>
          <w:lang w:val="en-US"/>
        </w:rPr>
        <w:t xml:space="preserve"> by a presiding judicial officer</w:t>
      </w:r>
      <w:r w:rsidRPr="00FE3BC3">
        <w:rPr>
          <w:lang w:val="en-US"/>
        </w:rPr>
        <w:t>.</w:t>
      </w:r>
    </w:p>
    <w:p w14:paraId="4DCCBD8C" w14:textId="5CC161BA" w:rsidR="00A556EE" w:rsidRPr="00F41069" w:rsidRDefault="00A556EE" w:rsidP="00F24A43">
      <w:pPr>
        <w:numPr>
          <w:ilvl w:val="0"/>
          <w:numId w:val="1"/>
        </w:numPr>
        <w:spacing w:after="200" w:line="276" w:lineRule="auto"/>
        <w:ind w:left="567" w:hanging="567"/>
        <w:rPr>
          <w:lang w:val="en-US"/>
        </w:rPr>
      </w:pPr>
      <w:r w:rsidRPr="00FA2A38">
        <w:rPr>
          <w:lang w:val="en-US"/>
        </w:rPr>
        <w:t xml:space="preserve">Her Worship </w:t>
      </w:r>
      <w:r w:rsidR="001A43A8" w:rsidRPr="00FA2A38">
        <w:rPr>
          <w:lang w:val="en-US"/>
        </w:rPr>
        <w:t>said</w:t>
      </w:r>
      <w:r w:rsidRPr="00FA2A38">
        <w:rPr>
          <w:lang w:val="en-US"/>
        </w:rPr>
        <w:t xml:space="preserve"> in her affidavit that her “intention was to protect the administration of justice by instigating a </w:t>
      </w:r>
      <w:proofErr w:type="gramStart"/>
      <w:r w:rsidRPr="0001463A">
        <w:rPr>
          <w:lang w:val="en-US"/>
        </w:rPr>
        <w:t>hard cold</w:t>
      </w:r>
      <w:proofErr w:type="gramEnd"/>
      <w:r w:rsidRPr="0001463A">
        <w:rPr>
          <w:lang w:val="en-US"/>
        </w:rPr>
        <w:t xml:space="preserve"> look at how the law was being interpreted and the prevalent </w:t>
      </w:r>
      <w:proofErr w:type="spellStart"/>
      <w:r w:rsidRPr="0001463A">
        <w:rPr>
          <w:lang w:val="en-US"/>
        </w:rPr>
        <w:t>behaviour</w:t>
      </w:r>
      <w:proofErr w:type="spellEnd"/>
      <w:r w:rsidRPr="0001463A">
        <w:rPr>
          <w:lang w:val="en-US"/>
        </w:rPr>
        <w:t xml:space="preserve"> in bail court.” She further </w:t>
      </w:r>
      <w:r w:rsidR="001A43A8" w:rsidRPr="0001463A">
        <w:rPr>
          <w:lang w:val="en-US"/>
        </w:rPr>
        <w:t xml:space="preserve">said </w:t>
      </w:r>
      <w:r w:rsidRPr="0001463A">
        <w:rPr>
          <w:lang w:val="en-US"/>
        </w:rPr>
        <w:t>that her “intention was not to embarrass nor to pursue any animosity”.</w:t>
      </w:r>
      <w:r w:rsidRPr="00F41069">
        <w:rPr>
          <w:rStyle w:val="FootnoteReference"/>
          <w:lang w:val="en-US"/>
        </w:rPr>
        <w:footnoteReference w:id="87"/>
      </w:r>
      <w:r w:rsidRPr="00F41069">
        <w:rPr>
          <w:lang w:val="en-US"/>
        </w:rPr>
        <w:t xml:space="preserve"> </w:t>
      </w:r>
    </w:p>
    <w:p w14:paraId="7DCE2B95" w14:textId="50F43A13" w:rsidR="00E1485B" w:rsidRPr="00594924" w:rsidRDefault="00E1485B" w:rsidP="00F24A43">
      <w:pPr>
        <w:numPr>
          <w:ilvl w:val="0"/>
          <w:numId w:val="1"/>
        </w:numPr>
        <w:spacing w:after="200" w:line="276" w:lineRule="auto"/>
        <w:ind w:left="567" w:hanging="567"/>
        <w:rPr>
          <w:lang w:val="en-US"/>
        </w:rPr>
      </w:pPr>
      <w:r w:rsidRPr="003D4098">
        <w:rPr>
          <w:lang w:val="en-US"/>
        </w:rPr>
        <w:t>She repeated this explanation in her testimony noting that in describing court as a “disgrace” she did not intend to bash the courts, but “only to lay out the facts of a situation that was unacceptable”. She was writing and criticizing the state of the law</w:t>
      </w:r>
      <w:r w:rsidRPr="00594924">
        <w:rPr>
          <w:lang w:val="en-US"/>
        </w:rPr>
        <w:t>, the state of that court.</w:t>
      </w:r>
    </w:p>
    <w:p w14:paraId="429079E1" w14:textId="7E7C4E93" w:rsidR="00A556EE" w:rsidRPr="00FA2A38" w:rsidRDefault="00A556EE" w:rsidP="00F24A43">
      <w:pPr>
        <w:numPr>
          <w:ilvl w:val="0"/>
          <w:numId w:val="1"/>
        </w:numPr>
        <w:spacing w:after="200" w:line="276" w:lineRule="auto"/>
        <w:ind w:left="567" w:hanging="567"/>
        <w:rPr>
          <w:lang w:val="en-US"/>
        </w:rPr>
      </w:pPr>
      <w:r w:rsidRPr="0001463A">
        <w:rPr>
          <w:lang w:val="en-US"/>
        </w:rPr>
        <w:t xml:space="preserve">In cross-examination she was asked if she considered that the </w:t>
      </w:r>
      <w:r w:rsidR="000A45E8" w:rsidRPr="00717FDD">
        <w:rPr>
          <w:lang w:val="en-US"/>
        </w:rPr>
        <w:t>A</w:t>
      </w:r>
      <w:r w:rsidRPr="00717FDD">
        <w:rPr>
          <w:lang w:val="en-US"/>
        </w:rPr>
        <w:t xml:space="preserve">rticle packed a </w:t>
      </w:r>
      <w:proofErr w:type="gramStart"/>
      <w:r w:rsidRPr="00717FDD">
        <w:rPr>
          <w:lang w:val="en-US"/>
        </w:rPr>
        <w:t>particular sting</w:t>
      </w:r>
      <w:proofErr w:type="gramEnd"/>
      <w:r w:rsidRPr="00717FDD">
        <w:rPr>
          <w:lang w:val="en-US"/>
        </w:rPr>
        <w:t xml:space="preserve"> for some </w:t>
      </w:r>
      <w:r w:rsidR="0080032A" w:rsidRPr="00571115">
        <w:rPr>
          <w:lang w:val="en-US"/>
        </w:rPr>
        <w:t>Crown</w:t>
      </w:r>
      <w:r w:rsidRPr="00F77088">
        <w:rPr>
          <w:lang w:val="en-US"/>
        </w:rPr>
        <w:t xml:space="preserve"> counsel </w:t>
      </w:r>
      <w:r w:rsidRPr="00FE3BC3">
        <w:rPr>
          <w:lang w:val="en-US"/>
        </w:rPr>
        <w:t>at the Ottawa courthouse. Her Worship initially agreed that “[s]</w:t>
      </w:r>
      <w:proofErr w:type="spellStart"/>
      <w:r w:rsidRPr="00FE3BC3">
        <w:rPr>
          <w:lang w:val="en-US"/>
        </w:rPr>
        <w:t>omebody</w:t>
      </w:r>
      <w:proofErr w:type="spellEnd"/>
      <w:r w:rsidRPr="00FE3BC3">
        <w:rPr>
          <w:lang w:val="en-US"/>
        </w:rPr>
        <w:t xml:space="preserve"> who had problematic </w:t>
      </w:r>
      <w:proofErr w:type="spellStart"/>
      <w:r w:rsidRPr="00FE3BC3">
        <w:rPr>
          <w:lang w:val="en-US"/>
        </w:rPr>
        <w:t>behaviour</w:t>
      </w:r>
      <w:proofErr w:type="spellEnd"/>
      <w:r w:rsidRPr="00FE3BC3">
        <w:rPr>
          <w:lang w:val="en-US"/>
        </w:rPr>
        <w:t xml:space="preserve"> towards me in court </w:t>
      </w:r>
      <w:r w:rsidRPr="00FE3BC3">
        <w:rPr>
          <w:u w:val="single"/>
          <w:lang w:val="en-US"/>
        </w:rPr>
        <w:t>would feel probably a little bit slighted</w:t>
      </w:r>
      <w:r w:rsidRPr="00FE3BC3">
        <w:rPr>
          <w:lang w:val="en-US"/>
        </w:rPr>
        <w:t>”. (</w:t>
      </w:r>
      <w:r w:rsidR="00096E83" w:rsidRPr="00FA2A38">
        <w:rPr>
          <w:lang w:val="en-US"/>
        </w:rPr>
        <w:t>Emphasis added.</w:t>
      </w:r>
      <w:r w:rsidRPr="00FA2A38">
        <w:rPr>
          <w:lang w:val="en-US"/>
        </w:rPr>
        <w:t>)</w:t>
      </w:r>
    </w:p>
    <w:p w14:paraId="3BA08B4C" w14:textId="01DF4F73" w:rsidR="00A556EE" w:rsidRPr="0001463A" w:rsidRDefault="00A556EE" w:rsidP="00F24A43">
      <w:pPr>
        <w:numPr>
          <w:ilvl w:val="0"/>
          <w:numId w:val="1"/>
        </w:numPr>
        <w:spacing w:after="200" w:line="276" w:lineRule="auto"/>
        <w:ind w:left="567" w:hanging="567"/>
        <w:rPr>
          <w:lang w:val="en-US"/>
        </w:rPr>
      </w:pPr>
      <w:r w:rsidRPr="0001463A">
        <w:rPr>
          <w:lang w:val="en-US"/>
        </w:rPr>
        <w:t xml:space="preserve">When it was put to her that it appeared that she did in fact consider the </w:t>
      </w:r>
      <w:r w:rsidR="000A45E8" w:rsidRPr="0001463A">
        <w:rPr>
          <w:lang w:val="en-US"/>
        </w:rPr>
        <w:t>A</w:t>
      </w:r>
      <w:r w:rsidRPr="0001463A">
        <w:rPr>
          <w:lang w:val="en-US"/>
        </w:rPr>
        <w:t xml:space="preserve">rticle to pack a </w:t>
      </w:r>
      <w:proofErr w:type="gramStart"/>
      <w:r w:rsidRPr="0001463A">
        <w:rPr>
          <w:lang w:val="en-US"/>
        </w:rPr>
        <w:t>particular sting</w:t>
      </w:r>
      <w:proofErr w:type="gramEnd"/>
      <w:r w:rsidRPr="0001463A">
        <w:rPr>
          <w:lang w:val="en-US"/>
        </w:rPr>
        <w:t xml:space="preserve"> to lawyers</w:t>
      </w:r>
      <w:r w:rsidR="00002AC7" w:rsidRPr="0001463A">
        <w:rPr>
          <w:lang w:val="en-US"/>
        </w:rPr>
        <w:t xml:space="preserve"> </w:t>
      </w:r>
      <w:r w:rsidR="001A43A8" w:rsidRPr="0001463A">
        <w:rPr>
          <w:lang w:val="en-US"/>
        </w:rPr>
        <w:t xml:space="preserve">whom </w:t>
      </w:r>
      <w:r w:rsidRPr="0001463A">
        <w:rPr>
          <w:lang w:val="en-US"/>
        </w:rPr>
        <w:t xml:space="preserve">she said had acted improperly, she then stated: </w:t>
      </w:r>
    </w:p>
    <w:p w14:paraId="190CC54B" w14:textId="77777777" w:rsidR="00A556EE" w:rsidRPr="0001463A" w:rsidRDefault="00A556EE" w:rsidP="00773409">
      <w:pPr>
        <w:spacing w:after="160" w:line="256" w:lineRule="auto"/>
        <w:ind w:left="851" w:right="851"/>
        <w:rPr>
          <w:lang w:val="en-US"/>
        </w:rPr>
      </w:pPr>
      <w:r w:rsidRPr="0001463A">
        <w:rPr>
          <w:lang w:val="en-US"/>
        </w:rPr>
        <w:t xml:space="preserve">Well, if that is the first </w:t>
      </w:r>
      <w:proofErr w:type="gramStart"/>
      <w:r w:rsidRPr="0001463A">
        <w:rPr>
          <w:lang w:val="en-US"/>
        </w:rPr>
        <w:t>time</w:t>
      </w:r>
      <w:proofErr w:type="gramEnd"/>
      <w:r w:rsidRPr="0001463A">
        <w:rPr>
          <w:lang w:val="en-US"/>
        </w:rPr>
        <w:t xml:space="preserve"> they felt the sting, then it was high time they felt it.</w:t>
      </w:r>
    </w:p>
    <w:p w14:paraId="19F98A31" w14:textId="19751801" w:rsidR="00A556EE" w:rsidRPr="0001463A" w:rsidRDefault="00A556EE" w:rsidP="009A3F93">
      <w:pPr>
        <w:spacing w:after="160" w:line="256" w:lineRule="auto"/>
        <w:ind w:left="851" w:right="851"/>
        <w:jc w:val="center"/>
        <w:rPr>
          <w:lang w:val="en-US"/>
        </w:rPr>
      </w:pPr>
      <w:r w:rsidRPr="0001463A">
        <w:rPr>
          <w:lang w:val="en-US"/>
        </w:rPr>
        <w:t>//…//</w:t>
      </w:r>
    </w:p>
    <w:p w14:paraId="15373945" w14:textId="77777777" w:rsidR="00A556EE" w:rsidRPr="00F41069" w:rsidRDefault="00A556EE" w:rsidP="00773409">
      <w:pPr>
        <w:spacing w:after="160" w:line="256" w:lineRule="auto"/>
        <w:ind w:left="851" w:right="851"/>
        <w:rPr>
          <w:lang w:val="en-US"/>
        </w:rPr>
      </w:pPr>
      <w:r w:rsidRPr="0001463A">
        <w:rPr>
          <w:lang w:val="en-US"/>
        </w:rPr>
        <w:t xml:space="preserve">…when I give examples of the </w:t>
      </w:r>
      <w:proofErr w:type="spellStart"/>
      <w:r w:rsidRPr="0001463A">
        <w:rPr>
          <w:lang w:val="en-US"/>
        </w:rPr>
        <w:t>behaviour</w:t>
      </w:r>
      <w:proofErr w:type="spellEnd"/>
      <w:r w:rsidRPr="0001463A">
        <w:rPr>
          <w:lang w:val="en-US"/>
        </w:rPr>
        <w:t xml:space="preserve"> I observed, and I am sure they would recognize themselves, would they feel stung by reading that? Well, you would have to ask them.</w:t>
      </w:r>
      <w:r w:rsidRPr="00F41069">
        <w:rPr>
          <w:rStyle w:val="FootnoteReference"/>
          <w:lang w:val="en-US"/>
        </w:rPr>
        <w:footnoteReference w:id="88"/>
      </w:r>
    </w:p>
    <w:p w14:paraId="029CB9C7" w14:textId="77A4EE9D" w:rsidR="00A556EE" w:rsidRPr="00F41069" w:rsidRDefault="009A3F93" w:rsidP="00F24A43">
      <w:pPr>
        <w:numPr>
          <w:ilvl w:val="0"/>
          <w:numId w:val="1"/>
        </w:numPr>
        <w:spacing w:after="200" w:line="276" w:lineRule="auto"/>
        <w:ind w:left="567" w:hanging="567"/>
        <w:rPr>
          <w:lang w:val="en-US"/>
        </w:rPr>
      </w:pPr>
      <w:r w:rsidRPr="003D4098">
        <w:rPr>
          <w:lang w:val="en-US"/>
        </w:rPr>
        <w:t xml:space="preserve">Later in her testimony, </w:t>
      </w:r>
      <w:r w:rsidR="00A556EE" w:rsidRPr="003D4098">
        <w:rPr>
          <w:lang w:val="en-US"/>
        </w:rPr>
        <w:t>Her Worship</w:t>
      </w:r>
      <w:r w:rsidR="00E1485B" w:rsidRPr="003D4098">
        <w:rPr>
          <w:lang w:val="en-US"/>
        </w:rPr>
        <w:t xml:space="preserve"> said</w:t>
      </w:r>
      <w:r w:rsidR="00A556EE" w:rsidRPr="003D4098">
        <w:rPr>
          <w:lang w:val="en-US"/>
        </w:rPr>
        <w:t xml:space="preserve">: “I did not turn my mind very much to that, okay?” She stated that the people whose </w:t>
      </w:r>
      <w:proofErr w:type="spellStart"/>
      <w:r w:rsidR="00A556EE" w:rsidRPr="003D4098">
        <w:rPr>
          <w:lang w:val="en-US"/>
        </w:rPr>
        <w:t>behaviour</w:t>
      </w:r>
      <w:proofErr w:type="spellEnd"/>
      <w:r w:rsidR="00A556EE" w:rsidRPr="003D4098">
        <w:rPr>
          <w:lang w:val="en-US"/>
        </w:rPr>
        <w:t xml:space="preserve"> she desc</w:t>
      </w:r>
      <w:r w:rsidR="00A556EE" w:rsidRPr="00594924">
        <w:rPr>
          <w:lang w:val="en-US"/>
        </w:rPr>
        <w:t>ribed would recognize themselves but “</w:t>
      </w:r>
      <w:r w:rsidR="00A556EE" w:rsidRPr="0001463A">
        <w:rPr>
          <w:u w:val="single"/>
          <w:lang w:val="en-US"/>
        </w:rPr>
        <w:t>by not naming them, there should not be a sting there</w:t>
      </w:r>
      <w:r w:rsidR="00A556EE" w:rsidRPr="0001463A">
        <w:rPr>
          <w:lang w:val="en-US"/>
        </w:rPr>
        <w:t>”.</w:t>
      </w:r>
      <w:r w:rsidR="00A556EE" w:rsidRPr="00F41069">
        <w:rPr>
          <w:rStyle w:val="FootnoteReference"/>
          <w:lang w:val="en-US"/>
        </w:rPr>
        <w:footnoteReference w:id="89"/>
      </w:r>
      <w:r w:rsidR="00A556EE" w:rsidRPr="00F41069">
        <w:rPr>
          <w:lang w:val="en-US"/>
        </w:rPr>
        <w:t xml:space="preserve"> (</w:t>
      </w:r>
      <w:r w:rsidR="00096E83" w:rsidRPr="00F41069">
        <w:rPr>
          <w:lang w:val="en-US"/>
        </w:rPr>
        <w:t>Emphasis added.</w:t>
      </w:r>
      <w:r w:rsidR="00A556EE" w:rsidRPr="003D4098">
        <w:rPr>
          <w:lang w:val="en-US"/>
        </w:rPr>
        <w:t xml:space="preserve">) She denied that she intended to insult or that she cast aspersions on </w:t>
      </w:r>
      <w:r w:rsidR="0080032A" w:rsidRPr="003D4098">
        <w:rPr>
          <w:lang w:val="en-US"/>
        </w:rPr>
        <w:t>Crown</w:t>
      </w:r>
      <w:r w:rsidR="00A556EE" w:rsidRPr="003D4098">
        <w:rPr>
          <w:lang w:val="en-US"/>
        </w:rPr>
        <w:t xml:space="preserve"> counsel when she described them as </w:t>
      </w:r>
      <w:r w:rsidR="00E64017" w:rsidRPr="00594924">
        <w:rPr>
          <w:lang w:val="en-US"/>
        </w:rPr>
        <w:t>“</w:t>
      </w:r>
      <w:r w:rsidR="00A556EE" w:rsidRPr="00594924">
        <w:rPr>
          <w:lang w:val="en-US"/>
        </w:rPr>
        <w:t>bullies</w:t>
      </w:r>
      <w:r w:rsidR="00E64017" w:rsidRPr="00594924">
        <w:rPr>
          <w:lang w:val="en-US"/>
        </w:rPr>
        <w:t>”</w:t>
      </w:r>
      <w:r w:rsidR="00A556EE" w:rsidRPr="00172AFF">
        <w:rPr>
          <w:lang w:val="en-US"/>
        </w:rPr>
        <w:t xml:space="preserve"> and </w:t>
      </w:r>
      <w:r w:rsidR="00E64017" w:rsidRPr="00172AFF">
        <w:rPr>
          <w:lang w:val="en-US"/>
        </w:rPr>
        <w:t>“</w:t>
      </w:r>
      <w:r w:rsidR="00A556EE" w:rsidRPr="00D50C35">
        <w:rPr>
          <w:lang w:val="en-US"/>
        </w:rPr>
        <w:t>cynics</w:t>
      </w:r>
      <w:r w:rsidR="00E64017" w:rsidRPr="00D50C35">
        <w:rPr>
          <w:lang w:val="en-US"/>
        </w:rPr>
        <w:t>”</w:t>
      </w:r>
      <w:r w:rsidR="00A556EE" w:rsidRPr="00D50C35">
        <w:rPr>
          <w:lang w:val="en-US"/>
        </w:rPr>
        <w:t>.</w:t>
      </w:r>
      <w:r w:rsidR="00A556EE" w:rsidRPr="00F41069">
        <w:rPr>
          <w:rStyle w:val="FootnoteReference"/>
          <w:lang w:val="en-US"/>
        </w:rPr>
        <w:footnoteReference w:id="90"/>
      </w:r>
    </w:p>
    <w:p w14:paraId="518FB320" w14:textId="38516150" w:rsidR="00A556EE" w:rsidRPr="00F41069" w:rsidRDefault="00A556EE" w:rsidP="00F24A43">
      <w:pPr>
        <w:numPr>
          <w:ilvl w:val="0"/>
          <w:numId w:val="1"/>
        </w:numPr>
        <w:spacing w:after="200" w:line="276" w:lineRule="auto"/>
        <w:ind w:left="567" w:hanging="567"/>
        <w:rPr>
          <w:lang w:val="en-US"/>
        </w:rPr>
      </w:pPr>
      <w:r w:rsidRPr="003D4098">
        <w:rPr>
          <w:lang w:val="en-US"/>
        </w:rPr>
        <w:t xml:space="preserve">It </w:t>
      </w:r>
      <w:r w:rsidR="00E1485B" w:rsidRPr="003D4098">
        <w:rPr>
          <w:lang w:val="en-US"/>
        </w:rPr>
        <w:t xml:space="preserve">would be a fair inference </w:t>
      </w:r>
      <w:r w:rsidRPr="003D4098">
        <w:rPr>
          <w:lang w:val="en-US"/>
        </w:rPr>
        <w:t>from Her Worship’s testimony that she felt personally stung by what she p</w:t>
      </w:r>
      <w:r w:rsidRPr="00594924">
        <w:rPr>
          <w:lang w:val="en-US"/>
        </w:rPr>
        <w:t xml:space="preserve">erceived as inexcusable </w:t>
      </w:r>
      <w:proofErr w:type="spellStart"/>
      <w:r w:rsidRPr="00594924">
        <w:rPr>
          <w:lang w:val="en-US"/>
        </w:rPr>
        <w:t>behaviour</w:t>
      </w:r>
      <w:proofErr w:type="spellEnd"/>
      <w:r w:rsidRPr="00594924">
        <w:rPr>
          <w:lang w:val="en-US"/>
        </w:rPr>
        <w:t xml:space="preserve"> on </w:t>
      </w:r>
      <w:r w:rsidR="00002AC7" w:rsidRPr="00594924">
        <w:rPr>
          <w:lang w:val="en-US"/>
        </w:rPr>
        <w:t xml:space="preserve">the </w:t>
      </w:r>
      <w:r w:rsidRPr="00594924">
        <w:rPr>
          <w:lang w:val="en-US"/>
        </w:rPr>
        <w:t>part of Mr. Wightman in a courtroom “absol</w:t>
      </w:r>
      <w:r w:rsidRPr="0001463A">
        <w:rPr>
          <w:lang w:val="en-US"/>
        </w:rPr>
        <w:t>utely full of people”. She recalled thinking that the incident was “the most embarrassing thing, I</w:t>
      </w:r>
      <w:r w:rsidRPr="00717FDD">
        <w:rPr>
          <w:lang w:val="en-US"/>
        </w:rPr>
        <w:t xml:space="preserve"> think, that anybody could possibly see”. She </w:t>
      </w:r>
      <w:r w:rsidRPr="00717FDD">
        <w:rPr>
          <w:lang w:val="en-US"/>
        </w:rPr>
        <w:lastRenderedPageBreak/>
        <w:t>returned to the alleged incident more than once in her testimony and described it as a “circus”.</w:t>
      </w:r>
      <w:r w:rsidRPr="00F41069">
        <w:rPr>
          <w:rStyle w:val="FootnoteReference"/>
          <w:lang w:val="en-US"/>
        </w:rPr>
        <w:footnoteReference w:id="91"/>
      </w:r>
    </w:p>
    <w:p w14:paraId="00D91C54" w14:textId="29FF0CFC" w:rsidR="00C12889" w:rsidRPr="00D50C35" w:rsidRDefault="00C12889" w:rsidP="00F24A43">
      <w:pPr>
        <w:numPr>
          <w:ilvl w:val="0"/>
          <w:numId w:val="1"/>
        </w:numPr>
        <w:spacing w:after="200" w:line="276" w:lineRule="auto"/>
        <w:ind w:left="567" w:hanging="567"/>
      </w:pPr>
      <w:r w:rsidRPr="003D4098">
        <w:rPr>
          <w:lang w:val="en-US"/>
        </w:rPr>
        <w:t xml:space="preserve">By singling out certain individuals who were in Her Worship’s estimation disrespectful to her, and who she expected would recognize themselves in the </w:t>
      </w:r>
      <w:r w:rsidR="000A45E8" w:rsidRPr="00594924">
        <w:rPr>
          <w:lang w:val="en-US"/>
        </w:rPr>
        <w:t>A</w:t>
      </w:r>
      <w:r w:rsidRPr="00594924">
        <w:rPr>
          <w:lang w:val="en-US"/>
        </w:rPr>
        <w:t xml:space="preserve">rticle, we find that the </w:t>
      </w:r>
      <w:r w:rsidR="000A45E8" w:rsidRPr="00594924">
        <w:rPr>
          <w:lang w:val="en-US"/>
        </w:rPr>
        <w:t>A</w:t>
      </w:r>
      <w:r w:rsidRPr="00172AFF">
        <w:rPr>
          <w:lang w:val="en-US"/>
        </w:rPr>
        <w:t>rticle can fairly be characterized as highly “personal”.</w:t>
      </w:r>
    </w:p>
    <w:p w14:paraId="4E706C51" w14:textId="7E940A95" w:rsidR="007A18CE" w:rsidRPr="00797F52" w:rsidRDefault="007A18CE" w:rsidP="00BE6325">
      <w:pPr>
        <w:pStyle w:val="Heading2"/>
      </w:pPr>
      <w:bookmarkStart w:id="57" w:name="_Toc39830519"/>
      <w:r w:rsidRPr="00797F52">
        <w:t xml:space="preserve">On Speaking the Truth </w:t>
      </w:r>
      <w:r w:rsidR="00786DD8" w:rsidRPr="00797F52">
        <w:t>and</w:t>
      </w:r>
      <w:r w:rsidRPr="00797F52">
        <w:t xml:space="preserve"> the Appearance of Bias</w:t>
      </w:r>
      <w:bookmarkEnd w:id="57"/>
    </w:p>
    <w:p w14:paraId="71A1BB8C" w14:textId="01CF0420" w:rsidR="007A18CE" w:rsidRPr="00F41069" w:rsidRDefault="007A18CE" w:rsidP="00F24A43">
      <w:pPr>
        <w:numPr>
          <w:ilvl w:val="0"/>
          <w:numId w:val="1"/>
        </w:numPr>
        <w:spacing w:after="200" w:line="276" w:lineRule="auto"/>
        <w:ind w:left="567" w:hanging="567"/>
        <w:rPr>
          <w:lang w:val="en-US"/>
        </w:rPr>
      </w:pPr>
      <w:r w:rsidRPr="0001463A">
        <w:rPr>
          <w:lang w:val="en-US"/>
        </w:rPr>
        <w:t xml:space="preserve">Justice of the Peace Lauzon </w:t>
      </w:r>
      <w:r w:rsidR="00E64017" w:rsidRPr="0001463A">
        <w:rPr>
          <w:lang w:val="en-US"/>
        </w:rPr>
        <w:t xml:space="preserve">testified </w:t>
      </w:r>
      <w:r w:rsidRPr="00717FDD">
        <w:rPr>
          <w:lang w:val="en-US"/>
        </w:rPr>
        <w:t xml:space="preserve">that “when it comes to telling the truth, it’s not always politically correct and it’s not always pretty. </w:t>
      </w:r>
      <w:r w:rsidRPr="00571115">
        <w:rPr>
          <w:u w:val="single"/>
          <w:lang w:val="en-US"/>
        </w:rPr>
        <w:t>The main …the fundamental aspect of speaking out is being truthful, and if that ruffles a few fea</w:t>
      </w:r>
      <w:r w:rsidRPr="00F77088">
        <w:rPr>
          <w:u w:val="single"/>
          <w:lang w:val="en-US"/>
        </w:rPr>
        <w:t xml:space="preserve">thers </w:t>
      </w:r>
      <w:proofErr w:type="gramStart"/>
      <w:r w:rsidRPr="00F77088">
        <w:rPr>
          <w:u w:val="single"/>
          <w:lang w:val="en-US"/>
        </w:rPr>
        <w:t>as a consequence</w:t>
      </w:r>
      <w:proofErr w:type="gramEnd"/>
      <w:r w:rsidRPr="00F77088">
        <w:rPr>
          <w:u w:val="single"/>
          <w:lang w:val="en-US"/>
        </w:rPr>
        <w:t>,</w:t>
      </w:r>
      <w:r w:rsidRPr="00FE3BC3">
        <w:rPr>
          <w:lang w:val="en-US"/>
        </w:rPr>
        <w:t xml:space="preserve"> the bottom line is, when you speak out, you need to be truthful, and have no other motive than to fix the problem.”</w:t>
      </w:r>
      <w:r w:rsidRPr="00F41069">
        <w:rPr>
          <w:rStyle w:val="FootnoteReference"/>
          <w:lang w:val="en-US"/>
        </w:rPr>
        <w:footnoteReference w:id="92"/>
      </w:r>
    </w:p>
    <w:p w14:paraId="6CCCA8EF" w14:textId="7B1169A8" w:rsidR="007A18CE" w:rsidRPr="003D4098" w:rsidRDefault="007A18CE" w:rsidP="00F24A43">
      <w:pPr>
        <w:numPr>
          <w:ilvl w:val="0"/>
          <w:numId w:val="1"/>
        </w:numPr>
        <w:spacing w:after="200" w:line="276" w:lineRule="auto"/>
        <w:ind w:left="567" w:hanging="567"/>
        <w:rPr>
          <w:lang w:val="en-US"/>
        </w:rPr>
      </w:pPr>
      <w:r w:rsidRPr="00F41069">
        <w:rPr>
          <w:lang w:val="en-US"/>
        </w:rPr>
        <w:t xml:space="preserve">When asked in cross-examination whether she considered that the </w:t>
      </w:r>
      <w:r w:rsidR="000A45E8" w:rsidRPr="00F41069">
        <w:rPr>
          <w:lang w:val="en-US"/>
        </w:rPr>
        <w:t>A</w:t>
      </w:r>
      <w:r w:rsidRPr="003D4098">
        <w:rPr>
          <w:lang w:val="en-US"/>
        </w:rPr>
        <w:t xml:space="preserve">rticle might cause an impression of bias or </w:t>
      </w:r>
      <w:proofErr w:type="spellStart"/>
      <w:r w:rsidRPr="003D4098">
        <w:rPr>
          <w:lang w:val="en-US"/>
        </w:rPr>
        <w:t>favour</w:t>
      </w:r>
      <w:r w:rsidR="00FE3BC3">
        <w:rPr>
          <w:lang w:val="en-US"/>
        </w:rPr>
        <w:t>i</w:t>
      </w:r>
      <w:r w:rsidRPr="003D4098">
        <w:rPr>
          <w:lang w:val="en-US"/>
        </w:rPr>
        <w:t>tism</w:t>
      </w:r>
      <w:proofErr w:type="spellEnd"/>
      <w:r w:rsidRPr="003D4098">
        <w:rPr>
          <w:lang w:val="en-US"/>
        </w:rPr>
        <w:t>, she testified: “I don’t think I considered the issue”.</w:t>
      </w:r>
    </w:p>
    <w:p w14:paraId="3046EC76" w14:textId="55461A55" w:rsidR="00773409" w:rsidRPr="00594924" w:rsidRDefault="00F67F03" w:rsidP="00BE6325">
      <w:pPr>
        <w:pStyle w:val="Heading2"/>
        <w:spacing w:after="360"/>
      </w:pPr>
      <w:bookmarkStart w:id="58" w:name="_Toc39830520"/>
      <w:r w:rsidRPr="00594924">
        <w:t>Impact on Public Confidence</w:t>
      </w:r>
      <w:bookmarkEnd w:id="58"/>
    </w:p>
    <w:p w14:paraId="38BD6EDC" w14:textId="301F6A12" w:rsidR="005C2288" w:rsidRPr="00F41069" w:rsidRDefault="0071680C" w:rsidP="00BE6325">
      <w:pPr>
        <w:numPr>
          <w:ilvl w:val="0"/>
          <w:numId w:val="1"/>
        </w:numPr>
        <w:spacing w:after="360" w:line="276" w:lineRule="auto"/>
        <w:ind w:left="567" w:hanging="567"/>
        <w:rPr>
          <w:lang w:val="en-US"/>
        </w:rPr>
      </w:pPr>
      <w:r w:rsidRPr="0001463A">
        <w:rPr>
          <w:lang w:val="en-US"/>
        </w:rPr>
        <w:t>H</w:t>
      </w:r>
      <w:r w:rsidR="00083011" w:rsidRPr="0001463A">
        <w:rPr>
          <w:lang w:val="en-US"/>
        </w:rPr>
        <w:t>er Worship</w:t>
      </w:r>
      <w:r w:rsidR="005C2288" w:rsidRPr="00717FDD">
        <w:rPr>
          <w:lang w:val="en-US"/>
        </w:rPr>
        <w:t xml:space="preserve"> testified before this panel that she did not intend to undermine public confidence in the administration of justice. Quite the opposite. She </w:t>
      </w:r>
      <w:r w:rsidR="00E64017" w:rsidRPr="00571115">
        <w:rPr>
          <w:lang w:val="en-US"/>
        </w:rPr>
        <w:t xml:space="preserve">said that she </w:t>
      </w:r>
      <w:r w:rsidR="005C2288" w:rsidRPr="00FE3BC3">
        <w:rPr>
          <w:lang w:val="en-US"/>
        </w:rPr>
        <w:t xml:space="preserve">wanted to raise issues </w:t>
      </w:r>
      <w:proofErr w:type="gramStart"/>
      <w:r w:rsidR="005C2288" w:rsidRPr="00FE3BC3">
        <w:rPr>
          <w:lang w:val="en-US"/>
        </w:rPr>
        <w:t>in order for</w:t>
      </w:r>
      <w:proofErr w:type="gramEnd"/>
      <w:r w:rsidR="005C2288" w:rsidRPr="00FE3BC3">
        <w:rPr>
          <w:lang w:val="en-US"/>
        </w:rPr>
        <w:t xml:space="preserve"> the public to maintain confidence in the judicial system. Yet, she agreed in cross-examination that what she was saying in the </w:t>
      </w:r>
      <w:r w:rsidR="000A45E8" w:rsidRPr="00FE3BC3">
        <w:rPr>
          <w:lang w:val="en-US"/>
        </w:rPr>
        <w:t>A</w:t>
      </w:r>
      <w:r w:rsidR="005C2288" w:rsidRPr="00FA2A38">
        <w:rPr>
          <w:lang w:val="en-US"/>
        </w:rPr>
        <w:t xml:space="preserve">rticle was that the prosecutors were </w:t>
      </w:r>
      <w:proofErr w:type="gramStart"/>
      <w:r w:rsidR="005C2288" w:rsidRPr="00FA2A38">
        <w:rPr>
          <w:lang w:val="en-US"/>
        </w:rPr>
        <w:t>actually trying</w:t>
      </w:r>
      <w:proofErr w:type="gramEnd"/>
      <w:r w:rsidR="005C2288" w:rsidRPr="00FA2A38">
        <w:rPr>
          <w:lang w:val="en-US"/>
        </w:rPr>
        <w:t xml:space="preserve"> to subvert the process.</w:t>
      </w:r>
      <w:r w:rsidR="005C2288" w:rsidRPr="00F41069">
        <w:rPr>
          <w:rStyle w:val="FootnoteReference"/>
          <w:lang w:val="en-US"/>
        </w:rPr>
        <w:footnoteReference w:id="93"/>
      </w:r>
    </w:p>
    <w:p w14:paraId="426CE280" w14:textId="51868169" w:rsidR="005C2288" w:rsidRPr="00172AFF" w:rsidRDefault="005C2288" w:rsidP="00F24A43">
      <w:pPr>
        <w:numPr>
          <w:ilvl w:val="0"/>
          <w:numId w:val="1"/>
        </w:numPr>
        <w:spacing w:after="200" w:line="276" w:lineRule="auto"/>
        <w:ind w:left="567" w:hanging="567"/>
        <w:rPr>
          <w:lang w:val="en-US"/>
        </w:rPr>
      </w:pPr>
      <w:r w:rsidRPr="003D4098">
        <w:rPr>
          <w:lang w:val="en-US"/>
        </w:rPr>
        <w:t xml:space="preserve">She also had this exchange with </w:t>
      </w:r>
      <w:r w:rsidR="005A732D" w:rsidRPr="003D4098">
        <w:rPr>
          <w:lang w:val="en-US"/>
        </w:rPr>
        <w:t>Presenting Counsel</w:t>
      </w:r>
      <w:r w:rsidRPr="003D4098">
        <w:rPr>
          <w:lang w:val="en-US"/>
        </w:rPr>
        <w:t xml:space="preserve"> regarding the impact of her </w:t>
      </w:r>
      <w:r w:rsidR="002C1A5E" w:rsidRPr="00594924">
        <w:rPr>
          <w:lang w:val="en-US"/>
        </w:rPr>
        <w:t>A</w:t>
      </w:r>
      <w:r w:rsidRPr="00594924">
        <w:rPr>
          <w:lang w:val="en-US"/>
        </w:rPr>
        <w:t>rticle on public confidence:</w:t>
      </w:r>
    </w:p>
    <w:p w14:paraId="5139F557" w14:textId="494EF627" w:rsidR="00F67F03" w:rsidRPr="00717FDD" w:rsidRDefault="00F67F03" w:rsidP="00773409">
      <w:pPr>
        <w:pStyle w:val="ListParagraph"/>
        <w:ind w:left="1134" w:right="855" w:hanging="283"/>
        <w:rPr>
          <w:lang w:val="en-US"/>
        </w:rPr>
      </w:pPr>
      <w:r w:rsidRPr="0001463A">
        <w:rPr>
          <w:lang w:val="en-US"/>
        </w:rPr>
        <w:t>Q:  In fact, Your Worship, the point here, your point here is that the public should not have confidence in the bail courts, isn’t it?</w:t>
      </w:r>
    </w:p>
    <w:p w14:paraId="7545FF25" w14:textId="77777777" w:rsidR="00773409" w:rsidRPr="00571115" w:rsidRDefault="00773409" w:rsidP="00773409">
      <w:pPr>
        <w:pStyle w:val="ListParagraph"/>
        <w:ind w:left="1134" w:right="855" w:hanging="283"/>
        <w:rPr>
          <w:lang w:val="en-US"/>
        </w:rPr>
      </w:pPr>
    </w:p>
    <w:p w14:paraId="3785F3CE" w14:textId="43DCC42D" w:rsidR="00F67F03" w:rsidRPr="00F41069" w:rsidRDefault="00F67F03" w:rsidP="00773409">
      <w:pPr>
        <w:pStyle w:val="ListParagraph"/>
        <w:ind w:left="1134" w:right="855" w:hanging="283"/>
        <w:rPr>
          <w:u w:val="single"/>
          <w:lang w:val="en-US"/>
        </w:rPr>
      </w:pPr>
      <w:r w:rsidRPr="00FE3BC3">
        <w:rPr>
          <w:lang w:val="en-US"/>
        </w:rPr>
        <w:t xml:space="preserve">A: </w:t>
      </w:r>
      <w:r w:rsidRPr="00FE3BC3">
        <w:rPr>
          <w:u w:val="single"/>
          <w:lang w:val="en-US"/>
        </w:rPr>
        <w:t>At the state of where things were, as I described them in the article, why would they?</w:t>
      </w:r>
      <w:r w:rsidR="00BC1B85" w:rsidRPr="00FE3BC3">
        <w:rPr>
          <w:lang w:val="en-US"/>
        </w:rPr>
        <w:t xml:space="preserve"> </w:t>
      </w:r>
      <w:r w:rsidR="00BC1B85" w:rsidRPr="003D4098">
        <w:rPr>
          <w:lang w:val="en-US"/>
        </w:rPr>
        <w:t>(</w:t>
      </w:r>
      <w:r w:rsidR="00096E83" w:rsidRPr="003D4098">
        <w:rPr>
          <w:lang w:val="en-US"/>
        </w:rPr>
        <w:t>Emphasis added.</w:t>
      </w:r>
      <w:r w:rsidR="00BC1B85" w:rsidRPr="003D4098">
        <w:rPr>
          <w:lang w:val="en-US"/>
        </w:rPr>
        <w:t>)</w:t>
      </w:r>
    </w:p>
    <w:p w14:paraId="3343871F" w14:textId="77777777" w:rsidR="00773409" w:rsidRPr="003D4098" w:rsidRDefault="00773409" w:rsidP="00773409">
      <w:pPr>
        <w:pStyle w:val="ListParagraph"/>
        <w:ind w:left="1134" w:right="855" w:hanging="283"/>
        <w:rPr>
          <w:lang w:val="en-US"/>
        </w:rPr>
      </w:pPr>
    </w:p>
    <w:p w14:paraId="28E70093" w14:textId="40A37DE3" w:rsidR="00F67F03" w:rsidRPr="0001463A" w:rsidRDefault="00F67F03" w:rsidP="00773409">
      <w:pPr>
        <w:pStyle w:val="ListParagraph"/>
        <w:ind w:left="1134" w:right="855" w:hanging="283"/>
        <w:rPr>
          <w:lang w:val="en-US"/>
        </w:rPr>
      </w:pPr>
      <w:r w:rsidRPr="00594924">
        <w:rPr>
          <w:lang w:val="en-US"/>
        </w:rPr>
        <w:t>Q. Are you agreeing with me then with my proposition that your point here is that the public should not have confidence in the bail courts?</w:t>
      </w:r>
    </w:p>
    <w:p w14:paraId="5B214E32" w14:textId="77777777" w:rsidR="00773409" w:rsidRPr="00717FDD" w:rsidRDefault="00773409" w:rsidP="00773409">
      <w:pPr>
        <w:pStyle w:val="ListParagraph"/>
        <w:ind w:left="1134" w:right="855" w:hanging="283"/>
        <w:rPr>
          <w:lang w:val="en-US"/>
        </w:rPr>
      </w:pPr>
    </w:p>
    <w:p w14:paraId="410DDFF8" w14:textId="0D62E6B0" w:rsidR="00F67F03" w:rsidRPr="00FA2A38" w:rsidRDefault="00F67F03" w:rsidP="00773409">
      <w:pPr>
        <w:pStyle w:val="ListParagraph"/>
        <w:ind w:left="1134" w:right="855" w:hanging="283"/>
        <w:rPr>
          <w:lang w:val="en-US"/>
        </w:rPr>
      </w:pPr>
      <w:r w:rsidRPr="00571115">
        <w:rPr>
          <w:lang w:val="en-US"/>
        </w:rPr>
        <w:t>A. That is not what I said. And</w:t>
      </w:r>
      <w:r w:rsidRPr="00F77088">
        <w:rPr>
          <w:lang w:val="en-US"/>
        </w:rPr>
        <w:t xml:space="preserve">, you know, you </w:t>
      </w:r>
      <w:proofErr w:type="gramStart"/>
      <w:r w:rsidRPr="00F77088">
        <w:rPr>
          <w:lang w:val="en-US"/>
        </w:rPr>
        <w:t>have to</w:t>
      </w:r>
      <w:proofErr w:type="gramEnd"/>
      <w:r w:rsidRPr="00F77088">
        <w:rPr>
          <w:lang w:val="en-US"/>
        </w:rPr>
        <w:t xml:space="preserve"> be careful in ge</w:t>
      </w:r>
      <w:r w:rsidRPr="00FE3BC3">
        <w:rPr>
          <w:lang w:val="en-US"/>
        </w:rPr>
        <w:t xml:space="preserve">neralizing. </w:t>
      </w:r>
      <w:r w:rsidRPr="00FE3BC3">
        <w:rPr>
          <w:u w:val="single"/>
          <w:lang w:val="en-US"/>
        </w:rPr>
        <w:t xml:space="preserve">I said something very specific here, that in my court, from </w:t>
      </w:r>
      <w:r w:rsidRPr="00FE3BC3">
        <w:rPr>
          <w:u w:val="single"/>
          <w:lang w:val="en-US"/>
        </w:rPr>
        <w:lastRenderedPageBreak/>
        <w:t>everything that I saw … that was not a court of law for me</w:t>
      </w:r>
      <w:r w:rsidRPr="00FE3BC3">
        <w:rPr>
          <w:lang w:val="en-US"/>
        </w:rPr>
        <w:t>. I still did my best to do my job.</w:t>
      </w:r>
      <w:r w:rsidR="00B11F66" w:rsidRPr="00FA2A38">
        <w:rPr>
          <w:lang w:val="en-US"/>
        </w:rPr>
        <w:t xml:space="preserve"> (Emphasis added</w:t>
      </w:r>
      <w:r w:rsidR="002906EB">
        <w:rPr>
          <w:lang w:val="en-US"/>
        </w:rPr>
        <w:t>.</w:t>
      </w:r>
      <w:r w:rsidR="00B11F66" w:rsidRPr="00FA2A38">
        <w:rPr>
          <w:lang w:val="en-US"/>
        </w:rPr>
        <w:t>)</w:t>
      </w:r>
    </w:p>
    <w:p w14:paraId="4F1A2D0E" w14:textId="77777777" w:rsidR="00773409" w:rsidRPr="0001463A" w:rsidRDefault="00773409" w:rsidP="00773409">
      <w:pPr>
        <w:pStyle w:val="ListParagraph"/>
        <w:ind w:left="1134" w:right="855" w:hanging="283"/>
        <w:rPr>
          <w:lang w:val="en-US"/>
        </w:rPr>
      </w:pPr>
    </w:p>
    <w:p w14:paraId="4C55FB65" w14:textId="4201D7AE" w:rsidR="00F67F03" w:rsidRPr="0001463A" w:rsidRDefault="00F67F03" w:rsidP="00773409">
      <w:pPr>
        <w:pStyle w:val="ListParagraph"/>
        <w:ind w:left="1134" w:right="855" w:hanging="283"/>
        <w:rPr>
          <w:lang w:val="en-US"/>
        </w:rPr>
      </w:pPr>
      <w:r w:rsidRPr="0001463A">
        <w:rPr>
          <w:lang w:val="en-US"/>
        </w:rPr>
        <w:t>Q. To be fair, you are talking about more courts tha</w:t>
      </w:r>
      <w:r w:rsidR="00D731FE" w:rsidRPr="0001463A">
        <w:rPr>
          <w:lang w:val="en-US"/>
        </w:rPr>
        <w:t>n</w:t>
      </w:r>
      <w:r w:rsidRPr="0001463A">
        <w:rPr>
          <w:lang w:val="en-US"/>
        </w:rPr>
        <w:t xml:space="preserve"> your own, right?</w:t>
      </w:r>
    </w:p>
    <w:p w14:paraId="5BBBF312" w14:textId="77777777" w:rsidR="004034AD" w:rsidRPr="0001463A" w:rsidRDefault="004034AD" w:rsidP="00773409">
      <w:pPr>
        <w:pStyle w:val="ListParagraph"/>
        <w:ind w:left="1134" w:right="855" w:hanging="283"/>
        <w:rPr>
          <w:lang w:val="en-US"/>
        </w:rPr>
      </w:pPr>
    </w:p>
    <w:p w14:paraId="199A246A" w14:textId="3A3F62C7" w:rsidR="00F67F03" w:rsidRPr="0001463A" w:rsidRDefault="00F67F03" w:rsidP="00773409">
      <w:pPr>
        <w:pStyle w:val="ListParagraph"/>
        <w:ind w:left="1134" w:right="855" w:hanging="283"/>
        <w:rPr>
          <w:lang w:val="en-US"/>
        </w:rPr>
      </w:pPr>
      <w:r w:rsidRPr="0001463A">
        <w:rPr>
          <w:lang w:val="en-US"/>
        </w:rPr>
        <w:t>A. Yes.</w:t>
      </w:r>
    </w:p>
    <w:p w14:paraId="2CBD4D54" w14:textId="77777777" w:rsidR="00773409" w:rsidRPr="0001463A" w:rsidRDefault="00773409" w:rsidP="00773409">
      <w:pPr>
        <w:pStyle w:val="ListParagraph"/>
        <w:ind w:left="1134" w:right="855" w:hanging="283"/>
        <w:rPr>
          <w:lang w:val="en-US"/>
        </w:rPr>
      </w:pPr>
    </w:p>
    <w:p w14:paraId="4973BE5D" w14:textId="754C4B9B" w:rsidR="00F67F03" w:rsidRPr="0001463A" w:rsidRDefault="00F67F03" w:rsidP="00773409">
      <w:pPr>
        <w:pStyle w:val="ListParagraph"/>
        <w:ind w:left="1134" w:right="855" w:hanging="283"/>
        <w:rPr>
          <w:lang w:val="en-US"/>
        </w:rPr>
      </w:pPr>
      <w:r w:rsidRPr="0001463A">
        <w:rPr>
          <w:lang w:val="en-US"/>
        </w:rPr>
        <w:t>Q. And…</w:t>
      </w:r>
    </w:p>
    <w:p w14:paraId="0AFD6D14" w14:textId="77777777" w:rsidR="00773409" w:rsidRPr="0001463A" w:rsidRDefault="00773409" w:rsidP="00773409">
      <w:pPr>
        <w:pStyle w:val="ListParagraph"/>
        <w:ind w:left="1134" w:right="855" w:hanging="283"/>
        <w:rPr>
          <w:lang w:val="en-US"/>
        </w:rPr>
      </w:pPr>
    </w:p>
    <w:p w14:paraId="785AD70A" w14:textId="364FD7D0" w:rsidR="00F67F03" w:rsidRPr="00F41069" w:rsidRDefault="00F67F03" w:rsidP="00773409">
      <w:pPr>
        <w:pStyle w:val="ListParagraph"/>
        <w:ind w:left="1134" w:right="855" w:hanging="283"/>
        <w:rPr>
          <w:lang w:val="en-US"/>
        </w:rPr>
      </w:pPr>
      <w:r w:rsidRPr="0001463A">
        <w:rPr>
          <w:lang w:val="en-US"/>
        </w:rPr>
        <w:t>A. But, I am not saying that all bail courts… I don’t recall… I don’t … I hope I didn’t say that all bail courts on every day, in every instance, are a disgrace.</w:t>
      </w:r>
      <w:r w:rsidRPr="00F41069">
        <w:rPr>
          <w:rStyle w:val="FootnoteReference"/>
          <w:lang w:val="en-US"/>
        </w:rPr>
        <w:footnoteReference w:id="94"/>
      </w:r>
    </w:p>
    <w:p w14:paraId="3B392B0C" w14:textId="77777777" w:rsidR="00580F7E" w:rsidRPr="003D4098" w:rsidRDefault="00580F7E" w:rsidP="00F67F03">
      <w:pPr>
        <w:pStyle w:val="ListParagraph"/>
        <w:ind w:left="360" w:firstLine="360"/>
        <w:rPr>
          <w:lang w:val="en-US"/>
        </w:rPr>
      </w:pPr>
    </w:p>
    <w:p w14:paraId="5EA10928" w14:textId="0B0D50F9" w:rsidR="00BC1B85" w:rsidRPr="003D4098" w:rsidRDefault="00BC1B85" w:rsidP="00F24A43">
      <w:pPr>
        <w:numPr>
          <w:ilvl w:val="0"/>
          <w:numId w:val="1"/>
        </w:numPr>
        <w:spacing w:after="200" w:line="276" w:lineRule="auto"/>
        <w:ind w:left="567" w:hanging="567"/>
        <w:rPr>
          <w:lang w:val="en-US"/>
        </w:rPr>
      </w:pPr>
      <w:r w:rsidRPr="00594924">
        <w:rPr>
          <w:lang w:val="en-US"/>
        </w:rPr>
        <w:t xml:space="preserve">Her Worship recognized that one </w:t>
      </w:r>
      <w:proofErr w:type="gramStart"/>
      <w:r w:rsidRPr="00594924">
        <w:rPr>
          <w:lang w:val="en-US"/>
        </w:rPr>
        <w:t>has to</w:t>
      </w:r>
      <w:proofErr w:type="gramEnd"/>
      <w:r w:rsidRPr="00594924">
        <w:rPr>
          <w:lang w:val="en-US"/>
        </w:rPr>
        <w:t xml:space="preserve"> be careful </w:t>
      </w:r>
      <w:r w:rsidR="00E14D36" w:rsidRPr="00594924">
        <w:rPr>
          <w:lang w:val="en-US"/>
        </w:rPr>
        <w:t xml:space="preserve">in </w:t>
      </w:r>
      <w:r w:rsidRPr="00172AFF">
        <w:rPr>
          <w:lang w:val="en-US"/>
        </w:rPr>
        <w:t>generaliz</w:t>
      </w:r>
      <w:r w:rsidR="00E14D36" w:rsidRPr="00172AFF">
        <w:rPr>
          <w:lang w:val="en-US"/>
        </w:rPr>
        <w:t>ing</w:t>
      </w:r>
      <w:r w:rsidRPr="00D50C35">
        <w:rPr>
          <w:lang w:val="en-US"/>
        </w:rPr>
        <w:t>. She maintained that when she referred to the co</w:t>
      </w:r>
      <w:r w:rsidRPr="0001463A">
        <w:rPr>
          <w:lang w:val="en-US"/>
        </w:rPr>
        <w:t xml:space="preserve">urt and being “a disgrace” and “devoid of law”, she was only referring to her court. </w:t>
      </w:r>
      <w:r w:rsidR="00E14D36" w:rsidRPr="00717FDD">
        <w:rPr>
          <w:lang w:val="en-US"/>
        </w:rPr>
        <w:t xml:space="preserve">She agreed that she was talking about more courts than her own, but not all bail courts on every day, in every instance. </w:t>
      </w:r>
      <w:r w:rsidRPr="00717FDD">
        <w:rPr>
          <w:lang w:val="en-US"/>
        </w:rPr>
        <w:t xml:space="preserve"> </w:t>
      </w:r>
      <w:r w:rsidR="00060A27" w:rsidRPr="00717FDD">
        <w:rPr>
          <w:lang w:val="en-US"/>
        </w:rPr>
        <w:t>Firstly, t</w:t>
      </w:r>
      <w:r w:rsidR="00E14D36" w:rsidRPr="00717FDD">
        <w:rPr>
          <w:lang w:val="en-US"/>
        </w:rPr>
        <w:t xml:space="preserve">he title of the </w:t>
      </w:r>
      <w:r w:rsidR="000A45E8" w:rsidRPr="00571115">
        <w:rPr>
          <w:lang w:val="en-US"/>
        </w:rPr>
        <w:t>A</w:t>
      </w:r>
      <w:r w:rsidR="00E14D36" w:rsidRPr="00F77088">
        <w:rPr>
          <w:lang w:val="en-US"/>
        </w:rPr>
        <w:t>rticle itself suggests a widesp</w:t>
      </w:r>
      <w:r w:rsidR="00E14D36" w:rsidRPr="00FE3BC3">
        <w:rPr>
          <w:lang w:val="en-US"/>
        </w:rPr>
        <w:t>read problem, not a personal</w:t>
      </w:r>
      <w:r w:rsidR="00060A27" w:rsidRPr="00FE3BC3">
        <w:rPr>
          <w:lang w:val="en-US"/>
        </w:rPr>
        <w:t xml:space="preserve"> account of a select few experiences in bail court on a </w:t>
      </w:r>
      <w:proofErr w:type="gramStart"/>
      <w:r w:rsidR="00060A27" w:rsidRPr="00FE3BC3">
        <w:rPr>
          <w:lang w:val="en-US"/>
        </w:rPr>
        <w:t>particular day</w:t>
      </w:r>
      <w:proofErr w:type="gramEnd"/>
      <w:r w:rsidR="00060A27" w:rsidRPr="00FE3BC3">
        <w:rPr>
          <w:lang w:val="en-US"/>
        </w:rPr>
        <w:t xml:space="preserve">. It </w:t>
      </w:r>
      <w:r w:rsidR="00E14D36" w:rsidRPr="00FE3BC3">
        <w:rPr>
          <w:lang w:val="en-US"/>
        </w:rPr>
        <w:t xml:space="preserve">reads: “When </w:t>
      </w:r>
      <w:r w:rsidR="00E14D36" w:rsidRPr="00FE3BC3">
        <w:rPr>
          <w:u w:val="single"/>
          <w:lang w:val="en-US"/>
        </w:rPr>
        <w:t>bail courts</w:t>
      </w:r>
      <w:r w:rsidR="00E14D36" w:rsidRPr="00FE3BC3">
        <w:rPr>
          <w:lang w:val="en-US"/>
        </w:rPr>
        <w:t xml:space="preserve"> don’t follow the law”</w:t>
      </w:r>
      <w:r w:rsidR="00060A27" w:rsidRPr="00FE3BC3">
        <w:rPr>
          <w:lang w:val="en-US"/>
        </w:rPr>
        <w:t>.</w:t>
      </w:r>
      <w:r w:rsidR="00E14D36" w:rsidRPr="00FE3BC3">
        <w:rPr>
          <w:lang w:val="en-US"/>
        </w:rPr>
        <w:t xml:space="preserve"> Secondly,</w:t>
      </w:r>
      <w:r w:rsidRPr="00FE3BC3">
        <w:rPr>
          <w:lang w:val="en-US"/>
        </w:rPr>
        <w:t xml:space="preserve"> </w:t>
      </w:r>
      <w:r w:rsidR="00060A27" w:rsidRPr="00FA2A38">
        <w:rPr>
          <w:lang w:val="en-US"/>
        </w:rPr>
        <w:t xml:space="preserve">the very first sentence refers to “just how broken </w:t>
      </w:r>
      <w:r w:rsidR="00060A27" w:rsidRPr="0001463A">
        <w:rPr>
          <w:u w:val="single"/>
          <w:lang w:val="en-US"/>
        </w:rPr>
        <w:t>Canada’s bail system</w:t>
      </w:r>
      <w:r w:rsidR="00060A27" w:rsidRPr="0001463A">
        <w:rPr>
          <w:lang w:val="en-US"/>
        </w:rPr>
        <w:t xml:space="preserve"> is.” Third, </w:t>
      </w:r>
      <w:r w:rsidR="00E14D36" w:rsidRPr="0001463A">
        <w:rPr>
          <w:lang w:val="en-US"/>
        </w:rPr>
        <w:t xml:space="preserve">the first sentence at </w:t>
      </w:r>
      <w:r w:rsidRPr="0001463A">
        <w:rPr>
          <w:lang w:val="en-US"/>
        </w:rPr>
        <w:t xml:space="preserve">paragraph </w:t>
      </w:r>
      <w:r w:rsidR="00E14D36" w:rsidRPr="003D4098">
        <w:rPr>
          <w:lang w:val="en-US"/>
        </w:rPr>
        <w:t>nine</w:t>
      </w:r>
      <w:r w:rsidR="00E14D36" w:rsidRPr="00F41069">
        <w:rPr>
          <w:lang w:val="en-US"/>
        </w:rPr>
        <w:t xml:space="preserve"> of the </w:t>
      </w:r>
      <w:r w:rsidR="000A45E8" w:rsidRPr="00F41069">
        <w:rPr>
          <w:lang w:val="en-US"/>
        </w:rPr>
        <w:t>A</w:t>
      </w:r>
      <w:r w:rsidR="00E14D36" w:rsidRPr="003D4098">
        <w:rPr>
          <w:lang w:val="en-US"/>
        </w:rPr>
        <w:t xml:space="preserve">rticle, reads: “Ottawa’s main bailout court, </w:t>
      </w:r>
      <w:r w:rsidR="00E14D36" w:rsidRPr="003D4098">
        <w:rPr>
          <w:u w:val="single"/>
          <w:lang w:val="en-US"/>
        </w:rPr>
        <w:t>and many others throughout the country</w:t>
      </w:r>
      <w:r w:rsidR="00E14D36" w:rsidRPr="003D4098">
        <w:rPr>
          <w:lang w:val="en-US"/>
        </w:rPr>
        <w:t>, have devolved into dysfunctional and punitive bodies.”</w:t>
      </w:r>
      <w:r w:rsidR="00E14D36" w:rsidRPr="00F41069">
        <w:rPr>
          <w:rStyle w:val="FootnoteReference"/>
          <w:lang w:val="en-US"/>
        </w:rPr>
        <w:footnoteReference w:id="95"/>
      </w:r>
      <w:r w:rsidR="00E14D36" w:rsidRPr="00F41069">
        <w:rPr>
          <w:lang w:val="en-US"/>
        </w:rPr>
        <w:t xml:space="preserve"> (</w:t>
      </w:r>
      <w:r w:rsidR="00096E83" w:rsidRPr="00F41069">
        <w:rPr>
          <w:lang w:val="en-US"/>
        </w:rPr>
        <w:t>Emphasis added.</w:t>
      </w:r>
      <w:r w:rsidR="00E14D36" w:rsidRPr="003D4098">
        <w:rPr>
          <w:lang w:val="en-US"/>
        </w:rPr>
        <w:t>)</w:t>
      </w:r>
    </w:p>
    <w:p w14:paraId="7BA40E6D" w14:textId="2A62D315" w:rsidR="006526A4" w:rsidRPr="003D4098" w:rsidRDefault="00060A27" w:rsidP="00F24A43">
      <w:pPr>
        <w:numPr>
          <w:ilvl w:val="0"/>
          <w:numId w:val="1"/>
        </w:numPr>
        <w:spacing w:after="200" w:line="276" w:lineRule="auto"/>
        <w:ind w:left="567" w:hanging="567"/>
        <w:rPr>
          <w:lang w:val="en-US"/>
        </w:rPr>
      </w:pPr>
      <w:r w:rsidRPr="00594924">
        <w:rPr>
          <w:lang w:val="en-US"/>
        </w:rPr>
        <w:t xml:space="preserve">The Panel finds that on a fair reading of the </w:t>
      </w:r>
      <w:r w:rsidR="000A45E8" w:rsidRPr="00594924">
        <w:rPr>
          <w:lang w:val="en-US"/>
        </w:rPr>
        <w:t>A</w:t>
      </w:r>
      <w:r w:rsidRPr="00594924">
        <w:rPr>
          <w:lang w:val="en-US"/>
        </w:rPr>
        <w:t xml:space="preserve">rticle </w:t>
      </w:r>
      <w:r w:rsidRPr="00172AFF">
        <w:rPr>
          <w:lang w:val="en-US"/>
        </w:rPr>
        <w:t xml:space="preserve">any reasonable reader would conclude that the </w:t>
      </w:r>
      <w:r w:rsidR="00624531" w:rsidRPr="0001463A">
        <w:rPr>
          <w:lang w:val="en-US"/>
        </w:rPr>
        <w:t>A</w:t>
      </w:r>
      <w:r w:rsidRPr="0001463A">
        <w:rPr>
          <w:lang w:val="en-US"/>
        </w:rPr>
        <w:t>rticle</w:t>
      </w:r>
      <w:r w:rsidR="008C053D" w:rsidRPr="00717FDD">
        <w:rPr>
          <w:lang w:val="en-US"/>
        </w:rPr>
        <w:t xml:space="preserve"> </w:t>
      </w:r>
      <w:r w:rsidR="00E64017" w:rsidRPr="00717FDD">
        <w:rPr>
          <w:lang w:val="en-US"/>
        </w:rPr>
        <w:t xml:space="preserve">purports that there </w:t>
      </w:r>
      <w:r w:rsidR="00E64017" w:rsidRPr="003D4098">
        <w:rPr>
          <w:lang w:val="en-US"/>
        </w:rPr>
        <w:t>was</w:t>
      </w:r>
      <w:r w:rsidR="004034AD" w:rsidRPr="003D4098">
        <w:rPr>
          <w:lang w:val="en-US"/>
        </w:rPr>
        <w:t xml:space="preserve"> </w:t>
      </w:r>
      <w:r w:rsidRPr="003D4098">
        <w:rPr>
          <w:lang w:val="en-US"/>
        </w:rPr>
        <w:t>a widespread</w:t>
      </w:r>
      <w:r w:rsidRPr="00F41069">
        <w:rPr>
          <w:lang w:val="en-US"/>
        </w:rPr>
        <w:t xml:space="preserve"> problem</w:t>
      </w:r>
      <w:r w:rsidR="00E64017" w:rsidRPr="00F41069">
        <w:rPr>
          <w:lang w:val="en-US"/>
        </w:rPr>
        <w:t xml:space="preserve"> of lawlessness</w:t>
      </w:r>
      <w:r w:rsidRPr="003D4098">
        <w:rPr>
          <w:lang w:val="en-US"/>
        </w:rPr>
        <w:t xml:space="preserve"> in bail courts throughout the country, not just in Ottawa</w:t>
      </w:r>
      <w:r w:rsidR="006526A4" w:rsidRPr="003D4098">
        <w:rPr>
          <w:lang w:val="en-US"/>
        </w:rPr>
        <w:t>.</w:t>
      </w:r>
    </w:p>
    <w:p w14:paraId="348756C7" w14:textId="63F591D2" w:rsidR="00BC1B85" w:rsidRPr="00D50C35" w:rsidRDefault="00BC1B85" w:rsidP="00BE6325">
      <w:pPr>
        <w:pStyle w:val="Heading2"/>
      </w:pPr>
      <w:r w:rsidRPr="00594924">
        <w:t xml:space="preserve"> </w:t>
      </w:r>
      <w:bookmarkStart w:id="59" w:name="_Toc39830521"/>
      <w:r w:rsidRPr="00594924">
        <w:t>Media</w:t>
      </w:r>
      <w:r w:rsidR="007D1722" w:rsidRPr="00594924">
        <w:t>’s</w:t>
      </w:r>
      <w:r w:rsidRPr="00172AFF">
        <w:t xml:space="preserve"> Response to the Article </w:t>
      </w:r>
      <w:r w:rsidR="00471B16" w:rsidRPr="00172AFF">
        <w:t xml:space="preserve">- </w:t>
      </w:r>
      <w:r w:rsidRPr="00D50C35">
        <w:t>Heightened “Visibility”</w:t>
      </w:r>
      <w:bookmarkEnd w:id="59"/>
    </w:p>
    <w:p w14:paraId="5A8F664E" w14:textId="72172E7E" w:rsidR="00580F7E" w:rsidRPr="00F41069" w:rsidRDefault="00580F7E" w:rsidP="00F24A43">
      <w:pPr>
        <w:numPr>
          <w:ilvl w:val="0"/>
          <w:numId w:val="1"/>
        </w:numPr>
        <w:spacing w:after="200" w:line="276" w:lineRule="auto"/>
        <w:ind w:left="567" w:hanging="567"/>
        <w:rPr>
          <w:lang w:val="en-US"/>
        </w:rPr>
      </w:pPr>
      <w:r w:rsidRPr="0001463A">
        <w:rPr>
          <w:lang w:val="en-US"/>
        </w:rPr>
        <w:t xml:space="preserve">After the </w:t>
      </w:r>
      <w:r w:rsidR="008C053D" w:rsidRPr="0001463A">
        <w:rPr>
          <w:lang w:val="en-US"/>
        </w:rPr>
        <w:t>A</w:t>
      </w:r>
      <w:r w:rsidRPr="00717FDD">
        <w:rPr>
          <w:lang w:val="en-US"/>
        </w:rPr>
        <w:t xml:space="preserve">rticle was published in the National Post, it garnered further media attention thereby expanding its reach and impact. </w:t>
      </w:r>
      <w:r w:rsidR="00E7078D" w:rsidRPr="00571115">
        <w:rPr>
          <w:lang w:val="en-US"/>
        </w:rPr>
        <w:t xml:space="preserve">This </w:t>
      </w:r>
      <w:r w:rsidR="009E0D2D" w:rsidRPr="00F77088">
        <w:rPr>
          <w:lang w:val="en-US"/>
        </w:rPr>
        <w:t>relates to</w:t>
      </w:r>
      <w:r w:rsidR="00E7078D" w:rsidRPr="00F77088">
        <w:rPr>
          <w:lang w:val="en-US"/>
        </w:rPr>
        <w:t xml:space="preserve"> the “visibility” factor </w:t>
      </w:r>
      <w:r w:rsidR="00BC1B85" w:rsidRPr="00FE3BC3">
        <w:rPr>
          <w:lang w:val="en-US"/>
        </w:rPr>
        <w:t xml:space="preserve">or reach of the </w:t>
      </w:r>
      <w:r w:rsidR="000A45E8" w:rsidRPr="00FE3BC3">
        <w:rPr>
          <w:lang w:val="en-US"/>
        </w:rPr>
        <w:t>A</w:t>
      </w:r>
      <w:r w:rsidR="00BC1B85" w:rsidRPr="00FE3BC3">
        <w:rPr>
          <w:lang w:val="en-US"/>
        </w:rPr>
        <w:t xml:space="preserve">rticle </w:t>
      </w:r>
      <w:r w:rsidR="00E7078D" w:rsidRPr="00FE3BC3">
        <w:rPr>
          <w:lang w:val="en-US"/>
        </w:rPr>
        <w:t xml:space="preserve">that was referenced in </w:t>
      </w:r>
      <w:r w:rsidR="00E7078D" w:rsidRPr="00FE3BC3">
        <w:rPr>
          <w:i/>
          <w:lang w:val="en-US"/>
        </w:rPr>
        <w:t>Ruffo</w:t>
      </w:r>
      <w:r w:rsidR="000100C0" w:rsidRPr="00FA2A38">
        <w:rPr>
          <w:i/>
          <w:lang w:val="en-US"/>
        </w:rPr>
        <w:t xml:space="preserve"> (2005)</w:t>
      </w:r>
      <w:r w:rsidR="00BC1B85" w:rsidRPr="00FA2A38">
        <w:rPr>
          <w:i/>
          <w:lang w:val="en-US"/>
        </w:rPr>
        <w:t>, supr</w:t>
      </w:r>
      <w:r w:rsidR="00BC1B85" w:rsidRPr="003D4098">
        <w:rPr>
          <w:i/>
          <w:lang w:val="en-US"/>
        </w:rPr>
        <w:t>a</w:t>
      </w:r>
      <w:r w:rsidR="00490A79" w:rsidRPr="003D4098">
        <w:rPr>
          <w:i/>
          <w:lang w:val="en-US"/>
        </w:rPr>
        <w:t>.</w:t>
      </w:r>
      <w:r w:rsidR="00BC1B85" w:rsidRPr="003D4098">
        <w:rPr>
          <w:rStyle w:val="FootnoteReference"/>
          <w:i/>
          <w:lang w:val="en-US"/>
        </w:rPr>
        <w:footnoteReference w:id="96"/>
      </w:r>
      <w:r w:rsidR="00490A79" w:rsidRPr="00F41069">
        <w:rPr>
          <w:lang w:val="en-US"/>
        </w:rPr>
        <w:t xml:space="preserve"> </w:t>
      </w:r>
      <w:r w:rsidRPr="00F41069">
        <w:rPr>
          <w:lang w:val="en-US"/>
        </w:rPr>
        <w:t xml:space="preserve">Two newspaper articles were </w:t>
      </w:r>
      <w:r w:rsidRPr="003D4098">
        <w:rPr>
          <w:lang w:val="en-US"/>
        </w:rPr>
        <w:t>written and published, the first by the Ottawa Sun on March 15</w:t>
      </w:r>
      <w:r w:rsidRPr="003D4098">
        <w:rPr>
          <w:vertAlign w:val="superscript"/>
          <w:lang w:val="en-US"/>
        </w:rPr>
        <w:t>th</w:t>
      </w:r>
      <w:r w:rsidRPr="003D4098">
        <w:rPr>
          <w:lang w:val="en-US"/>
        </w:rPr>
        <w:t>, 2016.</w:t>
      </w:r>
      <w:r w:rsidRPr="00F41069">
        <w:rPr>
          <w:rStyle w:val="FootnoteReference"/>
          <w:lang w:val="en-US"/>
        </w:rPr>
        <w:footnoteReference w:id="97"/>
      </w:r>
    </w:p>
    <w:p w14:paraId="10D266DA" w14:textId="4034EE9C" w:rsidR="00773409" w:rsidRPr="003D4098" w:rsidRDefault="00580F7E" w:rsidP="00F24A43">
      <w:pPr>
        <w:numPr>
          <w:ilvl w:val="0"/>
          <w:numId w:val="1"/>
        </w:numPr>
        <w:spacing w:after="200" w:line="276" w:lineRule="auto"/>
        <w:ind w:left="567" w:hanging="567"/>
      </w:pPr>
      <w:r w:rsidRPr="003D4098">
        <w:rPr>
          <w:lang w:val="en-US"/>
        </w:rPr>
        <w:t xml:space="preserve">Some of the most provocative aspects of the </w:t>
      </w:r>
      <w:r w:rsidR="000A45E8" w:rsidRPr="003D4098">
        <w:rPr>
          <w:lang w:val="en-US"/>
        </w:rPr>
        <w:t>A</w:t>
      </w:r>
      <w:r w:rsidRPr="003D4098">
        <w:rPr>
          <w:lang w:val="en-US"/>
        </w:rPr>
        <w:t>rticle were repeated, including that:</w:t>
      </w:r>
    </w:p>
    <w:p w14:paraId="43DB36E1" w14:textId="44F8CD7F" w:rsidR="00773409" w:rsidRPr="00D50C35" w:rsidRDefault="00580F7E" w:rsidP="00773409">
      <w:pPr>
        <w:pStyle w:val="MAINPARAGRAPH"/>
        <w:numPr>
          <w:ilvl w:val="0"/>
          <w:numId w:val="0"/>
        </w:numPr>
        <w:spacing w:before="0" w:after="160" w:line="276" w:lineRule="auto"/>
        <w:ind w:left="1134" w:right="855" w:hanging="283"/>
      </w:pPr>
      <w:r w:rsidRPr="00594924">
        <w:t xml:space="preserve">1) a </w:t>
      </w:r>
      <w:r w:rsidR="00624531" w:rsidRPr="00594924">
        <w:t>j</w:t>
      </w:r>
      <w:r w:rsidRPr="00594924">
        <w:t xml:space="preserve">ustice of the </w:t>
      </w:r>
      <w:r w:rsidR="00624531" w:rsidRPr="00172AFF">
        <w:t>p</w:t>
      </w:r>
      <w:r w:rsidRPr="00172AFF">
        <w:t>eace was cal</w:t>
      </w:r>
      <w:r w:rsidRPr="00D50C35">
        <w:t>ling the Ottawa bail court a “disgrace”;</w:t>
      </w:r>
    </w:p>
    <w:p w14:paraId="4BD15AF9" w14:textId="7C3971AF" w:rsidR="00773409" w:rsidRPr="00717FDD" w:rsidRDefault="00580F7E" w:rsidP="00773409">
      <w:pPr>
        <w:pStyle w:val="MAINPARAGRAPH"/>
        <w:numPr>
          <w:ilvl w:val="0"/>
          <w:numId w:val="0"/>
        </w:numPr>
        <w:spacing w:before="0" w:after="160" w:line="276" w:lineRule="auto"/>
        <w:ind w:left="1134" w:right="855" w:hanging="283"/>
      </w:pPr>
      <w:r w:rsidRPr="0001463A">
        <w:lastRenderedPageBreak/>
        <w:t>2) the bail system in Ontario was “devo</w:t>
      </w:r>
      <w:r w:rsidRPr="00717FDD">
        <w:t>id of the rule of law”;</w:t>
      </w:r>
    </w:p>
    <w:p w14:paraId="2BD21C1C" w14:textId="0C052B01" w:rsidR="00773409" w:rsidRPr="00F77088" w:rsidRDefault="00580F7E" w:rsidP="00773409">
      <w:pPr>
        <w:pStyle w:val="MAINPARAGRAPH"/>
        <w:numPr>
          <w:ilvl w:val="0"/>
          <w:numId w:val="0"/>
        </w:numPr>
        <w:spacing w:before="0" w:after="160" w:line="276" w:lineRule="auto"/>
        <w:ind w:left="1134" w:right="855" w:hanging="283"/>
      </w:pPr>
      <w:r w:rsidRPr="00571115">
        <w:t>3) bail courts across Ontario “have devolved into dysfunctional and punitive bodies;</w:t>
      </w:r>
    </w:p>
    <w:p w14:paraId="60E47132" w14:textId="77777777" w:rsidR="00773409" w:rsidRPr="00FE3BC3" w:rsidRDefault="00580F7E" w:rsidP="00773409">
      <w:pPr>
        <w:pStyle w:val="MAINPARAGRAPH"/>
        <w:numPr>
          <w:ilvl w:val="0"/>
          <w:numId w:val="0"/>
        </w:numPr>
        <w:spacing w:before="0" w:after="160" w:line="276" w:lineRule="auto"/>
        <w:ind w:left="1134" w:right="855" w:hanging="283"/>
      </w:pPr>
      <w:r w:rsidRPr="00FE3BC3">
        <w:t>4) “the law went out the window, and cynicism and bullying kick in”;</w:t>
      </w:r>
    </w:p>
    <w:p w14:paraId="7440005E" w14:textId="7659F50B" w:rsidR="00773409" w:rsidRPr="0001463A" w:rsidRDefault="00580F7E" w:rsidP="00773409">
      <w:pPr>
        <w:pStyle w:val="MAINPARAGRAPH"/>
        <w:numPr>
          <w:ilvl w:val="0"/>
          <w:numId w:val="0"/>
        </w:numPr>
        <w:spacing w:before="0" w:after="160" w:line="276" w:lineRule="auto"/>
        <w:ind w:left="1134" w:right="855" w:hanging="283"/>
      </w:pPr>
      <w:r w:rsidRPr="00FE3BC3">
        <w:t xml:space="preserve">5) The </w:t>
      </w:r>
      <w:r w:rsidR="0080032A" w:rsidRPr="00FE3BC3">
        <w:t>Crown</w:t>
      </w:r>
      <w:r w:rsidRPr="00FA2A38">
        <w:t xml:space="preserve"> </w:t>
      </w:r>
      <w:r w:rsidR="00320722" w:rsidRPr="00FA2A38">
        <w:t xml:space="preserve">Attorney </w:t>
      </w:r>
      <w:r w:rsidRPr="00FA2A38">
        <w:t xml:space="preserve">was engaging in inappropriate conduct as </w:t>
      </w:r>
      <w:r w:rsidR="009A3F93" w:rsidRPr="00FA2A38">
        <w:t>alleged</w:t>
      </w:r>
      <w:r w:rsidRPr="00FA2A38">
        <w:t xml:space="preserve"> by</w:t>
      </w:r>
      <w:r w:rsidR="00C80D3A" w:rsidRPr="0001463A">
        <w:t xml:space="preserve"> Her Worship</w:t>
      </w:r>
      <w:r w:rsidRPr="0001463A">
        <w:t>;</w:t>
      </w:r>
      <w:r w:rsidR="00624531" w:rsidRPr="0001463A">
        <w:t xml:space="preserve"> and,</w:t>
      </w:r>
    </w:p>
    <w:p w14:paraId="4A54AAFB" w14:textId="09F6B7AE" w:rsidR="00580F7E" w:rsidRPr="0001463A" w:rsidRDefault="00580F7E" w:rsidP="00773409">
      <w:pPr>
        <w:pStyle w:val="MAINPARAGRAPH"/>
        <w:numPr>
          <w:ilvl w:val="0"/>
          <w:numId w:val="0"/>
        </w:numPr>
        <w:spacing w:before="0" w:after="160" w:line="276" w:lineRule="auto"/>
        <w:ind w:left="1134" w:right="855" w:hanging="283"/>
      </w:pPr>
      <w:r w:rsidRPr="0001463A">
        <w:t xml:space="preserve">6) that the </w:t>
      </w:r>
      <w:r w:rsidR="0080032A" w:rsidRPr="0001463A">
        <w:t>Crown</w:t>
      </w:r>
      <w:r w:rsidRPr="0001463A">
        <w:t xml:space="preserve"> </w:t>
      </w:r>
      <w:r w:rsidR="00320722" w:rsidRPr="0001463A">
        <w:t xml:space="preserve">Attorney </w:t>
      </w:r>
      <w:r w:rsidRPr="0001463A">
        <w:t>was using tactics that were unacceptable.</w:t>
      </w:r>
    </w:p>
    <w:p w14:paraId="2D30478F" w14:textId="0EBAC2E4" w:rsidR="00580F7E" w:rsidRPr="003D4098" w:rsidRDefault="00580F7E" w:rsidP="00F24A43">
      <w:pPr>
        <w:numPr>
          <w:ilvl w:val="0"/>
          <w:numId w:val="1"/>
        </w:numPr>
        <w:spacing w:after="200" w:line="276" w:lineRule="auto"/>
        <w:ind w:left="567" w:hanging="567"/>
        <w:rPr>
          <w:lang w:val="en-US"/>
        </w:rPr>
      </w:pPr>
      <w:r w:rsidRPr="0001463A">
        <w:rPr>
          <w:lang w:val="en-US"/>
        </w:rPr>
        <w:t xml:space="preserve">Her Worship agreed that the points highlighted in the </w:t>
      </w:r>
      <w:r w:rsidR="00624531" w:rsidRPr="0001463A">
        <w:rPr>
          <w:lang w:val="en-US"/>
        </w:rPr>
        <w:t xml:space="preserve">Ottawa </w:t>
      </w:r>
      <w:r w:rsidRPr="0001463A">
        <w:rPr>
          <w:lang w:val="en-US"/>
        </w:rPr>
        <w:t>Sun were important to her.</w:t>
      </w:r>
      <w:r w:rsidRPr="00F41069">
        <w:rPr>
          <w:rStyle w:val="FootnoteReference"/>
          <w:lang w:val="en-US"/>
        </w:rPr>
        <w:footnoteReference w:id="98"/>
      </w:r>
      <w:r w:rsidRPr="00F41069">
        <w:rPr>
          <w:lang w:val="en-US"/>
        </w:rPr>
        <w:t xml:space="preserve"> Readers of the Sun article could reasonably conclude that the Ottawa bail court was </w:t>
      </w:r>
      <w:r w:rsidRPr="003D4098">
        <w:rPr>
          <w:lang w:val="en-US"/>
        </w:rPr>
        <w:t xml:space="preserve">a disgrace because the </w:t>
      </w:r>
      <w:r w:rsidR="0080032A" w:rsidRPr="003D4098">
        <w:rPr>
          <w:lang w:val="en-US"/>
        </w:rPr>
        <w:t>Crown</w:t>
      </w:r>
      <w:r w:rsidRPr="003D4098">
        <w:rPr>
          <w:lang w:val="en-US"/>
        </w:rPr>
        <w:t xml:space="preserve"> </w:t>
      </w:r>
      <w:r w:rsidR="00320722" w:rsidRPr="003D4098">
        <w:rPr>
          <w:lang w:val="en-US"/>
        </w:rPr>
        <w:t>Attorney</w:t>
      </w:r>
      <w:r w:rsidR="00624531" w:rsidRPr="003D4098">
        <w:rPr>
          <w:lang w:val="en-US"/>
        </w:rPr>
        <w:t>s</w:t>
      </w:r>
      <w:r w:rsidR="00320722" w:rsidRPr="003D4098">
        <w:rPr>
          <w:lang w:val="en-US"/>
        </w:rPr>
        <w:t xml:space="preserve"> </w:t>
      </w:r>
      <w:r w:rsidRPr="003D4098">
        <w:rPr>
          <w:lang w:val="en-US"/>
        </w:rPr>
        <w:t>w</w:t>
      </w:r>
      <w:r w:rsidR="00624531" w:rsidRPr="003D4098">
        <w:rPr>
          <w:lang w:val="en-US"/>
        </w:rPr>
        <w:t>ere</w:t>
      </w:r>
      <w:r w:rsidRPr="003D4098">
        <w:rPr>
          <w:lang w:val="en-US"/>
        </w:rPr>
        <w:t xml:space="preserve"> acting inappropriately.</w:t>
      </w:r>
    </w:p>
    <w:p w14:paraId="303613C3" w14:textId="77777777" w:rsidR="00580F7E" w:rsidRPr="00F41069" w:rsidRDefault="00580F7E" w:rsidP="00F24A43">
      <w:pPr>
        <w:numPr>
          <w:ilvl w:val="0"/>
          <w:numId w:val="1"/>
        </w:numPr>
        <w:spacing w:after="200" w:line="276" w:lineRule="auto"/>
        <w:ind w:left="567" w:hanging="567"/>
        <w:rPr>
          <w:lang w:val="en-US"/>
        </w:rPr>
      </w:pPr>
      <w:r w:rsidRPr="00594924">
        <w:rPr>
          <w:lang w:val="en-US"/>
        </w:rPr>
        <w:t>The second article was an editorial published on March 16</w:t>
      </w:r>
      <w:r w:rsidRPr="00594924">
        <w:rPr>
          <w:vertAlign w:val="superscript"/>
          <w:lang w:val="en-US"/>
        </w:rPr>
        <w:t>th</w:t>
      </w:r>
      <w:r w:rsidRPr="00594924">
        <w:rPr>
          <w:lang w:val="en-US"/>
        </w:rPr>
        <w:t>, 2016, in the Ottawa Citizen entitled, “Find out</w:t>
      </w:r>
      <w:r w:rsidRPr="0001463A">
        <w:rPr>
          <w:lang w:val="en-US"/>
        </w:rPr>
        <w:t xml:space="preserve"> what’s going on with the bail system”.</w:t>
      </w:r>
      <w:r w:rsidRPr="00F41069">
        <w:rPr>
          <w:rStyle w:val="FootnoteReference"/>
          <w:lang w:val="en-US"/>
        </w:rPr>
        <w:footnoteReference w:id="99"/>
      </w:r>
    </w:p>
    <w:p w14:paraId="25A0FF60" w14:textId="3D5C438C" w:rsidR="00580F7E" w:rsidRPr="00717FDD" w:rsidRDefault="00580F7E" w:rsidP="00F24A43">
      <w:pPr>
        <w:numPr>
          <w:ilvl w:val="0"/>
          <w:numId w:val="1"/>
        </w:numPr>
        <w:spacing w:after="200" w:line="276" w:lineRule="auto"/>
        <w:ind w:left="567" w:hanging="567"/>
        <w:rPr>
          <w:lang w:val="en-US"/>
        </w:rPr>
      </w:pPr>
      <w:r w:rsidRPr="003D4098">
        <w:rPr>
          <w:lang w:val="en-US"/>
        </w:rPr>
        <w:t>Th</w:t>
      </w:r>
      <w:r w:rsidR="00624531" w:rsidRPr="003D4098">
        <w:rPr>
          <w:lang w:val="en-US"/>
        </w:rPr>
        <w:t xml:space="preserve">at </w:t>
      </w:r>
      <w:r w:rsidRPr="003D4098">
        <w:rPr>
          <w:lang w:val="en-US"/>
        </w:rPr>
        <w:t>article begins with: “An Ottawa justice of the peace took the unusual step Tuesday of decrying – publicly in an opinion piece for the National Post – what she sees as dysfunction in the bail system, suggesting there’s a deep lack of r</w:t>
      </w:r>
      <w:r w:rsidRPr="00594924">
        <w:rPr>
          <w:lang w:val="en-US"/>
        </w:rPr>
        <w:t>espect for the rule of law”. Her Worship agreed that a reasonable reader would draw that conclusion from th</w:t>
      </w:r>
      <w:r w:rsidR="00872A30" w:rsidRPr="0001463A">
        <w:rPr>
          <w:lang w:val="en-US"/>
        </w:rPr>
        <w:t>e</w:t>
      </w:r>
      <w:r w:rsidRPr="0001463A">
        <w:rPr>
          <w:lang w:val="en-US"/>
        </w:rPr>
        <w:t xml:space="preserve"> </w:t>
      </w:r>
      <w:r w:rsidR="000A45E8" w:rsidRPr="00717FDD">
        <w:rPr>
          <w:lang w:val="en-US"/>
        </w:rPr>
        <w:t>A</w:t>
      </w:r>
      <w:r w:rsidRPr="00717FDD">
        <w:rPr>
          <w:lang w:val="en-US"/>
        </w:rPr>
        <w:t>rticle.</w:t>
      </w:r>
    </w:p>
    <w:p w14:paraId="2C71D00E" w14:textId="2C488CFE" w:rsidR="00580F7E" w:rsidRPr="00717FDD" w:rsidRDefault="00580F7E" w:rsidP="00F24A43">
      <w:pPr>
        <w:numPr>
          <w:ilvl w:val="0"/>
          <w:numId w:val="1"/>
        </w:numPr>
        <w:spacing w:after="200" w:line="276" w:lineRule="auto"/>
        <w:ind w:left="567" w:hanging="567"/>
        <w:rPr>
          <w:lang w:val="en-US"/>
        </w:rPr>
      </w:pPr>
      <w:r w:rsidRPr="00571115">
        <w:rPr>
          <w:lang w:val="en-US"/>
        </w:rPr>
        <w:t xml:space="preserve">The article went on to </w:t>
      </w:r>
      <w:r w:rsidR="00E64017" w:rsidRPr="003D4098">
        <w:rPr>
          <w:lang w:val="en-US"/>
        </w:rPr>
        <w:t xml:space="preserve">portray </w:t>
      </w:r>
      <w:r w:rsidRPr="003D4098">
        <w:rPr>
          <w:lang w:val="en-US"/>
        </w:rPr>
        <w:t xml:space="preserve">the </w:t>
      </w:r>
      <w:proofErr w:type="spellStart"/>
      <w:r w:rsidRPr="003D4098">
        <w:rPr>
          <w:lang w:val="en-US"/>
        </w:rPr>
        <w:t>behaviour</w:t>
      </w:r>
      <w:proofErr w:type="spellEnd"/>
      <w:r w:rsidRPr="00F41069">
        <w:rPr>
          <w:lang w:val="en-US"/>
        </w:rPr>
        <w:t xml:space="preserve"> of </w:t>
      </w:r>
      <w:r w:rsidR="0080032A" w:rsidRPr="00F41069">
        <w:rPr>
          <w:lang w:val="en-US"/>
        </w:rPr>
        <w:t>Crown</w:t>
      </w:r>
      <w:r w:rsidR="00320722" w:rsidRPr="003D4098">
        <w:rPr>
          <w:lang w:val="en-US"/>
        </w:rPr>
        <w:t xml:space="preserve"> Attorneys</w:t>
      </w:r>
      <w:r w:rsidRPr="003D4098">
        <w:rPr>
          <w:lang w:val="en-US"/>
        </w:rPr>
        <w:t xml:space="preserve"> that </w:t>
      </w:r>
      <w:r w:rsidR="00C63AB2" w:rsidRPr="003D4098">
        <w:rPr>
          <w:lang w:val="en-US"/>
        </w:rPr>
        <w:t>H</w:t>
      </w:r>
      <w:r w:rsidRPr="003D4098">
        <w:rPr>
          <w:lang w:val="en-US"/>
        </w:rPr>
        <w:t xml:space="preserve">er </w:t>
      </w:r>
      <w:r w:rsidR="00C63AB2" w:rsidRPr="003D4098">
        <w:rPr>
          <w:lang w:val="en-US"/>
        </w:rPr>
        <w:t>W</w:t>
      </w:r>
      <w:r w:rsidRPr="003D4098">
        <w:rPr>
          <w:lang w:val="en-US"/>
        </w:rPr>
        <w:t>orship described</w:t>
      </w:r>
      <w:r w:rsidR="00C63AB2" w:rsidRPr="00594924">
        <w:rPr>
          <w:lang w:val="en-US"/>
        </w:rPr>
        <w:t>, but</w:t>
      </w:r>
      <w:r w:rsidRPr="00594924">
        <w:rPr>
          <w:lang w:val="en-US"/>
        </w:rPr>
        <w:t xml:space="preserve"> </w:t>
      </w:r>
      <w:r w:rsidR="00F850F5" w:rsidRPr="00594924">
        <w:rPr>
          <w:lang w:val="en-US"/>
        </w:rPr>
        <w:t>with more flourish</w:t>
      </w:r>
      <w:r w:rsidR="00F850F5" w:rsidRPr="00172AFF">
        <w:rPr>
          <w:lang w:val="en-US"/>
        </w:rPr>
        <w:t xml:space="preserve"> </w:t>
      </w:r>
      <w:r w:rsidRPr="00172AFF">
        <w:rPr>
          <w:lang w:val="en-US"/>
        </w:rPr>
        <w:t>characterizing it as “…more suited to a toddler denied Twizzlers at a Loblaws c</w:t>
      </w:r>
      <w:r w:rsidRPr="0001463A">
        <w:rPr>
          <w:lang w:val="en-US"/>
        </w:rPr>
        <w:t>heckout than to justice system professionals”.</w:t>
      </w:r>
    </w:p>
    <w:p w14:paraId="0AD9591E" w14:textId="502B1E6F" w:rsidR="00A36A2C" w:rsidRPr="00F41069" w:rsidRDefault="00580F7E" w:rsidP="00BE6325">
      <w:pPr>
        <w:numPr>
          <w:ilvl w:val="0"/>
          <w:numId w:val="1"/>
        </w:numPr>
        <w:spacing w:after="200" w:line="276" w:lineRule="auto"/>
        <w:ind w:left="567" w:hanging="567"/>
        <w:rPr>
          <w:lang w:val="en-US"/>
        </w:rPr>
      </w:pPr>
      <w:r w:rsidRPr="00571115">
        <w:rPr>
          <w:lang w:val="en-US"/>
        </w:rPr>
        <w:t>It would be a fair assessment that t</w:t>
      </w:r>
      <w:r w:rsidR="00165772" w:rsidRPr="00FE3BC3">
        <w:rPr>
          <w:lang w:val="en-US"/>
        </w:rPr>
        <w:t xml:space="preserve">he author of the report in the </w:t>
      </w:r>
      <w:r w:rsidR="00E64017" w:rsidRPr="00FE3BC3">
        <w:rPr>
          <w:lang w:val="en-US"/>
        </w:rPr>
        <w:t xml:space="preserve">Ottawa </w:t>
      </w:r>
      <w:r w:rsidR="00E64017" w:rsidRPr="003D4098">
        <w:rPr>
          <w:lang w:val="en-US"/>
        </w:rPr>
        <w:t>Citizen</w:t>
      </w:r>
      <w:r w:rsidR="004034AD" w:rsidRPr="003D4098">
        <w:rPr>
          <w:lang w:val="en-US"/>
        </w:rPr>
        <w:t xml:space="preserve"> </w:t>
      </w:r>
      <w:r w:rsidRPr="003D4098">
        <w:rPr>
          <w:lang w:val="en-US"/>
        </w:rPr>
        <w:t>understood</w:t>
      </w:r>
      <w:r w:rsidRPr="00F41069">
        <w:rPr>
          <w:lang w:val="en-US"/>
        </w:rPr>
        <w:t xml:space="preserve"> that Her Worship’s </w:t>
      </w:r>
      <w:r w:rsidR="00A84298" w:rsidRPr="00F41069">
        <w:rPr>
          <w:lang w:val="en-US"/>
        </w:rPr>
        <w:t>A</w:t>
      </w:r>
      <w:r w:rsidRPr="003D4098">
        <w:rPr>
          <w:lang w:val="en-US"/>
        </w:rPr>
        <w:t xml:space="preserve">rticle meant to call out and ridicule the unprofessional </w:t>
      </w:r>
      <w:proofErr w:type="spellStart"/>
      <w:r w:rsidRPr="003D4098">
        <w:rPr>
          <w:lang w:val="en-US"/>
        </w:rPr>
        <w:t>behaviour</w:t>
      </w:r>
      <w:proofErr w:type="spellEnd"/>
      <w:r w:rsidRPr="003D4098">
        <w:rPr>
          <w:lang w:val="en-US"/>
        </w:rPr>
        <w:t xml:space="preserve"> of </w:t>
      </w:r>
      <w:r w:rsidR="0080032A" w:rsidRPr="003D4098">
        <w:rPr>
          <w:lang w:val="en-US"/>
        </w:rPr>
        <w:t>Crown</w:t>
      </w:r>
      <w:r w:rsidRPr="003D4098">
        <w:rPr>
          <w:lang w:val="en-US"/>
        </w:rPr>
        <w:t xml:space="preserve"> counsel </w:t>
      </w:r>
      <w:r w:rsidR="00E64017" w:rsidRPr="003D4098">
        <w:rPr>
          <w:lang w:val="en-US"/>
        </w:rPr>
        <w:t xml:space="preserve">whom </w:t>
      </w:r>
      <w:r w:rsidRPr="003D4098">
        <w:rPr>
          <w:lang w:val="en-US"/>
        </w:rPr>
        <w:t xml:space="preserve">she described and that it was a rebuke they well deserved. </w:t>
      </w:r>
      <w:r w:rsidR="00FF29A8" w:rsidRPr="00594924">
        <w:rPr>
          <w:lang w:val="en-US"/>
        </w:rPr>
        <w:t>The author of the r</w:t>
      </w:r>
      <w:r w:rsidR="00165772" w:rsidRPr="00594924">
        <w:rPr>
          <w:lang w:val="en-US"/>
        </w:rPr>
        <w:t>eport</w:t>
      </w:r>
      <w:r w:rsidR="00FF29A8" w:rsidRPr="00594924">
        <w:rPr>
          <w:lang w:val="en-US"/>
        </w:rPr>
        <w:t xml:space="preserve"> in the Ottawa Citizen, in our view, simply took the rebuke to </w:t>
      </w:r>
      <w:r w:rsidR="00FF29A8" w:rsidRPr="0001463A">
        <w:rPr>
          <w:lang w:val="en-US"/>
        </w:rPr>
        <w:t xml:space="preserve">the next level by embellishing </w:t>
      </w:r>
      <w:r w:rsidR="00E64017" w:rsidRPr="0001463A">
        <w:rPr>
          <w:lang w:val="en-US"/>
        </w:rPr>
        <w:t>Her Wo</w:t>
      </w:r>
      <w:r w:rsidR="00E64017" w:rsidRPr="00717FDD">
        <w:rPr>
          <w:lang w:val="en-US"/>
        </w:rPr>
        <w:t xml:space="preserve">rship’s </w:t>
      </w:r>
      <w:r w:rsidR="00FF29A8" w:rsidRPr="00717FDD">
        <w:rPr>
          <w:lang w:val="en-US"/>
        </w:rPr>
        <w:t>image of a professional adult throwing a tantrum by adding a few famili</w:t>
      </w:r>
      <w:r w:rsidR="00FF29A8" w:rsidRPr="00571115">
        <w:rPr>
          <w:lang w:val="en-US"/>
        </w:rPr>
        <w:t>ar visual</w:t>
      </w:r>
      <w:r w:rsidR="00FF29A8" w:rsidRPr="00FE3BC3">
        <w:rPr>
          <w:lang w:val="en-US"/>
        </w:rPr>
        <w:t xml:space="preserve"> descriptors. </w:t>
      </w:r>
      <w:r w:rsidR="00A35ADA" w:rsidRPr="00FE3BC3">
        <w:rPr>
          <w:lang w:val="en-US"/>
        </w:rPr>
        <w:t>Justice of the Peace Lauzon</w:t>
      </w:r>
      <w:r w:rsidR="00E7312D" w:rsidRPr="00FE3BC3">
        <w:rPr>
          <w:lang w:val="en-US"/>
        </w:rPr>
        <w:t xml:space="preserve"> testified that the description of Mr. </w:t>
      </w:r>
      <w:proofErr w:type="spellStart"/>
      <w:r w:rsidR="00E7312D" w:rsidRPr="00FE3BC3">
        <w:rPr>
          <w:lang w:val="en-US"/>
        </w:rPr>
        <w:t>Tallim</w:t>
      </w:r>
      <w:proofErr w:type="spellEnd"/>
      <w:r w:rsidR="00E7312D" w:rsidRPr="00FE3BC3">
        <w:rPr>
          <w:lang w:val="en-US"/>
        </w:rPr>
        <w:t xml:space="preserve"> as described in the </w:t>
      </w:r>
      <w:r w:rsidR="00C40033" w:rsidRPr="00FE3BC3">
        <w:rPr>
          <w:lang w:val="en-US"/>
        </w:rPr>
        <w:t xml:space="preserve">Ottawa Citizen was in her view </w:t>
      </w:r>
      <w:r w:rsidR="00C82743" w:rsidRPr="00FE3BC3">
        <w:rPr>
          <w:lang w:val="en-US"/>
        </w:rPr>
        <w:t xml:space="preserve">“offensive toward the </w:t>
      </w:r>
      <w:r w:rsidR="0080032A" w:rsidRPr="00FE3BC3">
        <w:rPr>
          <w:lang w:val="en-US"/>
        </w:rPr>
        <w:t>Cro</w:t>
      </w:r>
      <w:r w:rsidR="0080032A" w:rsidRPr="00FA2A38">
        <w:rPr>
          <w:lang w:val="en-US"/>
        </w:rPr>
        <w:t>wn</w:t>
      </w:r>
      <w:r w:rsidR="00C82743" w:rsidRPr="00FA2A38">
        <w:rPr>
          <w:lang w:val="en-US"/>
        </w:rPr>
        <w:t>s”</w:t>
      </w:r>
      <w:r w:rsidR="00C40033" w:rsidRPr="00FA2A38">
        <w:rPr>
          <w:lang w:val="en-US"/>
        </w:rPr>
        <w:t xml:space="preserve">. </w:t>
      </w:r>
      <w:r w:rsidR="00FF29A8" w:rsidRPr="00FA2A38">
        <w:rPr>
          <w:lang w:val="en-US"/>
        </w:rPr>
        <w:t>She explained that it</w:t>
      </w:r>
      <w:r w:rsidR="00C40033" w:rsidRPr="0001463A">
        <w:rPr>
          <w:lang w:val="en-US"/>
        </w:rPr>
        <w:t xml:space="preserve"> was something over which </w:t>
      </w:r>
      <w:r w:rsidR="001113E7" w:rsidRPr="0001463A">
        <w:rPr>
          <w:lang w:val="en-US"/>
        </w:rPr>
        <w:t xml:space="preserve">she </w:t>
      </w:r>
      <w:r w:rsidR="00C40033" w:rsidRPr="0001463A">
        <w:rPr>
          <w:lang w:val="en-US"/>
        </w:rPr>
        <w:t>had no control.</w:t>
      </w:r>
      <w:r w:rsidR="001113E7" w:rsidRPr="0001463A">
        <w:rPr>
          <w:lang w:val="en-US"/>
        </w:rPr>
        <w:t xml:space="preserve"> The </w:t>
      </w:r>
      <w:r w:rsidR="00624531" w:rsidRPr="0001463A">
        <w:rPr>
          <w:lang w:val="en-US"/>
        </w:rPr>
        <w:t>news</w:t>
      </w:r>
      <w:r w:rsidR="001113E7" w:rsidRPr="0001463A">
        <w:rPr>
          <w:lang w:val="en-US"/>
        </w:rPr>
        <w:t>paper was “free to do that an</w:t>
      </w:r>
      <w:r w:rsidR="00E7078D" w:rsidRPr="0001463A">
        <w:rPr>
          <w:lang w:val="en-US"/>
        </w:rPr>
        <w:t>d</w:t>
      </w:r>
      <w:r w:rsidR="001113E7" w:rsidRPr="0001463A">
        <w:rPr>
          <w:lang w:val="en-US"/>
        </w:rPr>
        <w:t xml:space="preserve"> it belongs to them”.</w:t>
      </w:r>
      <w:r w:rsidR="001113E7" w:rsidRPr="00F41069">
        <w:rPr>
          <w:rStyle w:val="FootnoteReference"/>
          <w:lang w:val="en-US"/>
        </w:rPr>
        <w:footnoteReference w:id="100"/>
      </w:r>
    </w:p>
    <w:p w14:paraId="0D12455E" w14:textId="77777777" w:rsidR="00055B97" w:rsidRDefault="00055B97">
      <w:pPr>
        <w:rPr>
          <w:b/>
          <w:lang w:val="en-US"/>
        </w:rPr>
      </w:pPr>
      <w:r>
        <w:br w:type="page"/>
      </w:r>
    </w:p>
    <w:p w14:paraId="6DA5975C" w14:textId="0BB72BA6" w:rsidR="0057447E" w:rsidRPr="003D4098" w:rsidRDefault="00A5224C" w:rsidP="00BE6325">
      <w:pPr>
        <w:pStyle w:val="Heading2"/>
      </w:pPr>
      <w:bookmarkStart w:id="60" w:name="_Toc39830522"/>
      <w:r w:rsidRPr="003D4098">
        <w:lastRenderedPageBreak/>
        <w:t xml:space="preserve">Evidence of the </w:t>
      </w:r>
      <w:r w:rsidR="00580F7E" w:rsidRPr="003D4098">
        <w:t>Appearance of Bias</w:t>
      </w:r>
      <w:bookmarkEnd w:id="60"/>
    </w:p>
    <w:p w14:paraId="07C5BAFA" w14:textId="1EC63825" w:rsidR="00A5224C" w:rsidRPr="00F41069" w:rsidRDefault="0057447E" w:rsidP="00F24A43">
      <w:pPr>
        <w:numPr>
          <w:ilvl w:val="0"/>
          <w:numId w:val="1"/>
        </w:numPr>
        <w:spacing w:after="200" w:line="276" w:lineRule="auto"/>
        <w:ind w:left="567" w:hanging="567"/>
        <w:rPr>
          <w:lang w:val="en-US"/>
        </w:rPr>
      </w:pPr>
      <w:r w:rsidRPr="003D4098">
        <w:rPr>
          <w:lang w:val="en-US"/>
        </w:rPr>
        <w:t xml:space="preserve">The </w:t>
      </w:r>
      <w:r w:rsidR="002C3F0F" w:rsidRPr="003D4098">
        <w:rPr>
          <w:lang w:val="en-US"/>
        </w:rPr>
        <w:t>P</w:t>
      </w:r>
      <w:r w:rsidRPr="003D4098">
        <w:rPr>
          <w:lang w:val="en-US"/>
        </w:rPr>
        <w:t xml:space="preserve">anel heard from </w:t>
      </w:r>
      <w:r w:rsidR="002C3F0F" w:rsidRPr="003D4098">
        <w:rPr>
          <w:lang w:val="en-US"/>
        </w:rPr>
        <w:t xml:space="preserve">Ms. </w:t>
      </w:r>
      <w:r w:rsidRPr="003D4098">
        <w:rPr>
          <w:lang w:val="en-US"/>
        </w:rPr>
        <w:t xml:space="preserve">Kate Matthews, former President of the </w:t>
      </w:r>
      <w:r w:rsidR="00975975" w:rsidRPr="003D4098">
        <w:rPr>
          <w:lang w:val="en-US"/>
        </w:rPr>
        <w:t>OCAA</w:t>
      </w:r>
      <w:r w:rsidRPr="003D4098">
        <w:rPr>
          <w:lang w:val="en-US"/>
        </w:rPr>
        <w:t>,</w:t>
      </w:r>
      <w:r w:rsidRPr="00F41069">
        <w:rPr>
          <w:lang w:val="en-US"/>
        </w:rPr>
        <w:t xml:space="preserve"> a complainant in the matter.</w:t>
      </w:r>
    </w:p>
    <w:p w14:paraId="4F5DB32E" w14:textId="1C98E66B" w:rsidR="00580F7E" w:rsidRPr="00F41069" w:rsidRDefault="00580F7E" w:rsidP="00F24A43">
      <w:pPr>
        <w:numPr>
          <w:ilvl w:val="0"/>
          <w:numId w:val="1"/>
        </w:numPr>
        <w:spacing w:after="200" w:line="276" w:lineRule="auto"/>
        <w:ind w:left="567" w:hanging="567"/>
        <w:rPr>
          <w:lang w:val="en-US"/>
        </w:rPr>
      </w:pPr>
      <w:r w:rsidRPr="003D4098">
        <w:rPr>
          <w:lang w:val="en-US"/>
        </w:rPr>
        <w:t xml:space="preserve">Ms. Matthews testified </w:t>
      </w:r>
      <w:r w:rsidR="00624531" w:rsidRPr="003D4098">
        <w:rPr>
          <w:lang w:val="en-US"/>
        </w:rPr>
        <w:t xml:space="preserve">that </w:t>
      </w:r>
      <w:r w:rsidRPr="003D4098">
        <w:rPr>
          <w:lang w:val="en-US"/>
        </w:rPr>
        <w:t xml:space="preserve">the concern of </w:t>
      </w:r>
      <w:r w:rsidR="00604A59" w:rsidRPr="003D4098">
        <w:rPr>
          <w:lang w:val="en-US"/>
        </w:rPr>
        <w:t>the OCAA</w:t>
      </w:r>
      <w:r w:rsidRPr="003D4098">
        <w:rPr>
          <w:lang w:val="en-US"/>
        </w:rPr>
        <w:t xml:space="preserve"> was that</w:t>
      </w:r>
      <w:r w:rsidR="00433F25" w:rsidRPr="003D4098">
        <w:rPr>
          <w:lang w:val="en-US"/>
        </w:rPr>
        <w:t xml:space="preserve"> the </w:t>
      </w:r>
      <w:r w:rsidR="00624531" w:rsidRPr="003D4098">
        <w:rPr>
          <w:lang w:val="en-US"/>
        </w:rPr>
        <w:t>A</w:t>
      </w:r>
      <w:r w:rsidRPr="003D4098">
        <w:rPr>
          <w:lang w:val="en-US"/>
        </w:rPr>
        <w:t>rticle did not a</w:t>
      </w:r>
      <w:r w:rsidRPr="00594924">
        <w:rPr>
          <w:lang w:val="en-US"/>
        </w:rPr>
        <w:t xml:space="preserve">ccurately or fairly capture the role of an </w:t>
      </w:r>
      <w:r w:rsidR="002C3F0F" w:rsidRPr="00594924">
        <w:rPr>
          <w:lang w:val="en-US"/>
        </w:rPr>
        <w:t>A</w:t>
      </w:r>
      <w:r w:rsidRPr="00594924">
        <w:rPr>
          <w:lang w:val="en-US"/>
        </w:rPr>
        <w:t xml:space="preserve">ssistant </w:t>
      </w:r>
      <w:r w:rsidR="0080032A" w:rsidRPr="00172AFF">
        <w:rPr>
          <w:lang w:val="en-US"/>
        </w:rPr>
        <w:t>Crown</w:t>
      </w:r>
      <w:r w:rsidRPr="00172AFF">
        <w:rPr>
          <w:lang w:val="en-US"/>
        </w:rPr>
        <w:t xml:space="preserve"> </w:t>
      </w:r>
      <w:r w:rsidR="00320722" w:rsidRPr="00D50C35">
        <w:rPr>
          <w:lang w:val="en-US"/>
        </w:rPr>
        <w:t>A</w:t>
      </w:r>
      <w:r w:rsidRPr="00D50C35">
        <w:rPr>
          <w:lang w:val="en-US"/>
        </w:rPr>
        <w:t>ttorney in the bail courts, the p</w:t>
      </w:r>
      <w:r w:rsidRPr="0001463A">
        <w:rPr>
          <w:lang w:val="en-US"/>
        </w:rPr>
        <w:t xml:space="preserve">ressures they are under and the decision-making on a day to day basis. There are various interests that </w:t>
      </w:r>
      <w:r w:rsidR="00320722" w:rsidRPr="00717FDD">
        <w:rPr>
          <w:lang w:val="en-US"/>
        </w:rPr>
        <w:t>A</w:t>
      </w:r>
      <w:r w:rsidRPr="00717FDD">
        <w:rPr>
          <w:lang w:val="en-US"/>
        </w:rPr>
        <w:t xml:space="preserve">ssistant </w:t>
      </w:r>
      <w:r w:rsidR="0080032A" w:rsidRPr="00717FDD">
        <w:rPr>
          <w:lang w:val="en-US"/>
        </w:rPr>
        <w:t>Crown</w:t>
      </w:r>
      <w:r w:rsidRPr="00717FDD">
        <w:rPr>
          <w:lang w:val="en-US"/>
        </w:rPr>
        <w:t xml:space="preserve"> </w:t>
      </w:r>
      <w:r w:rsidR="00320722" w:rsidRPr="00717FDD">
        <w:rPr>
          <w:lang w:val="en-US"/>
        </w:rPr>
        <w:t>A</w:t>
      </w:r>
      <w:r w:rsidRPr="00717FDD">
        <w:rPr>
          <w:lang w:val="en-US"/>
        </w:rPr>
        <w:t>ttorneys need to consider: the interests o</w:t>
      </w:r>
      <w:r w:rsidRPr="00571115">
        <w:rPr>
          <w:lang w:val="en-US"/>
        </w:rPr>
        <w:t xml:space="preserve">f the public, public safety, the interests of the accused, </w:t>
      </w:r>
      <w:r w:rsidR="00624531" w:rsidRPr="00FE3BC3">
        <w:rPr>
          <w:lang w:val="en-US"/>
        </w:rPr>
        <w:t xml:space="preserve">and </w:t>
      </w:r>
      <w:r w:rsidRPr="00FE3BC3">
        <w:rPr>
          <w:lang w:val="en-US"/>
        </w:rPr>
        <w:t>the</w:t>
      </w:r>
      <w:r w:rsidR="009A3F93" w:rsidRPr="00FE3BC3">
        <w:rPr>
          <w:lang w:val="en-US"/>
        </w:rPr>
        <w:t xml:space="preserve"> Crown Attorneys’ </w:t>
      </w:r>
      <w:r w:rsidRPr="00FE3BC3">
        <w:rPr>
          <w:lang w:val="en-US"/>
        </w:rPr>
        <w:t xml:space="preserve">obligations to the administration of justice and to the bench. </w:t>
      </w:r>
      <w:r w:rsidRPr="00F41069">
        <w:rPr>
          <w:rStyle w:val="FootnoteReference"/>
          <w:lang w:val="en-US"/>
        </w:rPr>
        <w:footnoteReference w:id="101"/>
      </w:r>
    </w:p>
    <w:p w14:paraId="58AFBA29" w14:textId="2E632FC8" w:rsidR="00580F7E" w:rsidRPr="003D4098" w:rsidRDefault="00580F7E" w:rsidP="00F24A43">
      <w:pPr>
        <w:numPr>
          <w:ilvl w:val="0"/>
          <w:numId w:val="1"/>
        </w:numPr>
        <w:spacing w:after="200" w:line="276" w:lineRule="auto"/>
        <w:ind w:left="567" w:hanging="567"/>
        <w:rPr>
          <w:lang w:val="en-US"/>
        </w:rPr>
      </w:pPr>
      <w:r w:rsidRPr="003D4098">
        <w:rPr>
          <w:lang w:val="en-US"/>
        </w:rPr>
        <w:t xml:space="preserve">In </w:t>
      </w:r>
      <w:r w:rsidR="00624531" w:rsidRPr="003D4098">
        <w:rPr>
          <w:lang w:val="en-US"/>
        </w:rPr>
        <w:t>Ms. Matthew’s</w:t>
      </w:r>
      <w:r w:rsidRPr="003D4098">
        <w:rPr>
          <w:lang w:val="en-US"/>
        </w:rPr>
        <w:t xml:space="preserve"> view the </w:t>
      </w:r>
      <w:r w:rsidR="000A45E8" w:rsidRPr="003D4098">
        <w:rPr>
          <w:lang w:val="en-US"/>
        </w:rPr>
        <w:t>A</w:t>
      </w:r>
      <w:r w:rsidRPr="003D4098">
        <w:rPr>
          <w:lang w:val="en-US"/>
        </w:rPr>
        <w:t>rticle “seemed to lay the blame for every failing of the b</w:t>
      </w:r>
      <w:r w:rsidRPr="00594924">
        <w:rPr>
          <w:lang w:val="en-US"/>
        </w:rPr>
        <w:t xml:space="preserve">ail court system at the feet of </w:t>
      </w:r>
      <w:r w:rsidR="0080032A" w:rsidRPr="00594924">
        <w:rPr>
          <w:lang w:val="en-US"/>
        </w:rPr>
        <w:t>Crown</w:t>
      </w:r>
      <w:r w:rsidRPr="00172AFF">
        <w:rPr>
          <w:lang w:val="en-US"/>
        </w:rPr>
        <w:t xml:space="preserve"> </w:t>
      </w:r>
      <w:r w:rsidR="00320722" w:rsidRPr="00172AFF">
        <w:rPr>
          <w:lang w:val="en-US"/>
        </w:rPr>
        <w:t>A</w:t>
      </w:r>
      <w:r w:rsidRPr="00D50C35">
        <w:rPr>
          <w:lang w:val="en-US"/>
        </w:rPr>
        <w:t xml:space="preserve">ttorneys. </w:t>
      </w:r>
      <w:r w:rsidRPr="00D50C35">
        <w:rPr>
          <w:u w:val="single"/>
          <w:lang w:val="en-US"/>
        </w:rPr>
        <w:t>It was very unbalanced</w:t>
      </w:r>
      <w:r w:rsidRPr="00D50C35">
        <w:rPr>
          <w:lang w:val="en-US"/>
        </w:rPr>
        <w:t xml:space="preserve">, and there is very little we can do in </w:t>
      </w:r>
      <w:r w:rsidRPr="0001463A">
        <w:rPr>
          <w:lang w:val="en-US"/>
        </w:rPr>
        <w:t>terms of countering the tone, the tenor and the content of the article.”</w:t>
      </w:r>
      <w:r w:rsidRPr="00F41069">
        <w:rPr>
          <w:sz w:val="18"/>
          <w:szCs w:val="18"/>
        </w:rPr>
        <w:footnoteReference w:id="102"/>
      </w:r>
      <w:r w:rsidR="000A629D" w:rsidRPr="00F41069">
        <w:rPr>
          <w:lang w:val="en-US"/>
        </w:rPr>
        <w:t xml:space="preserve"> </w:t>
      </w:r>
      <w:r w:rsidRPr="00F41069">
        <w:rPr>
          <w:lang w:val="en-US"/>
        </w:rPr>
        <w:t>(</w:t>
      </w:r>
      <w:r w:rsidR="00096E83" w:rsidRPr="003D4098">
        <w:rPr>
          <w:lang w:val="en-US"/>
        </w:rPr>
        <w:t>Emphasis added.</w:t>
      </w:r>
      <w:r w:rsidRPr="003D4098">
        <w:rPr>
          <w:lang w:val="en-US"/>
        </w:rPr>
        <w:t>)</w:t>
      </w:r>
    </w:p>
    <w:p w14:paraId="6885978D" w14:textId="67F013C3" w:rsidR="00580F7E" w:rsidRPr="00F41069" w:rsidRDefault="00580F7E" w:rsidP="00F24A43">
      <w:pPr>
        <w:numPr>
          <w:ilvl w:val="0"/>
          <w:numId w:val="1"/>
        </w:numPr>
        <w:spacing w:after="200" w:line="276" w:lineRule="auto"/>
        <w:ind w:left="567" w:hanging="567"/>
        <w:rPr>
          <w:lang w:val="en-US"/>
        </w:rPr>
      </w:pPr>
      <w:r w:rsidRPr="00594924">
        <w:rPr>
          <w:lang w:val="en-US"/>
        </w:rPr>
        <w:t>Ms. Matthews explained that bail is very complicated. It is not a simple matter. Prosecutors receive a lot of training in bail and are told that it is a critical as</w:t>
      </w:r>
      <w:r w:rsidRPr="0001463A">
        <w:rPr>
          <w:lang w:val="en-US"/>
        </w:rPr>
        <w:t xml:space="preserve">pect of the </w:t>
      </w:r>
      <w:r w:rsidR="00896D1C" w:rsidRPr="0001463A">
        <w:rPr>
          <w:lang w:val="en-US"/>
        </w:rPr>
        <w:t xml:space="preserve">criminal justice </w:t>
      </w:r>
      <w:r w:rsidRPr="00717FDD">
        <w:rPr>
          <w:lang w:val="en-US"/>
        </w:rPr>
        <w:t>process. But it is difficult to do bail court with insufficient resources. “There is a lot of pressure to respect th</w:t>
      </w:r>
      <w:r w:rsidRPr="00571115">
        <w:rPr>
          <w:lang w:val="en-US"/>
        </w:rPr>
        <w:t>e right to get a</w:t>
      </w:r>
      <w:r w:rsidRPr="00FE3BC3">
        <w:rPr>
          <w:lang w:val="en-US"/>
        </w:rPr>
        <w:t xml:space="preserve"> bail hearing decided quickly. All of those pressures come to bear on a </w:t>
      </w:r>
      <w:r w:rsidR="0080032A" w:rsidRPr="00FE3BC3">
        <w:rPr>
          <w:lang w:val="en-US"/>
        </w:rPr>
        <w:t>Crown</w:t>
      </w:r>
      <w:r w:rsidRPr="00FE3BC3">
        <w:rPr>
          <w:lang w:val="en-US"/>
        </w:rPr>
        <w:t xml:space="preserve"> who is doing bail court, and I felt that this article completely deflated us in everything we are trying to do.” </w:t>
      </w:r>
      <w:r w:rsidRPr="00F41069">
        <w:rPr>
          <w:rStyle w:val="FootnoteReference"/>
          <w:lang w:val="en-US"/>
        </w:rPr>
        <w:footnoteReference w:id="103"/>
      </w:r>
    </w:p>
    <w:p w14:paraId="6813E233" w14:textId="463FC0C0" w:rsidR="00580F7E" w:rsidRPr="00F41069" w:rsidRDefault="00580F7E" w:rsidP="00F24A43">
      <w:pPr>
        <w:numPr>
          <w:ilvl w:val="0"/>
          <w:numId w:val="1"/>
        </w:numPr>
        <w:spacing w:after="200" w:line="276" w:lineRule="auto"/>
        <w:ind w:left="567" w:hanging="567"/>
        <w:rPr>
          <w:lang w:val="en-US"/>
        </w:rPr>
      </w:pPr>
      <w:r w:rsidRPr="003D4098">
        <w:rPr>
          <w:lang w:val="en-US"/>
        </w:rPr>
        <w:t xml:space="preserve">She testified that </w:t>
      </w:r>
      <w:r w:rsidR="009A3F93" w:rsidRPr="003D4098">
        <w:rPr>
          <w:lang w:val="en-US"/>
        </w:rPr>
        <w:t xml:space="preserve">she took </w:t>
      </w:r>
      <w:r w:rsidRPr="003D4098">
        <w:rPr>
          <w:lang w:val="en-US"/>
        </w:rPr>
        <w:t xml:space="preserve">the references </w:t>
      </w:r>
      <w:r w:rsidR="00896D1C" w:rsidRPr="003D4098">
        <w:rPr>
          <w:lang w:val="en-US"/>
        </w:rPr>
        <w:t>by Her Worship</w:t>
      </w:r>
      <w:r w:rsidR="00624531" w:rsidRPr="003D4098">
        <w:rPr>
          <w:lang w:val="en-US"/>
        </w:rPr>
        <w:t xml:space="preserve"> </w:t>
      </w:r>
      <w:r w:rsidRPr="003D4098">
        <w:rPr>
          <w:lang w:val="en-US"/>
        </w:rPr>
        <w:t xml:space="preserve">painting prosecutors as </w:t>
      </w:r>
      <w:r w:rsidR="00896D1C" w:rsidRPr="00594924">
        <w:rPr>
          <w:lang w:val="en-US"/>
        </w:rPr>
        <w:t>“</w:t>
      </w:r>
      <w:r w:rsidRPr="00594924">
        <w:rPr>
          <w:lang w:val="en-US"/>
        </w:rPr>
        <w:t>cynics</w:t>
      </w:r>
      <w:r w:rsidR="00896D1C" w:rsidRPr="00594924">
        <w:rPr>
          <w:lang w:val="en-US"/>
        </w:rPr>
        <w:t>”</w:t>
      </w:r>
      <w:r w:rsidRPr="00172AFF">
        <w:rPr>
          <w:lang w:val="en-US"/>
        </w:rPr>
        <w:t xml:space="preserve"> and </w:t>
      </w:r>
      <w:r w:rsidR="00896D1C" w:rsidRPr="00172AFF">
        <w:rPr>
          <w:lang w:val="en-US"/>
        </w:rPr>
        <w:t>“</w:t>
      </w:r>
      <w:r w:rsidRPr="00D50C35">
        <w:rPr>
          <w:lang w:val="en-US"/>
        </w:rPr>
        <w:t>bullies</w:t>
      </w:r>
      <w:r w:rsidR="00896D1C" w:rsidRPr="00D50C35">
        <w:rPr>
          <w:lang w:val="en-US"/>
        </w:rPr>
        <w:t>”</w:t>
      </w:r>
      <w:r w:rsidR="00624531" w:rsidRPr="00D50C35">
        <w:rPr>
          <w:lang w:val="en-US"/>
        </w:rPr>
        <w:t>,</w:t>
      </w:r>
      <w:r w:rsidRPr="00D50C35">
        <w:rPr>
          <w:lang w:val="en-US"/>
        </w:rPr>
        <w:t xml:space="preserve"> to mean they were not taking notice of the law and were not concerned with it. </w:t>
      </w:r>
      <w:r w:rsidR="00624531" w:rsidRPr="0001463A">
        <w:rPr>
          <w:lang w:val="en-US"/>
        </w:rPr>
        <w:t>Ms. Matthews said that i</w:t>
      </w:r>
      <w:r w:rsidRPr="0001463A">
        <w:rPr>
          <w:lang w:val="en-US"/>
        </w:rPr>
        <w:t>t was “terribly insul</w:t>
      </w:r>
      <w:r w:rsidRPr="00717FDD">
        <w:rPr>
          <w:lang w:val="en-US"/>
        </w:rPr>
        <w:t>ting”.</w:t>
      </w:r>
      <w:r w:rsidRPr="00F41069">
        <w:rPr>
          <w:rStyle w:val="FootnoteReference"/>
          <w:lang w:val="en-US"/>
        </w:rPr>
        <w:footnoteReference w:id="104"/>
      </w:r>
    </w:p>
    <w:p w14:paraId="5DD9A088" w14:textId="06EB32E1" w:rsidR="00580F7E" w:rsidRPr="00F41069" w:rsidRDefault="00580F7E" w:rsidP="00F24A43">
      <w:pPr>
        <w:numPr>
          <w:ilvl w:val="0"/>
          <w:numId w:val="1"/>
        </w:numPr>
        <w:spacing w:after="200" w:line="276" w:lineRule="auto"/>
        <w:ind w:left="567" w:hanging="567"/>
        <w:rPr>
          <w:lang w:val="en-US"/>
        </w:rPr>
      </w:pPr>
      <w:r w:rsidRPr="003D4098">
        <w:rPr>
          <w:lang w:val="en-US"/>
        </w:rPr>
        <w:t xml:space="preserve">Ms. Matthews also testified that </w:t>
      </w:r>
      <w:r w:rsidR="0080032A" w:rsidRPr="003D4098">
        <w:rPr>
          <w:lang w:val="en-US"/>
        </w:rPr>
        <w:t>Crown</w:t>
      </w:r>
      <w:r w:rsidRPr="003D4098">
        <w:rPr>
          <w:lang w:val="en-US"/>
        </w:rPr>
        <w:t xml:space="preserve"> </w:t>
      </w:r>
      <w:r w:rsidR="00320722" w:rsidRPr="003D4098">
        <w:rPr>
          <w:lang w:val="en-US"/>
        </w:rPr>
        <w:t>A</w:t>
      </w:r>
      <w:r w:rsidRPr="003D4098">
        <w:rPr>
          <w:lang w:val="en-US"/>
        </w:rPr>
        <w:t>ttorneys take their jobs very seriously</w:t>
      </w:r>
      <w:r w:rsidR="00624531" w:rsidRPr="003D4098">
        <w:rPr>
          <w:lang w:val="en-US"/>
        </w:rPr>
        <w:t xml:space="preserve">, </w:t>
      </w:r>
      <w:r w:rsidR="00896D1C" w:rsidRPr="00594924">
        <w:rPr>
          <w:lang w:val="en-US"/>
        </w:rPr>
        <w:t xml:space="preserve">along with </w:t>
      </w:r>
      <w:r w:rsidRPr="00594924">
        <w:rPr>
          <w:lang w:val="en-US"/>
        </w:rPr>
        <w:t xml:space="preserve">the obligations that flow from it. To be described as toddlers having tantrums was </w:t>
      </w:r>
      <w:r w:rsidRPr="0001463A">
        <w:rPr>
          <w:lang w:val="en-US"/>
        </w:rPr>
        <w:t>“incredibly demeaning”.</w:t>
      </w:r>
      <w:r w:rsidRPr="00F41069">
        <w:rPr>
          <w:rStyle w:val="FootnoteReference"/>
          <w:lang w:val="en-US"/>
        </w:rPr>
        <w:footnoteReference w:id="105"/>
      </w:r>
      <w:r w:rsidRPr="00F41069">
        <w:rPr>
          <w:lang w:val="en-US"/>
        </w:rPr>
        <w:t xml:space="preserve"> </w:t>
      </w:r>
    </w:p>
    <w:p w14:paraId="00F071BA" w14:textId="20BDE91D" w:rsidR="00580F7E" w:rsidRPr="00FE3BC3" w:rsidRDefault="00580F7E" w:rsidP="00F24A43">
      <w:pPr>
        <w:numPr>
          <w:ilvl w:val="0"/>
          <w:numId w:val="1"/>
        </w:numPr>
        <w:spacing w:after="200" w:line="276" w:lineRule="auto"/>
        <w:ind w:left="567" w:hanging="567"/>
        <w:rPr>
          <w:lang w:val="en-US"/>
        </w:rPr>
      </w:pPr>
      <w:r w:rsidRPr="003D4098">
        <w:rPr>
          <w:lang w:val="en-US"/>
        </w:rPr>
        <w:t xml:space="preserve">Regarding the reference at paragraph eleven (11) of the </w:t>
      </w:r>
      <w:r w:rsidR="000A45E8" w:rsidRPr="003D4098">
        <w:rPr>
          <w:lang w:val="en-US"/>
        </w:rPr>
        <w:t>A</w:t>
      </w:r>
      <w:r w:rsidRPr="003D4098">
        <w:rPr>
          <w:lang w:val="en-US"/>
        </w:rPr>
        <w:t xml:space="preserve">rticle to prosecutors attempting to wrestle jurisdiction from </w:t>
      </w:r>
      <w:r w:rsidRPr="00594924">
        <w:rPr>
          <w:lang w:val="en-US"/>
        </w:rPr>
        <w:t>the court, Ms. Matthews commented that: “</w:t>
      </w:r>
      <w:r w:rsidRPr="00594924">
        <w:rPr>
          <w:u w:val="single"/>
          <w:lang w:val="en-US"/>
        </w:rPr>
        <w:t>the difficulty with this passage is that … it is very one sided.</w:t>
      </w:r>
      <w:r w:rsidRPr="0001463A">
        <w:rPr>
          <w:lang w:val="en-US"/>
        </w:rPr>
        <w:t xml:space="preserve"> The public … anyone reading this article will only know this point of view, wi</w:t>
      </w:r>
      <w:r w:rsidRPr="00717FDD">
        <w:rPr>
          <w:lang w:val="en-US"/>
        </w:rPr>
        <w:t xml:space="preserve">ll have no information with respect to why the </w:t>
      </w:r>
      <w:r w:rsidR="0080032A" w:rsidRPr="00717FDD">
        <w:rPr>
          <w:lang w:val="en-US"/>
        </w:rPr>
        <w:t>Crown</w:t>
      </w:r>
      <w:r w:rsidRPr="00717FDD">
        <w:rPr>
          <w:lang w:val="en-US"/>
        </w:rPr>
        <w:t xml:space="preserve"> may make decisions as they do, why they may decide to </w:t>
      </w:r>
      <w:r w:rsidRPr="00717FDD">
        <w:rPr>
          <w:lang w:val="en-US"/>
        </w:rPr>
        <w:lastRenderedPageBreak/>
        <w:t>bring an appeal, whether they may not, what the law is with respect to appea</w:t>
      </w:r>
      <w:r w:rsidRPr="00571115">
        <w:rPr>
          <w:lang w:val="en-US"/>
        </w:rPr>
        <w:t xml:space="preserve">ls. </w:t>
      </w:r>
      <w:r w:rsidRPr="00FE3BC3">
        <w:rPr>
          <w:u w:val="single"/>
          <w:lang w:val="en-US"/>
        </w:rPr>
        <w:t>It doesn’t tell the full story</w:t>
      </w:r>
      <w:r w:rsidRPr="00FE3BC3">
        <w:rPr>
          <w:lang w:val="en-US"/>
        </w:rPr>
        <w:t>” (</w:t>
      </w:r>
      <w:r w:rsidR="00096E83" w:rsidRPr="00FE3BC3">
        <w:rPr>
          <w:lang w:val="en-US"/>
        </w:rPr>
        <w:t>Emphasis added.</w:t>
      </w:r>
      <w:r w:rsidRPr="00FE3BC3">
        <w:rPr>
          <w:lang w:val="en-US"/>
        </w:rPr>
        <w:t>)</w:t>
      </w:r>
    </w:p>
    <w:p w14:paraId="2347AAC3" w14:textId="4E79429C" w:rsidR="00580F7E" w:rsidRPr="0001463A" w:rsidRDefault="00580F7E" w:rsidP="00F24A43">
      <w:pPr>
        <w:numPr>
          <w:ilvl w:val="0"/>
          <w:numId w:val="1"/>
        </w:numPr>
        <w:spacing w:after="200" w:line="276" w:lineRule="auto"/>
        <w:ind w:left="567" w:hanging="567"/>
        <w:rPr>
          <w:lang w:val="en-US"/>
        </w:rPr>
      </w:pPr>
      <w:r w:rsidRPr="00FE3BC3">
        <w:rPr>
          <w:lang w:val="en-US"/>
        </w:rPr>
        <w:t xml:space="preserve">Ms. Matthews explained that the fact that the three prosecutors whose </w:t>
      </w:r>
      <w:proofErr w:type="spellStart"/>
      <w:r w:rsidRPr="00FE3BC3">
        <w:rPr>
          <w:lang w:val="en-US"/>
        </w:rPr>
        <w:t>behaviour</w:t>
      </w:r>
      <w:proofErr w:type="spellEnd"/>
      <w:r w:rsidRPr="00FE3BC3">
        <w:rPr>
          <w:lang w:val="en-US"/>
        </w:rPr>
        <w:t xml:space="preserve"> </w:t>
      </w:r>
      <w:r w:rsidRPr="00FA2A38">
        <w:rPr>
          <w:lang w:val="en-US"/>
        </w:rPr>
        <w:t xml:space="preserve">Her Worship described were not named was </w:t>
      </w:r>
      <w:proofErr w:type="gramStart"/>
      <w:r w:rsidRPr="00FA2A38">
        <w:rPr>
          <w:lang w:val="en-US"/>
        </w:rPr>
        <w:t>actually worse</w:t>
      </w:r>
      <w:proofErr w:type="gramEnd"/>
      <w:r w:rsidRPr="00FA2A38">
        <w:rPr>
          <w:lang w:val="en-US"/>
        </w:rPr>
        <w:t xml:space="preserve"> in that it painted the entire Ottawa </w:t>
      </w:r>
      <w:r w:rsidR="0080032A" w:rsidRPr="0001463A">
        <w:rPr>
          <w:lang w:val="en-US"/>
        </w:rPr>
        <w:t>Crown</w:t>
      </w:r>
      <w:r w:rsidRPr="0001463A">
        <w:rPr>
          <w:lang w:val="en-US"/>
        </w:rPr>
        <w:t xml:space="preserve"> Attorney’s office with the same brush.</w:t>
      </w:r>
    </w:p>
    <w:p w14:paraId="0F6ECB8B" w14:textId="34D5DF3C" w:rsidR="00580F7E" w:rsidRPr="00F41069" w:rsidRDefault="00580F7E" w:rsidP="00F24A43">
      <w:pPr>
        <w:numPr>
          <w:ilvl w:val="0"/>
          <w:numId w:val="1"/>
        </w:numPr>
        <w:spacing w:after="200" w:line="276" w:lineRule="auto"/>
        <w:ind w:left="567" w:hanging="567"/>
        <w:rPr>
          <w:lang w:val="en-US"/>
        </w:rPr>
      </w:pPr>
      <w:r w:rsidRPr="0001463A">
        <w:rPr>
          <w:lang w:val="en-US"/>
        </w:rPr>
        <w:t xml:space="preserve">She testified that the fact that the </w:t>
      </w:r>
      <w:r w:rsidR="00624531" w:rsidRPr="0001463A">
        <w:rPr>
          <w:lang w:val="en-US"/>
        </w:rPr>
        <w:t>A</w:t>
      </w:r>
      <w:r w:rsidRPr="0001463A">
        <w:rPr>
          <w:lang w:val="en-US"/>
        </w:rPr>
        <w:t>rticle received ongoing media attention raised another concern</w:t>
      </w:r>
      <w:r w:rsidR="00624531" w:rsidRPr="0001463A">
        <w:rPr>
          <w:lang w:val="en-US"/>
        </w:rPr>
        <w:t>,</w:t>
      </w:r>
      <w:r w:rsidRPr="0001463A">
        <w:rPr>
          <w:lang w:val="en-US"/>
        </w:rPr>
        <w:t xml:space="preserve"> in that from </w:t>
      </w:r>
      <w:r w:rsidR="00975975" w:rsidRPr="003D4098">
        <w:rPr>
          <w:lang w:val="en-US"/>
        </w:rPr>
        <w:t>the OCAA’s</w:t>
      </w:r>
      <w:r w:rsidR="00975975" w:rsidRPr="00F41069">
        <w:rPr>
          <w:lang w:val="en-US"/>
        </w:rPr>
        <w:t xml:space="preserve"> </w:t>
      </w:r>
      <w:r w:rsidRPr="00F41069">
        <w:rPr>
          <w:lang w:val="en-US"/>
        </w:rPr>
        <w:t>per</w:t>
      </w:r>
      <w:r w:rsidRPr="003D4098">
        <w:rPr>
          <w:lang w:val="en-US"/>
        </w:rPr>
        <w:t>spective when a one-sided article is written by a sitting justice</w:t>
      </w:r>
      <w:r w:rsidR="00624531" w:rsidRPr="00594924">
        <w:rPr>
          <w:lang w:val="en-US"/>
        </w:rPr>
        <w:t xml:space="preserve"> of the peace,</w:t>
      </w:r>
      <w:r w:rsidRPr="00594924">
        <w:rPr>
          <w:lang w:val="en-US"/>
        </w:rPr>
        <w:t xml:space="preserve"> people will pick up on it and accept as truth, accept as fact and so it grows and spreads.</w:t>
      </w:r>
      <w:r w:rsidRPr="00F41069">
        <w:rPr>
          <w:rStyle w:val="FootnoteReference"/>
          <w:lang w:val="en-US"/>
        </w:rPr>
        <w:footnoteReference w:id="106"/>
      </w:r>
    </w:p>
    <w:p w14:paraId="2883442A" w14:textId="175A3644" w:rsidR="00580F7E" w:rsidRPr="00F41069" w:rsidRDefault="00580F7E" w:rsidP="00F24A43">
      <w:pPr>
        <w:numPr>
          <w:ilvl w:val="0"/>
          <w:numId w:val="1"/>
        </w:numPr>
        <w:spacing w:after="200" w:line="276" w:lineRule="auto"/>
        <w:ind w:left="567" w:hanging="567"/>
        <w:rPr>
          <w:lang w:val="en-US"/>
        </w:rPr>
      </w:pPr>
      <w:r w:rsidRPr="00F41069">
        <w:rPr>
          <w:lang w:val="en-US"/>
        </w:rPr>
        <w:t xml:space="preserve">Ms. Matthews explained why </w:t>
      </w:r>
      <w:r w:rsidR="00975975" w:rsidRPr="003D4098">
        <w:rPr>
          <w:lang w:val="en-US"/>
        </w:rPr>
        <w:t>the OCAA</w:t>
      </w:r>
      <w:r w:rsidR="00975975" w:rsidRPr="00F41069">
        <w:rPr>
          <w:lang w:val="en-US"/>
        </w:rPr>
        <w:t xml:space="preserve"> </w:t>
      </w:r>
      <w:r w:rsidRPr="00F41069">
        <w:rPr>
          <w:lang w:val="en-US"/>
        </w:rPr>
        <w:t xml:space="preserve">did not respond to the </w:t>
      </w:r>
      <w:r w:rsidR="00624531" w:rsidRPr="003D4098">
        <w:rPr>
          <w:lang w:val="en-US"/>
        </w:rPr>
        <w:t>A</w:t>
      </w:r>
      <w:r w:rsidRPr="003D4098">
        <w:rPr>
          <w:lang w:val="en-US"/>
        </w:rPr>
        <w:t xml:space="preserve">rticle in the media. It </w:t>
      </w:r>
      <w:r w:rsidRPr="00594924">
        <w:rPr>
          <w:lang w:val="en-US"/>
        </w:rPr>
        <w:t>would be “very unseemly” for a provinc</w:t>
      </w:r>
      <w:r w:rsidR="00471B16" w:rsidRPr="00594924">
        <w:rPr>
          <w:lang w:val="en-US"/>
        </w:rPr>
        <w:t>i</w:t>
      </w:r>
      <w:r w:rsidR="00471B16" w:rsidRPr="00172AFF">
        <w:rPr>
          <w:lang w:val="en-US"/>
        </w:rPr>
        <w:t>al ass</w:t>
      </w:r>
      <w:r w:rsidR="00471B16" w:rsidRPr="00D50C35">
        <w:rPr>
          <w:lang w:val="en-US"/>
        </w:rPr>
        <w:t xml:space="preserve">ociation </w:t>
      </w:r>
      <w:r w:rsidRPr="00D50C35">
        <w:rPr>
          <w:lang w:val="en-US"/>
        </w:rPr>
        <w:t xml:space="preserve">of </w:t>
      </w:r>
      <w:r w:rsidR="0080032A" w:rsidRPr="00D50C35">
        <w:rPr>
          <w:lang w:val="en-US"/>
        </w:rPr>
        <w:t>Crown</w:t>
      </w:r>
      <w:r w:rsidRPr="00D50C35">
        <w:rPr>
          <w:lang w:val="en-US"/>
        </w:rPr>
        <w:t xml:space="preserve"> </w:t>
      </w:r>
      <w:r w:rsidR="00320722" w:rsidRPr="00D50C35">
        <w:rPr>
          <w:lang w:val="en-US"/>
        </w:rPr>
        <w:t>A</w:t>
      </w:r>
      <w:r w:rsidRPr="00797F52">
        <w:rPr>
          <w:lang w:val="en-US"/>
        </w:rPr>
        <w:t xml:space="preserve">ttorneys having essentially, a squabble or a battle with a sitting justice </w:t>
      </w:r>
      <w:r w:rsidR="004F4C32" w:rsidRPr="0001463A">
        <w:rPr>
          <w:lang w:val="en-US"/>
        </w:rPr>
        <w:t xml:space="preserve">of the peace </w:t>
      </w:r>
      <w:r w:rsidRPr="0001463A">
        <w:rPr>
          <w:lang w:val="en-US"/>
        </w:rPr>
        <w:t>in the media. It could “be viewe</w:t>
      </w:r>
      <w:r w:rsidRPr="00717FDD">
        <w:rPr>
          <w:lang w:val="en-US"/>
        </w:rPr>
        <w:t xml:space="preserve">d as an attack on a sitting justice”, which the </w:t>
      </w:r>
      <w:r w:rsidR="00604A59" w:rsidRPr="00717FDD">
        <w:rPr>
          <w:lang w:val="en-US"/>
        </w:rPr>
        <w:t>OCAA</w:t>
      </w:r>
      <w:r w:rsidRPr="00717FDD">
        <w:rPr>
          <w:lang w:val="en-US"/>
        </w:rPr>
        <w:t xml:space="preserve"> has never done and would n</w:t>
      </w:r>
      <w:r w:rsidRPr="00571115">
        <w:rPr>
          <w:lang w:val="en-US"/>
        </w:rPr>
        <w:t>ever do, i</w:t>
      </w:r>
      <w:r w:rsidRPr="00FE3BC3">
        <w:rPr>
          <w:lang w:val="en-US"/>
        </w:rPr>
        <w:t>n a public forum.</w:t>
      </w:r>
      <w:r w:rsidRPr="00F41069">
        <w:rPr>
          <w:rStyle w:val="FootnoteReference"/>
          <w:lang w:val="en-US"/>
        </w:rPr>
        <w:footnoteReference w:id="107"/>
      </w:r>
    </w:p>
    <w:p w14:paraId="4EDAC4FA" w14:textId="0D9890FC" w:rsidR="00580F7E" w:rsidRPr="00F41069" w:rsidRDefault="00580F7E" w:rsidP="00F24A43">
      <w:pPr>
        <w:numPr>
          <w:ilvl w:val="0"/>
          <w:numId w:val="1"/>
        </w:numPr>
        <w:spacing w:after="200" w:line="276" w:lineRule="auto"/>
        <w:ind w:left="567" w:hanging="567"/>
        <w:rPr>
          <w:lang w:val="en-US"/>
        </w:rPr>
      </w:pPr>
      <w:r w:rsidRPr="003D4098">
        <w:rPr>
          <w:lang w:val="en-US"/>
        </w:rPr>
        <w:t xml:space="preserve">Ms. Matthews further observed that “this is not simple stuff, what was happening in the bail system. It is complicated, and it doesn’t lend itself very easily to op-eds in a newspaper.  She went on to say that she did not believe that there is an appropriate way in the media to be able to properly address the inflammatory parts of </w:t>
      </w:r>
      <w:r w:rsidRPr="00594924">
        <w:rPr>
          <w:lang w:val="en-US"/>
        </w:rPr>
        <w:t xml:space="preserve">Her Worship’s </w:t>
      </w:r>
      <w:r w:rsidR="00A84298" w:rsidRPr="00594924">
        <w:rPr>
          <w:lang w:val="en-US"/>
        </w:rPr>
        <w:t>A</w:t>
      </w:r>
      <w:r w:rsidRPr="00172AFF">
        <w:rPr>
          <w:lang w:val="en-US"/>
        </w:rPr>
        <w:t>rticle.</w:t>
      </w:r>
      <w:r w:rsidRPr="00F41069">
        <w:rPr>
          <w:rStyle w:val="FootnoteReference"/>
          <w:lang w:val="en-US"/>
        </w:rPr>
        <w:footnoteReference w:id="108"/>
      </w:r>
    </w:p>
    <w:p w14:paraId="39C3987B" w14:textId="5EB2BDE3" w:rsidR="00580F7E" w:rsidRPr="00F41069" w:rsidRDefault="00580F7E" w:rsidP="00F24A43">
      <w:pPr>
        <w:numPr>
          <w:ilvl w:val="0"/>
          <w:numId w:val="1"/>
        </w:numPr>
        <w:spacing w:after="200" w:line="276" w:lineRule="auto"/>
        <w:ind w:left="567" w:hanging="567"/>
        <w:rPr>
          <w:lang w:val="en-US"/>
        </w:rPr>
      </w:pPr>
      <w:r w:rsidRPr="003D4098">
        <w:rPr>
          <w:lang w:val="en-US"/>
        </w:rPr>
        <w:t>In cross-examination</w:t>
      </w:r>
      <w:r w:rsidR="004F4C32" w:rsidRPr="003D4098">
        <w:rPr>
          <w:lang w:val="en-US"/>
        </w:rPr>
        <w:t>,</w:t>
      </w:r>
      <w:r w:rsidRPr="003D4098">
        <w:rPr>
          <w:lang w:val="en-US"/>
        </w:rPr>
        <w:t xml:space="preserve"> Ms. Matthews was asked about an article she wrote responding to criticism of the </w:t>
      </w:r>
      <w:r w:rsidR="0080032A" w:rsidRPr="00594924">
        <w:rPr>
          <w:lang w:val="en-US"/>
        </w:rPr>
        <w:t>Crown</w:t>
      </w:r>
      <w:r w:rsidRPr="00594924">
        <w:rPr>
          <w:lang w:val="en-US"/>
        </w:rPr>
        <w:t xml:space="preserve"> </w:t>
      </w:r>
      <w:r w:rsidR="00320722" w:rsidRPr="00594924">
        <w:rPr>
          <w:lang w:val="en-US"/>
        </w:rPr>
        <w:t xml:space="preserve">Attorneys </w:t>
      </w:r>
      <w:r w:rsidRPr="00172AFF">
        <w:rPr>
          <w:lang w:val="en-US"/>
        </w:rPr>
        <w:t>on the issue of court delays</w:t>
      </w:r>
      <w:r w:rsidRPr="00D50C35">
        <w:rPr>
          <w:lang w:val="en-US"/>
        </w:rPr>
        <w:t>.</w:t>
      </w:r>
      <w:r w:rsidRPr="00F41069">
        <w:rPr>
          <w:rStyle w:val="FootnoteReference"/>
          <w:lang w:val="en-US"/>
        </w:rPr>
        <w:footnoteReference w:id="109"/>
      </w:r>
      <w:r w:rsidRPr="00F41069">
        <w:rPr>
          <w:lang w:val="en-US"/>
        </w:rPr>
        <w:t xml:space="preserve">  She explained that she did respond to an article about court delay, but the difference in that case was that the article she was responding to was written by a lawyer in the </w:t>
      </w:r>
      <w:proofErr w:type="spellStart"/>
      <w:r w:rsidRPr="00F41069">
        <w:rPr>
          <w:lang w:val="en-US"/>
        </w:rPr>
        <w:t>defence</w:t>
      </w:r>
      <w:proofErr w:type="spellEnd"/>
      <w:r w:rsidRPr="00F41069">
        <w:rPr>
          <w:lang w:val="en-US"/>
        </w:rPr>
        <w:t xml:space="preserve"> bar, not a sitting justice</w:t>
      </w:r>
      <w:r w:rsidR="004F4C32" w:rsidRPr="00F41069">
        <w:rPr>
          <w:lang w:val="en-US"/>
        </w:rPr>
        <w:t xml:space="preserve"> of the peace</w:t>
      </w:r>
      <w:r w:rsidRPr="003D4098">
        <w:rPr>
          <w:lang w:val="en-US"/>
        </w:rPr>
        <w:t>. As well, the article was a legal publication whose target audience was the legal profession, not the general public.</w:t>
      </w:r>
      <w:r w:rsidRPr="00F41069">
        <w:rPr>
          <w:rStyle w:val="FootnoteReference"/>
          <w:lang w:val="en-US"/>
        </w:rPr>
        <w:footnoteReference w:id="110"/>
      </w:r>
    </w:p>
    <w:p w14:paraId="7C0BDC96" w14:textId="0EF817AE" w:rsidR="00A36A2C" w:rsidRPr="00F41069" w:rsidRDefault="00580F7E" w:rsidP="00BE6325">
      <w:pPr>
        <w:numPr>
          <w:ilvl w:val="0"/>
          <w:numId w:val="1"/>
        </w:numPr>
        <w:spacing w:after="200" w:line="276" w:lineRule="auto"/>
        <w:ind w:left="567" w:hanging="567"/>
        <w:rPr>
          <w:lang w:val="en-US"/>
        </w:rPr>
      </w:pPr>
      <w:r w:rsidRPr="003D4098">
        <w:rPr>
          <w:lang w:val="en-US"/>
        </w:rPr>
        <w:t xml:space="preserve">On the issue of bias, Ms. Matthews testified that the concern </w:t>
      </w:r>
      <w:r w:rsidR="00896D1C" w:rsidRPr="003D4098">
        <w:rPr>
          <w:lang w:val="en-US"/>
        </w:rPr>
        <w:t xml:space="preserve">that </w:t>
      </w:r>
      <w:r w:rsidRPr="003D4098">
        <w:rPr>
          <w:lang w:val="en-US"/>
        </w:rPr>
        <w:t xml:space="preserve">the </w:t>
      </w:r>
      <w:r w:rsidR="004F4C32" w:rsidRPr="003D4098">
        <w:rPr>
          <w:lang w:val="en-US"/>
        </w:rPr>
        <w:t>A</w:t>
      </w:r>
      <w:r w:rsidRPr="003D4098">
        <w:rPr>
          <w:lang w:val="en-US"/>
        </w:rPr>
        <w:t xml:space="preserve">rticle </w:t>
      </w:r>
      <w:r w:rsidR="00896D1C" w:rsidRPr="003D4098">
        <w:rPr>
          <w:lang w:val="en-US"/>
        </w:rPr>
        <w:t xml:space="preserve">by Her Worship </w:t>
      </w:r>
      <w:r w:rsidRPr="00594924">
        <w:rPr>
          <w:lang w:val="en-US"/>
        </w:rPr>
        <w:t>raised was that “[</w:t>
      </w:r>
      <w:r w:rsidR="0080032A" w:rsidRPr="00594924">
        <w:rPr>
          <w:lang w:val="en-US"/>
        </w:rPr>
        <w:t>Crown</w:t>
      </w:r>
      <w:r w:rsidR="00EA064E" w:rsidRPr="00594924">
        <w:rPr>
          <w:lang w:val="en-US"/>
        </w:rPr>
        <w:t xml:space="preserve"> Attorneys</w:t>
      </w:r>
      <w:r w:rsidRPr="00172AFF">
        <w:rPr>
          <w:lang w:val="en-US"/>
        </w:rPr>
        <w:t>] would never feel that [they] could hav</w:t>
      </w:r>
      <w:r w:rsidRPr="00D50C35">
        <w:rPr>
          <w:lang w:val="en-US"/>
        </w:rPr>
        <w:t xml:space="preserve">e a fair and impartial hearing before this Justice, who so clearly, in my view, showed such great disdain for every </w:t>
      </w:r>
      <w:r w:rsidR="00EA064E" w:rsidRPr="0001463A">
        <w:rPr>
          <w:lang w:val="en-US"/>
        </w:rPr>
        <w:t>A</w:t>
      </w:r>
      <w:r w:rsidRPr="0001463A">
        <w:rPr>
          <w:lang w:val="en-US"/>
        </w:rPr>
        <w:t xml:space="preserve">ssistant </w:t>
      </w:r>
      <w:r w:rsidR="0080032A" w:rsidRPr="00717FDD">
        <w:rPr>
          <w:lang w:val="en-US"/>
        </w:rPr>
        <w:t>Crown</w:t>
      </w:r>
      <w:r w:rsidRPr="00717FDD">
        <w:rPr>
          <w:lang w:val="en-US"/>
        </w:rPr>
        <w:t xml:space="preserve"> Attorney in the Ottawa </w:t>
      </w:r>
      <w:r w:rsidR="0080032A" w:rsidRPr="00717FDD">
        <w:rPr>
          <w:lang w:val="en-US"/>
        </w:rPr>
        <w:t>Crown</w:t>
      </w:r>
      <w:r w:rsidRPr="00717FDD">
        <w:rPr>
          <w:lang w:val="en-US"/>
        </w:rPr>
        <w:t xml:space="preserve">’s office. </w:t>
      </w:r>
      <w:r w:rsidRPr="00717FDD">
        <w:rPr>
          <w:lang w:val="en-US"/>
        </w:rPr>
        <w:lastRenderedPageBreak/>
        <w:t>I don’t think you could feel that you could b</w:t>
      </w:r>
      <w:r w:rsidRPr="00571115">
        <w:rPr>
          <w:lang w:val="en-US"/>
        </w:rPr>
        <w:t>ring a hearing in f</w:t>
      </w:r>
      <w:r w:rsidRPr="00FE3BC3">
        <w:rPr>
          <w:lang w:val="en-US"/>
        </w:rPr>
        <w:t>ront of her in a fair way.”</w:t>
      </w:r>
      <w:r w:rsidRPr="00F41069">
        <w:rPr>
          <w:rStyle w:val="FootnoteReference"/>
          <w:lang w:val="en-US"/>
        </w:rPr>
        <w:footnoteReference w:id="111"/>
      </w:r>
    </w:p>
    <w:p w14:paraId="21F66E8F" w14:textId="2A6E60D0" w:rsidR="009623FF" w:rsidRPr="003D4098" w:rsidRDefault="00113CAB" w:rsidP="00BE6325">
      <w:pPr>
        <w:pStyle w:val="Heading2"/>
        <w:spacing w:after="360"/>
      </w:pPr>
      <w:bookmarkStart w:id="61" w:name="_Toc39830523"/>
      <w:r w:rsidRPr="003D4098">
        <w:t xml:space="preserve">Recusal </w:t>
      </w:r>
      <w:r w:rsidR="00580F7E" w:rsidRPr="003D4098">
        <w:t xml:space="preserve">Application </w:t>
      </w:r>
      <w:r w:rsidR="00580F7E" w:rsidRPr="003D4098">
        <w:rPr>
          <w:i/>
        </w:rPr>
        <w:t>after</w:t>
      </w:r>
      <w:r w:rsidR="00580F7E" w:rsidRPr="003D4098">
        <w:t xml:space="preserve"> Publication of the Article</w:t>
      </w:r>
      <w:bookmarkEnd w:id="61"/>
    </w:p>
    <w:p w14:paraId="702A1635" w14:textId="2AD98CA6" w:rsidR="009A7C56" w:rsidRPr="0001463A" w:rsidRDefault="009A7C56" w:rsidP="00BE6325">
      <w:pPr>
        <w:numPr>
          <w:ilvl w:val="0"/>
          <w:numId w:val="1"/>
        </w:numPr>
        <w:spacing w:after="360" w:line="276" w:lineRule="auto"/>
        <w:ind w:left="567" w:hanging="567"/>
        <w:rPr>
          <w:lang w:val="en-US"/>
        </w:rPr>
      </w:pPr>
      <w:r w:rsidRPr="003D4098">
        <w:rPr>
          <w:lang w:val="en-US"/>
        </w:rPr>
        <w:t>On October 12</w:t>
      </w:r>
      <w:r w:rsidRPr="003D4098">
        <w:rPr>
          <w:vertAlign w:val="superscript"/>
          <w:lang w:val="en-US"/>
        </w:rPr>
        <w:t>th</w:t>
      </w:r>
      <w:r w:rsidRPr="003D4098">
        <w:rPr>
          <w:lang w:val="en-US"/>
        </w:rPr>
        <w:t>, 2016</w:t>
      </w:r>
      <w:r w:rsidR="00AD2F1F" w:rsidRPr="00594924">
        <w:rPr>
          <w:lang w:val="en-US"/>
        </w:rPr>
        <w:t xml:space="preserve">, over </w:t>
      </w:r>
      <w:r w:rsidR="00AD2F1F" w:rsidRPr="003D4098">
        <w:rPr>
          <w:lang w:val="en-US"/>
        </w:rPr>
        <w:t>six</w:t>
      </w:r>
      <w:r w:rsidR="00AD2F1F" w:rsidRPr="00F41069">
        <w:rPr>
          <w:lang w:val="en-US"/>
        </w:rPr>
        <w:t xml:space="preserve"> months after the </w:t>
      </w:r>
      <w:r w:rsidR="000A45E8" w:rsidRPr="00F41069">
        <w:rPr>
          <w:lang w:val="en-US"/>
        </w:rPr>
        <w:t>A</w:t>
      </w:r>
      <w:r w:rsidR="00AD2F1F" w:rsidRPr="003D4098">
        <w:rPr>
          <w:lang w:val="en-US"/>
        </w:rPr>
        <w:t>rticle was published,</w:t>
      </w:r>
      <w:r w:rsidRPr="003D4098">
        <w:rPr>
          <w:lang w:val="en-US"/>
        </w:rPr>
        <w:t xml:space="preserve"> </w:t>
      </w:r>
      <w:r w:rsidR="00320722" w:rsidRPr="003D4098">
        <w:rPr>
          <w:lang w:val="en-US"/>
        </w:rPr>
        <w:t>A</w:t>
      </w:r>
      <w:r w:rsidRPr="003D4098">
        <w:rPr>
          <w:lang w:val="en-US"/>
        </w:rPr>
        <w:t xml:space="preserve">ssistant </w:t>
      </w:r>
      <w:r w:rsidR="0080032A" w:rsidRPr="00594924">
        <w:rPr>
          <w:lang w:val="en-US"/>
        </w:rPr>
        <w:t>Crown</w:t>
      </w:r>
      <w:r w:rsidRPr="00594924">
        <w:rPr>
          <w:lang w:val="en-US"/>
        </w:rPr>
        <w:t xml:space="preserve"> </w:t>
      </w:r>
      <w:r w:rsidR="00320722" w:rsidRPr="00594924">
        <w:rPr>
          <w:lang w:val="en-US"/>
        </w:rPr>
        <w:t>A</w:t>
      </w:r>
      <w:r w:rsidRPr="00172AFF">
        <w:rPr>
          <w:lang w:val="en-US"/>
        </w:rPr>
        <w:t xml:space="preserve">ttorney Mr. </w:t>
      </w:r>
      <w:r w:rsidR="00F97318" w:rsidRPr="00D50C35">
        <w:rPr>
          <w:lang w:val="en-US"/>
        </w:rPr>
        <w:t>Wightman</w:t>
      </w:r>
      <w:r w:rsidRPr="00D50C35">
        <w:rPr>
          <w:lang w:val="en-US"/>
        </w:rPr>
        <w:t xml:space="preserve"> was scheduled to </w:t>
      </w:r>
      <w:r w:rsidR="00896D1C" w:rsidRPr="00D50C35">
        <w:rPr>
          <w:lang w:val="en-US"/>
        </w:rPr>
        <w:t xml:space="preserve">represent the Crown </w:t>
      </w:r>
      <w:r w:rsidR="000C6DF7" w:rsidRPr="00D50C35">
        <w:rPr>
          <w:lang w:val="en-US"/>
        </w:rPr>
        <w:t xml:space="preserve">in </w:t>
      </w:r>
      <w:r w:rsidRPr="00D50C35">
        <w:rPr>
          <w:lang w:val="en-US"/>
        </w:rPr>
        <w:t xml:space="preserve">the </w:t>
      </w:r>
      <w:r w:rsidRPr="00797F52">
        <w:rPr>
          <w:lang w:val="en-US"/>
        </w:rPr>
        <w:t>bail hearing in the</w:t>
      </w:r>
      <w:r w:rsidRPr="0001463A">
        <w:rPr>
          <w:lang w:val="en-US"/>
        </w:rPr>
        <w:t xml:space="preserve"> matter of </w:t>
      </w:r>
      <w:r w:rsidRPr="0001463A">
        <w:rPr>
          <w:i/>
          <w:lang w:val="en-US"/>
        </w:rPr>
        <w:t>R. v. Cody</w:t>
      </w:r>
      <w:r w:rsidRPr="00717FDD">
        <w:rPr>
          <w:i/>
          <w:lang w:val="en-US"/>
        </w:rPr>
        <w:t xml:space="preserve"> Boast</w:t>
      </w:r>
      <w:r w:rsidR="00AD2F1F" w:rsidRPr="00717FDD">
        <w:rPr>
          <w:i/>
          <w:lang w:val="en-US"/>
        </w:rPr>
        <w:t xml:space="preserve"> (Boast)</w:t>
      </w:r>
      <w:r w:rsidRPr="00717FDD">
        <w:rPr>
          <w:lang w:val="en-US"/>
        </w:rPr>
        <w:t xml:space="preserve">. Mr. </w:t>
      </w:r>
      <w:r w:rsidR="00F97318" w:rsidRPr="00717FDD">
        <w:rPr>
          <w:lang w:val="en-US"/>
        </w:rPr>
        <w:t>Wightman</w:t>
      </w:r>
      <w:r w:rsidRPr="00717FDD">
        <w:rPr>
          <w:lang w:val="en-US"/>
        </w:rPr>
        <w:t xml:space="preserve"> is one of the three </w:t>
      </w:r>
      <w:r w:rsidR="0080032A" w:rsidRPr="00571115">
        <w:rPr>
          <w:lang w:val="en-US"/>
        </w:rPr>
        <w:t>Crown</w:t>
      </w:r>
      <w:r w:rsidRPr="00FE3BC3">
        <w:rPr>
          <w:lang w:val="en-US"/>
        </w:rPr>
        <w:t xml:space="preserve"> </w:t>
      </w:r>
      <w:r w:rsidR="00320722" w:rsidRPr="00FE3BC3">
        <w:rPr>
          <w:lang w:val="en-US"/>
        </w:rPr>
        <w:t>A</w:t>
      </w:r>
      <w:r w:rsidRPr="00FE3BC3">
        <w:rPr>
          <w:lang w:val="en-US"/>
        </w:rPr>
        <w:t xml:space="preserve">ttorneys whose alleged conduct </w:t>
      </w:r>
      <w:r w:rsidR="0071680C" w:rsidRPr="00FE3BC3">
        <w:rPr>
          <w:lang w:val="en-US"/>
        </w:rPr>
        <w:t>H</w:t>
      </w:r>
      <w:r w:rsidR="00E02A87" w:rsidRPr="00FE3BC3">
        <w:rPr>
          <w:lang w:val="en-US"/>
        </w:rPr>
        <w:t>er Worship</w:t>
      </w:r>
      <w:r w:rsidRPr="00FE3BC3">
        <w:rPr>
          <w:lang w:val="en-US"/>
        </w:rPr>
        <w:t xml:space="preserve"> wrote about in the </w:t>
      </w:r>
      <w:r w:rsidR="000A45E8" w:rsidRPr="00FE3BC3">
        <w:rPr>
          <w:lang w:val="en-US"/>
        </w:rPr>
        <w:t>A</w:t>
      </w:r>
      <w:r w:rsidRPr="00FE3BC3">
        <w:rPr>
          <w:lang w:val="en-US"/>
        </w:rPr>
        <w:t>rticle</w:t>
      </w:r>
      <w:r w:rsidR="00F97318" w:rsidRPr="00FE3BC3">
        <w:rPr>
          <w:lang w:val="en-US"/>
        </w:rPr>
        <w:t>. Although she did not</w:t>
      </w:r>
      <w:r w:rsidRPr="00FE3BC3">
        <w:rPr>
          <w:lang w:val="en-US"/>
        </w:rPr>
        <w:t xml:space="preserve"> specifically nam</w:t>
      </w:r>
      <w:r w:rsidR="00F97318" w:rsidRPr="00FE3BC3">
        <w:rPr>
          <w:lang w:val="en-US"/>
        </w:rPr>
        <w:t>e</w:t>
      </w:r>
      <w:r w:rsidRPr="00FE3BC3">
        <w:rPr>
          <w:lang w:val="en-US"/>
        </w:rPr>
        <w:t xml:space="preserve"> him</w:t>
      </w:r>
      <w:r w:rsidR="00F97318" w:rsidRPr="00FE3BC3">
        <w:rPr>
          <w:lang w:val="en-US"/>
        </w:rPr>
        <w:t>, he knew</w:t>
      </w:r>
      <w:r w:rsidR="00F92F51" w:rsidRPr="00FA2A38">
        <w:rPr>
          <w:lang w:val="en-US"/>
        </w:rPr>
        <w:t>,</w:t>
      </w:r>
      <w:r w:rsidR="00F97318" w:rsidRPr="00FA2A38">
        <w:rPr>
          <w:lang w:val="en-US"/>
        </w:rPr>
        <w:t xml:space="preserve"> as did the </w:t>
      </w:r>
      <w:r w:rsidR="0080032A" w:rsidRPr="00FA2A38">
        <w:rPr>
          <w:lang w:val="en-US"/>
        </w:rPr>
        <w:t>Crown</w:t>
      </w:r>
      <w:r w:rsidR="00F97318" w:rsidRPr="00FA2A38">
        <w:rPr>
          <w:lang w:val="en-US"/>
        </w:rPr>
        <w:t xml:space="preserve"> </w:t>
      </w:r>
      <w:r w:rsidR="00320722" w:rsidRPr="0001463A">
        <w:rPr>
          <w:lang w:val="en-US"/>
        </w:rPr>
        <w:t>A</w:t>
      </w:r>
      <w:r w:rsidR="00F97318" w:rsidRPr="0001463A">
        <w:rPr>
          <w:lang w:val="en-US"/>
        </w:rPr>
        <w:t>ttorney, Ms. Bair, that the reference was to M</w:t>
      </w:r>
      <w:r w:rsidR="00F92F51" w:rsidRPr="0001463A">
        <w:rPr>
          <w:lang w:val="en-US"/>
        </w:rPr>
        <w:t>r</w:t>
      </w:r>
      <w:r w:rsidR="00F97318" w:rsidRPr="0001463A">
        <w:rPr>
          <w:lang w:val="en-US"/>
        </w:rPr>
        <w:t>. W</w:t>
      </w:r>
      <w:r w:rsidR="00720F0E" w:rsidRPr="0001463A">
        <w:rPr>
          <w:lang w:val="en-US"/>
        </w:rPr>
        <w:t>ight</w:t>
      </w:r>
      <w:r w:rsidR="00F97318" w:rsidRPr="0001463A">
        <w:rPr>
          <w:lang w:val="en-US"/>
        </w:rPr>
        <w:t xml:space="preserve">man. </w:t>
      </w:r>
      <w:r w:rsidR="009A3F93" w:rsidRPr="0001463A">
        <w:rPr>
          <w:lang w:val="en-US"/>
        </w:rPr>
        <w:t>In the Article,</w:t>
      </w:r>
      <w:r w:rsidRPr="0001463A">
        <w:rPr>
          <w:lang w:val="en-US"/>
        </w:rPr>
        <w:t xml:space="preserve"> Her Worship alleged that he had turned his back to her when she questioned certain </w:t>
      </w:r>
      <w:r w:rsidR="00896D1C" w:rsidRPr="0001463A">
        <w:rPr>
          <w:lang w:val="en-US"/>
        </w:rPr>
        <w:t xml:space="preserve">proposed bail </w:t>
      </w:r>
      <w:r w:rsidRPr="0001463A">
        <w:rPr>
          <w:lang w:val="en-US"/>
        </w:rPr>
        <w:t xml:space="preserve">conditions and </w:t>
      </w:r>
      <w:r w:rsidR="00896D1C" w:rsidRPr="0001463A">
        <w:rPr>
          <w:lang w:val="en-US"/>
        </w:rPr>
        <w:t xml:space="preserve">he </w:t>
      </w:r>
      <w:r w:rsidRPr="0001463A">
        <w:rPr>
          <w:lang w:val="en-US"/>
        </w:rPr>
        <w:t xml:space="preserve">made an announcement to </w:t>
      </w:r>
      <w:proofErr w:type="spellStart"/>
      <w:r w:rsidRPr="0001463A">
        <w:rPr>
          <w:lang w:val="en-US"/>
        </w:rPr>
        <w:t>defence</w:t>
      </w:r>
      <w:proofErr w:type="spellEnd"/>
      <w:r w:rsidRPr="0001463A">
        <w:rPr>
          <w:lang w:val="en-US"/>
        </w:rPr>
        <w:t xml:space="preserve"> counsel in the courtroom that there would no longer be any consent bails </w:t>
      </w:r>
      <w:proofErr w:type="gramStart"/>
      <w:r w:rsidRPr="0001463A">
        <w:rPr>
          <w:lang w:val="en-US"/>
        </w:rPr>
        <w:t>as long as</w:t>
      </w:r>
      <w:proofErr w:type="gramEnd"/>
      <w:r w:rsidRPr="0001463A">
        <w:rPr>
          <w:lang w:val="en-US"/>
        </w:rPr>
        <w:t xml:space="preserve"> </w:t>
      </w:r>
      <w:r w:rsidR="0071680C" w:rsidRPr="0001463A">
        <w:rPr>
          <w:lang w:val="en-US"/>
        </w:rPr>
        <w:t>H</w:t>
      </w:r>
      <w:r w:rsidR="00336F1E" w:rsidRPr="0001463A">
        <w:rPr>
          <w:lang w:val="en-US"/>
        </w:rPr>
        <w:t>er Worshi</w:t>
      </w:r>
      <w:r w:rsidR="00113D15" w:rsidRPr="0001463A">
        <w:rPr>
          <w:lang w:val="en-US"/>
        </w:rPr>
        <w:t>p</w:t>
      </w:r>
      <w:r w:rsidRPr="0001463A">
        <w:rPr>
          <w:lang w:val="en-US"/>
        </w:rPr>
        <w:t xml:space="preserve"> was on the bench. </w:t>
      </w:r>
    </w:p>
    <w:p w14:paraId="558B2FD7" w14:textId="7296FA0B" w:rsidR="00AD2F1F" w:rsidRPr="0001463A" w:rsidRDefault="00AD2F1F" w:rsidP="00F24A43">
      <w:pPr>
        <w:numPr>
          <w:ilvl w:val="0"/>
          <w:numId w:val="1"/>
        </w:numPr>
        <w:spacing w:after="200" w:line="276" w:lineRule="auto"/>
        <w:ind w:left="567" w:hanging="567"/>
        <w:rPr>
          <w:lang w:val="en-US"/>
        </w:rPr>
      </w:pPr>
      <w:r w:rsidRPr="0001463A">
        <w:rPr>
          <w:lang w:val="en-US"/>
        </w:rPr>
        <w:t>Ms. Bair</w:t>
      </w:r>
      <w:r w:rsidR="00471B16" w:rsidRPr="0001463A">
        <w:rPr>
          <w:lang w:val="en-US"/>
        </w:rPr>
        <w:t xml:space="preserve"> </w:t>
      </w:r>
      <w:r w:rsidRPr="0001463A">
        <w:rPr>
          <w:lang w:val="en-US"/>
        </w:rPr>
        <w:t>appeared in court</w:t>
      </w:r>
      <w:r w:rsidR="00471B16" w:rsidRPr="0001463A">
        <w:rPr>
          <w:lang w:val="en-US"/>
        </w:rPr>
        <w:t>,</w:t>
      </w:r>
      <w:r w:rsidRPr="0001463A">
        <w:rPr>
          <w:lang w:val="en-US"/>
        </w:rPr>
        <w:t xml:space="preserve"> with Mr. </w:t>
      </w:r>
      <w:r w:rsidR="00F97318" w:rsidRPr="0001463A">
        <w:rPr>
          <w:lang w:val="en-US"/>
        </w:rPr>
        <w:t>Wightman</w:t>
      </w:r>
      <w:r w:rsidRPr="0001463A">
        <w:rPr>
          <w:lang w:val="en-US"/>
        </w:rPr>
        <w:t xml:space="preserve">, on the </w:t>
      </w:r>
      <w:r w:rsidRPr="0001463A">
        <w:rPr>
          <w:i/>
          <w:lang w:val="en-US"/>
        </w:rPr>
        <w:t xml:space="preserve">Boast </w:t>
      </w:r>
      <w:r w:rsidRPr="0001463A">
        <w:rPr>
          <w:lang w:val="en-US"/>
        </w:rPr>
        <w:t xml:space="preserve">hearing. She requested the matter be held down briefly. It was her </w:t>
      </w:r>
      <w:r w:rsidR="009A7C56" w:rsidRPr="0001463A">
        <w:rPr>
          <w:lang w:val="en-US"/>
        </w:rPr>
        <w:t>inten</w:t>
      </w:r>
      <w:r w:rsidRPr="0001463A">
        <w:rPr>
          <w:lang w:val="en-US"/>
        </w:rPr>
        <w:t xml:space="preserve">tion </w:t>
      </w:r>
      <w:r w:rsidR="009A7C56" w:rsidRPr="0001463A">
        <w:rPr>
          <w:lang w:val="en-US"/>
        </w:rPr>
        <w:t xml:space="preserve">to </w:t>
      </w:r>
      <w:r w:rsidR="00471B16" w:rsidRPr="0001463A">
        <w:rPr>
          <w:lang w:val="en-US"/>
        </w:rPr>
        <w:t>ask that another justice of the peace</w:t>
      </w:r>
      <w:r w:rsidR="009A7C56" w:rsidRPr="0001463A">
        <w:rPr>
          <w:lang w:val="en-US"/>
        </w:rPr>
        <w:t xml:space="preserve"> preside over the matter, but </w:t>
      </w:r>
      <w:r w:rsidRPr="0001463A">
        <w:rPr>
          <w:lang w:val="en-US"/>
        </w:rPr>
        <w:t>Her Worship inquired about the reason for the request to have the matter held down.  It was then that Ms. Bair explained:</w:t>
      </w:r>
    </w:p>
    <w:p w14:paraId="5C4001FC" w14:textId="124CCF69" w:rsidR="00AD2F1F" w:rsidRPr="00F41069" w:rsidRDefault="00AD2F1F" w:rsidP="009623FF">
      <w:pPr>
        <w:spacing w:after="160" w:line="257" w:lineRule="auto"/>
        <w:ind w:left="851" w:right="851"/>
        <w:rPr>
          <w:lang w:val="en-US"/>
        </w:rPr>
      </w:pPr>
      <w:r w:rsidRPr="0001463A">
        <w:rPr>
          <w:lang w:val="en-US"/>
        </w:rPr>
        <w:t>…</w:t>
      </w:r>
      <w:r w:rsidRPr="0001463A">
        <w:rPr>
          <w:u w:val="single"/>
          <w:lang w:val="en-US"/>
        </w:rPr>
        <w:t xml:space="preserve">you are the presiding Justice of the Peace and Mr. </w:t>
      </w:r>
      <w:r w:rsidR="00F97318" w:rsidRPr="0001463A">
        <w:rPr>
          <w:u w:val="single"/>
          <w:lang w:val="en-US"/>
        </w:rPr>
        <w:t>Wightman</w:t>
      </w:r>
      <w:r w:rsidRPr="0001463A">
        <w:rPr>
          <w:u w:val="single"/>
          <w:lang w:val="en-US"/>
        </w:rPr>
        <w:t xml:space="preserve"> and </w:t>
      </w:r>
      <w:r w:rsidR="003736F6" w:rsidRPr="0001463A">
        <w:rPr>
          <w:u w:val="single"/>
          <w:lang w:val="en-US"/>
        </w:rPr>
        <w:t>you</w:t>
      </w:r>
      <w:r w:rsidRPr="0001463A">
        <w:rPr>
          <w:u w:val="single"/>
          <w:lang w:val="en-US"/>
        </w:rPr>
        <w:t xml:space="preserve"> have a history in that you have complained about him directly to my office in the past, and subsequently referred to the same matter in your article in the newspaper</w:t>
      </w:r>
      <w:r w:rsidRPr="0001463A">
        <w:rPr>
          <w:lang w:val="en-US"/>
        </w:rPr>
        <w:t>. So short of bringing a recusal application, we’re hoping that the matter can be reassigned in some way.</w:t>
      </w:r>
      <w:r w:rsidR="009B2539" w:rsidRPr="00F41069">
        <w:rPr>
          <w:rStyle w:val="FootnoteReference"/>
          <w:lang w:val="en-US"/>
        </w:rPr>
        <w:footnoteReference w:id="112"/>
      </w:r>
    </w:p>
    <w:p w14:paraId="7E6E6183" w14:textId="208207C7" w:rsidR="00F97318" w:rsidRPr="00F41069" w:rsidRDefault="00F92F51" w:rsidP="00F24A43">
      <w:pPr>
        <w:numPr>
          <w:ilvl w:val="0"/>
          <w:numId w:val="1"/>
        </w:numPr>
        <w:spacing w:after="200" w:line="276" w:lineRule="auto"/>
        <w:ind w:left="567" w:hanging="567"/>
        <w:rPr>
          <w:lang w:val="en-US"/>
        </w:rPr>
      </w:pPr>
      <w:r w:rsidRPr="003D4098">
        <w:rPr>
          <w:lang w:val="en-US"/>
        </w:rPr>
        <w:t>What</w:t>
      </w:r>
      <w:r w:rsidR="009B2539" w:rsidRPr="003D4098">
        <w:rPr>
          <w:lang w:val="en-US"/>
        </w:rPr>
        <w:t xml:space="preserve"> followed</w:t>
      </w:r>
      <w:r w:rsidRPr="003D4098">
        <w:rPr>
          <w:lang w:val="en-US"/>
        </w:rPr>
        <w:t xml:space="preserve"> was</w:t>
      </w:r>
      <w:r w:rsidR="009B2539" w:rsidRPr="003D4098">
        <w:rPr>
          <w:lang w:val="en-US"/>
        </w:rPr>
        <w:t xml:space="preserve"> a discussion about when Mr. </w:t>
      </w:r>
      <w:r w:rsidR="00F97318" w:rsidRPr="003D4098">
        <w:rPr>
          <w:lang w:val="en-US"/>
        </w:rPr>
        <w:t>Wightman</w:t>
      </w:r>
      <w:r w:rsidRPr="00594924">
        <w:rPr>
          <w:lang w:val="en-US"/>
        </w:rPr>
        <w:t xml:space="preserve"> had</w:t>
      </w:r>
      <w:r w:rsidR="009B2539" w:rsidRPr="00594924">
        <w:rPr>
          <w:lang w:val="en-US"/>
        </w:rPr>
        <w:t xml:space="preserve"> </w:t>
      </w:r>
      <w:r w:rsidR="0025085E" w:rsidRPr="00594924">
        <w:rPr>
          <w:lang w:val="en-US"/>
        </w:rPr>
        <w:t xml:space="preserve">last </w:t>
      </w:r>
      <w:r w:rsidR="009B2539" w:rsidRPr="00172AFF">
        <w:rPr>
          <w:lang w:val="en-US"/>
        </w:rPr>
        <w:t>appear</w:t>
      </w:r>
      <w:r w:rsidR="00F97318" w:rsidRPr="00172AFF">
        <w:rPr>
          <w:lang w:val="en-US"/>
        </w:rPr>
        <w:t>e</w:t>
      </w:r>
      <w:r w:rsidR="009B2539" w:rsidRPr="00D50C35">
        <w:rPr>
          <w:lang w:val="en-US"/>
        </w:rPr>
        <w:t>d before Her Worship.</w:t>
      </w:r>
      <w:r w:rsidR="009B2539" w:rsidRPr="0001463A">
        <w:rPr>
          <w:lang w:val="en-US"/>
        </w:rPr>
        <w:t xml:space="preserve"> </w:t>
      </w:r>
      <w:r w:rsidR="0071680C" w:rsidRPr="0001463A">
        <w:rPr>
          <w:lang w:val="en-US"/>
        </w:rPr>
        <w:t>H</w:t>
      </w:r>
      <w:r w:rsidR="00336F1E" w:rsidRPr="00717FDD">
        <w:rPr>
          <w:lang w:val="en-US"/>
        </w:rPr>
        <w:t>er Worship</w:t>
      </w:r>
      <w:r w:rsidR="009B2539" w:rsidRPr="00717FDD">
        <w:rPr>
          <w:lang w:val="en-US"/>
        </w:rPr>
        <w:t xml:space="preserve"> said she had no issue with Mr. </w:t>
      </w:r>
      <w:r w:rsidR="00F97318" w:rsidRPr="00717FDD">
        <w:rPr>
          <w:lang w:val="en-US"/>
        </w:rPr>
        <w:t>Wightman,</w:t>
      </w:r>
      <w:r w:rsidR="009B2539" w:rsidRPr="00717FDD">
        <w:rPr>
          <w:lang w:val="en-US"/>
        </w:rPr>
        <w:t xml:space="preserve"> and </w:t>
      </w:r>
      <w:r w:rsidR="00F97318" w:rsidRPr="00717FDD">
        <w:rPr>
          <w:lang w:val="en-US"/>
        </w:rPr>
        <w:t>she recalled</w:t>
      </w:r>
      <w:r w:rsidR="009B2539" w:rsidRPr="00571115">
        <w:rPr>
          <w:lang w:val="en-US"/>
        </w:rPr>
        <w:t xml:space="preserve"> that he had appeared before her since the publication of the </w:t>
      </w:r>
      <w:r w:rsidR="000A45E8" w:rsidRPr="00FE3BC3">
        <w:rPr>
          <w:lang w:val="en-US"/>
        </w:rPr>
        <w:t>A</w:t>
      </w:r>
      <w:r w:rsidR="009B2539" w:rsidRPr="00FE3BC3">
        <w:rPr>
          <w:lang w:val="en-US"/>
        </w:rPr>
        <w:t xml:space="preserve">rticle. </w:t>
      </w:r>
      <w:r w:rsidR="00880134" w:rsidRPr="00FE3BC3">
        <w:rPr>
          <w:lang w:val="en-US"/>
        </w:rPr>
        <w:t>Her recollection did not accord with Mr. W</w:t>
      </w:r>
      <w:r w:rsidR="00D404C3" w:rsidRPr="00FE3BC3">
        <w:rPr>
          <w:lang w:val="en-US"/>
        </w:rPr>
        <w:t>ightman</w:t>
      </w:r>
      <w:r w:rsidR="00880134" w:rsidRPr="00FE3BC3">
        <w:rPr>
          <w:lang w:val="en-US"/>
        </w:rPr>
        <w:t xml:space="preserve">’s. </w:t>
      </w:r>
      <w:r w:rsidR="009B2539" w:rsidRPr="00FE3BC3">
        <w:rPr>
          <w:lang w:val="en-US"/>
        </w:rPr>
        <w:t xml:space="preserve">Mr. </w:t>
      </w:r>
      <w:r w:rsidR="00F97318" w:rsidRPr="00FE3BC3">
        <w:rPr>
          <w:lang w:val="en-US"/>
        </w:rPr>
        <w:t>Wightman</w:t>
      </w:r>
      <w:r w:rsidR="009B2539" w:rsidRPr="00FE3BC3">
        <w:rPr>
          <w:lang w:val="en-US"/>
        </w:rPr>
        <w:t xml:space="preserve"> advised that in</w:t>
      </w:r>
      <w:r w:rsidR="009B2539" w:rsidRPr="00FA2A38">
        <w:rPr>
          <w:lang w:val="en-US"/>
        </w:rPr>
        <w:t xml:space="preserve"> fact </w:t>
      </w:r>
      <w:r w:rsidR="009B2539" w:rsidRPr="0001463A">
        <w:rPr>
          <w:lang w:val="en-US"/>
        </w:rPr>
        <w:t xml:space="preserve">he had not appeared before Her Worship in any contested matter following the publication of the </w:t>
      </w:r>
      <w:r w:rsidR="000A45E8" w:rsidRPr="0001463A">
        <w:rPr>
          <w:lang w:val="en-US"/>
        </w:rPr>
        <w:t>A</w:t>
      </w:r>
      <w:r w:rsidR="009B2539" w:rsidRPr="0001463A">
        <w:rPr>
          <w:lang w:val="en-US"/>
        </w:rPr>
        <w:t>rticle</w:t>
      </w:r>
      <w:r w:rsidR="00F97318" w:rsidRPr="0001463A">
        <w:rPr>
          <w:lang w:val="en-US"/>
        </w:rPr>
        <w:t>.</w:t>
      </w:r>
      <w:r w:rsidR="009B2539" w:rsidRPr="0001463A">
        <w:rPr>
          <w:lang w:val="en-US"/>
        </w:rPr>
        <w:t xml:space="preserve"> </w:t>
      </w:r>
      <w:r w:rsidR="00F97318" w:rsidRPr="0001463A">
        <w:rPr>
          <w:lang w:val="en-US"/>
        </w:rPr>
        <w:t xml:space="preserve">Ms. Bair </w:t>
      </w:r>
      <w:r w:rsidR="00880134" w:rsidRPr="0001463A">
        <w:rPr>
          <w:lang w:val="en-US"/>
        </w:rPr>
        <w:t>informed</w:t>
      </w:r>
      <w:r w:rsidR="00F97318" w:rsidRPr="0001463A">
        <w:rPr>
          <w:lang w:val="en-US"/>
        </w:rPr>
        <w:t xml:space="preserve"> the court that that was by design.</w:t>
      </w:r>
      <w:r w:rsidR="00880134" w:rsidRPr="00F41069">
        <w:rPr>
          <w:rStyle w:val="FootnoteReference"/>
          <w:lang w:val="en-US"/>
        </w:rPr>
        <w:footnoteReference w:id="113"/>
      </w:r>
    </w:p>
    <w:p w14:paraId="259613AB" w14:textId="7DDDF425" w:rsidR="00F97318" w:rsidRPr="00F41069" w:rsidRDefault="00F97318" w:rsidP="00F24A43">
      <w:pPr>
        <w:numPr>
          <w:ilvl w:val="0"/>
          <w:numId w:val="1"/>
        </w:numPr>
        <w:spacing w:after="200" w:line="276" w:lineRule="auto"/>
        <w:ind w:left="567" w:hanging="567"/>
        <w:rPr>
          <w:lang w:val="en-US"/>
        </w:rPr>
      </w:pPr>
      <w:r w:rsidRPr="003D4098">
        <w:rPr>
          <w:lang w:val="en-US"/>
        </w:rPr>
        <w:t>During th</w:t>
      </w:r>
      <w:r w:rsidR="0025085E" w:rsidRPr="003D4098">
        <w:rPr>
          <w:lang w:val="en-US"/>
        </w:rPr>
        <w:t xml:space="preserve">e </w:t>
      </w:r>
      <w:r w:rsidR="0025085E" w:rsidRPr="003D4098">
        <w:rPr>
          <w:i/>
          <w:lang w:val="en-US"/>
        </w:rPr>
        <w:t>Boast</w:t>
      </w:r>
      <w:r w:rsidRPr="003D4098">
        <w:rPr>
          <w:lang w:val="en-US"/>
        </w:rPr>
        <w:t xml:space="preserve"> bail hearing Ms. Bair and Her Worship discussed the </w:t>
      </w:r>
      <w:r w:rsidR="00880134" w:rsidRPr="003D4098">
        <w:rPr>
          <w:lang w:val="en-US"/>
        </w:rPr>
        <w:t xml:space="preserve">previous </w:t>
      </w:r>
      <w:r w:rsidR="00F92F51" w:rsidRPr="00594924">
        <w:rPr>
          <w:lang w:val="en-US"/>
        </w:rPr>
        <w:t>incident</w:t>
      </w:r>
      <w:r w:rsidRPr="00594924">
        <w:rPr>
          <w:lang w:val="en-US"/>
        </w:rPr>
        <w:t xml:space="preserve"> </w:t>
      </w:r>
      <w:r w:rsidR="00880134" w:rsidRPr="00594924">
        <w:rPr>
          <w:lang w:val="en-US"/>
        </w:rPr>
        <w:t>that</w:t>
      </w:r>
      <w:r w:rsidR="00880134" w:rsidRPr="00172AFF">
        <w:rPr>
          <w:lang w:val="en-US"/>
        </w:rPr>
        <w:t xml:space="preserve"> was the subject of a complaint</w:t>
      </w:r>
      <w:r w:rsidR="00F92F51" w:rsidRPr="00D50C35">
        <w:rPr>
          <w:lang w:val="en-US"/>
        </w:rPr>
        <w:t xml:space="preserve">, and later described in Her Worship’s </w:t>
      </w:r>
      <w:r w:rsidR="00A84298" w:rsidRPr="0001463A">
        <w:rPr>
          <w:lang w:val="en-US"/>
        </w:rPr>
        <w:t>A</w:t>
      </w:r>
      <w:r w:rsidR="00F92F51" w:rsidRPr="0001463A">
        <w:rPr>
          <w:lang w:val="en-US"/>
        </w:rPr>
        <w:t>rticle.</w:t>
      </w:r>
      <w:r w:rsidRPr="00717FDD">
        <w:rPr>
          <w:lang w:val="en-US"/>
        </w:rPr>
        <w:t xml:space="preserve"> It is not disputed that Her Worship made a </w:t>
      </w:r>
      <w:r w:rsidR="0025085E" w:rsidRPr="00717FDD">
        <w:rPr>
          <w:lang w:val="en-US"/>
        </w:rPr>
        <w:t xml:space="preserve">formal </w:t>
      </w:r>
      <w:r w:rsidRPr="00717FDD">
        <w:rPr>
          <w:lang w:val="en-US"/>
        </w:rPr>
        <w:t xml:space="preserve">complaint </w:t>
      </w:r>
      <w:r w:rsidR="00880134" w:rsidRPr="00717FDD">
        <w:rPr>
          <w:lang w:val="en-US"/>
        </w:rPr>
        <w:t xml:space="preserve">through the Local </w:t>
      </w:r>
      <w:r w:rsidR="0025085E" w:rsidRPr="00571115">
        <w:rPr>
          <w:lang w:val="en-US"/>
        </w:rPr>
        <w:t xml:space="preserve">Administrative </w:t>
      </w:r>
      <w:r w:rsidR="00880134" w:rsidRPr="00FE3BC3">
        <w:rPr>
          <w:lang w:val="en-US"/>
        </w:rPr>
        <w:t xml:space="preserve">Justice of the Peace </w:t>
      </w:r>
      <w:r w:rsidRPr="00FE3BC3">
        <w:rPr>
          <w:lang w:val="en-US"/>
        </w:rPr>
        <w:t xml:space="preserve">about Mr. Wightman </w:t>
      </w:r>
      <w:r w:rsidR="00174ACE" w:rsidRPr="00FE3BC3">
        <w:rPr>
          <w:lang w:val="en-US"/>
        </w:rPr>
        <w:t xml:space="preserve">regarding </w:t>
      </w:r>
      <w:r w:rsidR="00FF58AB" w:rsidRPr="00FE3BC3">
        <w:rPr>
          <w:lang w:val="en-US"/>
        </w:rPr>
        <w:t xml:space="preserve">the alleged incident </w:t>
      </w:r>
      <w:r w:rsidR="000C6DF7" w:rsidRPr="00FE3BC3">
        <w:rPr>
          <w:lang w:val="en-US"/>
        </w:rPr>
        <w:t xml:space="preserve">that </w:t>
      </w:r>
      <w:r w:rsidR="00880134" w:rsidRPr="00FE3BC3">
        <w:rPr>
          <w:lang w:val="en-US"/>
        </w:rPr>
        <w:t xml:space="preserve">she recounted in her </w:t>
      </w:r>
      <w:r w:rsidR="00A84298" w:rsidRPr="00FE3BC3">
        <w:rPr>
          <w:lang w:val="en-US"/>
        </w:rPr>
        <w:t>A</w:t>
      </w:r>
      <w:r w:rsidR="00880134" w:rsidRPr="00FE3BC3">
        <w:rPr>
          <w:lang w:val="en-US"/>
        </w:rPr>
        <w:t>rticle.</w:t>
      </w:r>
      <w:r w:rsidR="00880134" w:rsidRPr="00FA2A38">
        <w:rPr>
          <w:lang w:val="en-US"/>
        </w:rPr>
        <w:t xml:space="preserve"> That </w:t>
      </w:r>
      <w:r w:rsidR="0025085E" w:rsidRPr="00FA2A38">
        <w:rPr>
          <w:lang w:val="en-US"/>
        </w:rPr>
        <w:t xml:space="preserve">complaint in turn </w:t>
      </w:r>
      <w:r w:rsidR="00880134" w:rsidRPr="00FA2A38">
        <w:rPr>
          <w:lang w:val="en-US"/>
        </w:rPr>
        <w:t xml:space="preserve">was brought to Ms. </w:t>
      </w:r>
      <w:r w:rsidR="00880134" w:rsidRPr="00FA2A38">
        <w:rPr>
          <w:lang w:val="en-US"/>
        </w:rPr>
        <w:lastRenderedPageBreak/>
        <w:t xml:space="preserve">Bair’s attention since </w:t>
      </w:r>
      <w:r w:rsidR="0025085E" w:rsidRPr="0001463A">
        <w:rPr>
          <w:lang w:val="en-US"/>
        </w:rPr>
        <w:t xml:space="preserve">she </w:t>
      </w:r>
      <w:r w:rsidR="00880134" w:rsidRPr="0001463A">
        <w:rPr>
          <w:lang w:val="en-US"/>
        </w:rPr>
        <w:t>was Mr. W</w:t>
      </w:r>
      <w:r w:rsidR="00F850F5" w:rsidRPr="0001463A">
        <w:rPr>
          <w:lang w:val="en-US"/>
        </w:rPr>
        <w:t>ight</w:t>
      </w:r>
      <w:r w:rsidR="00880134" w:rsidRPr="0001463A">
        <w:rPr>
          <w:lang w:val="en-US"/>
        </w:rPr>
        <w:t>man’s superior. The alleged incident</w:t>
      </w:r>
      <w:r w:rsidRPr="0001463A">
        <w:rPr>
          <w:lang w:val="en-US"/>
        </w:rPr>
        <w:t xml:space="preserve"> was investigated</w:t>
      </w:r>
      <w:r w:rsidR="00880134" w:rsidRPr="0001463A">
        <w:rPr>
          <w:lang w:val="en-US"/>
        </w:rPr>
        <w:t>. Mr. W</w:t>
      </w:r>
      <w:r w:rsidR="00D404C3" w:rsidRPr="0001463A">
        <w:rPr>
          <w:lang w:val="en-US"/>
        </w:rPr>
        <w:t>ightman</w:t>
      </w:r>
      <w:r w:rsidR="00E14E1D" w:rsidRPr="0001463A">
        <w:rPr>
          <w:lang w:val="en-US"/>
        </w:rPr>
        <w:t>’s</w:t>
      </w:r>
      <w:r w:rsidR="00880134" w:rsidRPr="0001463A">
        <w:rPr>
          <w:lang w:val="en-US"/>
        </w:rPr>
        <w:t xml:space="preserve"> </w:t>
      </w:r>
      <w:r w:rsidR="00E14E1D" w:rsidRPr="0001463A">
        <w:rPr>
          <w:lang w:val="en-US"/>
        </w:rPr>
        <w:t xml:space="preserve">recollection did not accord with </w:t>
      </w:r>
      <w:r w:rsidR="000C6DF7" w:rsidRPr="0001463A">
        <w:rPr>
          <w:lang w:val="en-US"/>
        </w:rPr>
        <w:t xml:space="preserve">that </w:t>
      </w:r>
      <w:r w:rsidR="005F221D" w:rsidRPr="0001463A">
        <w:rPr>
          <w:lang w:val="en-US"/>
        </w:rPr>
        <w:t xml:space="preserve">of </w:t>
      </w:r>
      <w:r w:rsidR="009A3F93" w:rsidRPr="0001463A">
        <w:rPr>
          <w:lang w:val="en-US"/>
        </w:rPr>
        <w:t>H</w:t>
      </w:r>
      <w:r w:rsidR="005F221D" w:rsidRPr="0001463A">
        <w:rPr>
          <w:lang w:val="en-US"/>
        </w:rPr>
        <w:t>er Worship</w:t>
      </w:r>
      <w:r w:rsidR="00E14E1D" w:rsidRPr="0001463A">
        <w:rPr>
          <w:lang w:val="en-US"/>
        </w:rPr>
        <w:t xml:space="preserve">. He </w:t>
      </w:r>
      <w:r w:rsidR="00880134" w:rsidRPr="0001463A">
        <w:rPr>
          <w:lang w:val="en-US"/>
        </w:rPr>
        <w:t xml:space="preserve">denied having turned his back to </w:t>
      </w:r>
      <w:r w:rsidR="00F850F5" w:rsidRPr="0001463A">
        <w:rPr>
          <w:lang w:val="en-US"/>
        </w:rPr>
        <w:t>H</w:t>
      </w:r>
      <w:r w:rsidR="00880134" w:rsidRPr="0001463A">
        <w:rPr>
          <w:lang w:val="en-US"/>
        </w:rPr>
        <w:t>er Worship. At</w:t>
      </w:r>
      <w:r w:rsidRPr="0001463A">
        <w:rPr>
          <w:lang w:val="en-US"/>
        </w:rPr>
        <w:t xml:space="preserve"> the conclusion of </w:t>
      </w:r>
      <w:r w:rsidR="00880134" w:rsidRPr="0001463A">
        <w:rPr>
          <w:lang w:val="en-US"/>
        </w:rPr>
        <w:t xml:space="preserve">the investigation </w:t>
      </w:r>
      <w:r w:rsidRPr="0001463A">
        <w:rPr>
          <w:lang w:val="en-US"/>
        </w:rPr>
        <w:t xml:space="preserve">Ms. Bair sent correspondence to Her Worship </w:t>
      </w:r>
      <w:r w:rsidR="00880134" w:rsidRPr="0001463A">
        <w:rPr>
          <w:lang w:val="en-US"/>
        </w:rPr>
        <w:t xml:space="preserve">informing her </w:t>
      </w:r>
      <w:r w:rsidRPr="0001463A">
        <w:rPr>
          <w:lang w:val="en-US"/>
        </w:rPr>
        <w:t xml:space="preserve">about the </w:t>
      </w:r>
      <w:r w:rsidR="00880134" w:rsidRPr="0001463A">
        <w:rPr>
          <w:lang w:val="en-US"/>
        </w:rPr>
        <w:t>results of her investigation.</w:t>
      </w:r>
      <w:r w:rsidRPr="0001463A">
        <w:rPr>
          <w:lang w:val="en-US"/>
        </w:rPr>
        <w:t xml:space="preserve"> Her Worship, it appears, </w:t>
      </w:r>
      <w:r w:rsidR="00E14E1D" w:rsidRPr="0001463A">
        <w:rPr>
          <w:lang w:val="en-US"/>
        </w:rPr>
        <w:t xml:space="preserve">did receive </w:t>
      </w:r>
      <w:r w:rsidRPr="0001463A">
        <w:rPr>
          <w:lang w:val="en-US"/>
        </w:rPr>
        <w:t>the correspondence</w:t>
      </w:r>
      <w:r w:rsidR="00880134" w:rsidRPr="0001463A">
        <w:rPr>
          <w:lang w:val="en-US"/>
        </w:rPr>
        <w:t>. She</w:t>
      </w:r>
      <w:r w:rsidRPr="0001463A">
        <w:rPr>
          <w:lang w:val="en-US"/>
        </w:rPr>
        <w:t xml:space="preserve"> </w:t>
      </w:r>
      <w:r w:rsidR="0025085E" w:rsidRPr="0001463A">
        <w:rPr>
          <w:lang w:val="en-US"/>
        </w:rPr>
        <w:t xml:space="preserve">just </w:t>
      </w:r>
      <w:r w:rsidRPr="0001463A">
        <w:rPr>
          <w:lang w:val="en-US"/>
        </w:rPr>
        <w:t xml:space="preserve">chose not to read it. </w:t>
      </w:r>
      <w:r w:rsidR="00FF58AB" w:rsidRPr="0001463A">
        <w:rPr>
          <w:lang w:val="en-US"/>
        </w:rPr>
        <w:t xml:space="preserve">Sometime thereafter she wrote about the </w:t>
      </w:r>
      <w:r w:rsidR="00E14E1D" w:rsidRPr="0001463A">
        <w:rPr>
          <w:lang w:val="en-US"/>
        </w:rPr>
        <w:t xml:space="preserve">alleged </w:t>
      </w:r>
      <w:r w:rsidR="00FF58AB" w:rsidRPr="0001463A">
        <w:rPr>
          <w:lang w:val="en-US"/>
        </w:rPr>
        <w:t xml:space="preserve">incident in the </w:t>
      </w:r>
      <w:r w:rsidR="000A45E8" w:rsidRPr="0001463A">
        <w:rPr>
          <w:lang w:val="en-US"/>
        </w:rPr>
        <w:t>A</w:t>
      </w:r>
      <w:r w:rsidR="00FF58AB" w:rsidRPr="0001463A">
        <w:rPr>
          <w:lang w:val="en-US"/>
        </w:rPr>
        <w:t>rticle.</w:t>
      </w:r>
      <w:r w:rsidR="00880134" w:rsidRPr="00F41069">
        <w:rPr>
          <w:rStyle w:val="FootnoteReference"/>
          <w:lang w:val="en-US"/>
        </w:rPr>
        <w:footnoteReference w:id="114"/>
      </w:r>
    </w:p>
    <w:p w14:paraId="1A2F481A" w14:textId="283043AA" w:rsidR="0057447E" w:rsidRPr="00F41069" w:rsidRDefault="0025085E" w:rsidP="00F24A43">
      <w:pPr>
        <w:numPr>
          <w:ilvl w:val="0"/>
          <w:numId w:val="1"/>
        </w:numPr>
        <w:spacing w:after="200" w:line="276" w:lineRule="auto"/>
        <w:ind w:left="567" w:hanging="567"/>
        <w:rPr>
          <w:lang w:val="en-US"/>
        </w:rPr>
      </w:pPr>
      <w:r w:rsidRPr="003D4098">
        <w:rPr>
          <w:lang w:val="en-US"/>
        </w:rPr>
        <w:t>With respect to the</w:t>
      </w:r>
      <w:r w:rsidRPr="003D4098">
        <w:rPr>
          <w:i/>
          <w:lang w:val="en-US"/>
        </w:rPr>
        <w:t xml:space="preserve"> Boast</w:t>
      </w:r>
      <w:r w:rsidRPr="003D4098">
        <w:rPr>
          <w:lang w:val="en-US"/>
        </w:rPr>
        <w:t xml:space="preserve"> hearing, </w:t>
      </w:r>
      <w:r w:rsidR="00F97318" w:rsidRPr="003D4098">
        <w:rPr>
          <w:lang w:val="en-US"/>
        </w:rPr>
        <w:t xml:space="preserve">Her Worship </w:t>
      </w:r>
      <w:r w:rsidRPr="003D4098">
        <w:rPr>
          <w:lang w:val="en-US"/>
        </w:rPr>
        <w:t xml:space="preserve">asked </w:t>
      </w:r>
      <w:proofErr w:type="spellStart"/>
      <w:r w:rsidR="00F97318" w:rsidRPr="00594924">
        <w:rPr>
          <w:lang w:val="en-US"/>
        </w:rPr>
        <w:t>defence</w:t>
      </w:r>
      <w:proofErr w:type="spellEnd"/>
      <w:r w:rsidR="00F97318" w:rsidRPr="00594924">
        <w:rPr>
          <w:lang w:val="en-US"/>
        </w:rPr>
        <w:t xml:space="preserve"> counsel what he had to say about the </w:t>
      </w:r>
      <w:r w:rsidR="0080032A" w:rsidRPr="00594924">
        <w:rPr>
          <w:lang w:val="en-US"/>
        </w:rPr>
        <w:t>Crown</w:t>
      </w:r>
      <w:r w:rsidR="00320722" w:rsidRPr="00594924">
        <w:rPr>
          <w:lang w:val="en-US"/>
        </w:rPr>
        <w:t xml:space="preserve"> Atto</w:t>
      </w:r>
      <w:r w:rsidR="00320722" w:rsidRPr="00172AFF">
        <w:rPr>
          <w:lang w:val="en-US"/>
        </w:rPr>
        <w:t>rney</w:t>
      </w:r>
      <w:r w:rsidR="00F97318" w:rsidRPr="00172AFF">
        <w:rPr>
          <w:lang w:val="en-US"/>
        </w:rPr>
        <w:t xml:space="preserve"> “basically …asking me to recuse myself from this bail hearing…” </w:t>
      </w:r>
      <w:r w:rsidR="00880134" w:rsidRPr="00797F52">
        <w:rPr>
          <w:lang w:val="en-US"/>
        </w:rPr>
        <w:t xml:space="preserve"> </w:t>
      </w:r>
      <w:r w:rsidRPr="00797F52">
        <w:rPr>
          <w:lang w:val="en-US"/>
        </w:rPr>
        <w:t>and after hearing that he would like an opportunity to prepare for legal argument on a recusal application, she then engaged in a l</w:t>
      </w:r>
      <w:r w:rsidRPr="0001463A">
        <w:rPr>
          <w:lang w:val="en-US"/>
        </w:rPr>
        <w:t>engthy exchange with Ms. Bair</w:t>
      </w:r>
      <w:r w:rsidR="00F92F51" w:rsidRPr="0001463A">
        <w:rPr>
          <w:lang w:val="en-US"/>
        </w:rPr>
        <w:t>, confirming that the reas</w:t>
      </w:r>
      <w:r w:rsidR="00F92F51" w:rsidRPr="00717FDD">
        <w:rPr>
          <w:lang w:val="en-US"/>
        </w:rPr>
        <w:t xml:space="preserve">on for the recusal application was because of an apprehension of bias. </w:t>
      </w:r>
      <w:r w:rsidR="0071680C" w:rsidRPr="00717FDD">
        <w:rPr>
          <w:lang w:val="en-US"/>
        </w:rPr>
        <w:t>H</w:t>
      </w:r>
      <w:r w:rsidR="00336F1E" w:rsidRPr="00717FDD">
        <w:rPr>
          <w:lang w:val="en-US"/>
        </w:rPr>
        <w:t>er Worship</w:t>
      </w:r>
      <w:r w:rsidR="00F92F51" w:rsidRPr="00717FDD">
        <w:rPr>
          <w:lang w:val="en-US"/>
        </w:rPr>
        <w:t xml:space="preserve"> then</w:t>
      </w:r>
      <w:r w:rsidRPr="00571115">
        <w:rPr>
          <w:lang w:val="en-US"/>
        </w:rPr>
        <w:t xml:space="preserve"> </w:t>
      </w:r>
      <w:r w:rsidR="00E14E1D" w:rsidRPr="00FE3BC3">
        <w:rPr>
          <w:lang w:val="en-US"/>
        </w:rPr>
        <w:t xml:space="preserve">before hearing submissions in the matter </w:t>
      </w:r>
      <w:r w:rsidR="00880134" w:rsidRPr="00FE3BC3">
        <w:rPr>
          <w:lang w:val="en-US"/>
        </w:rPr>
        <w:t xml:space="preserve">stated: </w:t>
      </w:r>
      <w:r w:rsidR="0057447E" w:rsidRPr="00FE3BC3">
        <w:rPr>
          <w:lang w:val="en-US"/>
        </w:rPr>
        <w:t>“… [B]</w:t>
      </w:r>
      <w:proofErr w:type="spellStart"/>
      <w:r w:rsidR="0057447E" w:rsidRPr="00FE3BC3">
        <w:rPr>
          <w:lang w:val="en-US"/>
        </w:rPr>
        <w:t>ut</w:t>
      </w:r>
      <w:proofErr w:type="spellEnd"/>
      <w:r w:rsidR="0057447E" w:rsidRPr="00FE3BC3">
        <w:rPr>
          <w:lang w:val="en-US"/>
        </w:rPr>
        <w:t xml:space="preserve"> it is my call isn’t it? It’s my call not to recuse myself. And I am not recusing myself.</w:t>
      </w:r>
      <w:r w:rsidR="009D508A">
        <w:rPr>
          <w:lang w:val="en-US"/>
        </w:rPr>
        <w:t>”</w:t>
      </w:r>
      <w:r w:rsidR="0057447E" w:rsidRPr="00F41069">
        <w:rPr>
          <w:rStyle w:val="FootnoteReference"/>
          <w:i/>
          <w:lang w:val="en-US"/>
        </w:rPr>
        <w:footnoteReference w:id="115"/>
      </w:r>
    </w:p>
    <w:p w14:paraId="4217FCFC" w14:textId="4FED0218" w:rsidR="009623FF" w:rsidRPr="00594924" w:rsidRDefault="004903CD" w:rsidP="00BE6325">
      <w:pPr>
        <w:pStyle w:val="Heading2"/>
      </w:pPr>
      <w:bookmarkStart w:id="62" w:name="_Toc39830524"/>
      <w:r w:rsidRPr="003D4098">
        <w:t xml:space="preserve">Good </w:t>
      </w:r>
      <w:r w:rsidR="007D1722" w:rsidRPr="003D4098">
        <w:t>F</w:t>
      </w:r>
      <w:r w:rsidRPr="003D4098">
        <w:t xml:space="preserve">aith </w:t>
      </w:r>
      <w:r w:rsidR="007D1722" w:rsidRPr="003D4098">
        <w:t>M</w:t>
      </w:r>
      <w:r w:rsidR="000D757E" w:rsidRPr="00594924">
        <w:t>otivation</w:t>
      </w:r>
      <w:bookmarkEnd w:id="62"/>
    </w:p>
    <w:p w14:paraId="4B66E028" w14:textId="24894DED" w:rsidR="004903CD" w:rsidRPr="00FE3BC3" w:rsidRDefault="000D757E" w:rsidP="00F24A43">
      <w:pPr>
        <w:numPr>
          <w:ilvl w:val="0"/>
          <w:numId w:val="1"/>
        </w:numPr>
        <w:spacing w:after="200" w:line="276" w:lineRule="auto"/>
        <w:ind w:left="567" w:hanging="567"/>
        <w:rPr>
          <w:lang w:val="en-US"/>
        </w:rPr>
      </w:pPr>
      <w:r w:rsidRPr="0001463A">
        <w:rPr>
          <w:lang w:val="en-US"/>
        </w:rPr>
        <w:t xml:space="preserve">Justice of the Peace Lauzon has </w:t>
      </w:r>
      <w:r w:rsidR="00AF162A" w:rsidRPr="0001463A">
        <w:rPr>
          <w:lang w:val="en-US"/>
        </w:rPr>
        <w:t xml:space="preserve">said </w:t>
      </w:r>
      <w:r w:rsidR="004903CD" w:rsidRPr="00717FDD">
        <w:rPr>
          <w:lang w:val="en-US"/>
        </w:rPr>
        <w:t xml:space="preserve">that she was motivated to write the </w:t>
      </w:r>
      <w:r w:rsidR="000C6DF7" w:rsidRPr="00717FDD">
        <w:rPr>
          <w:lang w:val="en-US"/>
        </w:rPr>
        <w:t>A</w:t>
      </w:r>
      <w:r w:rsidR="004903CD" w:rsidRPr="00717FDD">
        <w:rPr>
          <w:lang w:val="en-US"/>
        </w:rPr>
        <w:t>rticle to effect positive c</w:t>
      </w:r>
      <w:r w:rsidR="004903CD" w:rsidRPr="00571115">
        <w:rPr>
          <w:lang w:val="en-US"/>
        </w:rPr>
        <w:t>hange</w:t>
      </w:r>
      <w:r w:rsidRPr="00FE3BC3">
        <w:rPr>
          <w:lang w:val="en-US"/>
        </w:rPr>
        <w:t xml:space="preserve">, not to “bash” the </w:t>
      </w:r>
      <w:r w:rsidR="00FE3BC3">
        <w:rPr>
          <w:lang w:val="en-US"/>
        </w:rPr>
        <w:t>C</w:t>
      </w:r>
      <w:r w:rsidRPr="00FE3BC3">
        <w:rPr>
          <w:lang w:val="en-US"/>
        </w:rPr>
        <w:t xml:space="preserve">ourt or insult </w:t>
      </w:r>
      <w:r w:rsidR="0080032A" w:rsidRPr="00FE3BC3">
        <w:rPr>
          <w:lang w:val="en-US"/>
        </w:rPr>
        <w:t>Crown</w:t>
      </w:r>
      <w:r w:rsidRPr="00FE3BC3">
        <w:rPr>
          <w:lang w:val="en-US"/>
        </w:rPr>
        <w:t xml:space="preserve"> </w:t>
      </w:r>
      <w:r w:rsidR="00320722" w:rsidRPr="00FE3BC3">
        <w:rPr>
          <w:lang w:val="en-US"/>
        </w:rPr>
        <w:t>A</w:t>
      </w:r>
      <w:r w:rsidRPr="00FE3BC3">
        <w:rPr>
          <w:lang w:val="en-US"/>
        </w:rPr>
        <w:t xml:space="preserve">ttorneys, </w:t>
      </w:r>
      <w:r w:rsidR="004903CD" w:rsidRPr="00FE3BC3">
        <w:rPr>
          <w:lang w:val="en-US"/>
        </w:rPr>
        <w:t>but “only to lay out the facts of a situation that was unacceptable”.</w:t>
      </w:r>
    </w:p>
    <w:p w14:paraId="599FA5F5" w14:textId="797F061C" w:rsidR="001E0B04" w:rsidRPr="00F41069" w:rsidRDefault="000D757E" w:rsidP="001E0B04">
      <w:pPr>
        <w:numPr>
          <w:ilvl w:val="0"/>
          <w:numId w:val="1"/>
        </w:numPr>
        <w:spacing w:after="200" w:line="276" w:lineRule="auto"/>
        <w:ind w:left="567" w:hanging="567"/>
        <w:rPr>
          <w:lang w:val="en-US"/>
        </w:rPr>
      </w:pPr>
      <w:r w:rsidRPr="00FE3BC3">
        <w:rPr>
          <w:lang w:val="en-US"/>
        </w:rPr>
        <w:t xml:space="preserve">Her Worship </w:t>
      </w:r>
      <w:r w:rsidR="004903CD" w:rsidRPr="00FE3BC3">
        <w:rPr>
          <w:lang w:val="en-US"/>
        </w:rPr>
        <w:t xml:space="preserve">also testified that in writing the </w:t>
      </w:r>
      <w:r w:rsidR="000A45E8" w:rsidRPr="00FE3BC3">
        <w:rPr>
          <w:lang w:val="en-US"/>
        </w:rPr>
        <w:t>A</w:t>
      </w:r>
      <w:r w:rsidR="004903CD" w:rsidRPr="00FE3BC3">
        <w:rPr>
          <w:lang w:val="en-US"/>
        </w:rPr>
        <w:t xml:space="preserve">rticle she was effectively acting selflessly in order to effect change on behalf of </w:t>
      </w:r>
      <w:proofErr w:type="gramStart"/>
      <w:r w:rsidR="004903CD" w:rsidRPr="00FE3BC3">
        <w:rPr>
          <w:lang w:val="en-US"/>
        </w:rPr>
        <w:t>all of</w:t>
      </w:r>
      <w:proofErr w:type="gramEnd"/>
      <w:r w:rsidR="004903CD" w:rsidRPr="00FE3BC3">
        <w:rPr>
          <w:lang w:val="en-US"/>
        </w:rPr>
        <w:t xml:space="preserve"> her colleagues. She explained that: “I had basically everything to lose. I didn’t d</w:t>
      </w:r>
      <w:r w:rsidR="004903CD" w:rsidRPr="00FA2A38">
        <w:rPr>
          <w:lang w:val="en-US"/>
        </w:rPr>
        <w:t>o it for myself.</w:t>
      </w:r>
      <w:r w:rsidR="002D15C4">
        <w:rPr>
          <w:lang w:val="en-US"/>
        </w:rPr>
        <w:t>”</w:t>
      </w:r>
      <w:r w:rsidR="004903CD" w:rsidRPr="00FA2A38">
        <w:rPr>
          <w:lang w:val="en-US"/>
        </w:rPr>
        <w:t xml:space="preserve"> In cross-examination she </w:t>
      </w:r>
      <w:r w:rsidR="004903CD" w:rsidRPr="0001463A">
        <w:rPr>
          <w:lang w:val="en-US"/>
        </w:rPr>
        <w:t>expressed herself more colloquially</w:t>
      </w:r>
      <w:r w:rsidR="004903CD" w:rsidRPr="0001463A">
        <w:rPr>
          <w:i/>
          <w:lang w:val="en-US"/>
        </w:rPr>
        <w:t xml:space="preserve">. </w:t>
      </w:r>
      <w:r w:rsidR="004903CD" w:rsidRPr="0001463A">
        <w:rPr>
          <w:lang w:val="en-US"/>
        </w:rPr>
        <w:t xml:space="preserve">She said that in writing the </w:t>
      </w:r>
      <w:r w:rsidR="000A45E8" w:rsidRPr="0001463A">
        <w:rPr>
          <w:lang w:val="en-US"/>
        </w:rPr>
        <w:t>A</w:t>
      </w:r>
      <w:r w:rsidR="004903CD" w:rsidRPr="0001463A">
        <w:rPr>
          <w:lang w:val="en-US"/>
        </w:rPr>
        <w:t>rticle she “</w:t>
      </w:r>
      <w:r w:rsidR="001F3594" w:rsidRPr="0001463A">
        <w:rPr>
          <w:lang w:val="en-US"/>
        </w:rPr>
        <w:t xml:space="preserve">was prepared to take a hit </w:t>
      </w:r>
      <w:r w:rsidR="004903CD" w:rsidRPr="0001463A">
        <w:rPr>
          <w:lang w:val="en-US"/>
        </w:rPr>
        <w:t>for the team</w:t>
      </w:r>
      <w:r w:rsidR="001F3594" w:rsidRPr="0001463A">
        <w:rPr>
          <w:lang w:val="en-US"/>
        </w:rPr>
        <w:t xml:space="preserve"> on this</w:t>
      </w:r>
      <w:r w:rsidR="004903CD" w:rsidRPr="0001463A">
        <w:rPr>
          <w:lang w:val="en-US"/>
        </w:rPr>
        <w:t>”.</w:t>
      </w:r>
      <w:r w:rsidR="004903CD" w:rsidRPr="00F41069">
        <w:rPr>
          <w:rStyle w:val="FootnoteReference"/>
          <w:lang w:val="en-US"/>
        </w:rPr>
        <w:footnoteReference w:id="116"/>
      </w:r>
    </w:p>
    <w:p w14:paraId="4F4794C6" w14:textId="728AECA7" w:rsidR="004903CD" w:rsidRPr="003D4098" w:rsidRDefault="004903CD" w:rsidP="001E0B04">
      <w:pPr>
        <w:numPr>
          <w:ilvl w:val="0"/>
          <w:numId w:val="1"/>
        </w:numPr>
        <w:spacing w:after="200" w:line="276" w:lineRule="auto"/>
        <w:ind w:left="567" w:hanging="567"/>
        <w:rPr>
          <w:lang w:val="en-US"/>
        </w:rPr>
      </w:pPr>
      <w:r w:rsidRPr="003D4098">
        <w:rPr>
          <w:lang w:val="en-US"/>
        </w:rPr>
        <w:t xml:space="preserve">Even if the Panel were to </w:t>
      </w:r>
      <w:r w:rsidR="00756F64" w:rsidRPr="003D4098">
        <w:rPr>
          <w:lang w:val="en-US"/>
        </w:rPr>
        <w:t>accept,</w:t>
      </w:r>
      <w:r w:rsidRPr="003D4098">
        <w:rPr>
          <w:lang w:val="en-US"/>
        </w:rPr>
        <w:t xml:space="preserve"> without deciding, that Her Worship’s conduct was s</w:t>
      </w:r>
      <w:r w:rsidRPr="00594924">
        <w:rPr>
          <w:lang w:val="en-US"/>
        </w:rPr>
        <w:t>olely motivated by good intentions</w:t>
      </w:r>
      <w:r w:rsidR="00F47CF6" w:rsidRPr="00594924">
        <w:rPr>
          <w:lang w:val="en-US"/>
        </w:rPr>
        <w:t xml:space="preserve">; that she </w:t>
      </w:r>
      <w:r w:rsidR="00651568" w:rsidRPr="00594924">
        <w:rPr>
          <w:lang w:val="en-US"/>
        </w:rPr>
        <w:t>belie</w:t>
      </w:r>
      <w:r w:rsidR="00F47CF6" w:rsidRPr="00172AFF">
        <w:rPr>
          <w:lang w:val="en-US"/>
        </w:rPr>
        <w:t>ved</w:t>
      </w:r>
      <w:r w:rsidRPr="00172AFF">
        <w:rPr>
          <w:lang w:val="en-US"/>
        </w:rPr>
        <w:t xml:space="preserve"> that</w:t>
      </w:r>
      <w:r w:rsidRPr="00D50C35">
        <w:rPr>
          <w:lang w:val="en-US"/>
        </w:rPr>
        <w:t xml:space="preserve"> the </w:t>
      </w:r>
      <w:r w:rsidR="000A45E8" w:rsidRPr="00D50C35">
        <w:rPr>
          <w:lang w:val="en-US"/>
        </w:rPr>
        <w:t>A</w:t>
      </w:r>
      <w:r w:rsidRPr="00D50C35">
        <w:rPr>
          <w:lang w:val="en-US"/>
        </w:rPr>
        <w:t xml:space="preserve">rticle would effect positive change in the bail system, we cannot decide the </w:t>
      </w:r>
      <w:r w:rsidRPr="0001463A">
        <w:rPr>
          <w:lang w:val="en-US"/>
        </w:rPr>
        <w:t xml:space="preserve">issue before us solely </w:t>
      </w:r>
      <w:proofErr w:type="gramStart"/>
      <w:r w:rsidRPr="0001463A">
        <w:rPr>
          <w:lang w:val="en-US"/>
        </w:rPr>
        <w:t xml:space="preserve">on the basis </w:t>
      </w:r>
      <w:r w:rsidR="00756F64" w:rsidRPr="00717FDD">
        <w:rPr>
          <w:lang w:val="en-US"/>
        </w:rPr>
        <w:t>of</w:t>
      </w:r>
      <w:proofErr w:type="gramEnd"/>
      <w:r w:rsidR="00756F64" w:rsidRPr="00717FDD">
        <w:rPr>
          <w:lang w:val="en-US"/>
        </w:rPr>
        <w:t xml:space="preserve"> good</w:t>
      </w:r>
      <w:r w:rsidRPr="00717FDD">
        <w:rPr>
          <w:lang w:val="en-US"/>
        </w:rPr>
        <w:t xml:space="preserve"> intentions. </w:t>
      </w:r>
      <w:r w:rsidR="001F3594" w:rsidRPr="00717FDD">
        <w:rPr>
          <w:lang w:val="en-US"/>
        </w:rPr>
        <w:t xml:space="preserve">As noted in </w:t>
      </w:r>
      <w:r w:rsidR="001F3594" w:rsidRPr="00717FDD">
        <w:rPr>
          <w:i/>
          <w:lang w:val="en-US"/>
        </w:rPr>
        <w:t>Re McLeod</w:t>
      </w:r>
      <w:r w:rsidR="001F3594" w:rsidRPr="00717FDD">
        <w:rPr>
          <w:lang w:val="en-US"/>
        </w:rPr>
        <w:t xml:space="preserve">, Justice of the Peace </w:t>
      </w:r>
      <w:r w:rsidR="001F3594" w:rsidRPr="00571115">
        <w:rPr>
          <w:lang w:val="en-US"/>
        </w:rPr>
        <w:t>Lauzon’s</w:t>
      </w:r>
      <w:r w:rsidRPr="00FE3BC3">
        <w:rPr>
          <w:lang w:val="en-US"/>
        </w:rPr>
        <w:t xml:space="preserve"> actions must be considered against the objective standard of conduct that is expected of judicial officers.</w:t>
      </w:r>
      <w:r w:rsidRPr="00F41069">
        <w:rPr>
          <w:rStyle w:val="FootnoteReference"/>
          <w:lang w:val="en-US"/>
        </w:rPr>
        <w:footnoteReference w:id="117"/>
      </w:r>
      <w:r w:rsidR="000C6DF7" w:rsidRPr="00F41069">
        <w:rPr>
          <w:lang w:val="en-US"/>
        </w:rPr>
        <w:t xml:space="preserve"> </w:t>
      </w:r>
      <w:r w:rsidR="00700D1A" w:rsidRPr="00F41069">
        <w:rPr>
          <w:lang w:val="en-US"/>
        </w:rPr>
        <w:t>The Panel must also consider the impact of Her Worship’s co</w:t>
      </w:r>
      <w:r w:rsidR="00700D1A" w:rsidRPr="003D4098">
        <w:rPr>
          <w:lang w:val="en-US"/>
        </w:rPr>
        <w:t xml:space="preserve">nduct on public confidence in the judiciary in general. </w:t>
      </w:r>
    </w:p>
    <w:p w14:paraId="680DD040" w14:textId="2038E862" w:rsidR="00AF7E73" w:rsidRPr="00F41069" w:rsidRDefault="00AF7E73" w:rsidP="00F24A43">
      <w:pPr>
        <w:numPr>
          <w:ilvl w:val="0"/>
          <w:numId w:val="1"/>
        </w:numPr>
        <w:spacing w:after="200" w:line="276" w:lineRule="auto"/>
        <w:ind w:left="567" w:hanging="567"/>
        <w:rPr>
          <w:b/>
        </w:rPr>
      </w:pPr>
      <w:r w:rsidRPr="00594924">
        <w:lastRenderedPageBreak/>
        <w:t xml:space="preserve">Counsel for Her Worship referred to Justice </w:t>
      </w:r>
      <w:proofErr w:type="spellStart"/>
      <w:r w:rsidRPr="00594924">
        <w:t>Abella</w:t>
      </w:r>
      <w:r w:rsidRPr="00172AFF">
        <w:t>’s</w:t>
      </w:r>
      <w:proofErr w:type="spellEnd"/>
      <w:r w:rsidRPr="00172AFF">
        <w:t xml:space="preserve"> article entitled “Democracy Needs an </w:t>
      </w:r>
      <w:r w:rsidRPr="0001463A">
        <w:rPr>
          <w:lang w:val="en-US"/>
        </w:rPr>
        <w:t>Independent</w:t>
      </w:r>
      <w:r w:rsidRPr="00717FDD">
        <w:t xml:space="preserve"> Judiciary” to </w:t>
      </w:r>
      <w:r w:rsidR="000354A6" w:rsidRPr="00717FDD">
        <w:t xml:space="preserve">underscore </w:t>
      </w:r>
      <w:r w:rsidRPr="00717FDD">
        <w:t>th</w:t>
      </w:r>
      <w:r w:rsidR="000354A6" w:rsidRPr="00717FDD">
        <w:t>e significance of</w:t>
      </w:r>
      <w:r w:rsidRPr="00717FDD">
        <w:t xml:space="preserve"> judicial independence</w:t>
      </w:r>
      <w:r w:rsidR="000354A6" w:rsidRPr="00571115">
        <w:t>.</w:t>
      </w:r>
      <w:r w:rsidRPr="00FE3BC3">
        <w:t xml:space="preserve"> </w:t>
      </w:r>
      <w:r w:rsidR="000354A6" w:rsidRPr="00FE3BC3">
        <w:t xml:space="preserve">Counsel submitted that </w:t>
      </w:r>
      <w:r w:rsidRPr="00FE3BC3">
        <w:t>Justice of the Peace Lauzon felt that the conduct of the prosecutors</w:t>
      </w:r>
      <w:r w:rsidR="000354A6" w:rsidRPr="00FE3BC3">
        <w:t xml:space="preserve">, as described in the </w:t>
      </w:r>
      <w:r w:rsidR="000A45E8" w:rsidRPr="00FE3BC3">
        <w:t>A</w:t>
      </w:r>
      <w:r w:rsidR="000354A6" w:rsidRPr="00FE3BC3">
        <w:t>rticle,</w:t>
      </w:r>
      <w:r w:rsidRPr="00FE3BC3">
        <w:t xml:space="preserve"> undermined her judicial independence</w:t>
      </w:r>
      <w:r w:rsidR="000354A6" w:rsidRPr="00FE3BC3">
        <w:t xml:space="preserve">. We agree that judicial independence is </w:t>
      </w:r>
      <w:r w:rsidR="000D757E" w:rsidRPr="00FE3BC3">
        <w:t>critical</w:t>
      </w:r>
      <w:r w:rsidR="000354A6" w:rsidRPr="00FE3BC3">
        <w:t xml:space="preserve"> for the proper functioning of the judiciary. But, Justic</w:t>
      </w:r>
      <w:r w:rsidR="000354A6" w:rsidRPr="00FA2A38">
        <w:t xml:space="preserve">e </w:t>
      </w:r>
      <w:proofErr w:type="spellStart"/>
      <w:r w:rsidR="000354A6" w:rsidRPr="00FA2A38">
        <w:t>Abella</w:t>
      </w:r>
      <w:proofErr w:type="spellEnd"/>
      <w:r w:rsidR="000354A6" w:rsidRPr="00FA2A38">
        <w:t xml:space="preserve"> also m</w:t>
      </w:r>
      <w:r w:rsidRPr="00FA2A38">
        <w:t xml:space="preserve">ade the point that </w:t>
      </w:r>
      <w:r w:rsidR="000354A6" w:rsidRPr="00FA2A38">
        <w:t xml:space="preserve">one of the </w:t>
      </w:r>
      <w:r w:rsidRPr="0001463A">
        <w:t xml:space="preserve">risks </w:t>
      </w:r>
      <w:r w:rsidR="000354A6" w:rsidRPr="0001463A">
        <w:t xml:space="preserve">to </w:t>
      </w:r>
      <w:r w:rsidRPr="0001463A">
        <w:t>the independence of the judiciary</w:t>
      </w:r>
      <w:r w:rsidR="000354A6" w:rsidRPr="0001463A">
        <w:t xml:space="preserve"> is when public confidence in the court’s integrity is undermined</w:t>
      </w:r>
      <w:r w:rsidRPr="0001463A">
        <w:t>.</w:t>
      </w:r>
      <w:r w:rsidRPr="00F41069">
        <w:rPr>
          <w:rStyle w:val="FootnoteReference"/>
        </w:rPr>
        <w:footnoteReference w:id="118"/>
      </w:r>
    </w:p>
    <w:p w14:paraId="0A001E3E" w14:textId="5DEB8625" w:rsidR="0060581C" w:rsidRPr="00717FDD" w:rsidRDefault="002A1ED3" w:rsidP="00F24A43">
      <w:pPr>
        <w:numPr>
          <w:ilvl w:val="0"/>
          <w:numId w:val="1"/>
        </w:numPr>
        <w:spacing w:after="200" w:line="276" w:lineRule="auto"/>
        <w:ind w:left="567" w:hanging="567"/>
        <w:rPr>
          <w:lang w:val="en-US"/>
        </w:rPr>
      </w:pPr>
      <w:r w:rsidRPr="003D4098">
        <w:rPr>
          <w:lang w:val="en-US"/>
        </w:rPr>
        <w:t xml:space="preserve"> </w:t>
      </w:r>
      <w:r w:rsidR="0060581C" w:rsidRPr="003D4098">
        <w:rPr>
          <w:lang w:val="en-US"/>
        </w:rPr>
        <w:t xml:space="preserve">If Her Worship was motivated in part to write the Article in </w:t>
      </w:r>
      <w:proofErr w:type="spellStart"/>
      <w:r w:rsidR="0060581C" w:rsidRPr="003D4098">
        <w:rPr>
          <w:lang w:val="en-US"/>
        </w:rPr>
        <w:t>defence</w:t>
      </w:r>
      <w:proofErr w:type="spellEnd"/>
      <w:r w:rsidR="0060581C" w:rsidRPr="003D4098">
        <w:rPr>
          <w:lang w:val="en-US"/>
        </w:rPr>
        <w:t xml:space="preserve"> of her judicial independence, w</w:t>
      </w:r>
      <w:r w:rsidR="0060581C" w:rsidRPr="00594924">
        <w:rPr>
          <w:lang w:val="en-US"/>
        </w:rPr>
        <w:t>e find that she missed the mark entirely. The tone and tenor of the Article in fact risked the indep</w:t>
      </w:r>
      <w:r w:rsidR="0060581C" w:rsidRPr="00797F52">
        <w:rPr>
          <w:lang w:val="en-US"/>
        </w:rPr>
        <w:t xml:space="preserve">endence of the judiciary because it undermined public confidence in the </w:t>
      </w:r>
      <w:r w:rsidR="00025300" w:rsidRPr="0001463A">
        <w:rPr>
          <w:lang w:val="en-US"/>
        </w:rPr>
        <w:t xml:space="preserve">integrity of the </w:t>
      </w:r>
      <w:r w:rsidR="0060581C" w:rsidRPr="00717FDD">
        <w:rPr>
          <w:lang w:val="en-US"/>
        </w:rPr>
        <w:t xml:space="preserve">judiciary.  </w:t>
      </w:r>
    </w:p>
    <w:p w14:paraId="7BD63C70" w14:textId="1971423B" w:rsidR="00DC37B3" w:rsidRPr="00FE3BC3" w:rsidRDefault="00F67F03" w:rsidP="00BE6325">
      <w:pPr>
        <w:pStyle w:val="Heading2"/>
      </w:pPr>
      <w:bookmarkStart w:id="63" w:name="_Toc39830525"/>
      <w:r w:rsidRPr="00571115">
        <w:t>Conclusion on Misconduct</w:t>
      </w:r>
      <w:r w:rsidR="00DC37B3" w:rsidRPr="00FE3BC3">
        <w:t>.</w:t>
      </w:r>
      <w:bookmarkEnd w:id="63"/>
    </w:p>
    <w:p w14:paraId="4E7F11AF" w14:textId="191A6A91" w:rsidR="00DC37B3" w:rsidRPr="00FA2A38" w:rsidRDefault="00DC37B3" w:rsidP="00DC37B3">
      <w:pPr>
        <w:numPr>
          <w:ilvl w:val="0"/>
          <w:numId w:val="1"/>
        </w:numPr>
        <w:spacing w:after="200" w:line="276" w:lineRule="auto"/>
        <w:ind w:left="567" w:hanging="567"/>
        <w:rPr>
          <w:lang w:val="en-US"/>
        </w:rPr>
      </w:pPr>
      <w:r w:rsidRPr="00FE3BC3">
        <w:rPr>
          <w:lang w:val="en-US"/>
        </w:rPr>
        <w:t xml:space="preserve">On the totality of the evidence presented before us we are satisfied that Justice of the Peace Julie Lauzon engaged in </w:t>
      </w:r>
      <w:r w:rsidRPr="00FA2A38">
        <w:rPr>
          <w:lang w:val="en-US"/>
        </w:rPr>
        <w:t>misconduct when she submitted the Article entitled “When bail courts don’t follow the law” for publication</w:t>
      </w:r>
      <w:r w:rsidR="002D15C4">
        <w:rPr>
          <w:lang w:val="en-US"/>
        </w:rPr>
        <w:t>.</w:t>
      </w:r>
    </w:p>
    <w:p w14:paraId="476BCA26" w14:textId="24899DFF" w:rsidR="00DC37B3" w:rsidRPr="0001463A" w:rsidRDefault="00DC37B3" w:rsidP="00DC37B3">
      <w:pPr>
        <w:numPr>
          <w:ilvl w:val="0"/>
          <w:numId w:val="1"/>
        </w:numPr>
        <w:spacing w:after="200" w:line="276" w:lineRule="auto"/>
        <w:ind w:left="567" w:hanging="567"/>
        <w:rPr>
          <w:lang w:val="en-US"/>
        </w:rPr>
      </w:pPr>
      <w:r w:rsidRPr="0001463A">
        <w:rPr>
          <w:lang w:val="en-US"/>
        </w:rPr>
        <w:t xml:space="preserve">We find that in writing the Article in the manner in which she did, Her Worship failed to consider her ethical obligations as a judicial officer: namely to remain, and appear to be, impartial and objective; to act in a manner that will uphold the integrity of her office; and to preserve confidence in the judiciary and in the administration of justice. </w:t>
      </w:r>
    </w:p>
    <w:p w14:paraId="2612CE53" w14:textId="6F4B91AC" w:rsidR="008D1823" w:rsidRPr="0001463A" w:rsidRDefault="008D1823" w:rsidP="00F24A43">
      <w:pPr>
        <w:numPr>
          <w:ilvl w:val="0"/>
          <w:numId w:val="1"/>
        </w:numPr>
        <w:spacing w:after="200" w:line="276" w:lineRule="auto"/>
        <w:ind w:left="567" w:hanging="567"/>
        <w:rPr>
          <w:lang w:val="en-US"/>
        </w:rPr>
      </w:pPr>
      <w:r w:rsidRPr="0001463A">
        <w:rPr>
          <w:lang w:val="en-US"/>
        </w:rPr>
        <w:t xml:space="preserve">The evidence supporting our finding of misconduct met and exceeded the standard that it be clear, convincing and cogent. In making our finding, we considered </w:t>
      </w:r>
      <w:proofErr w:type="gramStart"/>
      <w:r w:rsidRPr="0001463A">
        <w:rPr>
          <w:lang w:val="en-US"/>
        </w:rPr>
        <w:t>all of</w:t>
      </w:r>
      <w:proofErr w:type="gramEnd"/>
      <w:r w:rsidRPr="0001463A">
        <w:rPr>
          <w:lang w:val="en-US"/>
        </w:rPr>
        <w:t xml:space="preserve"> the factors referred to by the Court of Appeal</w:t>
      </w:r>
      <w:r w:rsidR="00DA670F" w:rsidRPr="0001463A">
        <w:rPr>
          <w:lang w:val="en-US"/>
        </w:rPr>
        <w:t xml:space="preserve"> of Quebec</w:t>
      </w:r>
      <w:r w:rsidRPr="0001463A">
        <w:rPr>
          <w:lang w:val="en-US"/>
        </w:rPr>
        <w:t xml:space="preserve"> in </w:t>
      </w:r>
      <w:r w:rsidRPr="0001463A">
        <w:rPr>
          <w:i/>
          <w:lang w:val="en-US"/>
        </w:rPr>
        <w:t xml:space="preserve">Ruffo </w:t>
      </w:r>
      <w:r w:rsidRPr="0001463A">
        <w:rPr>
          <w:lang w:val="en-US"/>
        </w:rPr>
        <w:t>(2005),</w:t>
      </w:r>
      <w:r w:rsidRPr="0001463A">
        <w:rPr>
          <w:i/>
          <w:lang w:val="en-US"/>
        </w:rPr>
        <w:t xml:space="preserve"> </w:t>
      </w:r>
      <w:r w:rsidRPr="0001463A">
        <w:rPr>
          <w:lang w:val="en-US"/>
        </w:rPr>
        <w:t>in particular</w:t>
      </w:r>
      <w:r w:rsidRPr="0001463A">
        <w:rPr>
          <w:i/>
          <w:lang w:val="en-US"/>
        </w:rPr>
        <w:t xml:space="preserve">: </w:t>
      </w:r>
      <w:r w:rsidRPr="0001463A">
        <w:rPr>
          <w:lang w:val="en-US"/>
        </w:rPr>
        <w:t xml:space="preserve">the forum in which the </w:t>
      </w:r>
      <w:r w:rsidR="000A45E8" w:rsidRPr="0001463A">
        <w:rPr>
          <w:lang w:val="en-US"/>
        </w:rPr>
        <w:t>A</w:t>
      </w:r>
      <w:r w:rsidRPr="0001463A">
        <w:rPr>
          <w:lang w:val="en-US"/>
        </w:rPr>
        <w:t>rticle was disseminated, and the manner in which it was written. We also applied the test for judicial misconduct set out</w:t>
      </w:r>
      <w:r w:rsidRPr="0001463A">
        <w:rPr>
          <w:i/>
          <w:lang w:val="en-US"/>
        </w:rPr>
        <w:t xml:space="preserve"> in</w:t>
      </w:r>
      <w:r w:rsidRPr="0001463A">
        <w:rPr>
          <w:lang w:val="en-US"/>
        </w:rPr>
        <w:t xml:space="preserve"> </w:t>
      </w:r>
      <w:r w:rsidRPr="0001463A">
        <w:rPr>
          <w:i/>
          <w:lang w:val="en-US"/>
        </w:rPr>
        <w:t>Re McLeod.</w:t>
      </w:r>
    </w:p>
    <w:p w14:paraId="650B5244" w14:textId="12E11F79" w:rsidR="00F4676A" w:rsidRPr="00F41069" w:rsidRDefault="00F4676A" w:rsidP="00F24A43">
      <w:pPr>
        <w:numPr>
          <w:ilvl w:val="0"/>
          <w:numId w:val="1"/>
        </w:numPr>
        <w:spacing w:after="200" w:line="276" w:lineRule="auto"/>
        <w:ind w:left="567" w:hanging="567"/>
        <w:rPr>
          <w:lang w:val="en-US"/>
        </w:rPr>
      </w:pPr>
      <w:r w:rsidRPr="0001463A">
        <w:rPr>
          <w:lang w:val="en-US"/>
        </w:rPr>
        <w:t xml:space="preserve">The overall tenor of the </w:t>
      </w:r>
      <w:r w:rsidR="002E7342" w:rsidRPr="0001463A">
        <w:rPr>
          <w:lang w:val="en-US"/>
        </w:rPr>
        <w:t>A</w:t>
      </w:r>
      <w:r w:rsidRPr="0001463A">
        <w:rPr>
          <w:lang w:val="en-US"/>
        </w:rPr>
        <w:t>rticle, we find, gave the appearance of a retributive personal attack on prosecutors rather than a serious, considered, and civil critique of the bail system</w:t>
      </w:r>
      <w:r w:rsidR="00A74C91" w:rsidRPr="0001463A">
        <w:rPr>
          <w:lang w:val="en-US"/>
        </w:rPr>
        <w:t xml:space="preserve"> </w:t>
      </w:r>
      <w:r w:rsidR="00DC37B3" w:rsidRPr="0001463A">
        <w:rPr>
          <w:lang w:val="en-US"/>
        </w:rPr>
        <w:t>and</w:t>
      </w:r>
      <w:r w:rsidR="00A74C91" w:rsidRPr="0001463A">
        <w:rPr>
          <w:lang w:val="en-US"/>
        </w:rPr>
        <w:t xml:space="preserve"> the importance of judicial independence</w:t>
      </w:r>
      <w:r w:rsidRPr="0001463A">
        <w:rPr>
          <w:lang w:val="en-US"/>
        </w:rPr>
        <w:t>.</w:t>
      </w:r>
      <w:r w:rsidRPr="00F41069">
        <w:rPr>
          <w:rStyle w:val="FootnoteReference"/>
          <w:lang w:val="en-US"/>
        </w:rPr>
        <w:footnoteReference w:id="119"/>
      </w:r>
      <w:r w:rsidRPr="00F41069">
        <w:rPr>
          <w:lang w:val="en-US"/>
        </w:rPr>
        <w:t xml:space="preserve"> </w:t>
      </w:r>
    </w:p>
    <w:p w14:paraId="7BFBDC1D" w14:textId="0262DCA0" w:rsidR="00FE49D7" w:rsidRPr="0001463A" w:rsidRDefault="002A1ED3" w:rsidP="00F24A43">
      <w:pPr>
        <w:numPr>
          <w:ilvl w:val="0"/>
          <w:numId w:val="1"/>
        </w:numPr>
        <w:spacing w:after="200" w:line="276" w:lineRule="auto"/>
        <w:ind w:left="567" w:hanging="567"/>
        <w:rPr>
          <w:lang w:val="en-US"/>
        </w:rPr>
      </w:pPr>
      <w:r w:rsidRPr="003D4098">
        <w:rPr>
          <w:lang w:val="en-US"/>
        </w:rPr>
        <w:t>T</w:t>
      </w:r>
      <w:r w:rsidR="00B23AB1" w:rsidRPr="003D4098">
        <w:rPr>
          <w:lang w:val="en-US"/>
        </w:rPr>
        <w:t xml:space="preserve">he </w:t>
      </w:r>
      <w:r w:rsidR="002E7342" w:rsidRPr="003D4098">
        <w:rPr>
          <w:lang w:val="en-US"/>
        </w:rPr>
        <w:t>A</w:t>
      </w:r>
      <w:r w:rsidR="00B23AB1" w:rsidRPr="003D4098">
        <w:rPr>
          <w:lang w:val="en-US"/>
        </w:rPr>
        <w:t>rticle</w:t>
      </w:r>
      <w:r w:rsidR="00FE49D7" w:rsidRPr="003D4098">
        <w:rPr>
          <w:lang w:val="en-US"/>
        </w:rPr>
        <w:t xml:space="preserve"> fell outside the public’s reasonable expectation that judicial officers</w:t>
      </w:r>
      <w:r w:rsidR="00B23AB1" w:rsidRPr="003D4098">
        <w:rPr>
          <w:lang w:val="en-US"/>
        </w:rPr>
        <w:t xml:space="preserve"> </w:t>
      </w:r>
      <w:r w:rsidR="00FE49D7" w:rsidRPr="00594924">
        <w:rPr>
          <w:lang w:val="en-US"/>
        </w:rPr>
        <w:t>express themselves in a balanced, measured manner, exercising dignified restraint, and with the utmost integrity and professionalism.</w:t>
      </w:r>
    </w:p>
    <w:p w14:paraId="1C284596" w14:textId="3CD5D084" w:rsidR="000751D4" w:rsidRPr="003D4098" w:rsidRDefault="00FE49D7" w:rsidP="00854807">
      <w:pPr>
        <w:numPr>
          <w:ilvl w:val="0"/>
          <w:numId w:val="1"/>
        </w:numPr>
        <w:spacing w:after="200" w:line="276" w:lineRule="auto"/>
        <w:ind w:left="567" w:hanging="567"/>
        <w:rPr>
          <w:lang w:val="en-US"/>
        </w:rPr>
      </w:pPr>
      <w:r w:rsidRPr="003D4098">
        <w:rPr>
          <w:lang w:val="en-US"/>
        </w:rPr>
        <w:t>The Panel f</w:t>
      </w:r>
      <w:r w:rsidR="00C55617" w:rsidRPr="003D4098">
        <w:rPr>
          <w:lang w:val="en-US"/>
        </w:rPr>
        <w:t>inds</w:t>
      </w:r>
      <w:r w:rsidRPr="003D4098">
        <w:rPr>
          <w:lang w:val="en-US"/>
        </w:rPr>
        <w:t xml:space="preserve"> </w:t>
      </w:r>
      <w:r w:rsidR="00EC294F" w:rsidRPr="003D4098">
        <w:rPr>
          <w:lang w:val="en-US"/>
        </w:rPr>
        <w:t>Her Worship</w:t>
      </w:r>
      <w:r w:rsidR="001308D0" w:rsidRPr="003D4098">
        <w:rPr>
          <w:lang w:val="en-US"/>
        </w:rPr>
        <w:t>’</w:t>
      </w:r>
      <w:r w:rsidR="002F435E" w:rsidRPr="003D4098">
        <w:rPr>
          <w:lang w:val="en-US"/>
        </w:rPr>
        <w:t xml:space="preserve">s testimony </w:t>
      </w:r>
      <w:r w:rsidR="001308D0" w:rsidRPr="003D4098">
        <w:rPr>
          <w:lang w:val="en-US"/>
        </w:rPr>
        <w:t xml:space="preserve">in many respects difficult to reconcile. </w:t>
      </w:r>
      <w:r w:rsidR="001774E6" w:rsidRPr="003D4098">
        <w:rPr>
          <w:lang w:val="en-US"/>
        </w:rPr>
        <w:t>Of</w:t>
      </w:r>
      <w:r w:rsidR="009D7E5C" w:rsidRPr="003D4098">
        <w:rPr>
          <w:lang w:val="en-US"/>
        </w:rPr>
        <w:t xml:space="preserve"> </w:t>
      </w:r>
      <w:proofErr w:type="gramStart"/>
      <w:r w:rsidR="009D7E5C" w:rsidRPr="003D4098">
        <w:rPr>
          <w:lang w:val="en-US"/>
        </w:rPr>
        <w:t>particular</w:t>
      </w:r>
      <w:r w:rsidR="001774E6" w:rsidRPr="003D4098">
        <w:rPr>
          <w:lang w:val="en-US"/>
        </w:rPr>
        <w:t xml:space="preserve"> significance</w:t>
      </w:r>
      <w:proofErr w:type="gramEnd"/>
      <w:r w:rsidR="001774E6" w:rsidRPr="003D4098">
        <w:rPr>
          <w:lang w:val="en-US"/>
        </w:rPr>
        <w:t xml:space="preserve"> was</w:t>
      </w:r>
      <w:r w:rsidR="009A2ECE" w:rsidRPr="003D4098">
        <w:rPr>
          <w:lang w:val="en-US"/>
        </w:rPr>
        <w:t xml:space="preserve"> her evidence about her understanding of her obligations </w:t>
      </w:r>
      <w:r w:rsidR="009A2ECE" w:rsidRPr="003D4098">
        <w:rPr>
          <w:lang w:val="en-US"/>
        </w:rPr>
        <w:lastRenderedPageBreak/>
        <w:t xml:space="preserve">as a judicial officer </w:t>
      </w:r>
      <w:r w:rsidR="00622BC5" w:rsidRPr="003D4098">
        <w:rPr>
          <w:lang w:val="en-US"/>
        </w:rPr>
        <w:t>when engaging in public speech</w:t>
      </w:r>
      <w:r w:rsidR="009C21BC" w:rsidRPr="003D4098">
        <w:rPr>
          <w:lang w:val="en-US"/>
        </w:rPr>
        <w:t xml:space="preserve">. </w:t>
      </w:r>
      <w:r w:rsidR="00622BC5" w:rsidRPr="003D4098">
        <w:rPr>
          <w:lang w:val="en-US"/>
        </w:rPr>
        <w:t>On the one hand</w:t>
      </w:r>
      <w:r w:rsidR="00EA6BAD" w:rsidRPr="003D4098">
        <w:rPr>
          <w:lang w:val="en-US"/>
        </w:rPr>
        <w:t>,</w:t>
      </w:r>
      <w:r w:rsidR="00622BC5" w:rsidRPr="003D4098">
        <w:rPr>
          <w:lang w:val="en-US"/>
        </w:rPr>
        <w:t xml:space="preserve"> </w:t>
      </w:r>
      <w:r w:rsidR="00521BAA" w:rsidRPr="003D4098">
        <w:rPr>
          <w:lang w:val="en-US"/>
        </w:rPr>
        <w:t xml:space="preserve">she testified that there </w:t>
      </w:r>
      <w:r w:rsidR="00BB319B">
        <w:rPr>
          <w:lang w:val="en-US"/>
        </w:rPr>
        <w:t>was</w:t>
      </w:r>
      <w:r w:rsidR="00521BAA" w:rsidRPr="003D4098">
        <w:rPr>
          <w:lang w:val="en-US"/>
        </w:rPr>
        <w:t xml:space="preserve"> no </w:t>
      </w:r>
      <w:proofErr w:type="gramStart"/>
      <w:r w:rsidR="00521BAA" w:rsidRPr="003D4098">
        <w:rPr>
          <w:lang w:val="en-US"/>
        </w:rPr>
        <w:t>particular duty</w:t>
      </w:r>
      <w:proofErr w:type="gramEnd"/>
      <w:r w:rsidR="00521BAA" w:rsidRPr="003D4098">
        <w:rPr>
          <w:lang w:val="en-US"/>
        </w:rPr>
        <w:t xml:space="preserve"> to be careful in writing the Article because </w:t>
      </w:r>
      <w:r w:rsidR="00C55617" w:rsidRPr="003D4098">
        <w:rPr>
          <w:lang w:val="en-US"/>
        </w:rPr>
        <w:t xml:space="preserve">it </w:t>
      </w:r>
      <w:r w:rsidR="00521BAA" w:rsidRPr="003D4098">
        <w:rPr>
          <w:lang w:val="en-US"/>
        </w:rPr>
        <w:t xml:space="preserve">was not a </w:t>
      </w:r>
      <w:r w:rsidR="00780968" w:rsidRPr="003D4098">
        <w:rPr>
          <w:lang w:val="en-US"/>
        </w:rPr>
        <w:t xml:space="preserve">court </w:t>
      </w:r>
      <w:r w:rsidR="00521BAA" w:rsidRPr="003D4098">
        <w:rPr>
          <w:lang w:val="en-US"/>
        </w:rPr>
        <w:t>decision</w:t>
      </w:r>
      <w:r w:rsidR="00780968" w:rsidRPr="003D4098">
        <w:rPr>
          <w:lang w:val="en-US"/>
        </w:rPr>
        <w:t>.</w:t>
      </w:r>
      <w:r w:rsidR="00521BAA" w:rsidRPr="003D4098">
        <w:rPr>
          <w:lang w:val="en-US"/>
        </w:rPr>
        <w:t xml:space="preserve"> </w:t>
      </w:r>
      <w:bookmarkStart w:id="64" w:name="_Hlk39731502"/>
      <w:r w:rsidR="00780968" w:rsidRPr="003D4098">
        <w:rPr>
          <w:lang w:val="en-US"/>
        </w:rPr>
        <w:t>This suggest</w:t>
      </w:r>
      <w:r w:rsidR="00A029CB" w:rsidRPr="003D4098">
        <w:rPr>
          <w:lang w:val="en-US"/>
        </w:rPr>
        <w:t>s</w:t>
      </w:r>
      <w:r w:rsidR="00780968" w:rsidRPr="003D4098">
        <w:rPr>
          <w:lang w:val="en-US"/>
        </w:rPr>
        <w:t xml:space="preserve"> that </w:t>
      </w:r>
      <w:r w:rsidR="00471B16" w:rsidRPr="003D4098">
        <w:rPr>
          <w:lang w:val="en-US"/>
        </w:rPr>
        <w:t xml:space="preserve">her understanding is </w:t>
      </w:r>
      <w:r w:rsidR="004A4CBA" w:rsidRPr="003D4098">
        <w:rPr>
          <w:lang w:val="en-US"/>
        </w:rPr>
        <w:t xml:space="preserve">that her role and duties as a judicial officer </w:t>
      </w:r>
      <w:r w:rsidR="00A029CB" w:rsidRPr="003D4098">
        <w:rPr>
          <w:lang w:val="en-US"/>
        </w:rPr>
        <w:t>are</w:t>
      </w:r>
      <w:r w:rsidR="00506ED0" w:rsidRPr="003D4098">
        <w:rPr>
          <w:lang w:val="en-US"/>
        </w:rPr>
        <w:t xml:space="preserve"> limited to the courtroom </w:t>
      </w:r>
      <w:bookmarkEnd w:id="64"/>
      <w:r w:rsidR="00506ED0" w:rsidRPr="003D4098">
        <w:rPr>
          <w:lang w:val="en-US"/>
        </w:rPr>
        <w:t>and d</w:t>
      </w:r>
      <w:r w:rsidR="00A029CB" w:rsidRPr="003D4098">
        <w:rPr>
          <w:lang w:val="en-US"/>
        </w:rPr>
        <w:t>o</w:t>
      </w:r>
      <w:r w:rsidR="00506ED0" w:rsidRPr="003D4098">
        <w:rPr>
          <w:lang w:val="en-US"/>
        </w:rPr>
        <w:t xml:space="preserve"> not </w:t>
      </w:r>
      <w:r w:rsidR="004A4CBA" w:rsidRPr="003D4098">
        <w:rPr>
          <w:lang w:val="en-US"/>
        </w:rPr>
        <w:t>extend to her interactions in the community</w:t>
      </w:r>
      <w:r w:rsidR="00BC532F" w:rsidRPr="003D4098">
        <w:rPr>
          <w:lang w:val="en-US"/>
        </w:rPr>
        <w:t xml:space="preserve">, such </w:t>
      </w:r>
      <w:r w:rsidR="00C55617" w:rsidRPr="003D4098">
        <w:rPr>
          <w:lang w:val="en-US"/>
        </w:rPr>
        <w:t xml:space="preserve">as expressing an opinion </w:t>
      </w:r>
      <w:r w:rsidR="005E6E7F" w:rsidRPr="003D4098">
        <w:rPr>
          <w:lang w:val="en-US"/>
        </w:rPr>
        <w:t xml:space="preserve">about the court </w:t>
      </w:r>
      <w:r w:rsidR="008F779F" w:rsidRPr="003D4098">
        <w:rPr>
          <w:lang w:val="en-US"/>
        </w:rPr>
        <w:t xml:space="preserve">for </w:t>
      </w:r>
      <w:r w:rsidR="001274F8" w:rsidRPr="003D4098">
        <w:rPr>
          <w:lang w:val="en-US"/>
        </w:rPr>
        <w:t>publication</w:t>
      </w:r>
      <w:r w:rsidR="008F779F" w:rsidRPr="003D4098">
        <w:rPr>
          <w:lang w:val="en-US"/>
        </w:rPr>
        <w:t xml:space="preserve"> in a newspaper</w:t>
      </w:r>
      <w:r w:rsidR="001274F8" w:rsidRPr="003D4098">
        <w:rPr>
          <w:lang w:val="en-US"/>
        </w:rPr>
        <w:t>.</w:t>
      </w:r>
      <w:r w:rsidR="00FE4DA8" w:rsidRPr="003D4098">
        <w:rPr>
          <w:lang w:val="en-US"/>
        </w:rPr>
        <w:t xml:space="preserve"> </w:t>
      </w:r>
      <w:r w:rsidR="00BC532F" w:rsidRPr="003D4098">
        <w:rPr>
          <w:lang w:val="en-US"/>
        </w:rPr>
        <w:t xml:space="preserve">On the other hand, </w:t>
      </w:r>
      <w:r w:rsidR="00DC5938" w:rsidRPr="003D4098">
        <w:rPr>
          <w:lang w:val="en-US"/>
        </w:rPr>
        <w:t xml:space="preserve">she also testified </w:t>
      </w:r>
      <w:r w:rsidR="008A3BAA" w:rsidRPr="003D4098">
        <w:rPr>
          <w:lang w:val="en-US"/>
        </w:rPr>
        <w:t xml:space="preserve">that </w:t>
      </w:r>
      <w:r w:rsidR="00312266" w:rsidRPr="003D4098">
        <w:rPr>
          <w:lang w:val="en-US"/>
        </w:rPr>
        <w:t xml:space="preserve">in </w:t>
      </w:r>
      <w:r w:rsidR="00C55617" w:rsidRPr="003D4098">
        <w:rPr>
          <w:lang w:val="en-US"/>
        </w:rPr>
        <w:t xml:space="preserve">submitting the Article for </w:t>
      </w:r>
      <w:r w:rsidR="00312266" w:rsidRPr="003D4098">
        <w:rPr>
          <w:lang w:val="en-US"/>
        </w:rPr>
        <w:t>publi</w:t>
      </w:r>
      <w:r w:rsidR="00C55617" w:rsidRPr="003D4098">
        <w:rPr>
          <w:lang w:val="en-US"/>
        </w:rPr>
        <w:t>cation</w:t>
      </w:r>
      <w:r w:rsidR="00EA6BAD" w:rsidRPr="003D4098">
        <w:rPr>
          <w:lang w:val="en-US"/>
        </w:rPr>
        <w:t>,</w:t>
      </w:r>
      <w:r w:rsidR="00312266" w:rsidRPr="003D4098">
        <w:rPr>
          <w:lang w:val="en-US"/>
        </w:rPr>
        <w:t xml:space="preserve"> </w:t>
      </w:r>
      <w:r w:rsidR="004C19C3" w:rsidRPr="003D4098">
        <w:rPr>
          <w:lang w:val="en-US"/>
        </w:rPr>
        <w:t xml:space="preserve">she knew </w:t>
      </w:r>
      <w:r w:rsidR="00312266" w:rsidRPr="003D4098">
        <w:rPr>
          <w:lang w:val="en-US"/>
        </w:rPr>
        <w:t>that she would likely come before this Panel</w:t>
      </w:r>
      <w:r w:rsidR="004C19C3" w:rsidRPr="003D4098">
        <w:rPr>
          <w:lang w:val="en-US"/>
        </w:rPr>
        <w:t>,</w:t>
      </w:r>
      <w:r w:rsidR="00312266" w:rsidRPr="003D4098">
        <w:rPr>
          <w:lang w:val="en-US"/>
        </w:rPr>
        <w:t xml:space="preserve"> but nevertheless made the decision that she would “take a hit for the team on this”.</w:t>
      </w:r>
      <w:r w:rsidR="004C19C3" w:rsidRPr="003D4098">
        <w:rPr>
          <w:lang w:val="en-US"/>
        </w:rPr>
        <w:t xml:space="preserve"> This suggests that</w:t>
      </w:r>
      <w:r w:rsidR="00A110B9" w:rsidRPr="003D4098">
        <w:rPr>
          <w:lang w:val="en-US"/>
        </w:rPr>
        <w:t xml:space="preserve"> </w:t>
      </w:r>
      <w:r w:rsidR="008A3BAA" w:rsidRPr="003D4098">
        <w:rPr>
          <w:lang w:val="en-US"/>
        </w:rPr>
        <w:t>s</w:t>
      </w:r>
      <w:r w:rsidR="000751D4" w:rsidRPr="003D4098">
        <w:rPr>
          <w:lang w:val="en-US"/>
        </w:rPr>
        <w:t xml:space="preserve">he </w:t>
      </w:r>
      <w:r w:rsidR="00C55617" w:rsidRPr="003D4098">
        <w:rPr>
          <w:lang w:val="en-US"/>
        </w:rPr>
        <w:t xml:space="preserve">did </w:t>
      </w:r>
      <w:r w:rsidR="000751D4" w:rsidRPr="003D4098">
        <w:rPr>
          <w:lang w:val="en-US"/>
        </w:rPr>
        <w:t xml:space="preserve">appreciate that </w:t>
      </w:r>
      <w:r w:rsidR="00C55617" w:rsidRPr="003D4098">
        <w:rPr>
          <w:lang w:val="en-US"/>
        </w:rPr>
        <w:t xml:space="preserve">her duties extended beyond the courtroom and that </w:t>
      </w:r>
      <w:r w:rsidR="000751D4" w:rsidRPr="003D4098">
        <w:rPr>
          <w:lang w:val="en-US"/>
        </w:rPr>
        <w:t>the Article fell below the standard of conduct expected of judicial officers.</w:t>
      </w:r>
      <w:r w:rsidR="00C200BB" w:rsidRPr="003D4098">
        <w:rPr>
          <w:rStyle w:val="FootnoteReference"/>
          <w:lang w:val="en-US"/>
        </w:rPr>
        <w:footnoteReference w:id="120"/>
      </w:r>
      <w:r w:rsidR="000751D4" w:rsidRPr="003D4098">
        <w:rPr>
          <w:lang w:val="en-US"/>
        </w:rPr>
        <w:t xml:space="preserve"> </w:t>
      </w:r>
    </w:p>
    <w:p w14:paraId="273D6EBC" w14:textId="3D4A2528" w:rsidR="003D2343" w:rsidRPr="003D4098" w:rsidRDefault="003D2343" w:rsidP="00CD15EC">
      <w:pPr>
        <w:numPr>
          <w:ilvl w:val="0"/>
          <w:numId w:val="1"/>
        </w:numPr>
        <w:spacing w:after="200" w:line="276" w:lineRule="auto"/>
        <w:ind w:left="567" w:hanging="567"/>
        <w:rPr>
          <w:lang w:val="en-US"/>
        </w:rPr>
      </w:pPr>
      <w:r w:rsidRPr="003D4098">
        <w:rPr>
          <w:lang w:val="en-US"/>
        </w:rPr>
        <w:t>We therefore find that Her Worship’s conduct</w:t>
      </w:r>
      <w:r w:rsidR="004B2701" w:rsidRPr="003D4098">
        <w:rPr>
          <w:lang w:val="en-US"/>
        </w:rPr>
        <w:t xml:space="preserve"> </w:t>
      </w:r>
      <w:r w:rsidRPr="003D4098">
        <w:rPr>
          <w:lang w:val="en-US"/>
        </w:rPr>
        <w:t xml:space="preserve">cannot be characterized as a momentary lapse in judgement, or a decision simply borne of haste. </w:t>
      </w:r>
      <w:r w:rsidR="008C61C9" w:rsidRPr="003D4098">
        <w:rPr>
          <w:lang w:val="en-US"/>
        </w:rPr>
        <w:t>We further find that s</w:t>
      </w:r>
      <w:r w:rsidRPr="003D4098">
        <w:rPr>
          <w:lang w:val="en-US"/>
        </w:rPr>
        <w:t xml:space="preserve">he fully appreciated that in expressing her opinion in the manner she did, she was </w:t>
      </w:r>
      <w:r w:rsidR="006867AF" w:rsidRPr="003D4098">
        <w:rPr>
          <w:lang w:val="en-US"/>
        </w:rPr>
        <w:t>not uphol</w:t>
      </w:r>
      <w:r w:rsidR="001D4132" w:rsidRPr="003D4098">
        <w:rPr>
          <w:lang w:val="en-US"/>
        </w:rPr>
        <w:t xml:space="preserve">ding </w:t>
      </w:r>
      <w:r w:rsidR="00BF6204" w:rsidRPr="003D4098">
        <w:rPr>
          <w:lang w:val="en-US"/>
        </w:rPr>
        <w:t xml:space="preserve">the </w:t>
      </w:r>
      <w:r w:rsidR="005D0681" w:rsidRPr="003D4098">
        <w:rPr>
          <w:lang w:val="en-US"/>
        </w:rPr>
        <w:t xml:space="preserve">high standards of personal conduct and professionalism </w:t>
      </w:r>
      <w:r w:rsidR="008B01BC" w:rsidRPr="003D4098">
        <w:rPr>
          <w:lang w:val="en-US"/>
        </w:rPr>
        <w:t xml:space="preserve">required </w:t>
      </w:r>
      <w:r w:rsidR="005D0681" w:rsidRPr="003D4098">
        <w:rPr>
          <w:lang w:val="en-US"/>
        </w:rPr>
        <w:t>to preserve the impartiality</w:t>
      </w:r>
      <w:r w:rsidR="003037E3" w:rsidRPr="003D4098">
        <w:rPr>
          <w:lang w:val="en-US"/>
        </w:rPr>
        <w:t xml:space="preserve"> </w:t>
      </w:r>
      <w:r w:rsidR="005D0681" w:rsidRPr="003D4098">
        <w:rPr>
          <w:lang w:val="en-US"/>
        </w:rPr>
        <w:t xml:space="preserve">and integrity of </w:t>
      </w:r>
      <w:r w:rsidR="00BF6204" w:rsidRPr="003D4098">
        <w:rPr>
          <w:lang w:val="en-US"/>
        </w:rPr>
        <w:t xml:space="preserve">a </w:t>
      </w:r>
      <w:r w:rsidR="005D0681" w:rsidRPr="003D4098">
        <w:rPr>
          <w:lang w:val="en-US"/>
        </w:rPr>
        <w:t xml:space="preserve">judicial </w:t>
      </w:r>
      <w:r w:rsidR="00BF6204" w:rsidRPr="003D4098">
        <w:rPr>
          <w:lang w:val="en-US"/>
        </w:rPr>
        <w:t>officer. Instead</w:t>
      </w:r>
      <w:r w:rsidR="00EA6BAD" w:rsidRPr="003D4098">
        <w:rPr>
          <w:lang w:val="en-US"/>
        </w:rPr>
        <w:t>,</w:t>
      </w:r>
      <w:r w:rsidR="00BF6204" w:rsidRPr="003D4098">
        <w:rPr>
          <w:lang w:val="en-US"/>
        </w:rPr>
        <w:t xml:space="preserve"> she </w:t>
      </w:r>
      <w:r w:rsidR="00773097" w:rsidRPr="003D4098">
        <w:rPr>
          <w:lang w:val="en-US"/>
        </w:rPr>
        <w:t xml:space="preserve">made a </w:t>
      </w:r>
      <w:r w:rsidR="00C03971" w:rsidRPr="003D4098">
        <w:rPr>
          <w:lang w:val="en-US"/>
        </w:rPr>
        <w:t xml:space="preserve">considered </w:t>
      </w:r>
      <w:r w:rsidR="00773097" w:rsidRPr="003D4098">
        <w:rPr>
          <w:lang w:val="en-US"/>
        </w:rPr>
        <w:t>choice</w:t>
      </w:r>
      <w:r w:rsidR="00DF0D7A" w:rsidRPr="003D4098">
        <w:rPr>
          <w:lang w:val="en-US"/>
        </w:rPr>
        <w:t xml:space="preserve"> to </w:t>
      </w:r>
      <w:r w:rsidRPr="003D4098">
        <w:rPr>
          <w:lang w:val="en-US"/>
        </w:rPr>
        <w:t xml:space="preserve">step outside the parameters of permissible judicial speech. </w:t>
      </w:r>
    </w:p>
    <w:p w14:paraId="72308594" w14:textId="5BD5D00B" w:rsidR="008D1823" w:rsidRPr="00717FDD" w:rsidRDefault="008D1823" w:rsidP="00F24A43">
      <w:pPr>
        <w:numPr>
          <w:ilvl w:val="0"/>
          <w:numId w:val="1"/>
        </w:numPr>
        <w:spacing w:after="200" w:line="276" w:lineRule="auto"/>
        <w:ind w:left="567" w:hanging="567"/>
        <w:rPr>
          <w:lang w:val="en-US"/>
        </w:rPr>
      </w:pPr>
      <w:bookmarkStart w:id="65" w:name="_Hlk39731894"/>
      <w:r w:rsidRPr="00F41069">
        <w:rPr>
          <w:lang w:val="en-US"/>
        </w:rPr>
        <w:t xml:space="preserve">Balancing Her Worship’s right </w:t>
      </w:r>
      <w:r w:rsidR="00A853A9" w:rsidRPr="003D4098">
        <w:rPr>
          <w:lang w:val="en-US"/>
        </w:rPr>
        <w:t>of</w:t>
      </w:r>
      <w:r w:rsidRPr="00F41069">
        <w:rPr>
          <w:lang w:val="en-US"/>
        </w:rPr>
        <w:t xml:space="preserve"> expression with</w:t>
      </w:r>
      <w:r w:rsidR="003F53D5" w:rsidRPr="00F41069">
        <w:rPr>
          <w:lang w:val="en-US"/>
        </w:rPr>
        <w:t xml:space="preserve"> the </w:t>
      </w:r>
      <w:r w:rsidR="009968F3" w:rsidRPr="003D4098">
        <w:rPr>
          <w:lang w:val="en-US"/>
        </w:rPr>
        <w:t>dut</w:t>
      </w:r>
      <w:r w:rsidR="00717FDD">
        <w:rPr>
          <w:lang w:val="en-US"/>
        </w:rPr>
        <w:t>ies</w:t>
      </w:r>
      <w:r w:rsidR="009968F3" w:rsidRPr="003D4098">
        <w:rPr>
          <w:lang w:val="en-US"/>
        </w:rPr>
        <w:t xml:space="preserve"> of justices of the peace, </w:t>
      </w:r>
      <w:bookmarkEnd w:id="65"/>
      <w:r w:rsidR="009968F3" w:rsidRPr="003D4098">
        <w:rPr>
          <w:lang w:val="en-US"/>
        </w:rPr>
        <w:t xml:space="preserve">as articulated in the </w:t>
      </w:r>
      <w:r w:rsidR="009968F3" w:rsidRPr="00594924">
        <w:rPr>
          <w:i/>
          <w:lang w:val="en-US"/>
        </w:rPr>
        <w:t>Principles of Judicial Office</w:t>
      </w:r>
      <w:r w:rsidR="009968F3" w:rsidRPr="00594924">
        <w:rPr>
          <w:lang w:val="en-US"/>
        </w:rPr>
        <w:t xml:space="preserve"> and in the jurisprudence,</w:t>
      </w:r>
      <w:r w:rsidRPr="00594924">
        <w:rPr>
          <w:lang w:val="en-US"/>
        </w:rPr>
        <w:t xml:space="preserve"> we find tha</w:t>
      </w:r>
      <w:r w:rsidRPr="0001463A">
        <w:rPr>
          <w:lang w:val="en-US"/>
        </w:rPr>
        <w:t>t Justice of the Peace Lauzon exceeded, by far, the bounds of permissible speech for a judicial officer and in so doing, engaged in judicial misconduct.</w:t>
      </w:r>
    </w:p>
    <w:p w14:paraId="07815BA9" w14:textId="14288284" w:rsidR="008D1823" w:rsidRPr="0001463A" w:rsidRDefault="008D1823" w:rsidP="00F24A43">
      <w:pPr>
        <w:numPr>
          <w:ilvl w:val="0"/>
          <w:numId w:val="1"/>
        </w:numPr>
        <w:spacing w:after="200" w:line="276" w:lineRule="auto"/>
        <w:ind w:left="567" w:hanging="567"/>
        <w:rPr>
          <w:lang w:val="en-US"/>
        </w:rPr>
      </w:pPr>
      <w:r w:rsidRPr="00571115">
        <w:rPr>
          <w:lang w:val="en-US"/>
        </w:rPr>
        <w:t xml:space="preserve">The Panel further finds that the </w:t>
      </w:r>
      <w:r w:rsidR="00936B2D" w:rsidRPr="008C1EBD">
        <w:rPr>
          <w:lang w:val="en-US"/>
        </w:rPr>
        <w:t xml:space="preserve">issues raised in the </w:t>
      </w:r>
      <w:r w:rsidR="000A45E8" w:rsidRPr="00FE3BC3">
        <w:rPr>
          <w:lang w:val="en-US"/>
        </w:rPr>
        <w:t>A</w:t>
      </w:r>
      <w:r w:rsidR="00936B2D" w:rsidRPr="00FE3BC3">
        <w:rPr>
          <w:lang w:val="en-US"/>
        </w:rPr>
        <w:t xml:space="preserve">rticle and the </w:t>
      </w:r>
      <w:r w:rsidRPr="00FE3BC3">
        <w:rPr>
          <w:lang w:val="en-US"/>
        </w:rPr>
        <w:t xml:space="preserve">complaints </w:t>
      </w:r>
      <w:r w:rsidR="00CD00EB" w:rsidRPr="00FE3BC3">
        <w:rPr>
          <w:lang w:val="en-US"/>
        </w:rPr>
        <w:t>leading to</w:t>
      </w:r>
      <w:r w:rsidRPr="00FE3BC3">
        <w:rPr>
          <w:lang w:val="en-US"/>
        </w:rPr>
        <w:t xml:space="preserve"> these proceedings, d</w:t>
      </w:r>
      <w:r w:rsidR="00936B2D" w:rsidRPr="00FE3BC3">
        <w:rPr>
          <w:lang w:val="en-US"/>
        </w:rPr>
        <w:t>o</w:t>
      </w:r>
      <w:r w:rsidRPr="00FE3BC3">
        <w:rPr>
          <w:lang w:val="en-US"/>
        </w:rPr>
        <w:t xml:space="preserve"> not represent a clash of two institutions: the executive versus the judiciary.</w:t>
      </w:r>
      <w:r w:rsidR="00CD00EB" w:rsidRPr="00FA2A38">
        <w:rPr>
          <w:lang w:val="en-US"/>
        </w:rPr>
        <w:t xml:space="preserve"> </w:t>
      </w:r>
      <w:r w:rsidR="00A91C69" w:rsidRPr="00FA2A38">
        <w:rPr>
          <w:lang w:val="en-US"/>
        </w:rPr>
        <w:t>T</w:t>
      </w:r>
      <w:r w:rsidR="00CD00EB" w:rsidRPr="00FA2A38">
        <w:rPr>
          <w:lang w:val="en-US"/>
        </w:rPr>
        <w:t xml:space="preserve">he </w:t>
      </w:r>
      <w:r w:rsidR="000A45E8" w:rsidRPr="00FA2A38">
        <w:rPr>
          <w:lang w:val="en-US"/>
        </w:rPr>
        <w:t>A</w:t>
      </w:r>
      <w:r w:rsidR="00CD00EB" w:rsidRPr="0001463A">
        <w:rPr>
          <w:lang w:val="en-US"/>
        </w:rPr>
        <w:t>rticle</w:t>
      </w:r>
      <w:r w:rsidR="00A91C69" w:rsidRPr="0001463A">
        <w:rPr>
          <w:lang w:val="en-US"/>
        </w:rPr>
        <w:t xml:space="preserve"> did not</w:t>
      </w:r>
      <w:r w:rsidR="00936B2D" w:rsidRPr="0001463A">
        <w:rPr>
          <w:lang w:val="en-US"/>
        </w:rPr>
        <w:t>, in our view,</w:t>
      </w:r>
      <w:r w:rsidR="00A91C69" w:rsidRPr="0001463A">
        <w:rPr>
          <w:lang w:val="en-US"/>
        </w:rPr>
        <w:t xml:space="preserve"> </w:t>
      </w:r>
      <w:r w:rsidR="00936B2D" w:rsidRPr="0001463A">
        <w:rPr>
          <w:lang w:val="en-US"/>
        </w:rPr>
        <w:t xml:space="preserve">have the effect of </w:t>
      </w:r>
      <w:r w:rsidR="00A91C69" w:rsidRPr="0001463A">
        <w:rPr>
          <w:lang w:val="en-US"/>
        </w:rPr>
        <w:t>defend</w:t>
      </w:r>
      <w:r w:rsidR="00936B2D" w:rsidRPr="0001463A">
        <w:rPr>
          <w:lang w:val="en-US"/>
        </w:rPr>
        <w:t>ing judicial independence</w:t>
      </w:r>
      <w:r w:rsidR="0051559C" w:rsidRPr="0001463A">
        <w:rPr>
          <w:lang w:val="en-US"/>
        </w:rPr>
        <w:t>;</w:t>
      </w:r>
      <w:r w:rsidR="00936B2D" w:rsidRPr="0001463A">
        <w:rPr>
          <w:lang w:val="en-US"/>
        </w:rPr>
        <w:t xml:space="preserve"> </w:t>
      </w:r>
      <w:r w:rsidR="008E4D4F" w:rsidRPr="0001463A">
        <w:rPr>
          <w:lang w:val="en-US"/>
        </w:rPr>
        <w:t xml:space="preserve">rather, </w:t>
      </w:r>
      <w:r w:rsidR="00936B2D" w:rsidRPr="0001463A">
        <w:rPr>
          <w:lang w:val="en-US"/>
        </w:rPr>
        <w:t>it</w:t>
      </w:r>
      <w:r w:rsidR="00CD00EB" w:rsidRPr="0001463A">
        <w:rPr>
          <w:lang w:val="en-US"/>
        </w:rPr>
        <w:t xml:space="preserve"> was a means for Her Worship to vent her</w:t>
      </w:r>
      <w:r w:rsidR="009968F3" w:rsidRPr="0001463A">
        <w:rPr>
          <w:lang w:val="en-US"/>
        </w:rPr>
        <w:t xml:space="preserve"> personal views and</w:t>
      </w:r>
      <w:r w:rsidR="00CD00EB" w:rsidRPr="0001463A">
        <w:rPr>
          <w:lang w:val="en-US"/>
        </w:rPr>
        <w:t xml:space="preserve"> professional frustrations in public.</w:t>
      </w:r>
      <w:r w:rsidR="00936B2D" w:rsidRPr="0001463A">
        <w:rPr>
          <w:lang w:val="en-US"/>
        </w:rPr>
        <w:t xml:space="preserve"> </w:t>
      </w:r>
    </w:p>
    <w:p w14:paraId="6D0E7CDA" w14:textId="057DA1EA" w:rsidR="00F820B2" w:rsidRPr="0001463A" w:rsidRDefault="00F820B2" w:rsidP="00F24A43">
      <w:pPr>
        <w:numPr>
          <w:ilvl w:val="0"/>
          <w:numId w:val="1"/>
        </w:numPr>
        <w:spacing w:after="200" w:line="276" w:lineRule="auto"/>
        <w:ind w:left="567" w:hanging="567"/>
        <w:rPr>
          <w:lang w:val="en-US"/>
        </w:rPr>
      </w:pPr>
      <w:r w:rsidRPr="0001463A">
        <w:rPr>
          <w:lang w:val="en-US"/>
        </w:rPr>
        <w:t xml:space="preserve">No matter the level of frustration, </w:t>
      </w:r>
      <w:r w:rsidR="00F4676A" w:rsidRPr="0001463A">
        <w:rPr>
          <w:lang w:val="en-US"/>
        </w:rPr>
        <w:t xml:space="preserve">we find that </w:t>
      </w:r>
      <w:r w:rsidR="000A6947" w:rsidRPr="0001463A">
        <w:rPr>
          <w:lang w:val="en-US"/>
        </w:rPr>
        <w:t>Justice of the Peace Lauzon</w:t>
      </w:r>
      <w:r w:rsidRPr="0001463A">
        <w:rPr>
          <w:lang w:val="en-US"/>
        </w:rPr>
        <w:t xml:space="preserve"> had a duty to remain civil and conduct herself with dignity and restraint both in court and in the community when publicly expressing her opinion about </w:t>
      </w:r>
      <w:r w:rsidR="00576910" w:rsidRPr="0001463A">
        <w:rPr>
          <w:lang w:val="en-US"/>
        </w:rPr>
        <w:t>ma</w:t>
      </w:r>
      <w:r w:rsidR="00936B2D" w:rsidRPr="0001463A">
        <w:rPr>
          <w:lang w:val="en-US"/>
        </w:rPr>
        <w:t>t</w:t>
      </w:r>
      <w:r w:rsidR="00576910" w:rsidRPr="0001463A">
        <w:rPr>
          <w:lang w:val="en-US"/>
        </w:rPr>
        <w:t xml:space="preserve">ters relevant to </w:t>
      </w:r>
      <w:r w:rsidRPr="0001463A">
        <w:rPr>
          <w:lang w:val="en-US"/>
        </w:rPr>
        <w:t>the administration of justice.</w:t>
      </w:r>
    </w:p>
    <w:p w14:paraId="3A9D0D84" w14:textId="7C36B718" w:rsidR="00D6522E" w:rsidRPr="00717FDD" w:rsidRDefault="001B7BFD" w:rsidP="00F24A43">
      <w:pPr>
        <w:numPr>
          <w:ilvl w:val="0"/>
          <w:numId w:val="1"/>
        </w:numPr>
        <w:spacing w:after="200" w:line="276" w:lineRule="auto"/>
        <w:ind w:left="567" w:hanging="567"/>
        <w:rPr>
          <w:lang w:val="en-US"/>
        </w:rPr>
      </w:pPr>
      <w:r w:rsidRPr="0001463A">
        <w:rPr>
          <w:lang w:val="en-US"/>
        </w:rPr>
        <w:t xml:space="preserve">Justice </w:t>
      </w:r>
      <w:proofErr w:type="spellStart"/>
      <w:r w:rsidRPr="0001463A">
        <w:rPr>
          <w:lang w:val="en-US"/>
        </w:rPr>
        <w:t>Abella</w:t>
      </w:r>
      <w:proofErr w:type="spellEnd"/>
      <w:r w:rsidRPr="0001463A">
        <w:rPr>
          <w:lang w:val="en-US"/>
        </w:rPr>
        <w:t xml:space="preserve">, in </w:t>
      </w:r>
      <w:proofErr w:type="spellStart"/>
      <w:r w:rsidRPr="0001463A">
        <w:rPr>
          <w:i/>
          <w:lang w:val="en-US"/>
        </w:rPr>
        <w:t>Doré</w:t>
      </w:r>
      <w:proofErr w:type="spellEnd"/>
      <w:r w:rsidRPr="0001463A">
        <w:rPr>
          <w:i/>
          <w:lang w:val="en-US"/>
        </w:rPr>
        <w:t>, supra</w:t>
      </w:r>
      <w:r w:rsidRPr="0001463A">
        <w:rPr>
          <w:lang w:val="en-US"/>
        </w:rPr>
        <w:t xml:space="preserve">, </w:t>
      </w:r>
      <w:r w:rsidR="007B7F7B" w:rsidRPr="0001463A">
        <w:rPr>
          <w:lang w:val="en-US"/>
        </w:rPr>
        <w:t>wrote about a lawyer</w:t>
      </w:r>
      <w:r w:rsidR="00123621" w:rsidRPr="0001463A">
        <w:rPr>
          <w:lang w:val="en-US"/>
        </w:rPr>
        <w:t>’</w:t>
      </w:r>
      <w:r w:rsidR="007B7F7B" w:rsidRPr="0001463A">
        <w:rPr>
          <w:lang w:val="en-US"/>
        </w:rPr>
        <w:t xml:space="preserve">s obligations </w:t>
      </w:r>
      <w:r w:rsidR="00123621" w:rsidRPr="0001463A">
        <w:rPr>
          <w:lang w:val="en-US"/>
        </w:rPr>
        <w:t>to act with civility and dignity</w:t>
      </w:r>
      <w:r w:rsidR="00CF6484" w:rsidRPr="0001463A">
        <w:rPr>
          <w:lang w:val="en-US"/>
        </w:rPr>
        <w:t xml:space="preserve"> even in </w:t>
      </w:r>
      <w:r w:rsidR="000A123D" w:rsidRPr="0001463A">
        <w:rPr>
          <w:lang w:val="en-US"/>
        </w:rPr>
        <w:t xml:space="preserve">the most </w:t>
      </w:r>
      <w:r w:rsidR="00CF6484" w:rsidRPr="0001463A">
        <w:rPr>
          <w:lang w:val="en-US"/>
        </w:rPr>
        <w:t>trying circumstances.</w:t>
      </w:r>
      <w:r w:rsidR="00123621" w:rsidRPr="0001463A">
        <w:rPr>
          <w:lang w:val="en-US"/>
        </w:rPr>
        <w:t xml:space="preserve"> </w:t>
      </w:r>
      <w:r w:rsidR="00E922FC" w:rsidRPr="0001463A">
        <w:rPr>
          <w:lang w:val="en-US"/>
        </w:rPr>
        <w:t xml:space="preserve">Mr. </w:t>
      </w:r>
      <w:proofErr w:type="spellStart"/>
      <w:r w:rsidR="00E922FC" w:rsidRPr="0001463A">
        <w:rPr>
          <w:lang w:val="en-US"/>
        </w:rPr>
        <w:t>Dor</w:t>
      </w:r>
      <w:r w:rsidR="00E846A2" w:rsidRPr="0001463A">
        <w:rPr>
          <w:lang w:val="en-US"/>
        </w:rPr>
        <w:t>é</w:t>
      </w:r>
      <w:proofErr w:type="spellEnd"/>
      <w:r w:rsidR="00E922FC" w:rsidRPr="0001463A">
        <w:rPr>
          <w:lang w:val="en-US"/>
        </w:rPr>
        <w:t>,</w:t>
      </w:r>
      <w:r w:rsidR="00E846A2" w:rsidRPr="0001463A">
        <w:rPr>
          <w:lang w:val="en-US"/>
        </w:rPr>
        <w:t xml:space="preserve"> </w:t>
      </w:r>
      <w:r w:rsidR="006168E2" w:rsidRPr="0001463A">
        <w:rPr>
          <w:lang w:val="en-US"/>
        </w:rPr>
        <w:t xml:space="preserve">who </w:t>
      </w:r>
      <w:r w:rsidR="00E846A2" w:rsidRPr="0001463A">
        <w:rPr>
          <w:lang w:val="en-US"/>
        </w:rPr>
        <w:t>the court found was</w:t>
      </w:r>
      <w:r w:rsidR="00E922FC" w:rsidRPr="0001463A">
        <w:rPr>
          <w:lang w:val="en-US"/>
        </w:rPr>
        <w:t xml:space="preserve"> </w:t>
      </w:r>
      <w:r w:rsidR="00D6522E" w:rsidRPr="0001463A">
        <w:rPr>
          <w:lang w:val="en-US"/>
        </w:rPr>
        <w:t xml:space="preserve">unfairly </w:t>
      </w:r>
      <w:r w:rsidR="00E922FC" w:rsidRPr="0001463A">
        <w:rPr>
          <w:lang w:val="en-US"/>
        </w:rPr>
        <w:t>provoked by a judge’s harsh words, wrote a “private”</w:t>
      </w:r>
      <w:r w:rsidR="00A56ECB" w:rsidRPr="0001463A">
        <w:rPr>
          <w:lang w:val="en-US"/>
        </w:rPr>
        <w:t xml:space="preserve"> letter to the judge</w:t>
      </w:r>
      <w:r w:rsidR="006168E2" w:rsidRPr="0001463A">
        <w:rPr>
          <w:lang w:val="en-US"/>
        </w:rPr>
        <w:t xml:space="preserve"> expressing his views about the judge</w:t>
      </w:r>
      <w:r w:rsidR="00A56ECB" w:rsidRPr="0001463A">
        <w:rPr>
          <w:lang w:val="en-US"/>
        </w:rPr>
        <w:t>.</w:t>
      </w:r>
      <w:r w:rsidR="00A0572D" w:rsidRPr="00F41069">
        <w:rPr>
          <w:rStyle w:val="FootnoteReference"/>
          <w:lang w:val="en-US"/>
        </w:rPr>
        <w:footnoteReference w:id="121"/>
      </w:r>
      <w:r w:rsidR="00A56ECB" w:rsidRPr="00F41069">
        <w:rPr>
          <w:lang w:val="en-US"/>
        </w:rPr>
        <w:t xml:space="preserve"> The letter became the subject matter of a </w:t>
      </w:r>
      <w:r w:rsidR="00A56ECB" w:rsidRPr="00F41069">
        <w:rPr>
          <w:lang w:val="en-US"/>
        </w:rPr>
        <w:lastRenderedPageBreak/>
        <w:t>complaint</w:t>
      </w:r>
      <w:r w:rsidR="00606250" w:rsidRPr="003D4098">
        <w:rPr>
          <w:lang w:val="en-US"/>
        </w:rPr>
        <w:t xml:space="preserve"> </w:t>
      </w:r>
      <w:r w:rsidR="009968F3" w:rsidRPr="003D4098">
        <w:rPr>
          <w:lang w:val="en-US"/>
        </w:rPr>
        <w:t xml:space="preserve">about Mr. </w:t>
      </w:r>
      <w:proofErr w:type="spellStart"/>
      <w:r w:rsidR="009968F3" w:rsidRPr="003D4098">
        <w:rPr>
          <w:lang w:val="en-US"/>
        </w:rPr>
        <w:t>Doré’s</w:t>
      </w:r>
      <w:proofErr w:type="spellEnd"/>
      <w:r w:rsidR="009968F3" w:rsidRPr="003D4098" w:rsidDel="009968F3">
        <w:rPr>
          <w:lang w:val="en-US"/>
        </w:rPr>
        <w:t xml:space="preserve"> </w:t>
      </w:r>
      <w:r w:rsidR="002E7342" w:rsidRPr="003D4098">
        <w:rPr>
          <w:lang w:val="en-US"/>
        </w:rPr>
        <w:t xml:space="preserve">conduct </w:t>
      </w:r>
      <w:r w:rsidR="00606250" w:rsidRPr="003D4098">
        <w:rPr>
          <w:lang w:val="en-US"/>
        </w:rPr>
        <w:t xml:space="preserve">and </w:t>
      </w:r>
      <w:r w:rsidR="00A91B70" w:rsidRPr="003D4098">
        <w:rPr>
          <w:lang w:val="en-US"/>
        </w:rPr>
        <w:t xml:space="preserve">ultimately </w:t>
      </w:r>
      <w:r w:rsidR="00606250" w:rsidRPr="003D4098">
        <w:rPr>
          <w:lang w:val="en-US"/>
        </w:rPr>
        <w:t xml:space="preserve">a sanction imposed on Mr. </w:t>
      </w:r>
      <w:proofErr w:type="spellStart"/>
      <w:proofErr w:type="gramStart"/>
      <w:r w:rsidR="00606250" w:rsidRPr="003D4098">
        <w:rPr>
          <w:lang w:val="en-US"/>
        </w:rPr>
        <w:t>Doré</w:t>
      </w:r>
      <w:proofErr w:type="spellEnd"/>
      <w:r w:rsidR="00606250" w:rsidRPr="003D4098">
        <w:rPr>
          <w:lang w:val="en-US"/>
        </w:rPr>
        <w:t xml:space="preserve"> </w:t>
      </w:r>
      <w:r w:rsidR="00A56ECB" w:rsidRPr="003D4098">
        <w:rPr>
          <w:lang w:val="en-US"/>
        </w:rPr>
        <w:t xml:space="preserve"> </w:t>
      </w:r>
      <w:r w:rsidR="00CF4E33" w:rsidRPr="00594924">
        <w:rPr>
          <w:lang w:val="en-US"/>
        </w:rPr>
        <w:t>by</w:t>
      </w:r>
      <w:proofErr w:type="gramEnd"/>
      <w:r w:rsidR="00CF4E33" w:rsidRPr="00594924">
        <w:rPr>
          <w:lang w:val="en-US"/>
        </w:rPr>
        <w:t xml:space="preserve"> the disciplinary council. </w:t>
      </w:r>
      <w:bookmarkStart w:id="66" w:name="_Hlk39732203"/>
      <w:r w:rsidR="00677BF6" w:rsidRPr="00594924">
        <w:rPr>
          <w:lang w:val="en-US"/>
        </w:rPr>
        <w:t xml:space="preserve">The </w:t>
      </w:r>
      <w:r w:rsidR="00677BF6" w:rsidRPr="00594924">
        <w:rPr>
          <w:i/>
          <w:lang w:val="en-US"/>
        </w:rPr>
        <w:t>Charter</w:t>
      </w:r>
      <w:r w:rsidR="00677BF6" w:rsidRPr="00172AFF">
        <w:rPr>
          <w:i/>
          <w:lang w:val="en-US"/>
        </w:rPr>
        <w:t xml:space="preserve"> </w:t>
      </w:r>
      <w:r w:rsidR="00677BF6" w:rsidRPr="00172AFF">
        <w:rPr>
          <w:lang w:val="en-US"/>
        </w:rPr>
        <w:t>value in that case</w:t>
      </w:r>
      <w:r w:rsidR="00714D9C" w:rsidRPr="00D50C35">
        <w:rPr>
          <w:lang w:val="en-US"/>
        </w:rPr>
        <w:t>,</w:t>
      </w:r>
      <w:r w:rsidR="00677BF6" w:rsidRPr="00D50C35">
        <w:rPr>
          <w:lang w:val="en-US"/>
        </w:rPr>
        <w:t xml:space="preserve"> as in this one</w:t>
      </w:r>
      <w:r w:rsidR="00714D9C" w:rsidRPr="00D50C35">
        <w:rPr>
          <w:lang w:val="en-US"/>
        </w:rPr>
        <w:t>,</w:t>
      </w:r>
      <w:r w:rsidR="00677BF6" w:rsidRPr="00D50C35">
        <w:rPr>
          <w:lang w:val="en-US"/>
        </w:rPr>
        <w:t xml:space="preserve"> </w:t>
      </w:r>
      <w:r w:rsidR="002B4723" w:rsidRPr="00D50C35">
        <w:rPr>
          <w:lang w:val="en-US"/>
        </w:rPr>
        <w:t>is expression</w:t>
      </w:r>
      <w:r w:rsidR="00717FDD">
        <w:rPr>
          <w:lang w:val="en-US"/>
        </w:rPr>
        <w:t>,</w:t>
      </w:r>
      <w:r w:rsidR="00E3131D" w:rsidRPr="0001463A">
        <w:rPr>
          <w:lang w:val="en-US"/>
        </w:rPr>
        <w:t xml:space="preserve"> a</w:t>
      </w:r>
      <w:r w:rsidR="002B4723" w:rsidRPr="0001463A">
        <w:rPr>
          <w:lang w:val="en-US"/>
        </w:rPr>
        <w:t xml:space="preserve">nd how it should be applied in the context of a lawyer’s professional </w:t>
      </w:r>
      <w:r w:rsidR="00D86DC1" w:rsidRPr="00717FDD">
        <w:rPr>
          <w:lang w:val="en-US"/>
        </w:rPr>
        <w:t>duties</w:t>
      </w:r>
      <w:bookmarkEnd w:id="66"/>
      <w:r w:rsidR="00D86DC1" w:rsidRPr="00717FDD">
        <w:rPr>
          <w:lang w:val="en-US"/>
        </w:rPr>
        <w:t xml:space="preserve">. </w:t>
      </w:r>
      <w:r w:rsidR="00DD07A2" w:rsidRPr="00717FDD">
        <w:rPr>
          <w:lang w:val="en-US"/>
        </w:rPr>
        <w:t xml:space="preserve">Justice </w:t>
      </w:r>
      <w:proofErr w:type="spellStart"/>
      <w:r w:rsidR="00DD07A2" w:rsidRPr="00717FDD">
        <w:rPr>
          <w:lang w:val="en-US"/>
        </w:rPr>
        <w:t>Abella</w:t>
      </w:r>
      <w:r w:rsidR="00FA4879">
        <w:rPr>
          <w:lang w:val="en-US"/>
        </w:rPr>
        <w:t>’s</w:t>
      </w:r>
      <w:proofErr w:type="spellEnd"/>
      <w:r w:rsidR="00123621" w:rsidRPr="00717FDD">
        <w:rPr>
          <w:lang w:val="en-US"/>
        </w:rPr>
        <w:t xml:space="preserve"> words are particularly apposite to</w:t>
      </w:r>
      <w:r w:rsidR="00D86DC1" w:rsidRPr="00717FDD">
        <w:rPr>
          <w:lang w:val="en-US"/>
        </w:rPr>
        <w:t xml:space="preserve"> this case</w:t>
      </w:r>
      <w:r w:rsidR="00D6522E" w:rsidRPr="00717FDD">
        <w:rPr>
          <w:lang w:val="en-US"/>
        </w:rPr>
        <w:t>:</w:t>
      </w:r>
    </w:p>
    <w:p w14:paraId="460DE022" w14:textId="1D65DFCE" w:rsidR="001B7BFD" w:rsidRPr="0001463A" w:rsidRDefault="00760924" w:rsidP="00194EBE">
      <w:pPr>
        <w:spacing w:after="160" w:line="257" w:lineRule="auto"/>
        <w:ind w:left="851" w:right="851"/>
        <w:rPr>
          <w:lang w:val="en-US"/>
        </w:rPr>
      </w:pPr>
      <w:r w:rsidRPr="00571115">
        <w:rPr>
          <w:lang w:val="en-US"/>
        </w:rPr>
        <w:t xml:space="preserve">… </w:t>
      </w:r>
      <w:r w:rsidR="00D6522E" w:rsidRPr="008C1EBD">
        <w:rPr>
          <w:lang w:val="en-US"/>
        </w:rPr>
        <w:t>it i</w:t>
      </w:r>
      <w:r w:rsidR="00AF076F" w:rsidRPr="00FE3BC3">
        <w:rPr>
          <w:lang w:val="en-US"/>
        </w:rPr>
        <w:t xml:space="preserve">s precisely </w:t>
      </w:r>
      <w:r w:rsidR="006C1FBD" w:rsidRPr="00FE3BC3">
        <w:rPr>
          <w:lang w:val="en-US"/>
        </w:rPr>
        <w:t xml:space="preserve">when a </w:t>
      </w:r>
      <w:r w:rsidR="00182486" w:rsidRPr="00FE3BC3">
        <w:rPr>
          <w:lang w:val="en-US"/>
        </w:rPr>
        <w:t>lawyer’s</w:t>
      </w:r>
      <w:r w:rsidR="006C1FBD" w:rsidRPr="00FE3BC3">
        <w:rPr>
          <w:lang w:val="en-US"/>
        </w:rPr>
        <w:t xml:space="preserve"> equilibrium is unduly tested</w:t>
      </w:r>
      <w:r w:rsidR="004D1BF3" w:rsidRPr="00FE3BC3">
        <w:rPr>
          <w:lang w:val="en-US"/>
        </w:rPr>
        <w:t xml:space="preserve"> that he or she is particularly called upon to behave with transcendent civility. On the other hand, </w:t>
      </w:r>
      <w:r w:rsidR="00182486" w:rsidRPr="00FE3BC3">
        <w:rPr>
          <w:lang w:val="en-US"/>
        </w:rPr>
        <w:t xml:space="preserve">lawyers </w:t>
      </w:r>
      <w:r w:rsidR="004D1BF3" w:rsidRPr="00FE3BC3">
        <w:rPr>
          <w:lang w:val="en-US"/>
        </w:rPr>
        <w:t xml:space="preserve">should not </w:t>
      </w:r>
      <w:proofErr w:type="gramStart"/>
      <w:r w:rsidR="004D1BF3" w:rsidRPr="00FE3BC3">
        <w:rPr>
          <w:lang w:val="en-US"/>
        </w:rPr>
        <w:t>always  be</w:t>
      </w:r>
      <w:proofErr w:type="gramEnd"/>
      <w:r w:rsidR="004D1BF3" w:rsidRPr="00FE3BC3">
        <w:rPr>
          <w:lang w:val="en-US"/>
        </w:rPr>
        <w:t xml:space="preserve"> expected to behave like ve</w:t>
      </w:r>
      <w:r w:rsidR="00B56FA8" w:rsidRPr="00FE3BC3">
        <w:rPr>
          <w:lang w:val="en-US"/>
        </w:rPr>
        <w:t>r</w:t>
      </w:r>
      <w:r w:rsidR="004D1BF3" w:rsidRPr="00FE3BC3">
        <w:rPr>
          <w:lang w:val="en-US"/>
        </w:rPr>
        <w:t>bal eunuchs</w:t>
      </w:r>
      <w:r w:rsidR="00B56FA8" w:rsidRPr="00FA2A38">
        <w:rPr>
          <w:lang w:val="en-US"/>
        </w:rPr>
        <w:t>. They not only have a right to speak</w:t>
      </w:r>
      <w:r w:rsidR="00B2452D" w:rsidRPr="00FA2A38">
        <w:rPr>
          <w:lang w:val="en-US"/>
        </w:rPr>
        <w:t xml:space="preserve"> their minds freely, they arguably have a duty to do </w:t>
      </w:r>
      <w:r w:rsidR="00B2452D" w:rsidRPr="0001463A">
        <w:rPr>
          <w:lang w:val="en-US"/>
        </w:rPr>
        <w:t xml:space="preserve">so. But </w:t>
      </w:r>
      <w:r w:rsidR="00B2452D" w:rsidRPr="0001463A">
        <w:rPr>
          <w:u w:val="single"/>
          <w:lang w:val="en-US"/>
        </w:rPr>
        <w:t xml:space="preserve">they are constrained </w:t>
      </w:r>
      <w:r w:rsidR="00B87E46" w:rsidRPr="0001463A">
        <w:rPr>
          <w:u w:val="single"/>
          <w:lang w:val="en-US"/>
        </w:rPr>
        <w:t>by their profession</w:t>
      </w:r>
      <w:r w:rsidR="00BB0D8E" w:rsidRPr="0001463A">
        <w:rPr>
          <w:u w:val="single"/>
          <w:lang w:val="en-US"/>
        </w:rPr>
        <w:t xml:space="preserve"> to do so with dignified restraint</w:t>
      </w:r>
      <w:r w:rsidR="00BB0D8E" w:rsidRPr="0001463A">
        <w:rPr>
          <w:lang w:val="en-US"/>
        </w:rPr>
        <w:t xml:space="preserve">. </w:t>
      </w:r>
      <w:r w:rsidR="00F76AC9" w:rsidRPr="0001463A">
        <w:rPr>
          <w:lang w:val="en-US"/>
        </w:rPr>
        <w:t>(</w:t>
      </w:r>
      <w:r w:rsidR="00096E83" w:rsidRPr="0001463A">
        <w:rPr>
          <w:lang w:val="en-US"/>
        </w:rPr>
        <w:t>Emphasis added.</w:t>
      </w:r>
      <w:r w:rsidR="00F76AC9" w:rsidRPr="0001463A">
        <w:rPr>
          <w:lang w:val="en-US"/>
        </w:rPr>
        <w:t>)</w:t>
      </w:r>
    </w:p>
    <w:p w14:paraId="465687DB" w14:textId="3468FD85" w:rsidR="00CF4BB1" w:rsidRPr="00F41069" w:rsidRDefault="00606884" w:rsidP="00F24A43">
      <w:pPr>
        <w:numPr>
          <w:ilvl w:val="0"/>
          <w:numId w:val="1"/>
        </w:numPr>
        <w:spacing w:after="200" w:line="276" w:lineRule="auto"/>
        <w:ind w:left="567" w:hanging="567"/>
        <w:rPr>
          <w:lang w:val="en-US"/>
        </w:rPr>
      </w:pPr>
      <w:r w:rsidRPr="0001463A">
        <w:rPr>
          <w:lang w:val="en-US"/>
        </w:rPr>
        <w:t xml:space="preserve">The </w:t>
      </w:r>
      <w:r w:rsidR="00CF4BB1" w:rsidRPr="0001463A">
        <w:rPr>
          <w:lang w:val="en-US"/>
        </w:rPr>
        <w:t xml:space="preserve">court concluded in </w:t>
      </w:r>
      <w:proofErr w:type="spellStart"/>
      <w:r w:rsidR="00CF4BB1" w:rsidRPr="0001463A">
        <w:rPr>
          <w:i/>
          <w:lang w:val="en-US"/>
        </w:rPr>
        <w:t>Doré</w:t>
      </w:r>
      <w:proofErr w:type="spellEnd"/>
      <w:r w:rsidR="00DC1F46" w:rsidRPr="0001463A">
        <w:rPr>
          <w:i/>
          <w:lang w:val="en-US"/>
        </w:rPr>
        <w:t xml:space="preserve">, </w:t>
      </w:r>
      <w:r w:rsidR="00CF4BB1" w:rsidRPr="0001463A">
        <w:rPr>
          <w:lang w:val="en-US"/>
        </w:rPr>
        <w:t xml:space="preserve">that </w:t>
      </w:r>
      <w:r w:rsidR="00871D05" w:rsidRPr="0001463A">
        <w:rPr>
          <w:lang w:val="en-US"/>
        </w:rPr>
        <w:t>the criticism in the letter fell outside the public’s reasonable expectations of a lawyer’s professionalism</w:t>
      </w:r>
      <w:r w:rsidR="00C37EFF" w:rsidRPr="0001463A">
        <w:rPr>
          <w:lang w:val="en-US"/>
        </w:rPr>
        <w:t xml:space="preserve">. </w:t>
      </w:r>
      <w:r w:rsidR="00C37EFF" w:rsidRPr="003D4098">
        <w:rPr>
          <w:lang w:val="en-US"/>
        </w:rPr>
        <w:t xml:space="preserve">While his displeasure with </w:t>
      </w:r>
      <w:r w:rsidR="004E3957" w:rsidRPr="003D4098">
        <w:rPr>
          <w:lang w:val="en-US"/>
        </w:rPr>
        <w:t>how the judge</w:t>
      </w:r>
      <w:r w:rsidR="00C37EFF" w:rsidRPr="003D4098">
        <w:rPr>
          <w:lang w:val="en-US"/>
        </w:rPr>
        <w:t xml:space="preserve"> treat</w:t>
      </w:r>
      <w:r w:rsidR="004E3957" w:rsidRPr="003D4098">
        <w:rPr>
          <w:lang w:val="en-US"/>
        </w:rPr>
        <w:t xml:space="preserve">ed him </w:t>
      </w:r>
      <w:r w:rsidR="00C37EFF" w:rsidRPr="003D4098">
        <w:rPr>
          <w:lang w:val="en-US"/>
        </w:rPr>
        <w:t>was justifiable,</w:t>
      </w:r>
      <w:r w:rsidR="00C37EFF" w:rsidRPr="00F41069">
        <w:rPr>
          <w:lang w:val="en-US"/>
        </w:rPr>
        <w:t xml:space="preserve"> the extent of the response was not. </w:t>
      </w:r>
      <w:r w:rsidR="000D5E65" w:rsidRPr="00F41069">
        <w:rPr>
          <w:lang w:val="en-US"/>
        </w:rPr>
        <w:t xml:space="preserve">As for Mr. </w:t>
      </w:r>
      <w:proofErr w:type="spellStart"/>
      <w:r w:rsidR="000D5E65" w:rsidRPr="00F41069">
        <w:rPr>
          <w:lang w:val="en-US"/>
        </w:rPr>
        <w:t>Doré’s</w:t>
      </w:r>
      <w:proofErr w:type="spellEnd"/>
      <w:r w:rsidR="000D5E65" w:rsidRPr="00F41069">
        <w:rPr>
          <w:lang w:val="en-US"/>
        </w:rPr>
        <w:t xml:space="preserve"> </w:t>
      </w:r>
      <w:r w:rsidR="005C0BB8" w:rsidRPr="003D4098">
        <w:rPr>
          <w:lang w:val="en-US"/>
        </w:rPr>
        <w:t>right to expression, the court found that</w:t>
      </w:r>
      <w:r w:rsidR="000D5E65" w:rsidRPr="003D4098">
        <w:rPr>
          <w:lang w:val="en-US"/>
        </w:rPr>
        <w:t xml:space="preserve"> </w:t>
      </w:r>
      <w:r w:rsidR="005C0BB8" w:rsidRPr="003D4098">
        <w:rPr>
          <w:lang w:val="en-US"/>
        </w:rPr>
        <w:t>“</w:t>
      </w:r>
      <w:r w:rsidR="00F20F34" w:rsidRPr="003D4098">
        <w:rPr>
          <w:lang w:val="en-US"/>
        </w:rPr>
        <w:t>in light of</w:t>
      </w:r>
      <w:r w:rsidR="00F222AC" w:rsidRPr="003D4098">
        <w:rPr>
          <w:lang w:val="en-US"/>
        </w:rPr>
        <w:t xml:space="preserve"> the </w:t>
      </w:r>
      <w:r w:rsidR="001E3336" w:rsidRPr="003D4098">
        <w:rPr>
          <w:lang w:val="en-US"/>
        </w:rPr>
        <w:t xml:space="preserve">excessive degree of </w:t>
      </w:r>
      <w:r w:rsidR="00F222AC" w:rsidRPr="00594924">
        <w:rPr>
          <w:lang w:val="en-US"/>
        </w:rPr>
        <w:t>vituperation in the letter’s context and tone</w:t>
      </w:r>
      <w:r w:rsidR="00E1094A" w:rsidRPr="00594924">
        <w:rPr>
          <w:lang w:val="en-US"/>
        </w:rPr>
        <w:t xml:space="preserve">” … the </w:t>
      </w:r>
      <w:r w:rsidR="00E1094A" w:rsidRPr="00172AFF">
        <w:rPr>
          <w:lang w:val="en-US"/>
        </w:rPr>
        <w:t>disciplinary council’s conclusion as to a sanction</w:t>
      </w:r>
      <w:r w:rsidR="002172C5" w:rsidRPr="0001463A">
        <w:rPr>
          <w:lang w:val="en-US"/>
        </w:rPr>
        <w:t xml:space="preserve"> was not “an unreasonable balance of Mr. </w:t>
      </w:r>
      <w:proofErr w:type="spellStart"/>
      <w:r w:rsidR="002172C5" w:rsidRPr="0001463A">
        <w:rPr>
          <w:lang w:val="en-US"/>
        </w:rPr>
        <w:t>Dor</w:t>
      </w:r>
      <w:r w:rsidR="00CB069D" w:rsidRPr="0001463A">
        <w:rPr>
          <w:lang w:val="en-US"/>
        </w:rPr>
        <w:t>é’s</w:t>
      </w:r>
      <w:proofErr w:type="spellEnd"/>
      <w:r w:rsidR="00CB069D" w:rsidRPr="0001463A">
        <w:rPr>
          <w:lang w:val="en-US"/>
        </w:rPr>
        <w:t xml:space="preserve"> expressive rights with the statutory objecti</w:t>
      </w:r>
      <w:r w:rsidR="00CB069D" w:rsidRPr="00717FDD">
        <w:rPr>
          <w:lang w:val="en-US"/>
        </w:rPr>
        <w:t>ves.”</w:t>
      </w:r>
      <w:r w:rsidR="004A20A3" w:rsidRPr="00F41069">
        <w:rPr>
          <w:rStyle w:val="FootnoteReference"/>
          <w:lang w:val="en-US"/>
        </w:rPr>
        <w:footnoteReference w:id="122"/>
      </w:r>
      <w:r w:rsidR="00CB069D" w:rsidRPr="00F41069">
        <w:rPr>
          <w:lang w:val="en-US"/>
        </w:rPr>
        <w:t xml:space="preserve"> </w:t>
      </w:r>
    </w:p>
    <w:p w14:paraId="5667F194" w14:textId="4B00C989" w:rsidR="007347FE" w:rsidRPr="003D4098" w:rsidRDefault="00F820B2" w:rsidP="00F24A43">
      <w:pPr>
        <w:numPr>
          <w:ilvl w:val="0"/>
          <w:numId w:val="1"/>
        </w:numPr>
        <w:spacing w:after="200" w:line="276" w:lineRule="auto"/>
        <w:ind w:left="567" w:hanging="567"/>
        <w:rPr>
          <w:lang w:val="en-US"/>
        </w:rPr>
      </w:pPr>
      <w:r w:rsidRPr="003D4098">
        <w:rPr>
          <w:lang w:val="en-US"/>
        </w:rPr>
        <w:t>A</w:t>
      </w:r>
      <w:r w:rsidR="00936B2D" w:rsidRPr="003D4098">
        <w:rPr>
          <w:lang w:val="en-US"/>
        </w:rPr>
        <w:t xml:space="preserve">s in </w:t>
      </w:r>
      <w:proofErr w:type="spellStart"/>
      <w:r w:rsidR="00936B2D" w:rsidRPr="003D4098">
        <w:rPr>
          <w:i/>
          <w:lang w:val="en-US"/>
        </w:rPr>
        <w:t>Doré</w:t>
      </w:r>
      <w:proofErr w:type="spellEnd"/>
      <w:r w:rsidR="00936B2D" w:rsidRPr="003D4098">
        <w:rPr>
          <w:lang w:val="en-US"/>
        </w:rPr>
        <w:t xml:space="preserve">, we find that the </w:t>
      </w:r>
      <w:r w:rsidR="000A45E8" w:rsidRPr="003D4098">
        <w:rPr>
          <w:lang w:val="en-US"/>
        </w:rPr>
        <w:t>A</w:t>
      </w:r>
      <w:r w:rsidR="00936B2D" w:rsidRPr="003D4098">
        <w:rPr>
          <w:lang w:val="en-US"/>
        </w:rPr>
        <w:t xml:space="preserve">rticle was not a justifiable response </w:t>
      </w:r>
      <w:r w:rsidR="0051559C" w:rsidRPr="003D4098">
        <w:rPr>
          <w:lang w:val="en-US"/>
        </w:rPr>
        <w:t>to</w:t>
      </w:r>
      <w:r w:rsidR="00936B2D" w:rsidRPr="003D4098">
        <w:rPr>
          <w:lang w:val="en-US"/>
        </w:rPr>
        <w:t xml:space="preserve"> Her Worship’s disp</w:t>
      </w:r>
      <w:r w:rsidR="00936B2D" w:rsidRPr="00594924">
        <w:rPr>
          <w:lang w:val="en-US"/>
        </w:rPr>
        <w:t xml:space="preserve">leasure with how bail courts were run. </w:t>
      </w:r>
      <w:r w:rsidR="0051559C" w:rsidRPr="00594924">
        <w:rPr>
          <w:lang w:val="en-US"/>
        </w:rPr>
        <w:t>It created a</w:t>
      </w:r>
      <w:r w:rsidRPr="00172AFF">
        <w:rPr>
          <w:lang w:val="en-US"/>
        </w:rPr>
        <w:t xml:space="preserve"> reasonable perception that </w:t>
      </w:r>
      <w:r w:rsidR="0051559C" w:rsidRPr="0001463A">
        <w:rPr>
          <w:lang w:val="en-US"/>
        </w:rPr>
        <w:t xml:space="preserve">she </w:t>
      </w:r>
      <w:r w:rsidRPr="0001463A">
        <w:rPr>
          <w:lang w:val="en-US"/>
        </w:rPr>
        <w:t>lack</w:t>
      </w:r>
      <w:r w:rsidR="0051559C" w:rsidRPr="0001463A">
        <w:rPr>
          <w:lang w:val="en-US"/>
        </w:rPr>
        <w:t>ed</w:t>
      </w:r>
      <w:r w:rsidRPr="00717FDD">
        <w:rPr>
          <w:lang w:val="en-US"/>
        </w:rPr>
        <w:t xml:space="preserve"> impartiality</w:t>
      </w:r>
      <w:r w:rsidR="0051559C" w:rsidRPr="00717FDD">
        <w:rPr>
          <w:lang w:val="en-US"/>
        </w:rPr>
        <w:t>. This</w:t>
      </w:r>
      <w:r w:rsidRPr="00717FDD">
        <w:rPr>
          <w:lang w:val="en-US"/>
        </w:rPr>
        <w:t xml:space="preserve"> </w:t>
      </w:r>
      <w:r w:rsidR="0051559C" w:rsidRPr="00717FDD">
        <w:rPr>
          <w:lang w:val="en-US"/>
        </w:rPr>
        <w:t>was</w:t>
      </w:r>
      <w:r w:rsidRPr="00717FDD">
        <w:rPr>
          <w:lang w:val="en-US"/>
        </w:rPr>
        <w:t xml:space="preserve"> damaging to </w:t>
      </w:r>
      <w:r w:rsidR="0051559C" w:rsidRPr="00717FDD">
        <w:rPr>
          <w:lang w:val="en-US"/>
        </w:rPr>
        <w:t xml:space="preserve">her in her role as </w:t>
      </w:r>
      <w:r w:rsidR="002D15C4">
        <w:rPr>
          <w:lang w:val="en-US"/>
        </w:rPr>
        <w:t>a</w:t>
      </w:r>
      <w:r w:rsidRPr="00717FDD">
        <w:rPr>
          <w:lang w:val="en-US"/>
        </w:rPr>
        <w:t xml:space="preserve"> judicial offic</w:t>
      </w:r>
      <w:r w:rsidRPr="00571115">
        <w:rPr>
          <w:lang w:val="en-US"/>
        </w:rPr>
        <w:t xml:space="preserve">er, the </w:t>
      </w:r>
      <w:proofErr w:type="gramStart"/>
      <w:r w:rsidRPr="00571115">
        <w:rPr>
          <w:lang w:val="en-US"/>
        </w:rPr>
        <w:t>judiciary as a whole</w:t>
      </w:r>
      <w:r w:rsidR="003352FB" w:rsidRPr="00FE3BC3">
        <w:rPr>
          <w:lang w:val="en-US"/>
        </w:rPr>
        <w:t>,</w:t>
      </w:r>
      <w:r w:rsidRPr="00FE3BC3">
        <w:rPr>
          <w:lang w:val="en-US"/>
        </w:rPr>
        <w:t xml:space="preserve"> and</w:t>
      </w:r>
      <w:proofErr w:type="gramEnd"/>
      <w:r w:rsidRPr="00FE3BC3">
        <w:rPr>
          <w:lang w:val="en-US"/>
        </w:rPr>
        <w:t xml:space="preserve"> the good administration of justice. </w:t>
      </w:r>
      <w:r w:rsidRPr="003D4098">
        <w:rPr>
          <w:lang w:val="en-US"/>
        </w:rPr>
        <w:t xml:space="preserve">It </w:t>
      </w:r>
      <w:r w:rsidR="004E3957" w:rsidRPr="003D4098">
        <w:rPr>
          <w:lang w:val="en-US"/>
        </w:rPr>
        <w:t xml:space="preserve">also </w:t>
      </w:r>
      <w:r w:rsidR="00E028CA" w:rsidRPr="003D4098">
        <w:rPr>
          <w:lang w:val="en-US"/>
        </w:rPr>
        <w:t xml:space="preserve">had the effect of </w:t>
      </w:r>
      <w:r w:rsidRPr="003D4098">
        <w:rPr>
          <w:lang w:val="en-US"/>
        </w:rPr>
        <w:t>undermin</w:t>
      </w:r>
      <w:r w:rsidR="00E028CA" w:rsidRPr="003D4098">
        <w:rPr>
          <w:lang w:val="en-US"/>
        </w:rPr>
        <w:t>ing</w:t>
      </w:r>
      <w:r w:rsidRPr="003D4098">
        <w:rPr>
          <w:lang w:val="en-US"/>
        </w:rPr>
        <w:t xml:space="preserve"> the public’s confidence in the administration </w:t>
      </w:r>
      <w:r w:rsidR="00197D4B" w:rsidRPr="003D4098">
        <w:rPr>
          <w:lang w:val="en-US"/>
        </w:rPr>
        <w:t xml:space="preserve">of </w:t>
      </w:r>
      <w:r w:rsidRPr="003D4098">
        <w:rPr>
          <w:lang w:val="en-US"/>
        </w:rPr>
        <w:t xml:space="preserve">justice and </w:t>
      </w:r>
      <w:r w:rsidR="00DC37B3" w:rsidRPr="003D4098">
        <w:rPr>
          <w:lang w:val="en-US"/>
        </w:rPr>
        <w:t>thereby</w:t>
      </w:r>
      <w:r w:rsidRPr="003D4098">
        <w:rPr>
          <w:lang w:val="en-US"/>
        </w:rPr>
        <w:t xml:space="preserve"> </w:t>
      </w:r>
      <w:r w:rsidR="0051559C" w:rsidRPr="003D4098">
        <w:rPr>
          <w:lang w:val="en-US"/>
        </w:rPr>
        <w:t xml:space="preserve">risked </w:t>
      </w:r>
      <w:r w:rsidRPr="003D4098">
        <w:rPr>
          <w:lang w:val="en-US"/>
        </w:rPr>
        <w:t>diminish</w:t>
      </w:r>
      <w:r w:rsidR="0051559C" w:rsidRPr="003D4098">
        <w:rPr>
          <w:lang w:val="en-US"/>
        </w:rPr>
        <w:t>ing</w:t>
      </w:r>
      <w:r w:rsidRPr="003D4098">
        <w:rPr>
          <w:lang w:val="en-US"/>
        </w:rPr>
        <w:t xml:space="preserve"> respect for the rule of law</w:t>
      </w:r>
      <w:r w:rsidR="00936B2D" w:rsidRPr="003D4098">
        <w:rPr>
          <w:lang w:val="en-US"/>
        </w:rPr>
        <w:t>.</w:t>
      </w:r>
    </w:p>
    <w:p w14:paraId="37CA5D19" w14:textId="0DECBCFA" w:rsidR="008E3F1D" w:rsidRPr="00717FDD" w:rsidRDefault="008E3F1D" w:rsidP="00F24A43">
      <w:pPr>
        <w:numPr>
          <w:ilvl w:val="0"/>
          <w:numId w:val="1"/>
        </w:numPr>
        <w:spacing w:after="200" w:line="276" w:lineRule="auto"/>
        <w:ind w:left="567" w:hanging="567"/>
        <w:rPr>
          <w:lang w:val="en-US"/>
        </w:rPr>
      </w:pPr>
      <w:r w:rsidRPr="00F41069">
        <w:rPr>
          <w:lang w:val="en-US"/>
        </w:rPr>
        <w:t>For all of these reasons,</w:t>
      </w:r>
      <w:r w:rsidR="00C95B6C" w:rsidRPr="00F41069">
        <w:rPr>
          <w:lang w:val="en-US"/>
        </w:rPr>
        <w:t xml:space="preserve"> the first allegation in the Notice of Hearing is upheld and </w:t>
      </w:r>
      <w:r w:rsidRPr="003D4098">
        <w:rPr>
          <w:lang w:val="en-US"/>
        </w:rPr>
        <w:t>i</w:t>
      </w:r>
      <w:r w:rsidR="000E3C95" w:rsidRPr="003D4098">
        <w:rPr>
          <w:lang w:val="en-US"/>
        </w:rPr>
        <w:t>n</w:t>
      </w:r>
      <w:r w:rsidRPr="003D4098">
        <w:rPr>
          <w:lang w:val="en-US"/>
        </w:rPr>
        <w:t xml:space="preserve"> our </w:t>
      </w:r>
      <w:proofErr w:type="gramStart"/>
      <w:r w:rsidRPr="003D4098">
        <w:rPr>
          <w:lang w:val="en-US"/>
        </w:rPr>
        <w:t>view</w:t>
      </w:r>
      <w:proofErr w:type="gramEnd"/>
      <w:r w:rsidR="003C4B2F" w:rsidRPr="00594924">
        <w:rPr>
          <w:lang w:val="en-US"/>
        </w:rPr>
        <w:t xml:space="preserve"> </w:t>
      </w:r>
      <w:r w:rsidR="00805981" w:rsidRPr="00594924">
        <w:rPr>
          <w:lang w:val="en-US"/>
        </w:rPr>
        <w:t>it is appropriate that we ma</w:t>
      </w:r>
      <w:r w:rsidR="00805981" w:rsidRPr="00172AFF">
        <w:rPr>
          <w:lang w:val="en-US"/>
        </w:rPr>
        <w:t xml:space="preserve">ke a finding of judicial </w:t>
      </w:r>
      <w:r w:rsidR="00FF20CC" w:rsidRPr="00172AFF">
        <w:rPr>
          <w:lang w:val="en-US"/>
        </w:rPr>
        <w:t>misco</w:t>
      </w:r>
      <w:r w:rsidR="00FF20CC" w:rsidRPr="00D50C35">
        <w:rPr>
          <w:lang w:val="en-US"/>
        </w:rPr>
        <w:t>nduct</w:t>
      </w:r>
      <w:r w:rsidR="0023246D" w:rsidRPr="00D50C35">
        <w:rPr>
          <w:lang w:val="en-US"/>
        </w:rPr>
        <w:t xml:space="preserve">. </w:t>
      </w:r>
      <w:r w:rsidR="00FF20CC" w:rsidRPr="00D50C35">
        <w:rPr>
          <w:lang w:val="en-US"/>
        </w:rPr>
        <w:t xml:space="preserve"> </w:t>
      </w:r>
      <w:r w:rsidR="0023246D" w:rsidRPr="0001463A">
        <w:rPr>
          <w:lang w:val="en-US"/>
        </w:rPr>
        <w:t>Regrettably, a</w:t>
      </w:r>
      <w:r w:rsidR="00FF20CC" w:rsidRPr="0001463A">
        <w:rPr>
          <w:lang w:val="en-US"/>
        </w:rPr>
        <w:t xml:space="preserve"> </w:t>
      </w:r>
      <w:r w:rsidRPr="0001463A">
        <w:rPr>
          <w:lang w:val="en-US"/>
        </w:rPr>
        <w:t>disposition is necessary in the circumstances</w:t>
      </w:r>
      <w:r w:rsidR="00D00F2A" w:rsidRPr="00717FDD">
        <w:rPr>
          <w:lang w:val="en-US"/>
        </w:rPr>
        <w:t xml:space="preserve"> in respect of the first allegation</w:t>
      </w:r>
      <w:r w:rsidRPr="00717FDD">
        <w:rPr>
          <w:lang w:val="en-US"/>
        </w:rPr>
        <w:t>.</w:t>
      </w:r>
    </w:p>
    <w:p w14:paraId="4031891B" w14:textId="6D558920" w:rsidR="00377106" w:rsidRPr="00571115" w:rsidRDefault="00377106">
      <w:pPr>
        <w:rPr>
          <w:b/>
          <w:lang w:val="en-US"/>
        </w:rPr>
      </w:pPr>
    </w:p>
    <w:p w14:paraId="75B80E78" w14:textId="397FC064" w:rsidR="007C0E58" w:rsidRPr="00FE3BC3" w:rsidRDefault="000A0222" w:rsidP="00BE6325">
      <w:pPr>
        <w:pStyle w:val="Heading1"/>
      </w:pPr>
      <w:bookmarkStart w:id="67" w:name="_Toc39830526"/>
      <w:r w:rsidRPr="00FE3BC3">
        <w:t xml:space="preserve">PART </w:t>
      </w:r>
      <w:r w:rsidR="00C23260" w:rsidRPr="00FE3BC3">
        <w:t>I</w:t>
      </w:r>
      <w:r w:rsidRPr="00FE3BC3">
        <w:t xml:space="preserve">X: Analysis of Allegation #2 – Comments </w:t>
      </w:r>
      <w:r w:rsidR="00567D6B" w:rsidRPr="00FE3BC3">
        <w:t>About</w:t>
      </w:r>
      <w:r w:rsidRPr="00FE3BC3">
        <w:t xml:space="preserve"> </w:t>
      </w:r>
      <w:r w:rsidR="00567D6B" w:rsidRPr="00FE3BC3">
        <w:t>A</w:t>
      </w:r>
      <w:r w:rsidRPr="00FE3BC3">
        <w:t>nother Jurist</w:t>
      </w:r>
      <w:bookmarkEnd w:id="67"/>
    </w:p>
    <w:p w14:paraId="40606A60" w14:textId="79BE558F" w:rsidR="007C0E58" w:rsidRPr="00FE3BC3" w:rsidRDefault="00A406DA" w:rsidP="00BE6325">
      <w:pPr>
        <w:pStyle w:val="Heading2"/>
      </w:pPr>
      <w:bookmarkStart w:id="68" w:name="_Toc39830527"/>
      <w:r w:rsidRPr="00FE3BC3">
        <w:t>B</w:t>
      </w:r>
      <w:r w:rsidR="007D1722" w:rsidRPr="00FE3BC3">
        <w:t>ackground</w:t>
      </w:r>
      <w:bookmarkEnd w:id="68"/>
    </w:p>
    <w:p w14:paraId="3CCB9A67" w14:textId="305E9F2A" w:rsidR="00A406DA" w:rsidRPr="003D4098" w:rsidRDefault="00A406DA" w:rsidP="00F24A43">
      <w:pPr>
        <w:numPr>
          <w:ilvl w:val="0"/>
          <w:numId w:val="1"/>
        </w:numPr>
        <w:spacing w:after="200" w:line="276" w:lineRule="auto"/>
        <w:ind w:left="567" w:hanging="567"/>
      </w:pPr>
      <w:r w:rsidRPr="00FE3BC3">
        <w:rPr>
          <w:lang w:val="en-US"/>
        </w:rPr>
        <w:t>Paragraphs</w:t>
      </w:r>
      <w:r w:rsidRPr="00FE3BC3">
        <w:t xml:space="preserve"> 12 through 17 inclusive of Appendix “A” to the Notice of Hearing outline what this panel has referred to as the second allegation against Justice of the Peace Lauzon.  It deals with </w:t>
      </w:r>
      <w:bookmarkStart w:id="69" w:name="_Hlk26957944"/>
      <w:r w:rsidRPr="00FE3BC3">
        <w:t xml:space="preserve">comments made in court by Justice of the Peace Lauzon in the course </w:t>
      </w:r>
      <w:r w:rsidR="00975975" w:rsidRPr="003D4098">
        <w:t xml:space="preserve">the </w:t>
      </w:r>
      <w:r w:rsidRPr="003D4098">
        <w:t xml:space="preserve">AJN </w:t>
      </w:r>
      <w:r w:rsidR="00EF3347" w:rsidRPr="003D4098">
        <w:t xml:space="preserve">bail </w:t>
      </w:r>
      <w:r w:rsidR="00975975" w:rsidRPr="003D4098">
        <w:t>hearing</w:t>
      </w:r>
      <w:r w:rsidR="00975975" w:rsidRPr="00F41069">
        <w:t xml:space="preserve"> </w:t>
      </w:r>
      <w:r w:rsidRPr="00F41069">
        <w:t>over which sh</w:t>
      </w:r>
      <w:r w:rsidRPr="003D4098">
        <w:t>e presided on February 26, 2015</w:t>
      </w:r>
      <w:bookmarkEnd w:id="69"/>
      <w:r w:rsidRPr="003D4098">
        <w:t>.</w:t>
      </w:r>
    </w:p>
    <w:p w14:paraId="69EF3FC0" w14:textId="6C4AE507" w:rsidR="00A406DA" w:rsidRPr="0001463A" w:rsidRDefault="00A406DA" w:rsidP="00F24A43">
      <w:pPr>
        <w:numPr>
          <w:ilvl w:val="0"/>
          <w:numId w:val="1"/>
        </w:numPr>
        <w:spacing w:after="200" w:line="276" w:lineRule="auto"/>
        <w:ind w:left="567" w:hanging="567"/>
      </w:pPr>
      <w:r w:rsidRPr="00594924">
        <w:lastRenderedPageBreak/>
        <w:t>By way of background, on December 30, 2014, Justice of the Peace Lauzon had presided in a bail hearing with respect to another accused person, NP.  She ordered NP’s release on a recogniza</w:t>
      </w:r>
      <w:r w:rsidRPr="0001463A">
        <w:t>nce with sureties and several conditions.</w:t>
      </w:r>
    </w:p>
    <w:p w14:paraId="1A6D9CE4" w14:textId="7840615C" w:rsidR="00A406DA" w:rsidRPr="00FE3BC3" w:rsidRDefault="00A406DA" w:rsidP="00F24A43">
      <w:pPr>
        <w:numPr>
          <w:ilvl w:val="0"/>
          <w:numId w:val="1"/>
        </w:numPr>
        <w:spacing w:after="200" w:line="276" w:lineRule="auto"/>
        <w:ind w:left="567" w:hanging="567"/>
      </w:pPr>
      <w:r w:rsidRPr="00717FDD">
        <w:t xml:space="preserve">The </w:t>
      </w:r>
      <w:r w:rsidR="0080032A" w:rsidRPr="00717FDD">
        <w:t>Crown</w:t>
      </w:r>
      <w:r w:rsidRPr="00717FDD">
        <w:t xml:space="preserve"> </w:t>
      </w:r>
      <w:r w:rsidR="00320722" w:rsidRPr="00717FDD">
        <w:t xml:space="preserve">Attorney </w:t>
      </w:r>
      <w:r w:rsidRPr="00717FDD">
        <w:t xml:space="preserve">applied to have the </w:t>
      </w:r>
      <w:r w:rsidRPr="00717FDD">
        <w:rPr>
          <w:i/>
        </w:rPr>
        <w:t>R. v. NP</w:t>
      </w:r>
      <w:r w:rsidRPr="00717FDD">
        <w:t xml:space="preserve"> bail decision reviewed, and the review was conducted in the Superior Court </w:t>
      </w:r>
      <w:r w:rsidR="00320722" w:rsidRPr="00571115">
        <w:t xml:space="preserve">of Justice </w:t>
      </w:r>
      <w:r w:rsidRPr="00FE3BC3">
        <w:t xml:space="preserve">by Madam Justice </w:t>
      </w:r>
      <w:proofErr w:type="spellStart"/>
      <w:r w:rsidRPr="00FE3BC3">
        <w:t>Ratushny</w:t>
      </w:r>
      <w:proofErr w:type="spellEnd"/>
      <w:r w:rsidRPr="00FE3BC3">
        <w:t xml:space="preserve"> on January 14, 2015. Madam Justice </w:t>
      </w:r>
      <w:proofErr w:type="spellStart"/>
      <w:r w:rsidRPr="00FE3BC3">
        <w:t>Ratushny</w:t>
      </w:r>
      <w:proofErr w:type="spellEnd"/>
      <w:r w:rsidRPr="00FE3BC3">
        <w:t xml:space="preserve"> reversed the release order and ordered NP’s detention.</w:t>
      </w:r>
    </w:p>
    <w:p w14:paraId="7A289F21" w14:textId="10CC938F" w:rsidR="00A406DA" w:rsidRPr="003D4098" w:rsidRDefault="00A406DA" w:rsidP="00F24A43">
      <w:pPr>
        <w:numPr>
          <w:ilvl w:val="0"/>
          <w:numId w:val="1"/>
        </w:numPr>
        <w:spacing w:after="200" w:line="276" w:lineRule="auto"/>
        <w:ind w:left="567" w:hanging="567"/>
      </w:pPr>
      <w:r w:rsidRPr="00FE3BC3">
        <w:t xml:space="preserve">During the </w:t>
      </w:r>
      <w:r w:rsidRPr="003D4098">
        <w:t>AJN</w:t>
      </w:r>
      <w:r w:rsidR="00EF3347" w:rsidRPr="003D4098">
        <w:t xml:space="preserve"> bail hearing</w:t>
      </w:r>
      <w:r w:rsidRPr="003D4098">
        <w:t>,</w:t>
      </w:r>
      <w:r w:rsidRPr="00F41069">
        <w:t xml:space="preserve"> and submissions made by counsel, Justice of the Peace Lauzon was made aware of the Superior Court</w:t>
      </w:r>
      <w:r w:rsidR="00320722" w:rsidRPr="00F41069">
        <w:t xml:space="preserve"> of Justice</w:t>
      </w:r>
      <w:r w:rsidRPr="003D4098">
        <w:t xml:space="preserve">’s reversal of her decision in the </w:t>
      </w:r>
      <w:r w:rsidRPr="003D4098">
        <w:rPr>
          <w:i/>
        </w:rPr>
        <w:t>R. v. NP</w:t>
      </w:r>
      <w:r w:rsidRPr="003D4098">
        <w:t xml:space="preserve"> matter.</w:t>
      </w:r>
    </w:p>
    <w:p w14:paraId="036DC00F" w14:textId="20AE020A" w:rsidR="00A406DA" w:rsidRPr="003D4098" w:rsidRDefault="00A406DA" w:rsidP="00F24A43">
      <w:pPr>
        <w:numPr>
          <w:ilvl w:val="0"/>
          <w:numId w:val="1"/>
        </w:numPr>
        <w:spacing w:after="200" w:line="276" w:lineRule="auto"/>
        <w:ind w:left="567" w:hanging="567"/>
      </w:pPr>
      <w:r w:rsidRPr="003D4098">
        <w:t xml:space="preserve">In the course of delivering her oral decision in </w:t>
      </w:r>
      <w:r w:rsidR="00EF3347" w:rsidRPr="003D4098">
        <w:t>the</w:t>
      </w:r>
      <w:r w:rsidR="00EF3347" w:rsidRPr="003D4098">
        <w:rPr>
          <w:i/>
        </w:rPr>
        <w:t xml:space="preserve"> </w:t>
      </w:r>
      <w:r w:rsidRPr="003D4098">
        <w:t>AJN.</w:t>
      </w:r>
      <w:r w:rsidR="00EF3347" w:rsidRPr="003D4098">
        <w:t xml:space="preserve"> bail hearing</w:t>
      </w:r>
      <w:r w:rsidRPr="00F41069">
        <w:t>, Justice of the Peac</w:t>
      </w:r>
      <w:r w:rsidRPr="003D4098">
        <w:t xml:space="preserve">e Lauzon made the following comment, in reference to Madam Justice </w:t>
      </w:r>
      <w:proofErr w:type="spellStart"/>
      <w:r w:rsidRPr="003D4098">
        <w:t>Ratushny’s</w:t>
      </w:r>
      <w:proofErr w:type="spellEnd"/>
      <w:r w:rsidRPr="003D4098">
        <w:t xml:space="preserve"> decision in the bail review of NP:</w:t>
      </w:r>
    </w:p>
    <w:p w14:paraId="1F3554AD" w14:textId="77777777" w:rsidR="0094090D" w:rsidRPr="00717FDD" w:rsidRDefault="00A406DA" w:rsidP="0094090D">
      <w:pPr>
        <w:spacing w:after="200" w:line="276" w:lineRule="auto"/>
        <w:ind w:left="851" w:right="855"/>
      </w:pPr>
      <w:r w:rsidRPr="00594924">
        <w:t>“Well this sounds like a post-conviction statement.  There is no mention and there is no illusion [</w:t>
      </w:r>
      <w:r w:rsidRPr="0001463A">
        <w:rPr>
          <w:i/>
        </w:rPr>
        <w:t>sic</w:t>
      </w:r>
      <w:r w:rsidRPr="0001463A">
        <w:t xml:space="preserve">] to the presumption of innocence.” </w:t>
      </w:r>
    </w:p>
    <w:p w14:paraId="202DF77F" w14:textId="534AB1F0" w:rsidR="00A406DA" w:rsidRPr="00FA2A38" w:rsidRDefault="00A406DA" w:rsidP="0094090D">
      <w:pPr>
        <w:numPr>
          <w:ilvl w:val="0"/>
          <w:numId w:val="1"/>
        </w:numPr>
        <w:spacing w:after="200" w:line="276" w:lineRule="auto"/>
        <w:ind w:left="567" w:hanging="567"/>
      </w:pPr>
      <w:r w:rsidRPr="00571115">
        <w:t>In paragraph 17 of Appendix “A” to the Notice of Hearing, the allegation is that, in making that comment, Justice of th</w:t>
      </w:r>
      <w:r w:rsidRPr="00FE3BC3">
        <w:t xml:space="preserve">e Peace Lauzon could be perceived as making a statement that a Superior Court </w:t>
      </w:r>
      <w:r w:rsidR="002C3F0F" w:rsidRPr="00FE3BC3">
        <w:t>of Justice</w:t>
      </w:r>
      <w:r w:rsidRPr="00FE3BC3">
        <w:t xml:space="preserve"> failed to understand or apply the presumption of innocence and the law of bail. The complainant also believes that it could be perceived as a statement manifesting a lack of respect both for the Superior Court of Justice and the concept of </w:t>
      </w:r>
      <w:r w:rsidRPr="00FE3BC3">
        <w:rPr>
          <w:i/>
        </w:rPr>
        <w:t>stare decisis</w:t>
      </w:r>
      <w:r w:rsidRPr="00FE3BC3">
        <w:t>.</w:t>
      </w:r>
      <w:r w:rsidR="009D508A">
        <w:t xml:space="preserve"> </w:t>
      </w:r>
      <w:r w:rsidRPr="00FE3BC3">
        <w:t>Finally, the allegation is that it could be perceived as a statement that undermines the integrity, impartiality and independence of the higher court and demonstrates</w:t>
      </w:r>
      <w:r w:rsidRPr="00FA2A38">
        <w:t xml:space="preserve"> a disrespect for the administration of justice.</w:t>
      </w:r>
    </w:p>
    <w:p w14:paraId="1E7C7AF6" w14:textId="28A01FF3" w:rsidR="00A406DA" w:rsidRPr="0001463A" w:rsidRDefault="00A406DA" w:rsidP="00B73542">
      <w:pPr>
        <w:numPr>
          <w:ilvl w:val="0"/>
          <w:numId w:val="1"/>
        </w:numPr>
        <w:spacing w:after="200" w:line="276" w:lineRule="auto"/>
        <w:ind w:left="567" w:hanging="567"/>
      </w:pPr>
      <w:r w:rsidRPr="0001463A">
        <w:t xml:space="preserve">In submissions on the tertiary ground in the AJN. hearing, the </w:t>
      </w:r>
      <w:r w:rsidR="0080032A" w:rsidRPr="0001463A">
        <w:t>Crown</w:t>
      </w:r>
      <w:r w:rsidRPr="0001463A">
        <w:t xml:space="preserve"> </w:t>
      </w:r>
      <w:r w:rsidR="00320722" w:rsidRPr="0001463A">
        <w:t xml:space="preserve">Attorney </w:t>
      </w:r>
      <w:r w:rsidRPr="0001463A">
        <w:t xml:space="preserve">provided three cases to Justice of the Peace Lauzon.  These were </w:t>
      </w:r>
      <w:r w:rsidRPr="0001463A">
        <w:rPr>
          <w:i/>
        </w:rPr>
        <w:t>R. v. B.S</w:t>
      </w:r>
      <w:r w:rsidRPr="0001463A">
        <w:t xml:space="preserve">., [2007] ONCA 560, </w:t>
      </w:r>
      <w:r w:rsidRPr="0001463A">
        <w:rPr>
          <w:i/>
        </w:rPr>
        <w:t xml:space="preserve">R. v. E.W.M. </w:t>
      </w:r>
      <w:r w:rsidRPr="0001463A">
        <w:t>(</w:t>
      </w:r>
      <w:r w:rsidRPr="0001463A">
        <w:rPr>
          <w:i/>
        </w:rPr>
        <w:t xml:space="preserve">R. v. </w:t>
      </w:r>
      <w:proofErr w:type="spellStart"/>
      <w:r w:rsidRPr="0001463A">
        <w:rPr>
          <w:i/>
        </w:rPr>
        <w:t>Mordue</w:t>
      </w:r>
      <w:proofErr w:type="spellEnd"/>
      <w:r w:rsidRPr="0001463A">
        <w:t>)</w:t>
      </w:r>
      <w:r w:rsidRPr="0001463A">
        <w:rPr>
          <w:i/>
        </w:rPr>
        <w:t xml:space="preserve"> </w:t>
      </w:r>
      <w:r w:rsidRPr="0001463A">
        <w:t xml:space="preserve">(2006), 215 O.A.C. 125, 223 C.C.C. (3d) 407, and </w:t>
      </w:r>
      <w:proofErr w:type="spellStart"/>
      <w:r w:rsidRPr="0001463A">
        <w:t>Ratushny</w:t>
      </w:r>
      <w:proofErr w:type="spellEnd"/>
      <w:r w:rsidRPr="0001463A">
        <w:t xml:space="preserve"> J’s decision in </w:t>
      </w:r>
      <w:r w:rsidRPr="0001463A">
        <w:rPr>
          <w:i/>
        </w:rPr>
        <w:t>R v. N.P</w:t>
      </w:r>
      <w:r w:rsidRPr="0001463A">
        <w:t>.</w:t>
      </w:r>
    </w:p>
    <w:p w14:paraId="2885EF35" w14:textId="77777777" w:rsidR="00A406DA" w:rsidRPr="0001463A" w:rsidRDefault="00A406DA" w:rsidP="00B73542">
      <w:pPr>
        <w:numPr>
          <w:ilvl w:val="0"/>
          <w:numId w:val="1"/>
        </w:numPr>
        <w:spacing w:after="200" w:line="276" w:lineRule="auto"/>
        <w:ind w:left="567" w:hanging="567"/>
      </w:pPr>
      <w:r w:rsidRPr="0001463A">
        <w:t>Immediately upon the completion of counsels’ submissions, Justice of the Peace Lauzon rendered an oral decision, beginning with the comment that “Just so that you know the oral decision is probably not quite as coherent as the written decision for obvious reasons.”</w:t>
      </w:r>
    </w:p>
    <w:p w14:paraId="353694CE" w14:textId="1E11BC2A" w:rsidR="00A406DA" w:rsidRPr="0001463A" w:rsidRDefault="00A406DA" w:rsidP="00B73542">
      <w:pPr>
        <w:numPr>
          <w:ilvl w:val="0"/>
          <w:numId w:val="1"/>
        </w:numPr>
        <w:spacing w:after="200" w:line="276" w:lineRule="auto"/>
        <w:ind w:left="567" w:hanging="567"/>
      </w:pPr>
      <w:r w:rsidRPr="0001463A">
        <w:t xml:space="preserve">In her decision, Justice of the Peace Lauzon references all the case law provided to her by </w:t>
      </w:r>
      <w:r w:rsidR="0080032A" w:rsidRPr="0001463A">
        <w:t>Crown</w:t>
      </w:r>
      <w:r w:rsidRPr="0001463A">
        <w:t xml:space="preserve"> counsel, including </w:t>
      </w:r>
      <w:r w:rsidRPr="0001463A">
        <w:rPr>
          <w:i/>
        </w:rPr>
        <w:t>R. v. B.S</w:t>
      </w:r>
      <w:r w:rsidRPr="0001463A">
        <w:t xml:space="preserve">., </w:t>
      </w:r>
      <w:r w:rsidRPr="0001463A">
        <w:rPr>
          <w:i/>
        </w:rPr>
        <w:t>R. v. E.W.M</w:t>
      </w:r>
      <w:r w:rsidRPr="0001463A">
        <w:t xml:space="preserve">., the seminal Supreme Court of Canada decision in </w:t>
      </w:r>
      <w:r w:rsidRPr="0001463A">
        <w:rPr>
          <w:i/>
        </w:rPr>
        <w:t>R. v.</w:t>
      </w:r>
      <w:r w:rsidRPr="0001463A">
        <w:t xml:space="preserve"> </w:t>
      </w:r>
      <w:r w:rsidRPr="0001463A">
        <w:rPr>
          <w:i/>
        </w:rPr>
        <w:t>Hall</w:t>
      </w:r>
      <w:r w:rsidRPr="0001463A">
        <w:t xml:space="preserve">, 2002 SCC 64, as well as Madam Justice </w:t>
      </w:r>
      <w:proofErr w:type="spellStart"/>
      <w:r w:rsidRPr="0001463A">
        <w:lastRenderedPageBreak/>
        <w:t>Ratushny’s</w:t>
      </w:r>
      <w:proofErr w:type="spellEnd"/>
      <w:r w:rsidRPr="0001463A">
        <w:t xml:space="preserve"> decision in </w:t>
      </w:r>
      <w:r w:rsidRPr="0001463A">
        <w:rPr>
          <w:i/>
        </w:rPr>
        <w:t>R. v. N.P</w:t>
      </w:r>
      <w:r w:rsidRPr="0001463A">
        <w:t xml:space="preserve">.  Justice of the Peace Lauzon also refers to a very recent decision of the Québec Court of Appeal, </w:t>
      </w:r>
      <w:r w:rsidRPr="0001463A">
        <w:rPr>
          <w:i/>
        </w:rPr>
        <w:t>R. c. Turcotte</w:t>
      </w:r>
      <w:r w:rsidRPr="0001463A">
        <w:t>, [2014] Q.J. 13532.</w:t>
      </w:r>
    </w:p>
    <w:p w14:paraId="09F7606E" w14:textId="7B4F2E73" w:rsidR="00A406DA" w:rsidRPr="00F41069" w:rsidRDefault="00A406DA" w:rsidP="00B73542">
      <w:pPr>
        <w:numPr>
          <w:ilvl w:val="0"/>
          <w:numId w:val="1"/>
        </w:numPr>
        <w:spacing w:after="200" w:line="276" w:lineRule="auto"/>
        <w:ind w:left="567" w:hanging="567"/>
      </w:pPr>
      <w:r w:rsidRPr="0001463A">
        <w:t xml:space="preserve">In </w:t>
      </w:r>
      <w:r w:rsidR="00384FE2" w:rsidRPr="0001463A">
        <w:t>this hearing</w:t>
      </w:r>
      <w:r w:rsidR="002E7342" w:rsidRPr="0001463A">
        <w:t xml:space="preserve">, in </w:t>
      </w:r>
      <w:r w:rsidRPr="0001463A">
        <w:t>her examination</w:t>
      </w:r>
      <w:r w:rsidR="002E7342" w:rsidRPr="0001463A">
        <w:t>-</w:t>
      </w:r>
      <w:r w:rsidRPr="0001463A">
        <w:t>in</w:t>
      </w:r>
      <w:r w:rsidR="002E7342" w:rsidRPr="0001463A">
        <w:t>-</w:t>
      </w:r>
      <w:r w:rsidRPr="0001463A">
        <w:t xml:space="preserve">chief by her counsel, Justice of the Peace Lauzon responded that she did not intend any disrespect to Madam Justice </w:t>
      </w:r>
      <w:proofErr w:type="spellStart"/>
      <w:r w:rsidRPr="0001463A">
        <w:t>Ratushny</w:t>
      </w:r>
      <w:proofErr w:type="spellEnd"/>
      <w:r w:rsidRPr="0001463A">
        <w:t>.</w:t>
      </w:r>
      <w:r w:rsidRPr="00F41069">
        <w:rPr>
          <w:rStyle w:val="FootnoteReference"/>
        </w:rPr>
        <w:footnoteReference w:id="123"/>
      </w:r>
      <w:r w:rsidRPr="00F41069">
        <w:t xml:space="preserve"> Similarly, in cross-examination by </w:t>
      </w:r>
      <w:r w:rsidR="005A732D" w:rsidRPr="00F41069">
        <w:t>Presenting Counsel</w:t>
      </w:r>
      <w:r w:rsidRPr="00F41069">
        <w:t xml:space="preserve">, Justice of the Peace Lauzon categorically denied that she meant any disrespect to Madam Justice </w:t>
      </w:r>
      <w:proofErr w:type="spellStart"/>
      <w:r w:rsidRPr="00F41069">
        <w:t>Ratushny</w:t>
      </w:r>
      <w:proofErr w:type="spellEnd"/>
      <w:r w:rsidRPr="00F41069">
        <w:t>.</w:t>
      </w:r>
      <w:r w:rsidRPr="00F41069">
        <w:rPr>
          <w:rStyle w:val="FootnoteReference"/>
        </w:rPr>
        <w:footnoteReference w:id="124"/>
      </w:r>
    </w:p>
    <w:p w14:paraId="58B2BAA1" w14:textId="2B76105D" w:rsidR="00194EBE" w:rsidRPr="003D4098" w:rsidRDefault="00A406DA" w:rsidP="00BE6325">
      <w:pPr>
        <w:pStyle w:val="Heading2"/>
      </w:pPr>
      <w:bookmarkStart w:id="70" w:name="_Toc39830528"/>
      <w:r w:rsidRPr="003D4098">
        <w:t>A</w:t>
      </w:r>
      <w:r w:rsidR="007D1722" w:rsidRPr="003D4098">
        <w:t>nalysis</w:t>
      </w:r>
      <w:bookmarkEnd w:id="70"/>
    </w:p>
    <w:p w14:paraId="12436659" w14:textId="4D1E9ECD" w:rsidR="00BC517F" w:rsidRPr="0001463A" w:rsidRDefault="00BC517F" w:rsidP="00B73542">
      <w:pPr>
        <w:numPr>
          <w:ilvl w:val="0"/>
          <w:numId w:val="1"/>
        </w:numPr>
        <w:spacing w:after="200" w:line="276" w:lineRule="auto"/>
        <w:ind w:left="567" w:hanging="567"/>
      </w:pPr>
      <w:r w:rsidRPr="00594924">
        <w:rPr>
          <w:rFonts w:eastAsia="Arial" w:cs="Times New Roman"/>
        </w:rPr>
        <w:t xml:space="preserve">We will first address the jurisdictional issue raised by </w:t>
      </w:r>
      <w:r w:rsidR="00FE3BC3">
        <w:rPr>
          <w:rFonts w:eastAsia="Arial" w:cs="Times New Roman"/>
        </w:rPr>
        <w:t>c</w:t>
      </w:r>
      <w:r w:rsidRPr="00172AFF">
        <w:rPr>
          <w:rFonts w:eastAsia="Arial" w:cs="Times New Roman"/>
        </w:rPr>
        <w:t xml:space="preserve">ounsel for Her Worship who </w:t>
      </w:r>
      <w:r w:rsidRPr="0001463A">
        <w:rPr>
          <w:rFonts w:eastAsia="Arial" w:cs="Times New Roman"/>
        </w:rPr>
        <w:t xml:space="preserve">submitted that the Panel lacked jurisdiction to deliberate on this allegation as it was effectively a criticism of the particular result in the matter. </w:t>
      </w:r>
    </w:p>
    <w:p w14:paraId="4DAABD98" w14:textId="27B5F43B" w:rsidR="00BC517F" w:rsidRPr="00FE3BC3" w:rsidRDefault="00BC517F" w:rsidP="00B73542">
      <w:pPr>
        <w:numPr>
          <w:ilvl w:val="0"/>
          <w:numId w:val="1"/>
        </w:numPr>
        <w:spacing w:after="200" w:line="276" w:lineRule="auto"/>
        <w:ind w:left="567" w:hanging="567"/>
      </w:pPr>
      <w:r w:rsidRPr="00717FDD">
        <w:t xml:space="preserve">Rule 4.4 of the </w:t>
      </w:r>
      <w:r w:rsidR="00FE3BC3">
        <w:t>JPRC</w:t>
      </w:r>
      <w:r w:rsidRPr="00717FDD">
        <w:t xml:space="preserve">’s Procedural Rules limits the jurisdiction of the Council to the investigation and review of complaints or allegations about the </w:t>
      </w:r>
      <w:r w:rsidRPr="00571115">
        <w:rPr>
          <w:rFonts w:eastAsia="Arial" w:cs="Times New Roman"/>
        </w:rPr>
        <w:t>conduct</w:t>
      </w:r>
      <w:r w:rsidRPr="008C1EBD">
        <w:t xml:space="preserve"> of a justice of the </w:t>
      </w:r>
      <w:r w:rsidR="00B55495" w:rsidRPr="00FE3BC3">
        <w:t>peace and</w:t>
      </w:r>
      <w:r w:rsidR="00384FE2" w:rsidRPr="00FE3BC3">
        <w:t xml:space="preserve"> clarifies that the jurisdiction does not extend to </w:t>
      </w:r>
      <w:r w:rsidRPr="00FE3BC3">
        <w:t>a particular result in any proceeding.</w:t>
      </w:r>
    </w:p>
    <w:p w14:paraId="4B10E38C" w14:textId="17CFAD3D" w:rsidR="00BC517F" w:rsidRPr="00717FDD" w:rsidRDefault="00BC517F" w:rsidP="00B73542">
      <w:pPr>
        <w:numPr>
          <w:ilvl w:val="0"/>
          <w:numId w:val="1"/>
        </w:numPr>
        <w:spacing w:after="200" w:line="276" w:lineRule="auto"/>
        <w:ind w:left="567" w:hanging="567"/>
      </w:pPr>
      <w:r w:rsidRPr="00FE3BC3">
        <w:rPr>
          <w:rFonts w:eastAsia="Arial" w:cs="Times New Roman"/>
        </w:rPr>
        <w:t xml:space="preserve">There is an important distinction to be made between an allegation regarding the </w:t>
      </w:r>
      <w:r w:rsidRPr="00FE3BC3">
        <w:t>appropriateness</w:t>
      </w:r>
      <w:r w:rsidRPr="00FE3BC3">
        <w:rPr>
          <w:rFonts w:eastAsia="Arial" w:cs="Times New Roman"/>
        </w:rPr>
        <w:t xml:space="preserve"> of isolated comments within a Judgment, and an allegation that is critical of a jurist’s reasoning process or the result in a </w:t>
      </w:r>
      <w:proofErr w:type="gramStart"/>
      <w:r w:rsidRPr="00FE3BC3">
        <w:rPr>
          <w:rFonts w:eastAsia="Arial" w:cs="Times New Roman"/>
        </w:rPr>
        <w:t>par</w:t>
      </w:r>
      <w:r w:rsidRPr="00FA2A38">
        <w:rPr>
          <w:rFonts w:eastAsia="Arial" w:cs="Times New Roman"/>
        </w:rPr>
        <w:t>ticular matter</w:t>
      </w:r>
      <w:proofErr w:type="gramEnd"/>
      <w:r w:rsidRPr="00FA2A38">
        <w:rPr>
          <w:rFonts w:eastAsia="Arial" w:cs="Times New Roman"/>
        </w:rPr>
        <w:t>. We find that t</w:t>
      </w:r>
      <w:r w:rsidRPr="0001463A">
        <w:rPr>
          <w:rFonts w:eastAsia="Arial" w:cs="Times New Roman"/>
        </w:rPr>
        <w:t xml:space="preserve">he allegation falls within the first category and not the second; </w:t>
      </w:r>
      <w:bookmarkStart w:id="71" w:name="_Hlk39732706"/>
      <w:r w:rsidRPr="0001463A">
        <w:rPr>
          <w:rFonts w:eastAsia="Arial" w:cs="Times New Roman"/>
        </w:rPr>
        <w:t>it is a complaint about conduct, not the ultimate result</w:t>
      </w:r>
      <w:r w:rsidR="00197D4B" w:rsidRPr="0001463A">
        <w:rPr>
          <w:rFonts w:eastAsia="Arial" w:cs="Times New Roman"/>
        </w:rPr>
        <w:t xml:space="preserve"> </w:t>
      </w:r>
      <w:r w:rsidR="00717FDD">
        <w:rPr>
          <w:rFonts w:eastAsia="Arial" w:cs="Times New Roman"/>
        </w:rPr>
        <w:t>in the case</w:t>
      </w:r>
      <w:r w:rsidRPr="00717FDD">
        <w:rPr>
          <w:rFonts w:eastAsia="Arial" w:cs="Times New Roman"/>
        </w:rPr>
        <w:t>.</w:t>
      </w:r>
    </w:p>
    <w:bookmarkEnd w:id="71"/>
    <w:p w14:paraId="3EA39C24" w14:textId="1DA45700" w:rsidR="00BC517F" w:rsidRPr="00FE3BC3" w:rsidRDefault="00BC517F" w:rsidP="00B73542">
      <w:pPr>
        <w:numPr>
          <w:ilvl w:val="0"/>
          <w:numId w:val="1"/>
        </w:numPr>
        <w:spacing w:after="200" w:line="276" w:lineRule="auto"/>
        <w:ind w:left="567" w:hanging="567"/>
      </w:pPr>
      <w:r w:rsidRPr="00571115">
        <w:rPr>
          <w:rFonts w:eastAsia="Arial" w:cs="Times New Roman"/>
        </w:rPr>
        <w:t xml:space="preserve">This </w:t>
      </w:r>
      <w:r w:rsidR="00197D4B" w:rsidRPr="008C1EBD">
        <w:rPr>
          <w:rFonts w:eastAsia="Arial" w:cs="Times New Roman"/>
        </w:rPr>
        <w:t>P</w:t>
      </w:r>
      <w:r w:rsidRPr="00FE3BC3">
        <w:rPr>
          <w:rFonts w:eastAsia="Arial" w:cs="Times New Roman"/>
        </w:rPr>
        <w:t>anel therefore concludes that the Panel does in fact have jurisdiction to consider the allegation.</w:t>
      </w:r>
    </w:p>
    <w:p w14:paraId="609238ED" w14:textId="49C5243C" w:rsidR="00A406DA" w:rsidRPr="00FA2A38" w:rsidRDefault="00BC517F" w:rsidP="00B73542">
      <w:pPr>
        <w:numPr>
          <w:ilvl w:val="0"/>
          <w:numId w:val="1"/>
        </w:numPr>
        <w:spacing w:after="200" w:line="276" w:lineRule="auto"/>
        <w:ind w:left="567" w:hanging="567"/>
      </w:pPr>
      <w:r w:rsidRPr="00FE3BC3">
        <w:t>Turning to the merits, t</w:t>
      </w:r>
      <w:r w:rsidR="00A406DA" w:rsidRPr="00FE3BC3">
        <w:t>he Panel must be satisfied that there is clear and convincing proof based on cogent evidence which establishes judicial misconduct on a balance of proba</w:t>
      </w:r>
      <w:r w:rsidR="00A406DA" w:rsidRPr="00FA2A38">
        <w:t>bilities.</w:t>
      </w:r>
    </w:p>
    <w:p w14:paraId="649EB689" w14:textId="74269B5B" w:rsidR="00A406DA" w:rsidRPr="0001463A" w:rsidRDefault="00A406DA" w:rsidP="00B73542">
      <w:pPr>
        <w:numPr>
          <w:ilvl w:val="0"/>
          <w:numId w:val="1"/>
        </w:numPr>
        <w:spacing w:after="200" w:line="276" w:lineRule="auto"/>
        <w:ind w:left="567" w:hanging="567"/>
      </w:pPr>
      <w:r w:rsidRPr="0001463A">
        <w:t xml:space="preserve">The Panel is satisfied, based on the assertions made by Justice of the Peace Lauzon in her testimony, which were not effectively challenged in cross-examination, that she did not mean, nor did she demonstrate, any obvious disrespect for Madam Justice </w:t>
      </w:r>
      <w:proofErr w:type="spellStart"/>
      <w:r w:rsidRPr="0001463A">
        <w:t>Ratushny</w:t>
      </w:r>
      <w:proofErr w:type="spellEnd"/>
      <w:r w:rsidRPr="0001463A">
        <w:t xml:space="preserve"> personally, the Superior Court of Justice, or the concept of </w:t>
      </w:r>
      <w:r w:rsidRPr="0001463A">
        <w:rPr>
          <w:i/>
        </w:rPr>
        <w:t xml:space="preserve">stare decisis. </w:t>
      </w:r>
      <w:r w:rsidRPr="0001463A">
        <w:t xml:space="preserve">Likewise, there is no objective basis on which to conclude that Justice of the Peace Lauzon was demonstrating a disrespect for the </w:t>
      </w:r>
      <w:r w:rsidRPr="0001463A">
        <w:lastRenderedPageBreak/>
        <w:t>administration of justice during either the show cause hearing for N.P. or her decision in it.</w:t>
      </w:r>
    </w:p>
    <w:p w14:paraId="37CD88D3" w14:textId="30096AF0" w:rsidR="00A406DA" w:rsidRPr="0001463A" w:rsidRDefault="00A406DA" w:rsidP="00B73542">
      <w:pPr>
        <w:numPr>
          <w:ilvl w:val="0"/>
          <w:numId w:val="1"/>
        </w:numPr>
        <w:spacing w:after="200" w:line="276" w:lineRule="auto"/>
        <w:ind w:left="567" w:hanging="567"/>
      </w:pPr>
      <w:r w:rsidRPr="0001463A">
        <w:t xml:space="preserve">In determining whether judicial misconduct has been established, the Panel must determine whether the conduct </w:t>
      </w:r>
      <w:r w:rsidR="00384FE2" w:rsidRPr="0001463A">
        <w:t xml:space="preserve">so </w:t>
      </w:r>
      <w:r w:rsidRPr="0001463A">
        <w:t>seriously compromised the impartiality, integrity and independence of the judiciary to the extent that it would undermine the public’s confidence in the ability of the justice of the peace to perform the duties of her office and whether the public’s confidence in the administration of justice generally has been undermined.</w:t>
      </w:r>
    </w:p>
    <w:p w14:paraId="6A4CFD58" w14:textId="2E995F09" w:rsidR="00B06466" w:rsidRPr="00FA2A38" w:rsidRDefault="00A406DA" w:rsidP="00B73542">
      <w:pPr>
        <w:numPr>
          <w:ilvl w:val="0"/>
          <w:numId w:val="1"/>
        </w:numPr>
        <w:spacing w:after="200" w:line="276" w:lineRule="auto"/>
        <w:ind w:left="567" w:hanging="567"/>
      </w:pPr>
      <w:r w:rsidRPr="0001463A">
        <w:t xml:space="preserve">The Panel concludes that Justice of the Peace Lauzon’s comments </w:t>
      </w:r>
      <w:r w:rsidRPr="00FE3BC3">
        <w:t xml:space="preserve">in </w:t>
      </w:r>
      <w:r w:rsidRPr="00FE3BC3">
        <w:rPr>
          <w:i/>
        </w:rPr>
        <w:t>R. v. AJN</w:t>
      </w:r>
      <w:r w:rsidRPr="00FE3BC3">
        <w:t xml:space="preserve"> do not meet the high standard that is required in order to find that judicial misconduct </w:t>
      </w:r>
      <w:r w:rsidRPr="00FA2A38">
        <w:t xml:space="preserve">has occurred. In the course of a decision, given orally, she referenced several cases that had been provided to her. While her specific comments with respect to Madam Justice </w:t>
      </w:r>
      <w:proofErr w:type="spellStart"/>
      <w:r w:rsidRPr="00FA2A38">
        <w:t>Rat</w:t>
      </w:r>
      <w:r w:rsidRPr="0001463A">
        <w:t>ushny’s</w:t>
      </w:r>
      <w:proofErr w:type="spellEnd"/>
      <w:r w:rsidRPr="0001463A">
        <w:t xml:space="preserve"> bail review </w:t>
      </w:r>
      <w:r w:rsidRPr="00FE3BC3">
        <w:t xml:space="preserve">decision in </w:t>
      </w:r>
      <w:r w:rsidRPr="00FE3BC3">
        <w:rPr>
          <w:i/>
        </w:rPr>
        <w:t>R. v. NP</w:t>
      </w:r>
      <w:r w:rsidRPr="00FE3BC3">
        <w:t xml:space="preserve"> </w:t>
      </w:r>
      <w:r w:rsidRPr="00FE3BC3">
        <w:rPr>
          <w:i/>
        </w:rPr>
        <w:t>could</w:t>
      </w:r>
      <w:r w:rsidRPr="00FE3BC3">
        <w:t xml:space="preserve"> be perceived as slightly arrogant and dismissive, they do not meet the high standard needed to characterize them as judicial miscond</w:t>
      </w:r>
      <w:r w:rsidRPr="00FA2A38">
        <w:t xml:space="preserve">uct.  </w:t>
      </w:r>
    </w:p>
    <w:p w14:paraId="6306E56F" w14:textId="0319C22D" w:rsidR="00A406DA" w:rsidRPr="0001463A" w:rsidRDefault="00B06466" w:rsidP="00B73542">
      <w:pPr>
        <w:numPr>
          <w:ilvl w:val="0"/>
          <w:numId w:val="1"/>
        </w:numPr>
        <w:spacing w:after="200" w:line="276" w:lineRule="auto"/>
        <w:ind w:left="567" w:hanging="567"/>
      </w:pPr>
      <w:r w:rsidRPr="0001463A">
        <w:t>The second</w:t>
      </w:r>
      <w:r w:rsidR="00A406DA" w:rsidRPr="0001463A">
        <w:t xml:space="preserve"> allegation of judicial misconduct relating to the comments Justice of the Peace Lauzon made in the course of the bail hearing in AJN is </w:t>
      </w:r>
      <w:r w:rsidRPr="0001463A">
        <w:t xml:space="preserve">therefore </w:t>
      </w:r>
      <w:r w:rsidR="00A406DA" w:rsidRPr="0001463A">
        <w:t>dismissed.</w:t>
      </w:r>
    </w:p>
    <w:p w14:paraId="1127912B" w14:textId="7844CE2B" w:rsidR="000A6947" w:rsidRPr="0001463A" w:rsidRDefault="000A6947" w:rsidP="00BE6325">
      <w:pPr>
        <w:pStyle w:val="Heading2"/>
      </w:pPr>
      <w:bookmarkStart w:id="72" w:name="_Toc39830529"/>
      <w:r w:rsidRPr="0001463A">
        <w:t>Submissions on Disposition</w:t>
      </w:r>
      <w:bookmarkEnd w:id="72"/>
    </w:p>
    <w:p w14:paraId="51DF878E" w14:textId="03BCB32A" w:rsidR="000A6947" w:rsidRPr="0001463A" w:rsidRDefault="000A6947" w:rsidP="002D15C4">
      <w:pPr>
        <w:keepNext/>
        <w:numPr>
          <w:ilvl w:val="0"/>
          <w:numId w:val="1"/>
        </w:numPr>
        <w:spacing w:after="200" w:line="276" w:lineRule="auto"/>
        <w:ind w:left="567" w:hanging="567"/>
      </w:pPr>
      <w:r w:rsidRPr="0001463A">
        <w:t xml:space="preserve">The Panel will hear </w:t>
      </w:r>
      <w:r w:rsidR="004C2936" w:rsidRPr="0001463A">
        <w:t xml:space="preserve">submissions on disposition </w:t>
      </w:r>
      <w:r w:rsidRPr="0001463A">
        <w:t>from counsel commencing at 10:00</w:t>
      </w:r>
      <w:r w:rsidR="00ED550E">
        <w:t> </w:t>
      </w:r>
      <w:r w:rsidRPr="0001463A">
        <w:t xml:space="preserve">a.m. on July 16, 2020. </w:t>
      </w:r>
    </w:p>
    <w:p w14:paraId="3E8094C5" w14:textId="00A8B58F" w:rsidR="00DD2E91" w:rsidRPr="0001463A" w:rsidRDefault="00DD2E91" w:rsidP="00DD2E91">
      <w:pPr>
        <w:spacing w:before="1560" w:after="200" w:line="276" w:lineRule="auto"/>
      </w:pPr>
      <w:r w:rsidRPr="0001463A">
        <w:t xml:space="preserve">Dated at the city of Toronto in the Province of Ontario, May </w:t>
      </w:r>
      <w:r w:rsidR="00216E9C">
        <w:t>7</w:t>
      </w:r>
      <w:r w:rsidRPr="0001463A">
        <w:t xml:space="preserve">, 2020. </w:t>
      </w:r>
    </w:p>
    <w:p w14:paraId="65D82115" w14:textId="77777777" w:rsidR="00DD2E91" w:rsidRPr="0001463A" w:rsidRDefault="00DD2E91" w:rsidP="00DD2E91">
      <w:pPr>
        <w:spacing w:after="200" w:line="276" w:lineRule="auto"/>
      </w:pPr>
    </w:p>
    <w:p w14:paraId="2F7A1977" w14:textId="77777777" w:rsidR="00DD2E91" w:rsidRPr="0001463A" w:rsidRDefault="00DD2E91" w:rsidP="00DD2E91">
      <w:pPr>
        <w:spacing w:after="200" w:line="276" w:lineRule="auto"/>
      </w:pPr>
      <w:r w:rsidRPr="0001463A">
        <w:t>HEARING PANEL:</w:t>
      </w:r>
    </w:p>
    <w:p w14:paraId="7A2FC737" w14:textId="77777777" w:rsidR="00DD2E91" w:rsidRPr="0001463A" w:rsidRDefault="00DD2E91" w:rsidP="00DD2E91">
      <w:pPr>
        <w:spacing w:after="200" w:line="276" w:lineRule="auto"/>
      </w:pPr>
      <w:r w:rsidRPr="0001463A">
        <w:t>The Honourable Justice Feroza Bhabha, Chair</w:t>
      </w:r>
    </w:p>
    <w:p w14:paraId="15FA72C8" w14:textId="587730DD" w:rsidR="00DD2E91" w:rsidRPr="0001463A" w:rsidRDefault="00DD2E91" w:rsidP="00DD2E91">
      <w:pPr>
        <w:spacing w:after="200" w:line="276" w:lineRule="auto"/>
      </w:pPr>
      <w:r w:rsidRPr="0001463A">
        <w:t>Regional Senior Justice of the Peace Thomas Stinson, Justice of the Peace Member</w:t>
      </w:r>
    </w:p>
    <w:p w14:paraId="2D5A8AAE" w14:textId="4412286A" w:rsidR="00DD2E91" w:rsidRDefault="00DD2E91" w:rsidP="00DD2E91">
      <w:pPr>
        <w:spacing w:after="200" w:line="276" w:lineRule="auto"/>
      </w:pPr>
      <w:r w:rsidRPr="0001463A">
        <w:t>Ms. Margot Blight, Lawyer Member</w:t>
      </w:r>
    </w:p>
    <w:sectPr w:rsidR="00DD2E91" w:rsidSect="00C157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EF4E" w14:textId="77777777" w:rsidR="0074043A" w:rsidRDefault="0074043A" w:rsidP="00F72078">
      <w:r>
        <w:separator/>
      </w:r>
    </w:p>
  </w:endnote>
  <w:endnote w:type="continuationSeparator" w:id="0">
    <w:p w14:paraId="06750106" w14:textId="77777777" w:rsidR="0074043A" w:rsidRDefault="0074043A"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6EE9" w14:textId="77777777" w:rsidR="0074043A" w:rsidRDefault="00740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581032"/>
      <w:docPartObj>
        <w:docPartGallery w:val="Page Numbers (Bottom of Page)"/>
        <w:docPartUnique/>
      </w:docPartObj>
    </w:sdtPr>
    <w:sdtEndPr>
      <w:rPr>
        <w:noProof/>
      </w:rPr>
    </w:sdtEndPr>
    <w:sdtContent>
      <w:p w14:paraId="3ADE9810" w14:textId="2B0407F6" w:rsidR="0074043A" w:rsidRDefault="007404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6973C" w14:textId="77777777" w:rsidR="0074043A" w:rsidRDefault="00740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BE70" w14:textId="77777777" w:rsidR="0074043A" w:rsidRDefault="00740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E7CC" w14:textId="77777777" w:rsidR="0074043A" w:rsidRDefault="0074043A" w:rsidP="00F72078">
      <w:r>
        <w:separator/>
      </w:r>
    </w:p>
  </w:footnote>
  <w:footnote w:type="continuationSeparator" w:id="0">
    <w:p w14:paraId="347CD991" w14:textId="77777777" w:rsidR="0074043A" w:rsidRDefault="0074043A" w:rsidP="00F72078">
      <w:r>
        <w:continuationSeparator/>
      </w:r>
    </w:p>
  </w:footnote>
  <w:footnote w:id="1">
    <w:p w14:paraId="08839865" w14:textId="306490F6" w:rsidR="0074043A" w:rsidRPr="004C629F" w:rsidRDefault="0074043A">
      <w:pPr>
        <w:pStyle w:val="FootnoteText"/>
      </w:pPr>
      <w:r>
        <w:rPr>
          <w:rStyle w:val="FootnoteReference"/>
        </w:rPr>
        <w:footnoteRef/>
      </w:r>
      <w:r>
        <w:t xml:space="preserve"> See Notice of Hearing, Exhibit 1</w:t>
      </w:r>
    </w:p>
  </w:footnote>
  <w:footnote w:id="2">
    <w:p w14:paraId="067726E5" w14:textId="7FE82ABA" w:rsidR="0074043A" w:rsidRPr="00BA4D72" w:rsidRDefault="0074043A" w:rsidP="00CB031E">
      <w:pPr>
        <w:pStyle w:val="FootnoteText"/>
        <w:rPr>
          <w:lang w:val="en-US"/>
        </w:rPr>
      </w:pPr>
      <w:r>
        <w:rPr>
          <w:rStyle w:val="FootnoteReference"/>
        </w:rPr>
        <w:footnoteRef/>
      </w:r>
      <w:r>
        <w:t xml:space="preserve"> See </w:t>
      </w:r>
      <w:r>
        <w:rPr>
          <w:lang w:val="en-US"/>
        </w:rPr>
        <w:t>Transcript of proceedings, October 10</w:t>
      </w:r>
      <w:r w:rsidRPr="00290D44">
        <w:rPr>
          <w:vertAlign w:val="superscript"/>
          <w:lang w:val="en-US"/>
        </w:rPr>
        <w:t>th</w:t>
      </w:r>
      <w:r>
        <w:rPr>
          <w:lang w:val="en-US"/>
        </w:rPr>
        <w:t>, 2019, p. 173, l. 18 to p.174, l. 23</w:t>
      </w:r>
    </w:p>
  </w:footnote>
  <w:footnote w:id="3">
    <w:p w14:paraId="6CE61F3A" w14:textId="77777777" w:rsidR="0074043A" w:rsidRPr="00577E46" w:rsidRDefault="0074043A" w:rsidP="00996CFB">
      <w:pPr>
        <w:pStyle w:val="FootnoteText"/>
      </w:pPr>
      <w:r>
        <w:rPr>
          <w:rStyle w:val="FootnoteReference"/>
        </w:rPr>
        <w:footnoteRef/>
      </w:r>
      <w:r>
        <w:t xml:space="preserve"> See Justices of the Peace Review Council: Procedures Document, Rules 4.4 and 4.5</w:t>
      </w:r>
    </w:p>
  </w:footnote>
  <w:footnote w:id="4">
    <w:p w14:paraId="5B67D3B4" w14:textId="3CC5B523" w:rsidR="0074043A" w:rsidRPr="00182EE6" w:rsidRDefault="0074043A">
      <w:pPr>
        <w:pStyle w:val="FootnoteText"/>
      </w:pPr>
      <w:r>
        <w:rPr>
          <w:rStyle w:val="FootnoteReference"/>
        </w:rPr>
        <w:footnoteRef/>
      </w:r>
      <w:r>
        <w:t xml:space="preserve"> See </w:t>
      </w:r>
      <w:r w:rsidRPr="00182EE6">
        <w:rPr>
          <w:i/>
        </w:rPr>
        <w:t>Re Evans</w:t>
      </w:r>
      <w:r>
        <w:t xml:space="preserve"> (2004) and </w:t>
      </w:r>
      <w:r w:rsidRPr="00182EE6">
        <w:rPr>
          <w:i/>
        </w:rPr>
        <w:t xml:space="preserve">Re Douglas </w:t>
      </w:r>
      <w:r>
        <w:t xml:space="preserve">(2006) both Hearings of the Ontario Judicial Council; See also </w:t>
      </w:r>
      <w:r w:rsidRPr="00FC4FCF">
        <w:rPr>
          <w:i/>
        </w:rPr>
        <w:t>F.H. v. MacDougall</w:t>
      </w:r>
      <w:r>
        <w:t xml:space="preserve"> [2008] 3 S.C.R. 41 at paras. 45-46</w:t>
      </w:r>
    </w:p>
  </w:footnote>
  <w:footnote w:id="5">
    <w:p w14:paraId="6E86AB74" w14:textId="77777777" w:rsidR="0074043A" w:rsidRPr="00D27694" w:rsidRDefault="0074043A" w:rsidP="00D404C3">
      <w:pPr>
        <w:pStyle w:val="FootnoteText"/>
      </w:pPr>
      <w:r>
        <w:rPr>
          <w:rStyle w:val="FootnoteReference"/>
        </w:rPr>
        <w:footnoteRef/>
      </w:r>
      <w:r>
        <w:t xml:space="preserve"> </w:t>
      </w:r>
      <w:r w:rsidRPr="00895C0C">
        <w:t xml:space="preserve">See:  </w:t>
      </w:r>
      <w:r w:rsidRPr="00895C0C">
        <w:rPr>
          <w:i/>
        </w:rPr>
        <w:t xml:space="preserve">Ruffo v. Conseil de la </w:t>
      </w:r>
      <w:proofErr w:type="spellStart"/>
      <w:r w:rsidRPr="00895C0C">
        <w:rPr>
          <w:i/>
        </w:rPr>
        <w:t>magistrature</w:t>
      </w:r>
      <w:proofErr w:type="spellEnd"/>
      <w:r w:rsidRPr="00895C0C">
        <w:t>, [1995] 4 S.C.R. 267 (S.C.C.) at  p</w:t>
      </w:r>
      <w:r>
        <w:t>ara 68  (</w:t>
      </w:r>
      <w:r w:rsidRPr="00281F93">
        <w:rPr>
          <w:i/>
        </w:rPr>
        <w:t>Ruffo</w:t>
      </w:r>
      <w:r>
        <w:t xml:space="preserve"> (1995), and </w:t>
      </w:r>
      <w:r w:rsidRPr="00671CC1">
        <w:rPr>
          <w:i/>
          <w:lang w:val="en-US"/>
        </w:rPr>
        <w:t xml:space="preserve">Re The </w:t>
      </w:r>
      <w:proofErr w:type="spellStart"/>
      <w:r w:rsidRPr="00671CC1">
        <w:rPr>
          <w:i/>
          <w:lang w:val="en-US"/>
        </w:rPr>
        <w:t>Honourable</w:t>
      </w:r>
      <w:proofErr w:type="spellEnd"/>
      <w:r w:rsidRPr="00671CC1">
        <w:rPr>
          <w:i/>
          <w:lang w:val="en-US"/>
        </w:rPr>
        <w:t xml:space="preserve"> Justice Donald MacLeod</w:t>
      </w:r>
      <w:r>
        <w:rPr>
          <w:lang w:val="en-US"/>
        </w:rPr>
        <w:t>, 2018 (</w:t>
      </w:r>
      <w:r w:rsidRPr="00392D3B">
        <w:rPr>
          <w:i/>
          <w:lang w:val="en-US"/>
        </w:rPr>
        <w:t>Re McLeod</w:t>
      </w:r>
      <w:r w:rsidRPr="00392D3B">
        <w:rPr>
          <w:lang w:val="en-US"/>
        </w:rPr>
        <w:t>)</w:t>
      </w:r>
      <w:r>
        <w:rPr>
          <w:i/>
          <w:lang w:val="en-US"/>
        </w:rPr>
        <w:t xml:space="preserve"> </w:t>
      </w:r>
      <w:r w:rsidRPr="00D27694">
        <w:rPr>
          <w:lang w:val="en-US"/>
        </w:rPr>
        <w:t>(2018</w:t>
      </w:r>
      <w:r w:rsidRPr="00D27694">
        <w:rPr>
          <w:i/>
          <w:lang w:val="en-US"/>
        </w:rPr>
        <w:t>),</w:t>
      </w:r>
      <w:r>
        <w:rPr>
          <w:lang w:val="en-US"/>
        </w:rPr>
        <w:t xml:space="preserve"> Presenting Counsel’s Casebook, tab 3 at </w:t>
      </w:r>
      <w:r>
        <w:t xml:space="preserve">para 70; See also </w:t>
      </w:r>
      <w:r w:rsidRPr="00392D3B">
        <w:rPr>
          <w:i/>
        </w:rPr>
        <w:t>Re Baldwin</w:t>
      </w:r>
      <w:r>
        <w:t xml:space="preserve">, (OCJ, May 10 2002) and </w:t>
      </w:r>
      <w:r>
        <w:rPr>
          <w:i/>
        </w:rPr>
        <w:t>R</w:t>
      </w:r>
      <w:r w:rsidRPr="00D27694">
        <w:rPr>
          <w:i/>
        </w:rPr>
        <w:t>e Douglas</w:t>
      </w:r>
      <w:r>
        <w:t>, (OCJ, March 6, 2006)</w:t>
      </w:r>
    </w:p>
    <w:p w14:paraId="61EF09D4" w14:textId="333AB6E1" w:rsidR="0074043A" w:rsidRPr="00D404C3" w:rsidRDefault="0074043A">
      <w:pPr>
        <w:pStyle w:val="FootnoteText"/>
        <w:rPr>
          <w:lang w:val="en-US"/>
        </w:rPr>
      </w:pPr>
    </w:p>
  </w:footnote>
  <w:footnote w:id="6">
    <w:p w14:paraId="0C386D86" w14:textId="35D134B7" w:rsidR="0074043A" w:rsidRPr="002A195B" w:rsidRDefault="0074043A" w:rsidP="006D2C43">
      <w:pPr>
        <w:pStyle w:val="FootnoteText"/>
        <w:rPr>
          <w:lang w:val="en-US"/>
        </w:rPr>
      </w:pPr>
      <w:r>
        <w:rPr>
          <w:rStyle w:val="FootnoteReference"/>
        </w:rPr>
        <w:footnoteRef/>
      </w:r>
      <w:r>
        <w:t xml:space="preserve"> Although most if not </w:t>
      </w:r>
      <w:proofErr w:type="gramStart"/>
      <w:r>
        <w:t>all of</w:t>
      </w:r>
      <w:proofErr w:type="gramEnd"/>
      <w:r>
        <w:t xml:space="preserve"> the affiants were expected to testify, after the first three (3) affiants testified, </w:t>
      </w:r>
      <w:r>
        <w:rPr>
          <w:lang w:val="en-US"/>
        </w:rPr>
        <w:t xml:space="preserve">counsel for Her Worship chose not to call any </w:t>
      </w:r>
      <w:r w:rsidRPr="001F62BE">
        <w:rPr>
          <w:lang w:val="en-US"/>
        </w:rPr>
        <w:t>remaining witnesses</w:t>
      </w:r>
      <w:r>
        <w:rPr>
          <w:lang w:val="en-US"/>
        </w:rPr>
        <w:t>.</w:t>
      </w:r>
    </w:p>
  </w:footnote>
  <w:footnote w:id="7">
    <w:p w14:paraId="6BCE7203" w14:textId="68E63074" w:rsidR="0074043A" w:rsidRPr="00D52819" w:rsidRDefault="0074043A" w:rsidP="006D2C43">
      <w:pPr>
        <w:pStyle w:val="FootnoteText"/>
      </w:pPr>
      <w:r>
        <w:rPr>
          <w:rStyle w:val="FootnoteReference"/>
        </w:rPr>
        <w:footnoteRef/>
      </w:r>
      <w:r>
        <w:t xml:space="preserve"> The following justices of the peace gave </w:t>
      </w:r>
      <w:r w:rsidRPr="005E63FE">
        <w:rPr>
          <w:i/>
        </w:rPr>
        <w:t>viva voce</w:t>
      </w:r>
      <w:r>
        <w:t xml:space="preserve"> testimony: Her Worship Linda Pearson and Her Worship Rhonda Roffey on September 16</w:t>
      </w:r>
      <w:r w:rsidRPr="005E63FE">
        <w:rPr>
          <w:vertAlign w:val="superscript"/>
        </w:rPr>
        <w:t>th</w:t>
      </w:r>
      <w:r>
        <w:t>, 2019 and Her Worship Maxine Coopersmith on September 17</w:t>
      </w:r>
      <w:r w:rsidRPr="005E63FE">
        <w:rPr>
          <w:vertAlign w:val="superscript"/>
        </w:rPr>
        <w:t>th</w:t>
      </w:r>
      <w:r>
        <w:t>, 2019.</w:t>
      </w:r>
    </w:p>
  </w:footnote>
  <w:footnote w:id="8">
    <w:p w14:paraId="69F8D01A" w14:textId="0281DB26" w:rsidR="0074043A" w:rsidRPr="003263C2" w:rsidRDefault="0074043A" w:rsidP="006D2C43">
      <w:pPr>
        <w:pStyle w:val="FootnoteText"/>
      </w:pPr>
      <w:r>
        <w:rPr>
          <w:rStyle w:val="FootnoteReference"/>
        </w:rPr>
        <w:footnoteRef/>
      </w:r>
      <w:r w:rsidRPr="0085506C">
        <w:t xml:space="preserve"> Agreed Statement of Fact</w:t>
      </w:r>
      <w:r>
        <w:t>s</w:t>
      </w:r>
      <w:r w:rsidRPr="0085506C">
        <w:t xml:space="preserve"> dated September 1</w:t>
      </w:r>
      <w:r>
        <w:t>1</w:t>
      </w:r>
      <w:r w:rsidRPr="00F66B11">
        <w:rPr>
          <w:vertAlign w:val="superscript"/>
        </w:rPr>
        <w:t>th</w:t>
      </w:r>
      <w:r w:rsidRPr="0085506C">
        <w:t xml:space="preserve">, 2019, </w:t>
      </w:r>
      <w:r>
        <w:t>E</w:t>
      </w:r>
      <w:r w:rsidRPr="0085506C">
        <w:t>xhibit 2</w:t>
      </w:r>
      <w:r>
        <w:t>, paragraph 6.</w:t>
      </w:r>
    </w:p>
  </w:footnote>
  <w:footnote w:id="9">
    <w:p w14:paraId="09546EC2" w14:textId="1E9984A1" w:rsidR="0074043A" w:rsidRPr="00291D6D" w:rsidRDefault="0074043A" w:rsidP="006D2C43">
      <w:pPr>
        <w:pStyle w:val="FootnoteText"/>
        <w:rPr>
          <w:lang w:val="en-US"/>
        </w:rPr>
      </w:pPr>
      <w:r>
        <w:rPr>
          <w:rStyle w:val="FootnoteReference"/>
        </w:rPr>
        <w:footnoteRef/>
      </w:r>
      <w:r>
        <w:t xml:space="preserve"> </w:t>
      </w:r>
      <w:r>
        <w:rPr>
          <w:lang w:val="en-US"/>
        </w:rPr>
        <w:t>Transcript of September 17</w:t>
      </w:r>
      <w:r w:rsidRPr="00C80E4C">
        <w:rPr>
          <w:vertAlign w:val="superscript"/>
          <w:lang w:val="en-US"/>
        </w:rPr>
        <w:t>th</w:t>
      </w:r>
      <w:r>
        <w:rPr>
          <w:lang w:val="en-US"/>
        </w:rPr>
        <w:t xml:space="preserve">, 2019, p. 153, l. 21 </w:t>
      </w:r>
      <w:proofErr w:type="spellStart"/>
      <w:r>
        <w:rPr>
          <w:lang w:val="en-US"/>
        </w:rPr>
        <w:t>to p</w:t>
      </w:r>
      <w:proofErr w:type="spellEnd"/>
      <w:r>
        <w:rPr>
          <w:lang w:val="en-US"/>
        </w:rPr>
        <w:t>. 155, l.6</w:t>
      </w:r>
    </w:p>
  </w:footnote>
  <w:footnote w:id="10">
    <w:p w14:paraId="0729BEE1" w14:textId="012B9564" w:rsidR="0074043A" w:rsidRPr="006E3A7B" w:rsidRDefault="0074043A" w:rsidP="006D2C43">
      <w:pPr>
        <w:pStyle w:val="FootnoteText"/>
        <w:rPr>
          <w:lang w:val="en-US"/>
        </w:rPr>
      </w:pPr>
      <w:r>
        <w:rPr>
          <w:rStyle w:val="FootnoteReference"/>
        </w:rPr>
        <w:footnoteRef/>
      </w:r>
      <w:r>
        <w:t xml:space="preserve"> </w:t>
      </w:r>
      <w:r>
        <w:rPr>
          <w:lang w:val="en-US"/>
        </w:rPr>
        <w:t>For example, “Broken Bail” report of June 2015, Supplementary book of Authorities (Presenting Counsel) Exhibit 10, at tab 2, and others referred to in Submissions of Mr. Greenspon: See Transcript of October 11</w:t>
      </w:r>
      <w:r w:rsidRPr="006E3A7B">
        <w:rPr>
          <w:vertAlign w:val="superscript"/>
          <w:lang w:val="en-US"/>
        </w:rPr>
        <w:t>th</w:t>
      </w:r>
      <w:r>
        <w:rPr>
          <w:lang w:val="en-US"/>
        </w:rPr>
        <w:t xml:space="preserve">, 2019 p. 16, l. 14 </w:t>
      </w:r>
      <w:proofErr w:type="spellStart"/>
      <w:r w:rsidRPr="001819AB">
        <w:rPr>
          <w:lang w:val="en-US"/>
        </w:rPr>
        <w:t>to p</w:t>
      </w:r>
      <w:proofErr w:type="spellEnd"/>
      <w:r w:rsidRPr="001819AB">
        <w:rPr>
          <w:lang w:val="en-US"/>
        </w:rPr>
        <w:t>. 18, l. 13</w:t>
      </w:r>
    </w:p>
  </w:footnote>
  <w:footnote w:id="11">
    <w:p w14:paraId="07B77A1D" w14:textId="6EE64604" w:rsidR="0074043A" w:rsidRPr="000E48D9" w:rsidRDefault="0074043A" w:rsidP="006D2C43">
      <w:pPr>
        <w:pStyle w:val="FootnoteText"/>
        <w:rPr>
          <w:lang w:val="en-US"/>
        </w:rPr>
      </w:pPr>
      <w:r>
        <w:rPr>
          <w:rStyle w:val="FootnoteReference"/>
        </w:rPr>
        <w:footnoteRef/>
      </w:r>
      <w:r>
        <w:t xml:space="preserve"> Paragraphs 79 to 97 of Presenting Counsel’s Written </w:t>
      </w:r>
      <w:r w:rsidRPr="001819AB">
        <w:t>Submissions on Judicial Misconduct</w:t>
      </w:r>
      <w:r>
        <w:t>.</w:t>
      </w:r>
    </w:p>
  </w:footnote>
  <w:footnote w:id="12">
    <w:p w14:paraId="24D453D3" w14:textId="77777777" w:rsidR="0074043A" w:rsidRPr="005F4102" w:rsidRDefault="0074043A" w:rsidP="006D2C43">
      <w:pPr>
        <w:pStyle w:val="FootnoteText"/>
      </w:pPr>
      <w:r>
        <w:rPr>
          <w:rStyle w:val="FootnoteReference"/>
        </w:rPr>
        <w:footnoteRef/>
      </w:r>
      <w:r>
        <w:t xml:space="preserve"> Ibid, at paragraph 84 </w:t>
      </w:r>
    </w:p>
  </w:footnote>
  <w:footnote w:id="13">
    <w:p w14:paraId="00A07C5B" w14:textId="16A9B325" w:rsidR="0074043A" w:rsidRPr="00E41E37" w:rsidRDefault="0074043A" w:rsidP="006D2C43">
      <w:pPr>
        <w:pStyle w:val="FootnoteText"/>
      </w:pPr>
      <w:r>
        <w:rPr>
          <w:rStyle w:val="FootnoteReference"/>
        </w:rPr>
        <w:footnoteRef/>
      </w:r>
      <w:r>
        <w:t xml:space="preserve"> Transcript, October 30</w:t>
      </w:r>
      <w:r w:rsidRPr="00B15EC1">
        <w:rPr>
          <w:vertAlign w:val="superscript"/>
        </w:rPr>
        <w:t>th</w:t>
      </w:r>
      <w:r>
        <w:t>, 2018, at pp. 42-43</w:t>
      </w:r>
    </w:p>
  </w:footnote>
  <w:footnote w:id="14">
    <w:p w14:paraId="37C1208D" w14:textId="34E9372A" w:rsidR="0074043A" w:rsidRPr="009B41A7" w:rsidRDefault="0074043A">
      <w:pPr>
        <w:pStyle w:val="FootnoteText"/>
        <w:rPr>
          <w:lang w:val="en-US"/>
        </w:rPr>
      </w:pPr>
      <w:r>
        <w:rPr>
          <w:rStyle w:val="FootnoteReference"/>
        </w:rPr>
        <w:footnoteRef/>
      </w:r>
      <w:r>
        <w:t xml:space="preserve"> Submissions of the Association of Justices of the Peace (AJPO) (Merits Hearing), para.3</w:t>
      </w:r>
    </w:p>
  </w:footnote>
  <w:footnote w:id="15">
    <w:p w14:paraId="06D05813" w14:textId="074A3DAE" w:rsidR="0074043A" w:rsidRPr="009B41A7" w:rsidRDefault="0074043A">
      <w:pPr>
        <w:pStyle w:val="FootnoteText"/>
        <w:rPr>
          <w:lang w:val="en-US"/>
        </w:rPr>
      </w:pPr>
      <w:r>
        <w:rPr>
          <w:rStyle w:val="FootnoteReference"/>
        </w:rPr>
        <w:footnoteRef/>
      </w:r>
      <w:r>
        <w:t xml:space="preserve"> </w:t>
      </w:r>
      <w:r w:rsidRPr="009B41A7">
        <w:rPr>
          <w:i/>
          <w:lang w:val="en-US"/>
        </w:rPr>
        <w:t>Ibi</w:t>
      </w:r>
      <w:r>
        <w:rPr>
          <w:i/>
          <w:lang w:val="en-US"/>
        </w:rPr>
        <w:t xml:space="preserve">d, </w:t>
      </w:r>
      <w:r w:rsidRPr="009B41A7">
        <w:rPr>
          <w:lang w:val="en-US"/>
        </w:rPr>
        <w:t>at</w:t>
      </w:r>
      <w:r w:rsidRPr="009B41A7">
        <w:rPr>
          <w:i/>
          <w:lang w:val="en-US"/>
        </w:rPr>
        <w:t xml:space="preserve"> </w:t>
      </w:r>
      <w:r>
        <w:rPr>
          <w:lang w:val="en-US"/>
        </w:rPr>
        <w:t>para. 4</w:t>
      </w:r>
    </w:p>
  </w:footnote>
  <w:footnote w:id="16">
    <w:p w14:paraId="27CF531A" w14:textId="22767167" w:rsidR="0074043A" w:rsidRPr="00576038" w:rsidRDefault="0074043A" w:rsidP="006D2C43">
      <w:pPr>
        <w:pStyle w:val="FootnoteText"/>
      </w:pPr>
      <w:r>
        <w:rPr>
          <w:rStyle w:val="FootnoteReference"/>
        </w:rPr>
        <w:footnoteRef/>
      </w:r>
      <w:r>
        <w:t xml:space="preserve"> </w:t>
      </w:r>
      <w:r w:rsidRPr="009B41A7">
        <w:rPr>
          <w:i/>
        </w:rPr>
        <w:t>Ibid,</w:t>
      </w:r>
      <w:r>
        <w:t xml:space="preserve"> at para. 15</w:t>
      </w:r>
    </w:p>
  </w:footnote>
  <w:footnote w:id="17">
    <w:p w14:paraId="258C593B" w14:textId="0D843B36" w:rsidR="0074043A" w:rsidRPr="009B41A7" w:rsidRDefault="0074043A">
      <w:pPr>
        <w:pStyle w:val="FootnoteText"/>
      </w:pPr>
      <w:r>
        <w:rPr>
          <w:rStyle w:val="FootnoteReference"/>
        </w:rPr>
        <w:footnoteRef/>
      </w:r>
      <w:r>
        <w:t xml:space="preserve"> </w:t>
      </w:r>
      <w:r w:rsidRPr="009B41A7">
        <w:rPr>
          <w:i/>
        </w:rPr>
        <w:t>Ibid</w:t>
      </w:r>
      <w:r>
        <w:t>, at para.</w:t>
      </w:r>
    </w:p>
  </w:footnote>
  <w:footnote w:id="18">
    <w:p w14:paraId="19359592" w14:textId="5A10C7BF" w:rsidR="0074043A" w:rsidRPr="00F37ED5" w:rsidRDefault="0074043A">
      <w:pPr>
        <w:pStyle w:val="FootnoteText"/>
        <w:rPr>
          <w:lang w:val="en-US"/>
        </w:rPr>
      </w:pPr>
      <w:r>
        <w:rPr>
          <w:rStyle w:val="FootnoteReference"/>
        </w:rPr>
        <w:footnoteRef/>
      </w:r>
      <w:r>
        <w:t xml:space="preserve"> </w:t>
      </w:r>
      <w:r w:rsidRPr="00F37ED5">
        <w:rPr>
          <w:i/>
          <w:lang w:val="en-US"/>
        </w:rPr>
        <w:t xml:space="preserve">Re Justice of the Peace Errol </w:t>
      </w:r>
      <w:proofErr w:type="spellStart"/>
      <w:r w:rsidRPr="00F37ED5">
        <w:rPr>
          <w:i/>
          <w:lang w:val="en-US"/>
        </w:rPr>
        <w:t>Massiah</w:t>
      </w:r>
      <w:proofErr w:type="spellEnd"/>
      <w:r>
        <w:rPr>
          <w:lang w:val="en-US"/>
        </w:rPr>
        <w:t xml:space="preserve">, (2012) at para. 195, Presenting Counsel’s Casebook, tab 4, at para 187; and </w:t>
      </w:r>
      <w:r w:rsidRPr="00096E83">
        <w:rPr>
          <w:i/>
          <w:lang w:val="en-US"/>
        </w:rPr>
        <w:t>Re His Worship Rick C. Romain</w:t>
      </w:r>
      <w:r>
        <w:rPr>
          <w:lang w:val="en-US"/>
        </w:rPr>
        <w:t xml:space="preserve">, at p. 21  </w:t>
      </w:r>
    </w:p>
  </w:footnote>
  <w:footnote w:id="19">
    <w:p w14:paraId="7B197DD0" w14:textId="2B771D42" w:rsidR="0074043A" w:rsidRPr="00504786" w:rsidRDefault="0074043A" w:rsidP="00B73569">
      <w:pPr>
        <w:pStyle w:val="FootnoteText"/>
      </w:pPr>
      <w:r>
        <w:rPr>
          <w:rStyle w:val="FootnoteReference"/>
        </w:rPr>
        <w:footnoteRef/>
      </w:r>
      <w:r>
        <w:t xml:space="preserve"> </w:t>
      </w:r>
      <w:r w:rsidRPr="00096E83">
        <w:rPr>
          <w:i/>
        </w:rPr>
        <w:t>McLeod (Re)</w:t>
      </w:r>
      <w:r>
        <w:t xml:space="preserve">, (2018) at para. </w:t>
      </w:r>
      <w:r>
        <w:rPr>
          <w:lang w:val="en-US"/>
        </w:rPr>
        <w:t xml:space="preserve">55; </w:t>
      </w:r>
      <w:r w:rsidRPr="000100C0">
        <w:rPr>
          <w:i/>
        </w:rPr>
        <w:t>Ruffo</w:t>
      </w:r>
      <w:r>
        <w:t xml:space="preserve"> </w:t>
      </w:r>
      <w:r w:rsidRPr="00455156">
        <w:rPr>
          <w:i/>
        </w:rPr>
        <w:t>(Re)</w:t>
      </w:r>
      <w:r>
        <w:t>, (2005) at para. 44</w:t>
      </w:r>
    </w:p>
  </w:footnote>
  <w:footnote w:id="20">
    <w:p w14:paraId="419CEDE1" w14:textId="5D2E046C" w:rsidR="0074043A" w:rsidRPr="00E65761" w:rsidRDefault="0074043A" w:rsidP="00D752EA">
      <w:pPr>
        <w:pStyle w:val="FootnoteText"/>
      </w:pPr>
      <w:r>
        <w:rPr>
          <w:rStyle w:val="FootnoteReference"/>
        </w:rPr>
        <w:footnoteRef/>
      </w:r>
      <w:r>
        <w:t xml:space="preserve"> at para. 44</w:t>
      </w:r>
    </w:p>
  </w:footnote>
  <w:footnote w:id="21">
    <w:p w14:paraId="69B9F697" w14:textId="462CE845" w:rsidR="0074043A" w:rsidRPr="0014658C" w:rsidRDefault="0074043A" w:rsidP="000D0EBA">
      <w:pPr>
        <w:pStyle w:val="FootnoteText"/>
      </w:pPr>
      <w:r>
        <w:rPr>
          <w:rStyle w:val="FootnoteReference"/>
        </w:rPr>
        <w:footnoteRef/>
      </w:r>
      <w:r>
        <w:t xml:space="preserve"> Marshall: Judicial Conduct and Accountability; 1995 Carswell, at p. 67</w:t>
      </w:r>
    </w:p>
  </w:footnote>
  <w:footnote w:id="22">
    <w:p w14:paraId="19A9473D" w14:textId="43D7716A" w:rsidR="0074043A" w:rsidRPr="003C429F" w:rsidRDefault="0074043A" w:rsidP="00D752EA">
      <w:pPr>
        <w:pStyle w:val="FootnoteText"/>
        <w:rPr>
          <w:lang w:val="en-US"/>
        </w:rPr>
      </w:pPr>
      <w:r>
        <w:rPr>
          <w:rStyle w:val="FootnoteReference"/>
        </w:rPr>
        <w:footnoteRef/>
      </w:r>
      <w:r>
        <w:t xml:space="preserve"> </w:t>
      </w:r>
      <w:r w:rsidRPr="00853FD0">
        <w:rPr>
          <w:i/>
        </w:rPr>
        <w:t xml:space="preserve">Re Justice of the Peace </w:t>
      </w:r>
      <w:proofErr w:type="spellStart"/>
      <w:r w:rsidRPr="00853FD0">
        <w:rPr>
          <w:i/>
          <w:lang w:val="en-US"/>
        </w:rPr>
        <w:t>Massiah</w:t>
      </w:r>
      <w:proofErr w:type="spellEnd"/>
      <w:r>
        <w:rPr>
          <w:lang w:val="en-US"/>
        </w:rPr>
        <w:t xml:space="preserve">; </w:t>
      </w:r>
      <w:r w:rsidRPr="002B5748">
        <w:rPr>
          <w:i/>
          <w:lang w:val="en-US"/>
        </w:rPr>
        <w:t>Re: Therrien,</w:t>
      </w:r>
      <w:r>
        <w:rPr>
          <w:lang w:val="en-US"/>
        </w:rPr>
        <w:t xml:space="preserve"> [2001] S. C. R. 3 (S.C.C.) at paragraphs 108-112; </w:t>
      </w:r>
      <w:r w:rsidRPr="00853FD0">
        <w:rPr>
          <w:i/>
          <w:lang w:val="en-US"/>
        </w:rPr>
        <w:t>Ruffo</w:t>
      </w:r>
      <w:r>
        <w:rPr>
          <w:i/>
          <w:lang w:val="en-US"/>
        </w:rPr>
        <w:t xml:space="preserve"> (Re) (2005) sup</w:t>
      </w:r>
      <w:r w:rsidRPr="005B21A1">
        <w:rPr>
          <w:i/>
          <w:lang w:val="en-US"/>
        </w:rPr>
        <w:t>r</w:t>
      </w:r>
      <w:r w:rsidRPr="00AE5B20">
        <w:rPr>
          <w:i/>
          <w:lang w:val="en-US"/>
        </w:rPr>
        <w:t>a.</w:t>
      </w:r>
    </w:p>
  </w:footnote>
  <w:footnote w:id="23">
    <w:p w14:paraId="0E1EABB5" w14:textId="77777777" w:rsidR="0074043A" w:rsidRPr="005E3008" w:rsidRDefault="0074043A" w:rsidP="00D752EA">
      <w:pPr>
        <w:pStyle w:val="FootnoteText"/>
      </w:pPr>
      <w:r>
        <w:rPr>
          <w:rStyle w:val="FootnoteReference"/>
        </w:rPr>
        <w:footnoteRef/>
      </w:r>
      <w:r>
        <w:t xml:space="preserve"> Canadian Judicial Council, </w:t>
      </w:r>
      <w:r w:rsidRPr="00045A80">
        <w:rPr>
          <w:i/>
        </w:rPr>
        <w:t>Ethical Principles for Judges</w:t>
      </w:r>
      <w:r>
        <w:t xml:space="preserve"> (1998), p. 14</w:t>
      </w:r>
    </w:p>
  </w:footnote>
  <w:footnote w:id="24">
    <w:p w14:paraId="2FD9A2A0" w14:textId="77777777" w:rsidR="0074043A" w:rsidRPr="001A11DA" w:rsidRDefault="0074043A" w:rsidP="00D752EA">
      <w:pPr>
        <w:pStyle w:val="FootnoteText"/>
      </w:pPr>
      <w:r>
        <w:rPr>
          <w:rStyle w:val="FootnoteReference"/>
        </w:rPr>
        <w:footnoteRef/>
      </w:r>
      <w:r w:rsidRPr="001A11DA">
        <w:rPr>
          <w:lang w:val="fr-FR"/>
        </w:rPr>
        <w:t xml:space="preserve"> </w:t>
      </w:r>
      <w:proofErr w:type="spellStart"/>
      <w:r w:rsidRPr="00853FD0">
        <w:rPr>
          <w:i/>
          <w:lang w:val="fr-FR"/>
        </w:rPr>
        <w:t>Ruffo</w:t>
      </w:r>
      <w:proofErr w:type="spellEnd"/>
      <w:r w:rsidRPr="00853FD0">
        <w:rPr>
          <w:i/>
          <w:lang w:val="fr-FR"/>
        </w:rPr>
        <w:t xml:space="preserve"> v. Conseil de la magistrature</w:t>
      </w:r>
      <w:r>
        <w:rPr>
          <w:lang w:val="fr-FR"/>
        </w:rPr>
        <w:t xml:space="preserve">, [1995] 4 S.C.R. 267 at para. </w:t>
      </w:r>
      <w:r w:rsidRPr="001A11DA">
        <w:t xml:space="preserve">107 </w:t>
      </w:r>
      <w:r>
        <w:t>(</w:t>
      </w:r>
      <w:r w:rsidRPr="001A11DA">
        <w:t xml:space="preserve">Ruffo </w:t>
      </w:r>
      <w:r>
        <w:t>(1995))</w:t>
      </w:r>
    </w:p>
  </w:footnote>
  <w:footnote w:id="25">
    <w:p w14:paraId="4B40A951" w14:textId="77777777" w:rsidR="0074043A" w:rsidRPr="006D556B" w:rsidRDefault="0074043A" w:rsidP="00D752EA">
      <w:pPr>
        <w:pStyle w:val="FootnoteText"/>
      </w:pPr>
      <w:r>
        <w:rPr>
          <w:rStyle w:val="FootnoteReference"/>
        </w:rPr>
        <w:footnoteRef/>
      </w:r>
      <w:r>
        <w:t xml:space="preserve"> Judicial Conduct and Accountability, at pp. 67 and 71</w:t>
      </w:r>
    </w:p>
  </w:footnote>
  <w:footnote w:id="26">
    <w:p w14:paraId="0AAC766D" w14:textId="52D2077E" w:rsidR="0074043A" w:rsidRPr="00DC3896" w:rsidRDefault="0074043A" w:rsidP="00D752EA">
      <w:pPr>
        <w:pStyle w:val="FootnoteText"/>
      </w:pPr>
      <w:r>
        <w:rPr>
          <w:rStyle w:val="FootnoteReference"/>
        </w:rPr>
        <w:footnoteRef/>
      </w:r>
      <w:r>
        <w:t xml:space="preserve"> CBC News, Chief Justice Beverly </w:t>
      </w:r>
      <w:proofErr w:type="spellStart"/>
      <w:r>
        <w:t>McLachlin</w:t>
      </w:r>
      <w:proofErr w:type="spellEnd"/>
      <w:r>
        <w:t xml:space="preserve"> says judges should speak out about delays, (May 31, 2017), online: CBC News </w:t>
      </w:r>
      <w:hyperlink r:id="rId1" w:history="1">
        <w:r w:rsidRPr="00F231D0">
          <w:rPr>
            <w:rStyle w:val="Hyperlink"/>
          </w:rPr>
          <w:t>https://www.sbs.ca/news/canada/british-columbia/chief-justice-beverly-mclachlin-speaks-out-about-delys-1.4139750</w:t>
        </w:r>
      </w:hyperlink>
      <w:r>
        <w:t xml:space="preserve"> [</w:t>
      </w:r>
      <w:proofErr w:type="spellStart"/>
      <w:r>
        <w:t>McLachlin</w:t>
      </w:r>
      <w:proofErr w:type="spellEnd"/>
      <w:r>
        <w:t xml:space="preserve"> CJC Article”], cited in Exhibit 9, Her Worship’s response to the complaints, pp. 15-16.</w:t>
      </w:r>
    </w:p>
  </w:footnote>
  <w:footnote w:id="27">
    <w:p w14:paraId="4FC158C4" w14:textId="6E8AFA4D" w:rsidR="0074043A" w:rsidRPr="007E0792" w:rsidRDefault="0074043A" w:rsidP="00726ADD">
      <w:pPr>
        <w:pStyle w:val="FootnoteText"/>
      </w:pPr>
      <w:r>
        <w:rPr>
          <w:rStyle w:val="FootnoteReference"/>
        </w:rPr>
        <w:footnoteRef/>
      </w:r>
      <w:r>
        <w:t xml:space="preserve"> </w:t>
      </w:r>
      <w:r w:rsidRPr="00B741E8">
        <w:rPr>
          <w:i/>
        </w:rPr>
        <w:t xml:space="preserve">Re </w:t>
      </w:r>
      <w:proofErr w:type="spellStart"/>
      <w:r w:rsidRPr="00B741E8">
        <w:rPr>
          <w:i/>
        </w:rPr>
        <w:t>Barroilhet</w:t>
      </w:r>
      <w:proofErr w:type="spellEnd"/>
      <w:r>
        <w:t xml:space="preserve"> citing </w:t>
      </w:r>
      <w:r w:rsidRPr="00B741E8">
        <w:rPr>
          <w:i/>
        </w:rPr>
        <w:t>Moreau-Bérubé</w:t>
      </w:r>
      <w:r>
        <w:t xml:space="preserve"> v. </w:t>
      </w:r>
      <w:r w:rsidRPr="00B741E8">
        <w:rPr>
          <w:i/>
        </w:rPr>
        <w:t>New Brunswick (Judicial Council)</w:t>
      </w:r>
      <w:r>
        <w:t>, [2002] 1 S.C.R.246</w:t>
      </w:r>
    </w:p>
  </w:footnote>
  <w:footnote w:id="28">
    <w:p w14:paraId="788B46FC" w14:textId="718F46CA" w:rsidR="0074043A" w:rsidRPr="00F87544" w:rsidRDefault="0074043A">
      <w:pPr>
        <w:pStyle w:val="FootnoteText"/>
        <w:rPr>
          <w:lang w:val="en-US"/>
        </w:rPr>
      </w:pPr>
      <w:r>
        <w:rPr>
          <w:rStyle w:val="FootnoteReference"/>
        </w:rPr>
        <w:footnoteRef/>
      </w:r>
      <w:r>
        <w:t xml:space="preserve"> </w:t>
      </w:r>
      <w:r w:rsidRPr="004C4DBF">
        <w:rPr>
          <w:i/>
          <w:lang w:val="en-US"/>
        </w:rPr>
        <w:t xml:space="preserve">Re </w:t>
      </w:r>
      <w:proofErr w:type="spellStart"/>
      <w:r>
        <w:rPr>
          <w:i/>
          <w:lang w:val="en-US"/>
        </w:rPr>
        <w:t>Massiah</w:t>
      </w:r>
      <w:proofErr w:type="spellEnd"/>
      <w:r w:rsidRPr="00207EEE">
        <w:rPr>
          <w:lang w:val="en-US"/>
        </w:rPr>
        <w:t>, (</w:t>
      </w:r>
      <w:r>
        <w:rPr>
          <w:lang w:val="en-US"/>
        </w:rPr>
        <w:t>JPRC, 2012</w:t>
      </w:r>
      <w:r w:rsidRPr="00207EEE">
        <w:rPr>
          <w:lang w:val="en-US"/>
        </w:rPr>
        <w:t>)</w:t>
      </w:r>
      <w:r>
        <w:rPr>
          <w:lang w:val="en-US"/>
        </w:rPr>
        <w:t xml:space="preserve">, para. 185; also, </w:t>
      </w:r>
      <w:r w:rsidRPr="00F87544">
        <w:rPr>
          <w:i/>
          <w:lang w:val="en-US"/>
        </w:rPr>
        <w:t>Re Douglas</w:t>
      </w:r>
      <w:r>
        <w:rPr>
          <w:lang w:val="en-US"/>
        </w:rPr>
        <w:t>, para. 9</w:t>
      </w:r>
    </w:p>
  </w:footnote>
  <w:footnote w:id="29">
    <w:p w14:paraId="1D617AE0" w14:textId="620ABDF7" w:rsidR="0074043A" w:rsidRPr="00D30BC3" w:rsidRDefault="0074043A">
      <w:pPr>
        <w:pStyle w:val="FootnoteText"/>
      </w:pPr>
      <w:r>
        <w:rPr>
          <w:rStyle w:val="FootnoteReference"/>
        </w:rPr>
        <w:footnoteRef/>
      </w:r>
      <w:r>
        <w:t xml:space="preserve"> </w:t>
      </w:r>
      <w:r w:rsidRPr="00B741E8">
        <w:rPr>
          <w:i/>
        </w:rPr>
        <w:t>Re</w:t>
      </w:r>
      <w:r w:rsidRPr="00B741E8">
        <w:rPr>
          <w:i/>
          <w:lang w:val="en-US"/>
        </w:rPr>
        <w:t xml:space="preserve"> McLeod </w:t>
      </w:r>
      <w:r>
        <w:rPr>
          <w:lang w:val="en-US"/>
        </w:rPr>
        <w:t>(2018), supra, at paras. 70-71</w:t>
      </w:r>
    </w:p>
  </w:footnote>
  <w:footnote w:id="30">
    <w:p w14:paraId="16D4EE51" w14:textId="7B027BF4" w:rsidR="0074043A" w:rsidRPr="00441650" w:rsidRDefault="0074043A" w:rsidP="002C4535">
      <w:pPr>
        <w:pStyle w:val="FootnoteText"/>
      </w:pPr>
      <w:r>
        <w:rPr>
          <w:rStyle w:val="FootnoteReference"/>
        </w:rPr>
        <w:footnoteRef/>
      </w:r>
      <w:r>
        <w:t xml:space="preserve"> Exhibit 5 “History” – tab 2: email correspondence from Crown Attorney, V. Bair to Hillary McCormack dated October 02-13 attaching draft memo to colleagues; tab 3(a) - Transcript in </w:t>
      </w:r>
      <w:r w:rsidRPr="00441650">
        <w:rPr>
          <w:i/>
        </w:rPr>
        <w:t xml:space="preserve">R. v. </w:t>
      </w:r>
      <w:r>
        <w:rPr>
          <w:i/>
        </w:rPr>
        <w:t>Christopher</w:t>
      </w:r>
      <w:r w:rsidRPr="00441650">
        <w:rPr>
          <w:i/>
        </w:rPr>
        <w:t xml:space="preserve"> Hoare</w:t>
      </w:r>
      <w:r>
        <w:rPr>
          <w:i/>
        </w:rPr>
        <w:t>, at p. 5, l. 5 to p. 6, l. 20; tab 5 - correspondence from Her Worship to His Worship Leblanc dated January 8, 2016.</w:t>
      </w:r>
    </w:p>
  </w:footnote>
  <w:footnote w:id="31">
    <w:p w14:paraId="01C74C15" w14:textId="26326760" w:rsidR="0074043A" w:rsidRPr="00113D15" w:rsidRDefault="0074043A" w:rsidP="002C4535">
      <w:pPr>
        <w:pStyle w:val="FootnoteText"/>
      </w:pPr>
      <w:r>
        <w:rPr>
          <w:rStyle w:val="FootnoteReference"/>
        </w:rPr>
        <w:footnoteRef/>
      </w:r>
      <w:r>
        <w:t xml:space="preserve"> Transcript pf September 17</w:t>
      </w:r>
      <w:r w:rsidRPr="00113D15">
        <w:rPr>
          <w:vertAlign w:val="superscript"/>
        </w:rPr>
        <w:t>th</w:t>
      </w:r>
      <w:r>
        <w:t>, 2019 at p. 114, l. 15 to p.115, l. 15; Transcript of September 18</w:t>
      </w:r>
      <w:r w:rsidRPr="006A3910">
        <w:rPr>
          <w:vertAlign w:val="superscript"/>
        </w:rPr>
        <w:t>th</w:t>
      </w:r>
      <w:r>
        <w:t>, 2019 at p. 28, l. 18 to p. 34, 24</w:t>
      </w:r>
    </w:p>
  </w:footnote>
  <w:footnote w:id="32">
    <w:p w14:paraId="55BE6D03" w14:textId="77777777" w:rsidR="0074043A" w:rsidRPr="0027426A" w:rsidRDefault="0074043A" w:rsidP="002C4535">
      <w:pPr>
        <w:pStyle w:val="FootnoteText"/>
        <w:rPr>
          <w:lang w:val="en-US"/>
        </w:rPr>
      </w:pPr>
      <w:r>
        <w:rPr>
          <w:rStyle w:val="FootnoteReference"/>
        </w:rPr>
        <w:footnoteRef/>
      </w:r>
      <w:r>
        <w:t xml:space="preserve"> </w:t>
      </w:r>
      <w:r>
        <w:rPr>
          <w:lang w:val="en-US"/>
        </w:rPr>
        <w:t>Evidence of Kate Matthews, October 9</w:t>
      </w:r>
      <w:r w:rsidRPr="0027426A">
        <w:rPr>
          <w:vertAlign w:val="superscript"/>
          <w:lang w:val="en-US"/>
        </w:rPr>
        <w:t>th</w:t>
      </w:r>
      <w:r>
        <w:rPr>
          <w:lang w:val="en-US"/>
        </w:rPr>
        <w:t xml:space="preserve">, 2019, p. 55, l. 23 </w:t>
      </w:r>
      <w:proofErr w:type="spellStart"/>
      <w:r>
        <w:rPr>
          <w:lang w:val="en-US"/>
        </w:rPr>
        <w:t>to p</w:t>
      </w:r>
      <w:proofErr w:type="spellEnd"/>
      <w:r>
        <w:rPr>
          <w:lang w:val="en-US"/>
        </w:rPr>
        <w:t>. 56, l. 5</w:t>
      </w:r>
    </w:p>
  </w:footnote>
  <w:footnote w:id="33">
    <w:p w14:paraId="7C3A73CA" w14:textId="405F5610" w:rsidR="0074043A" w:rsidRPr="00D415A3" w:rsidRDefault="0074043A">
      <w:pPr>
        <w:pStyle w:val="FootnoteText"/>
      </w:pPr>
      <w:r>
        <w:rPr>
          <w:rStyle w:val="FootnoteReference"/>
        </w:rPr>
        <w:footnoteRef/>
      </w:r>
      <w:r>
        <w:t xml:space="preserve"> 2007 FCA 103 at paras. 32, 36,83, leave to appeal to S.C.C. refused, [2007] S.C.C.A. No. 242</w:t>
      </w:r>
    </w:p>
  </w:footnote>
  <w:footnote w:id="34">
    <w:p w14:paraId="50B63F9D" w14:textId="3C3E62C1" w:rsidR="0074043A" w:rsidRPr="000F2A63" w:rsidRDefault="0074043A">
      <w:pPr>
        <w:pStyle w:val="FootnoteText"/>
      </w:pPr>
      <w:r>
        <w:rPr>
          <w:rStyle w:val="FootnoteReference"/>
        </w:rPr>
        <w:footnoteRef/>
      </w:r>
      <w:r>
        <w:t xml:space="preserve"> 2002 SCC 11 at para 59</w:t>
      </w:r>
    </w:p>
  </w:footnote>
  <w:footnote w:id="35">
    <w:p w14:paraId="174ED9BE" w14:textId="7ABF8FD4" w:rsidR="0074043A" w:rsidRPr="0053332E" w:rsidRDefault="0074043A">
      <w:pPr>
        <w:pStyle w:val="FootnoteText"/>
      </w:pPr>
      <w:r>
        <w:rPr>
          <w:rStyle w:val="FootnoteReference"/>
        </w:rPr>
        <w:footnoteRef/>
      </w:r>
      <w:r>
        <w:t xml:space="preserve"> Her Worship testified that in publishing the Article she anticipated that she would be before the JPRC –Transcript of September 18</w:t>
      </w:r>
      <w:r w:rsidRPr="004C0887">
        <w:rPr>
          <w:vertAlign w:val="superscript"/>
        </w:rPr>
        <w:t>th</w:t>
      </w:r>
      <w:r>
        <w:t xml:space="preserve">, 2019, p. 46, l. 10 to p. 47, l. 4, and p. 57 ll. 17-22  </w:t>
      </w:r>
    </w:p>
  </w:footnote>
  <w:footnote w:id="36">
    <w:p w14:paraId="4BE01D41" w14:textId="76B49906" w:rsidR="0074043A" w:rsidRPr="00CD61CC" w:rsidRDefault="0074043A">
      <w:pPr>
        <w:pStyle w:val="FootnoteText"/>
        <w:rPr>
          <w:lang w:val="en-US"/>
        </w:rPr>
      </w:pPr>
      <w:r>
        <w:rPr>
          <w:rStyle w:val="FootnoteReference"/>
        </w:rPr>
        <w:footnoteRef/>
      </w:r>
      <w:r>
        <w:t xml:space="preserve"> [1995] 4 S.C.R. 267 at para. 111; (Ruffo (1995)</w:t>
      </w:r>
    </w:p>
  </w:footnote>
  <w:footnote w:id="37">
    <w:p w14:paraId="6A319C12" w14:textId="737C93AB" w:rsidR="0074043A" w:rsidRPr="00E25B9E" w:rsidRDefault="0074043A">
      <w:pPr>
        <w:pStyle w:val="FootnoteText"/>
      </w:pPr>
      <w:r>
        <w:rPr>
          <w:rStyle w:val="FootnoteReference"/>
        </w:rPr>
        <w:footnoteRef/>
      </w:r>
      <w:r>
        <w:t xml:space="preserve"> Transcript, September 18</w:t>
      </w:r>
      <w:r w:rsidRPr="0032103C">
        <w:rPr>
          <w:vertAlign w:val="superscript"/>
        </w:rPr>
        <w:t>th</w:t>
      </w:r>
      <w:r>
        <w:t>, 2019, p. 7, l. 25 to p. 8, l. 4</w:t>
      </w:r>
    </w:p>
  </w:footnote>
  <w:footnote w:id="38">
    <w:p w14:paraId="48822C64" w14:textId="1428D22D" w:rsidR="0074043A" w:rsidRPr="00850FCB" w:rsidRDefault="0074043A">
      <w:pPr>
        <w:pStyle w:val="FootnoteText"/>
      </w:pPr>
      <w:r>
        <w:rPr>
          <w:rStyle w:val="FootnoteReference"/>
        </w:rPr>
        <w:footnoteRef/>
      </w:r>
      <w:r>
        <w:t xml:space="preserve"> Transcript, September 17</w:t>
      </w:r>
      <w:r w:rsidRPr="00850FCB">
        <w:rPr>
          <w:vertAlign w:val="superscript"/>
        </w:rPr>
        <w:t>th</w:t>
      </w:r>
      <w:r>
        <w:t>, 2019, p. 186, ll. 3-24 and p. 232, ll. 13-16</w:t>
      </w:r>
    </w:p>
  </w:footnote>
  <w:footnote w:id="39">
    <w:p w14:paraId="5C7B393F" w14:textId="0D2C0C1D" w:rsidR="0074043A" w:rsidRDefault="0074043A" w:rsidP="005C2288">
      <w:pPr>
        <w:pStyle w:val="FootnoteText"/>
        <w:rPr>
          <w:lang w:val="en-US"/>
        </w:rPr>
      </w:pPr>
      <w:r>
        <w:rPr>
          <w:rStyle w:val="FootnoteReference"/>
        </w:rPr>
        <w:footnoteRef/>
      </w:r>
      <w:r>
        <w:t xml:space="preserve"> </w:t>
      </w:r>
      <w:r>
        <w:rPr>
          <w:lang w:val="en-US"/>
        </w:rPr>
        <w:t>Agreed Statement of Facts, Exhibit 3 and Transcript of Evidence of Her Worship, J. Lauzon in cross-examination on September 18</w:t>
      </w:r>
      <w:r>
        <w:rPr>
          <w:vertAlign w:val="superscript"/>
          <w:lang w:val="en-US"/>
        </w:rPr>
        <w:t>th</w:t>
      </w:r>
      <w:r>
        <w:rPr>
          <w:lang w:val="en-US"/>
        </w:rPr>
        <w:t>, 2019 at p. 96, ll. 14-18</w:t>
      </w:r>
    </w:p>
  </w:footnote>
  <w:footnote w:id="40">
    <w:p w14:paraId="7E500AAA" w14:textId="2E5863C5" w:rsidR="0074043A" w:rsidRDefault="0074043A" w:rsidP="005C2288">
      <w:pPr>
        <w:pStyle w:val="FootnoteText"/>
        <w:rPr>
          <w:lang w:val="en-US"/>
        </w:rPr>
      </w:pPr>
      <w:r>
        <w:rPr>
          <w:rStyle w:val="FootnoteReference"/>
        </w:rPr>
        <w:footnoteRef/>
      </w:r>
      <w:r>
        <w:t xml:space="preserve"> </w:t>
      </w:r>
      <w:r>
        <w:rPr>
          <w:lang w:val="en-US"/>
        </w:rPr>
        <w:t xml:space="preserve">Ibid, p. 99, l. 19 </w:t>
      </w:r>
      <w:proofErr w:type="spellStart"/>
      <w:r>
        <w:rPr>
          <w:lang w:val="en-US"/>
        </w:rPr>
        <w:t>to p</w:t>
      </w:r>
      <w:proofErr w:type="spellEnd"/>
      <w:r>
        <w:rPr>
          <w:lang w:val="en-US"/>
        </w:rPr>
        <w:t>. 100, l. 5</w:t>
      </w:r>
    </w:p>
  </w:footnote>
  <w:footnote w:id="41">
    <w:p w14:paraId="5FB60FBF" w14:textId="41CD6B59" w:rsidR="0074043A" w:rsidRDefault="0074043A" w:rsidP="005C2288">
      <w:pPr>
        <w:pStyle w:val="FootnoteText"/>
        <w:rPr>
          <w:lang w:val="en-US"/>
        </w:rPr>
      </w:pPr>
      <w:r>
        <w:rPr>
          <w:rStyle w:val="FootnoteReference"/>
        </w:rPr>
        <w:footnoteRef/>
      </w:r>
      <w:r>
        <w:rPr>
          <w:lang w:val="en-US"/>
        </w:rPr>
        <w:t xml:space="preserve"> Exhibit 8</w:t>
      </w:r>
    </w:p>
  </w:footnote>
  <w:footnote w:id="42">
    <w:p w14:paraId="6686F31E" w14:textId="7F6AFBD0" w:rsidR="0074043A" w:rsidRDefault="0074043A" w:rsidP="005C2288">
      <w:pPr>
        <w:pStyle w:val="FootnoteText"/>
      </w:pPr>
      <w:r>
        <w:rPr>
          <w:rStyle w:val="FootnoteReference"/>
        </w:rPr>
        <w:footnoteRef/>
      </w:r>
      <w:r>
        <w:t xml:space="preserve"> </w:t>
      </w:r>
      <w:r>
        <w:rPr>
          <w:i/>
        </w:rPr>
        <w:t>Ruffo (2005),</w:t>
      </w:r>
      <w:r>
        <w:t xml:space="preserve"> </w:t>
      </w:r>
      <w:r>
        <w:rPr>
          <w:i/>
        </w:rPr>
        <w:t>supra</w:t>
      </w:r>
      <w:r>
        <w:t xml:space="preserve"> at para. 62</w:t>
      </w:r>
    </w:p>
  </w:footnote>
  <w:footnote w:id="43">
    <w:p w14:paraId="7AFEB102" w14:textId="7D13CB8E" w:rsidR="0074043A" w:rsidRDefault="0074043A" w:rsidP="00AA0E75">
      <w:pPr>
        <w:pStyle w:val="FootnoteText"/>
      </w:pPr>
      <w:r>
        <w:rPr>
          <w:rStyle w:val="FootnoteReference"/>
        </w:rPr>
        <w:footnoteRef/>
      </w:r>
      <w:r>
        <w:t xml:space="preserve"> Exhibit 6, Supplemental Book of Documents, at tab 6- “Bail and Remand in Ontario”: Raymond E. </w:t>
      </w:r>
      <w:proofErr w:type="spellStart"/>
      <w:r>
        <w:t>Wyant</w:t>
      </w:r>
      <w:proofErr w:type="spellEnd"/>
      <w:r>
        <w:t>; Ministry of the Attorney General, Queen’s Printer for Ontario, 2017, at p. 4 (</w:t>
      </w:r>
      <w:proofErr w:type="spellStart"/>
      <w:r>
        <w:t>Wyant</w:t>
      </w:r>
      <w:proofErr w:type="spellEnd"/>
      <w:r>
        <w:t xml:space="preserve"> Report)</w:t>
      </w:r>
    </w:p>
  </w:footnote>
  <w:footnote w:id="44">
    <w:p w14:paraId="337462B7" w14:textId="7AE86038" w:rsidR="0074043A" w:rsidRDefault="0074043A" w:rsidP="0042627C">
      <w:pPr>
        <w:pStyle w:val="FootnoteText"/>
      </w:pPr>
      <w:r>
        <w:rPr>
          <w:rStyle w:val="FootnoteReference"/>
        </w:rPr>
        <w:footnoteRef/>
      </w:r>
      <w:r>
        <w:t xml:space="preserve"> Exhibit 10, Supplementary Book of Authorities of Presenting Counsel, Volume I, tab 2.</w:t>
      </w:r>
    </w:p>
  </w:footnote>
  <w:footnote w:id="45">
    <w:p w14:paraId="12FBE006" w14:textId="0205BCB8" w:rsidR="0074043A" w:rsidRDefault="0074043A" w:rsidP="0042627C">
      <w:pPr>
        <w:pStyle w:val="FootnoteText"/>
      </w:pPr>
      <w:r>
        <w:rPr>
          <w:rStyle w:val="FootnoteReference"/>
        </w:rPr>
        <w:footnoteRef/>
      </w:r>
      <w:r>
        <w:t xml:space="preserve"> The Report was </w:t>
      </w:r>
      <w:r>
        <w:rPr>
          <w:lang w:val="en-US"/>
        </w:rPr>
        <w:t>commissioned by the Ministry of the Attorney General (MAG) and the Ministry of Community Safety and Correctional Services (MCSCS) for Ontario in partnership with the Province of Saskatchewan: see p. 5.</w:t>
      </w:r>
    </w:p>
  </w:footnote>
  <w:footnote w:id="46">
    <w:p w14:paraId="1393E600" w14:textId="4A519D93" w:rsidR="0074043A" w:rsidRDefault="0074043A" w:rsidP="005C2288">
      <w:pPr>
        <w:pStyle w:val="FootnoteText"/>
        <w:rPr>
          <w:lang w:val="en-US"/>
        </w:rPr>
      </w:pPr>
      <w:r>
        <w:rPr>
          <w:rStyle w:val="FootnoteReference"/>
        </w:rPr>
        <w:footnoteRef/>
      </w:r>
      <w:r>
        <w:t xml:space="preserve"> Supplementary Book of Authorities of Presenting Counsel (Volume 2), tab 1: and Exhibit 9 referred to at footnote 13 above </w:t>
      </w:r>
    </w:p>
  </w:footnote>
  <w:footnote w:id="47">
    <w:p w14:paraId="2379278E" w14:textId="4B5DCB3D" w:rsidR="0074043A" w:rsidRPr="00E3232E" w:rsidRDefault="0074043A" w:rsidP="00634AB6">
      <w:pPr>
        <w:pStyle w:val="FootnoteText"/>
      </w:pPr>
      <w:r w:rsidRPr="00DD6121">
        <w:rPr>
          <w:rStyle w:val="FootnoteReference"/>
        </w:rPr>
        <w:footnoteRef/>
      </w:r>
      <w:r w:rsidRPr="00DD6121">
        <w:t xml:space="preserve"> </w:t>
      </w:r>
      <w:r>
        <w:t>E</w:t>
      </w:r>
      <w:r w:rsidRPr="00DD6121">
        <w:t>xhibit 5 – tab 5 letter to RSJ Le</w:t>
      </w:r>
      <w:r>
        <w:t>b</w:t>
      </w:r>
      <w:r w:rsidRPr="00DD6121">
        <w:t>lanc; Transcript of September 17</w:t>
      </w:r>
      <w:r w:rsidRPr="00DD6121">
        <w:rPr>
          <w:vertAlign w:val="superscript"/>
        </w:rPr>
        <w:t>th</w:t>
      </w:r>
      <w:r w:rsidRPr="00DD6121">
        <w:t xml:space="preserve">, 2019 at p. </w:t>
      </w:r>
      <w:proofErr w:type="gramStart"/>
      <w:r w:rsidRPr="00DD6121">
        <w:t>130</w:t>
      </w:r>
      <w:r>
        <w:t xml:space="preserve"> </w:t>
      </w:r>
      <w:r w:rsidRPr="00DD6121">
        <w:t xml:space="preserve"> l.</w:t>
      </w:r>
      <w:proofErr w:type="gramEnd"/>
      <w:r w:rsidRPr="00DD6121">
        <w:t xml:space="preserve"> 3 to p. 132 l. 6 </w:t>
      </w:r>
    </w:p>
  </w:footnote>
  <w:footnote w:id="48">
    <w:p w14:paraId="2BEB4A18" w14:textId="156424A2" w:rsidR="0074043A" w:rsidRDefault="0074043A" w:rsidP="005C2288">
      <w:pPr>
        <w:pStyle w:val="FootnoteText"/>
      </w:pPr>
      <w:r>
        <w:rPr>
          <w:rStyle w:val="FootnoteReference"/>
        </w:rPr>
        <w:footnoteRef/>
      </w:r>
      <w:r>
        <w:t xml:space="preserve"> Exhibit 8: Affidavit of Her Worship Julie Lauzon, at paras. 1-3</w:t>
      </w:r>
    </w:p>
  </w:footnote>
  <w:footnote w:id="49">
    <w:p w14:paraId="7C86481E" w14:textId="66521679" w:rsidR="0074043A" w:rsidRDefault="0074043A" w:rsidP="005C2288">
      <w:pPr>
        <w:pStyle w:val="FootnoteText"/>
        <w:rPr>
          <w:lang w:val="en-US"/>
        </w:rPr>
      </w:pPr>
      <w:r>
        <w:rPr>
          <w:rStyle w:val="FootnoteReference"/>
        </w:rPr>
        <w:footnoteRef/>
      </w:r>
      <w:r>
        <w:t xml:space="preserve"> </w:t>
      </w:r>
      <w:r>
        <w:rPr>
          <w:lang w:val="en-US"/>
        </w:rPr>
        <w:t>Transcript of Evidence of Her Worship J. Lauzon, September 17</w:t>
      </w:r>
      <w:r>
        <w:rPr>
          <w:vertAlign w:val="superscript"/>
          <w:lang w:val="en-US"/>
        </w:rPr>
        <w:t>th</w:t>
      </w:r>
      <w:r>
        <w:rPr>
          <w:lang w:val="en-US"/>
        </w:rPr>
        <w:t xml:space="preserve">, 2019, p. 138, l. 4-11; p. 142, ll. 7-12; p. 145, l. 11 </w:t>
      </w:r>
      <w:proofErr w:type="spellStart"/>
      <w:r>
        <w:rPr>
          <w:lang w:val="en-US"/>
        </w:rPr>
        <w:t>to p</w:t>
      </w:r>
      <w:proofErr w:type="spellEnd"/>
      <w:r>
        <w:rPr>
          <w:lang w:val="en-US"/>
        </w:rPr>
        <w:t>. 146, l. 4</w:t>
      </w:r>
    </w:p>
  </w:footnote>
  <w:footnote w:id="50">
    <w:p w14:paraId="46899917" w14:textId="77777777" w:rsidR="0074043A" w:rsidRDefault="0074043A" w:rsidP="005C2288">
      <w:pPr>
        <w:pStyle w:val="FootnoteText"/>
        <w:rPr>
          <w:lang w:val="en-US"/>
        </w:rPr>
      </w:pPr>
      <w:r>
        <w:rPr>
          <w:rStyle w:val="FootnoteReference"/>
        </w:rPr>
        <w:footnoteRef/>
      </w:r>
      <w:r>
        <w:t xml:space="preserve"> </w:t>
      </w:r>
      <w:r>
        <w:rPr>
          <w:lang w:val="en-US"/>
        </w:rPr>
        <w:t xml:space="preserve">Ibid, at p. 150, l. 25 </w:t>
      </w:r>
      <w:proofErr w:type="spellStart"/>
      <w:r>
        <w:rPr>
          <w:lang w:val="en-US"/>
        </w:rPr>
        <w:t>to p</w:t>
      </w:r>
      <w:proofErr w:type="spellEnd"/>
      <w:r>
        <w:rPr>
          <w:lang w:val="en-US"/>
        </w:rPr>
        <w:t xml:space="preserve"> 151, l. 17, p. 165, l. 12 </w:t>
      </w:r>
      <w:proofErr w:type="spellStart"/>
      <w:r>
        <w:rPr>
          <w:lang w:val="en-US"/>
        </w:rPr>
        <w:t>to p</w:t>
      </w:r>
      <w:proofErr w:type="spellEnd"/>
      <w:r>
        <w:rPr>
          <w:lang w:val="en-US"/>
        </w:rPr>
        <w:t>. 167, l. 14</w:t>
      </w:r>
    </w:p>
  </w:footnote>
  <w:footnote w:id="51">
    <w:p w14:paraId="3D5F0B48" w14:textId="1D53F759" w:rsidR="0074043A" w:rsidRPr="007C6654" w:rsidRDefault="0074043A">
      <w:pPr>
        <w:pStyle w:val="FootnoteText"/>
      </w:pPr>
      <w:r>
        <w:rPr>
          <w:rStyle w:val="FootnoteReference"/>
        </w:rPr>
        <w:footnoteRef/>
      </w:r>
      <w:r>
        <w:t xml:space="preserve"> </w:t>
      </w:r>
      <w:r w:rsidRPr="007C6654">
        <w:rPr>
          <w:i/>
        </w:rPr>
        <w:t>supra</w:t>
      </w:r>
      <w:r>
        <w:t>, at para. 69</w:t>
      </w:r>
    </w:p>
  </w:footnote>
  <w:footnote w:id="52">
    <w:p w14:paraId="27C2DA4E" w14:textId="19CF8961" w:rsidR="0074043A" w:rsidRDefault="0074043A" w:rsidP="005C2288">
      <w:pPr>
        <w:pStyle w:val="FootnoteText"/>
      </w:pPr>
      <w:r>
        <w:rPr>
          <w:rStyle w:val="FootnoteReference"/>
        </w:rPr>
        <w:footnoteRef/>
      </w:r>
      <w:r>
        <w:t xml:space="preserve"> </w:t>
      </w:r>
      <w:r>
        <w:rPr>
          <w:lang w:val="en-US"/>
        </w:rPr>
        <w:t>Transcript of Evidence of Her Worship J. Lauzon, September 18</w:t>
      </w:r>
      <w:r>
        <w:rPr>
          <w:vertAlign w:val="superscript"/>
          <w:lang w:val="en-US"/>
        </w:rPr>
        <w:t>th</w:t>
      </w:r>
      <w:r>
        <w:rPr>
          <w:lang w:val="en-US"/>
        </w:rPr>
        <w:t xml:space="preserve">, 2019, </w:t>
      </w:r>
      <w:r>
        <w:t>in cross-examination at p. 92, l. 16 to p. 93, l. 18</w:t>
      </w:r>
    </w:p>
  </w:footnote>
  <w:footnote w:id="53">
    <w:p w14:paraId="793D98BB" w14:textId="1FC5C736" w:rsidR="0074043A" w:rsidRDefault="0074043A" w:rsidP="005C2288">
      <w:pPr>
        <w:pStyle w:val="FootnoteText"/>
      </w:pPr>
      <w:r>
        <w:rPr>
          <w:rStyle w:val="FootnoteReference"/>
        </w:rPr>
        <w:footnoteRef/>
      </w:r>
      <w:r>
        <w:t xml:space="preserve"> Ibid, Submissions of counsel for Her Worship during cross-examination, p. 104, ll. 5-10</w:t>
      </w:r>
    </w:p>
  </w:footnote>
  <w:footnote w:id="54">
    <w:p w14:paraId="4B193931" w14:textId="1E4CC07E" w:rsidR="0074043A" w:rsidRDefault="0074043A" w:rsidP="005C2288">
      <w:pPr>
        <w:pStyle w:val="FootnoteText"/>
      </w:pPr>
      <w:r>
        <w:rPr>
          <w:rStyle w:val="FootnoteReference"/>
        </w:rPr>
        <w:footnoteRef/>
      </w:r>
      <w:r>
        <w:t xml:space="preserve"> </w:t>
      </w:r>
      <w:bookmarkStart w:id="47" w:name="_Hlk37105650"/>
      <w:r>
        <w:t>Transcript of Evidence of Her Worship J. Lauzon, September 18</w:t>
      </w:r>
      <w:r>
        <w:rPr>
          <w:vertAlign w:val="superscript"/>
        </w:rPr>
        <w:t>th</w:t>
      </w:r>
      <w:r>
        <w:t>, 2019 at p. 105, l. 24 to p. 106, l. 16</w:t>
      </w:r>
      <w:bookmarkEnd w:id="47"/>
    </w:p>
  </w:footnote>
  <w:footnote w:id="55">
    <w:p w14:paraId="21B3DF00" w14:textId="77777777" w:rsidR="0074043A" w:rsidRDefault="0074043A" w:rsidP="005C2288">
      <w:pPr>
        <w:pStyle w:val="FootnoteText"/>
      </w:pPr>
      <w:r>
        <w:rPr>
          <w:rStyle w:val="FootnoteReference"/>
        </w:rPr>
        <w:footnoteRef/>
      </w:r>
      <w:r>
        <w:t xml:space="preserve"> Ibid, p. 98, l 1 to p. 100, l. 5</w:t>
      </w:r>
    </w:p>
  </w:footnote>
  <w:footnote w:id="56">
    <w:p w14:paraId="0C7EC072" w14:textId="6E5FF74C" w:rsidR="0074043A" w:rsidRDefault="0074043A" w:rsidP="005C2288">
      <w:pPr>
        <w:pStyle w:val="FootnoteText"/>
      </w:pPr>
      <w:r>
        <w:rPr>
          <w:rStyle w:val="FootnoteReference"/>
        </w:rPr>
        <w:footnoteRef/>
      </w:r>
      <w:r>
        <w:t xml:space="preserve"> Transcript of Evidence of Her Worship J. Lauzon, September 18</w:t>
      </w:r>
      <w:r>
        <w:rPr>
          <w:vertAlign w:val="superscript"/>
        </w:rPr>
        <w:t>th</w:t>
      </w:r>
      <w:r>
        <w:t>, 2019 at p. 111, l. 16 to p. 113, l. 10</w:t>
      </w:r>
    </w:p>
  </w:footnote>
  <w:footnote w:id="57">
    <w:p w14:paraId="6D731628" w14:textId="638C6B6B" w:rsidR="0074043A" w:rsidRDefault="0074043A" w:rsidP="00AA0E75">
      <w:pPr>
        <w:pStyle w:val="FootnoteText"/>
      </w:pPr>
      <w:r>
        <w:rPr>
          <w:rStyle w:val="FootnoteReference"/>
        </w:rPr>
        <w:footnoteRef/>
      </w:r>
      <w:r>
        <w:t xml:space="preserve"> </w:t>
      </w:r>
      <w:r>
        <w:rPr>
          <w:lang w:val="en-US"/>
        </w:rPr>
        <w:t>Transcript of Evidence of Her Worship J. Lauzon, September 18</w:t>
      </w:r>
      <w:r>
        <w:rPr>
          <w:vertAlign w:val="superscript"/>
          <w:lang w:val="en-US"/>
        </w:rPr>
        <w:t>th</w:t>
      </w:r>
      <w:r>
        <w:rPr>
          <w:lang w:val="en-US"/>
        </w:rPr>
        <w:t xml:space="preserve">, 2019, p. 117, 1, 18 </w:t>
      </w:r>
      <w:proofErr w:type="spellStart"/>
      <w:r>
        <w:rPr>
          <w:lang w:val="en-US"/>
        </w:rPr>
        <w:t>to p</w:t>
      </w:r>
      <w:proofErr w:type="spellEnd"/>
      <w:r>
        <w:rPr>
          <w:lang w:val="en-US"/>
        </w:rPr>
        <w:t>. 118, l. 3</w:t>
      </w:r>
    </w:p>
  </w:footnote>
  <w:footnote w:id="58">
    <w:p w14:paraId="1D91602B" w14:textId="77777777" w:rsidR="0074043A" w:rsidRDefault="0074043A" w:rsidP="00505D33">
      <w:pPr>
        <w:pStyle w:val="FootnoteText"/>
      </w:pPr>
      <w:r>
        <w:rPr>
          <w:rStyle w:val="FootnoteReference"/>
        </w:rPr>
        <w:footnoteRef/>
      </w:r>
      <w:bookmarkStart w:id="48" w:name="_Hlk37106705"/>
      <w:r>
        <w:t xml:space="preserve"> Ibid</w:t>
      </w:r>
      <w:r>
        <w:rPr>
          <w:lang w:val="en-US"/>
        </w:rPr>
        <w:t xml:space="preserve">, p. 118, ll. 9-18 </w:t>
      </w:r>
      <w:bookmarkEnd w:id="48"/>
    </w:p>
  </w:footnote>
  <w:footnote w:id="59">
    <w:p w14:paraId="6869C719" w14:textId="77777777" w:rsidR="0074043A" w:rsidRDefault="0074043A" w:rsidP="005C2288">
      <w:pPr>
        <w:pStyle w:val="FootnoteText"/>
      </w:pPr>
      <w:r>
        <w:rPr>
          <w:rStyle w:val="FootnoteReference"/>
        </w:rPr>
        <w:footnoteRef/>
      </w:r>
      <w:r>
        <w:t xml:space="preserve"> Ibid, p. 119, l. 12 to p. 120, l. 4 </w:t>
      </w:r>
    </w:p>
  </w:footnote>
  <w:footnote w:id="60">
    <w:p w14:paraId="3D08021E" w14:textId="77777777" w:rsidR="0074043A" w:rsidRDefault="0074043A" w:rsidP="005C2288">
      <w:pPr>
        <w:pStyle w:val="FootnoteText"/>
        <w:rPr>
          <w:lang w:val="en-US"/>
        </w:rPr>
      </w:pPr>
      <w:r>
        <w:rPr>
          <w:rStyle w:val="FootnoteReference"/>
        </w:rPr>
        <w:footnoteRef/>
      </w:r>
      <w:r>
        <w:t xml:space="preserve"> </w:t>
      </w:r>
      <w:r>
        <w:rPr>
          <w:lang w:val="en-US"/>
        </w:rPr>
        <w:t xml:space="preserve">Ibid, p.  118, l. 19 </w:t>
      </w:r>
      <w:proofErr w:type="spellStart"/>
      <w:r>
        <w:rPr>
          <w:lang w:val="en-US"/>
        </w:rPr>
        <w:t>to p</w:t>
      </w:r>
      <w:proofErr w:type="spellEnd"/>
      <w:r>
        <w:rPr>
          <w:lang w:val="en-US"/>
        </w:rPr>
        <w:t>. 119, l. 11</w:t>
      </w:r>
    </w:p>
  </w:footnote>
  <w:footnote w:id="61">
    <w:p w14:paraId="15AEB5DF" w14:textId="0C56CCFE" w:rsidR="0074043A" w:rsidRPr="00092AE9" w:rsidRDefault="0074043A">
      <w:pPr>
        <w:pStyle w:val="FootnoteText"/>
        <w:rPr>
          <w:lang w:val="en-US"/>
        </w:rPr>
      </w:pPr>
      <w:r>
        <w:rPr>
          <w:rStyle w:val="FootnoteReference"/>
        </w:rPr>
        <w:footnoteRef/>
      </w:r>
      <w:r>
        <w:t xml:space="preserve"> E</w:t>
      </w:r>
      <w:proofErr w:type="spellStart"/>
      <w:r>
        <w:rPr>
          <w:lang w:val="en-US"/>
        </w:rPr>
        <w:t>xhibit</w:t>
      </w:r>
      <w:proofErr w:type="spellEnd"/>
      <w:r>
        <w:rPr>
          <w:lang w:val="en-US"/>
        </w:rPr>
        <w:t xml:space="preserve"> 7 – March 14</w:t>
      </w:r>
      <w:r w:rsidRPr="001D363E">
        <w:rPr>
          <w:vertAlign w:val="superscript"/>
          <w:lang w:val="en-US"/>
        </w:rPr>
        <w:t>th</w:t>
      </w:r>
      <w:r>
        <w:rPr>
          <w:lang w:val="en-US"/>
        </w:rPr>
        <w:t xml:space="preserve">, 2016 email exchange between Justice of the Peace Lauzon and National Post (Jesse Kline) </w:t>
      </w:r>
    </w:p>
  </w:footnote>
  <w:footnote w:id="62">
    <w:p w14:paraId="61701E1B" w14:textId="77777777" w:rsidR="0074043A" w:rsidRDefault="0074043A" w:rsidP="00AA0E75">
      <w:pPr>
        <w:pStyle w:val="FootnoteText"/>
        <w:rPr>
          <w:lang w:val="en-US"/>
        </w:rPr>
      </w:pPr>
      <w:r>
        <w:rPr>
          <w:rStyle w:val="FootnoteReference"/>
        </w:rPr>
        <w:footnoteRef/>
      </w:r>
      <w:r>
        <w:t xml:space="preserve"> Ibid, </w:t>
      </w:r>
      <w:r>
        <w:rPr>
          <w:lang w:val="en-US"/>
        </w:rPr>
        <w:t xml:space="preserve">p. 120, ll. 2-20 </w:t>
      </w:r>
    </w:p>
  </w:footnote>
  <w:footnote w:id="63">
    <w:p w14:paraId="1D5B62BE" w14:textId="43E9FE3C" w:rsidR="0074043A" w:rsidRPr="00490D66" w:rsidRDefault="0074043A">
      <w:pPr>
        <w:pStyle w:val="FootnoteText"/>
      </w:pPr>
      <w:r>
        <w:rPr>
          <w:rStyle w:val="FootnoteReference"/>
        </w:rPr>
        <w:footnoteRef/>
      </w:r>
      <w:r>
        <w:t xml:space="preserve"> Evidence of H.W. Lauzon, Transcript of September 17</w:t>
      </w:r>
      <w:r w:rsidRPr="00607BAC">
        <w:rPr>
          <w:vertAlign w:val="superscript"/>
        </w:rPr>
        <w:t>th</w:t>
      </w:r>
      <w:r>
        <w:t>, 2019, at p. 202, l. 14 to p. 204, l. 19</w:t>
      </w:r>
    </w:p>
  </w:footnote>
  <w:footnote w:id="64">
    <w:p w14:paraId="69CD88AE" w14:textId="7C96CE35" w:rsidR="0074043A" w:rsidRPr="00B21CE1" w:rsidRDefault="0074043A">
      <w:pPr>
        <w:pStyle w:val="FootnoteText"/>
      </w:pPr>
      <w:r>
        <w:rPr>
          <w:rStyle w:val="FootnoteReference"/>
        </w:rPr>
        <w:footnoteRef/>
      </w:r>
      <w:r>
        <w:t xml:space="preserve"> Exhibit #5 “History” - Transcript of </w:t>
      </w:r>
      <w:r w:rsidRPr="00B21CE1">
        <w:rPr>
          <w:i/>
        </w:rPr>
        <w:t>R. v. Cody Boast</w:t>
      </w:r>
      <w:r>
        <w:t xml:space="preserve">, tab 6 at pp.  </w:t>
      </w:r>
    </w:p>
  </w:footnote>
  <w:footnote w:id="65">
    <w:p w14:paraId="5AECABBA" w14:textId="019919A3" w:rsidR="0074043A" w:rsidRPr="000365F9" w:rsidRDefault="0074043A">
      <w:pPr>
        <w:pStyle w:val="FootnoteText"/>
      </w:pPr>
      <w:r>
        <w:rPr>
          <w:rStyle w:val="FootnoteReference"/>
        </w:rPr>
        <w:footnoteRef/>
      </w:r>
      <w:r>
        <w:t xml:space="preserve"> Ibid, at p. 10, ll. 14 to p. 1, l. 32</w:t>
      </w:r>
    </w:p>
  </w:footnote>
  <w:footnote w:id="66">
    <w:p w14:paraId="4E65FDCC" w14:textId="1490CD1C" w:rsidR="0074043A" w:rsidRPr="00CB780F" w:rsidRDefault="0074043A">
      <w:pPr>
        <w:pStyle w:val="FootnoteText"/>
      </w:pPr>
      <w:r>
        <w:rPr>
          <w:rStyle w:val="FootnoteReference"/>
        </w:rPr>
        <w:footnoteRef/>
      </w:r>
      <w:r>
        <w:t xml:space="preserve"> Evidence of H.W. Lauzon, Transcript of September 17</w:t>
      </w:r>
      <w:r w:rsidRPr="00607BAC">
        <w:rPr>
          <w:vertAlign w:val="superscript"/>
        </w:rPr>
        <w:t>th</w:t>
      </w:r>
      <w:r>
        <w:t>, 2019, at p. 202, l. 14 to p. 204, l. 19</w:t>
      </w:r>
    </w:p>
  </w:footnote>
  <w:footnote w:id="67">
    <w:p w14:paraId="7F70E8DF" w14:textId="4D8BDA00" w:rsidR="0074043A" w:rsidRPr="006A44DD" w:rsidRDefault="0074043A">
      <w:pPr>
        <w:pStyle w:val="FootnoteText"/>
      </w:pPr>
      <w:r>
        <w:rPr>
          <w:rStyle w:val="FootnoteReference"/>
        </w:rPr>
        <w:footnoteRef/>
      </w:r>
      <w:r>
        <w:t xml:space="preserve"> Ibid, p. 70, l. 11, to 71, l. 15</w:t>
      </w:r>
    </w:p>
  </w:footnote>
  <w:footnote w:id="68">
    <w:p w14:paraId="311CD471" w14:textId="64B08B45" w:rsidR="0074043A" w:rsidRPr="002125FC" w:rsidRDefault="0074043A">
      <w:pPr>
        <w:pStyle w:val="FootnoteText"/>
      </w:pPr>
      <w:r>
        <w:rPr>
          <w:rStyle w:val="FootnoteReference"/>
        </w:rPr>
        <w:footnoteRef/>
      </w:r>
      <w:r>
        <w:t xml:space="preserve"> Exhibit #5 “History” - email from V. Bair to RSJP Swords dated </w:t>
      </w:r>
      <w:r w:rsidRPr="00A35F45">
        <w:rPr>
          <w:i/>
        </w:rPr>
        <w:t>March 15</w:t>
      </w:r>
      <w:r w:rsidRPr="00A35F45">
        <w:rPr>
          <w:i/>
          <w:vertAlign w:val="superscript"/>
        </w:rPr>
        <w:t>th</w:t>
      </w:r>
      <w:r>
        <w:rPr>
          <w:i/>
        </w:rPr>
        <w:t>,</w:t>
      </w:r>
      <w:r w:rsidRPr="00A35F45">
        <w:rPr>
          <w:i/>
        </w:rPr>
        <w:t>2016,</w:t>
      </w:r>
      <w:r>
        <w:t xml:space="preserve"> tab 2</w:t>
      </w:r>
    </w:p>
  </w:footnote>
  <w:footnote w:id="69">
    <w:p w14:paraId="56386F1B" w14:textId="4D04AD28" w:rsidR="0074043A" w:rsidRDefault="0074043A" w:rsidP="005C2288">
      <w:pPr>
        <w:pStyle w:val="FootnoteText"/>
      </w:pPr>
      <w:r>
        <w:rPr>
          <w:rStyle w:val="FootnoteReference"/>
        </w:rPr>
        <w:footnoteRef/>
      </w:r>
      <w:r>
        <w:t xml:space="preserve"> Evidence of Her Worship Lauzon, Transcript of September 17</w:t>
      </w:r>
      <w:r w:rsidRPr="00607BAC">
        <w:rPr>
          <w:vertAlign w:val="superscript"/>
        </w:rPr>
        <w:t>th</w:t>
      </w:r>
      <w:r>
        <w:t>, 2019, at p. 96, ll. 3-22; at p.179, l. 2 to p. 181, l. 25</w:t>
      </w:r>
    </w:p>
  </w:footnote>
  <w:footnote w:id="70">
    <w:p w14:paraId="4E0B50ED" w14:textId="6A9AC426" w:rsidR="0074043A" w:rsidRPr="001A2863" w:rsidRDefault="0074043A" w:rsidP="005C2288">
      <w:pPr>
        <w:pStyle w:val="FootnoteText"/>
      </w:pPr>
      <w:r>
        <w:rPr>
          <w:rStyle w:val="FootnoteReference"/>
        </w:rPr>
        <w:footnoteRef/>
      </w:r>
      <w:r w:rsidRPr="001A2863">
        <w:t xml:space="preserve"> </w:t>
      </w:r>
      <w:proofErr w:type="spellStart"/>
      <w:r w:rsidRPr="001A2863">
        <w:t>Wyant</w:t>
      </w:r>
      <w:proofErr w:type="spellEnd"/>
      <w:r w:rsidRPr="001A2863">
        <w:t xml:space="preserve"> Report, </w:t>
      </w:r>
      <w:r w:rsidRPr="001A2863">
        <w:rPr>
          <w:i/>
        </w:rPr>
        <w:t>supra</w:t>
      </w:r>
      <w:r w:rsidRPr="001A2863">
        <w:t>, Recommendation 19</w:t>
      </w:r>
      <w:r>
        <w:t xml:space="preserve"> - </w:t>
      </w:r>
      <w:r w:rsidRPr="001A2863">
        <w:t>The Us</w:t>
      </w:r>
      <w:r>
        <w:t>e of Video and Bail Triage</w:t>
      </w:r>
    </w:p>
  </w:footnote>
  <w:footnote w:id="71">
    <w:p w14:paraId="063825BE" w14:textId="5B4684BA" w:rsidR="0074043A" w:rsidRPr="00DA0EA0" w:rsidRDefault="0074043A">
      <w:pPr>
        <w:pStyle w:val="FootnoteText"/>
      </w:pPr>
      <w:r>
        <w:rPr>
          <w:rStyle w:val="FootnoteReference"/>
        </w:rPr>
        <w:footnoteRef/>
      </w:r>
      <w:r>
        <w:t xml:space="preserve"> </w:t>
      </w:r>
      <w:bookmarkStart w:id="55" w:name="_Hlk38321406"/>
      <w:r>
        <w:t>Transcript of September 17</w:t>
      </w:r>
      <w:r w:rsidRPr="00DA0EA0">
        <w:rPr>
          <w:vertAlign w:val="superscript"/>
        </w:rPr>
        <w:t>th</w:t>
      </w:r>
      <w:r>
        <w:t>, 2019, p. 114, l. 15 to p. 115, l.15</w:t>
      </w:r>
      <w:bookmarkEnd w:id="55"/>
    </w:p>
  </w:footnote>
  <w:footnote w:id="72">
    <w:p w14:paraId="21ABCC1B" w14:textId="426B9056" w:rsidR="0074043A" w:rsidRPr="002000E9" w:rsidRDefault="0074043A">
      <w:pPr>
        <w:pStyle w:val="FootnoteText"/>
      </w:pPr>
      <w:r>
        <w:rPr>
          <w:rStyle w:val="FootnoteReference"/>
        </w:rPr>
        <w:footnoteRef/>
      </w:r>
      <w:r>
        <w:t xml:space="preserve"> Transcript of September 18</w:t>
      </w:r>
      <w:r w:rsidRPr="001775B6">
        <w:rPr>
          <w:vertAlign w:val="superscript"/>
        </w:rPr>
        <w:t>th</w:t>
      </w:r>
      <w:r>
        <w:t>, 2019, p. 30, l. 16 to p, 34, l. 15</w:t>
      </w:r>
    </w:p>
  </w:footnote>
  <w:footnote w:id="73">
    <w:p w14:paraId="41893F76" w14:textId="218820E1" w:rsidR="0074043A" w:rsidRPr="001775B6" w:rsidRDefault="0074043A">
      <w:pPr>
        <w:pStyle w:val="FootnoteText"/>
      </w:pPr>
      <w:r>
        <w:rPr>
          <w:rStyle w:val="FootnoteReference"/>
        </w:rPr>
        <w:footnoteRef/>
      </w:r>
      <w:r>
        <w:t xml:space="preserve"> Ibid, p. 33, l. 1 to p. 34, l. 24</w:t>
      </w:r>
    </w:p>
  </w:footnote>
  <w:footnote w:id="74">
    <w:p w14:paraId="400D58FE" w14:textId="40C76643" w:rsidR="0074043A" w:rsidRDefault="0074043A" w:rsidP="00657CB5">
      <w:pPr>
        <w:pStyle w:val="FootnoteText"/>
        <w:rPr>
          <w:lang w:val="en-US"/>
        </w:rPr>
      </w:pPr>
      <w:r>
        <w:rPr>
          <w:rStyle w:val="FootnoteReference"/>
        </w:rPr>
        <w:footnoteRef/>
      </w:r>
      <w:r>
        <w:t xml:space="preserve"> </w:t>
      </w:r>
      <w:r>
        <w:rPr>
          <w:lang w:val="en-US"/>
        </w:rPr>
        <w:t xml:space="preserve">Ibid, at p. 49, l. 12 </w:t>
      </w:r>
      <w:proofErr w:type="spellStart"/>
      <w:r>
        <w:rPr>
          <w:lang w:val="en-US"/>
        </w:rPr>
        <w:t>to p</w:t>
      </w:r>
      <w:proofErr w:type="spellEnd"/>
      <w:r>
        <w:rPr>
          <w:lang w:val="en-US"/>
        </w:rPr>
        <w:t>. 51, l. 23; also, p. 34. ll. 20-24; and Transcript of September 17</w:t>
      </w:r>
      <w:r w:rsidRPr="002D4E7D">
        <w:rPr>
          <w:vertAlign w:val="superscript"/>
          <w:lang w:val="en-US"/>
        </w:rPr>
        <w:t>th</w:t>
      </w:r>
      <w:r>
        <w:rPr>
          <w:lang w:val="en-US"/>
        </w:rPr>
        <w:t>, 2019 at p. 181, ll. 16-25</w:t>
      </w:r>
    </w:p>
    <w:p w14:paraId="748A447B" w14:textId="77777777" w:rsidR="0074043A" w:rsidRDefault="0074043A" w:rsidP="00657CB5">
      <w:pPr>
        <w:pStyle w:val="FootnoteText"/>
        <w:rPr>
          <w:lang w:val="en-US"/>
        </w:rPr>
      </w:pPr>
    </w:p>
  </w:footnote>
  <w:footnote w:id="75">
    <w:p w14:paraId="2E71517C" w14:textId="4773ADEC" w:rsidR="0074043A" w:rsidRPr="00DA0EA0" w:rsidRDefault="0074043A">
      <w:pPr>
        <w:pStyle w:val="FootnoteText"/>
      </w:pPr>
      <w:r>
        <w:rPr>
          <w:rStyle w:val="FootnoteReference"/>
        </w:rPr>
        <w:footnoteRef/>
      </w:r>
      <w:r>
        <w:t xml:space="preserve"> Transcript of September 17</w:t>
      </w:r>
      <w:r w:rsidRPr="00DA0EA0">
        <w:rPr>
          <w:vertAlign w:val="superscript"/>
        </w:rPr>
        <w:t>th</w:t>
      </w:r>
      <w:r>
        <w:t>, 2019, p. 118, l. 10, to p. 119, l. 21</w:t>
      </w:r>
    </w:p>
  </w:footnote>
  <w:footnote w:id="76">
    <w:p w14:paraId="33181A23" w14:textId="67AF9542" w:rsidR="0074043A" w:rsidRPr="009F5C27" w:rsidRDefault="0074043A">
      <w:pPr>
        <w:pStyle w:val="FootnoteText"/>
      </w:pPr>
      <w:r>
        <w:rPr>
          <w:rStyle w:val="FootnoteReference"/>
        </w:rPr>
        <w:footnoteRef/>
      </w:r>
      <w:r>
        <w:t xml:space="preserve"> </w:t>
      </w:r>
      <w:r w:rsidRPr="00A5224C">
        <w:rPr>
          <w:rFonts w:ascii="Arial" w:hAnsi="Arial" w:cs="Arial"/>
        </w:rPr>
        <w:t>Transcript, September 17</w:t>
      </w:r>
      <w:r w:rsidRPr="00A5224C">
        <w:rPr>
          <w:rFonts w:ascii="Arial" w:hAnsi="Arial" w:cs="Arial"/>
          <w:vertAlign w:val="superscript"/>
        </w:rPr>
        <w:t>th</w:t>
      </w:r>
      <w:r w:rsidRPr="00A5224C">
        <w:rPr>
          <w:rFonts w:ascii="Arial" w:hAnsi="Arial" w:cs="Arial"/>
        </w:rPr>
        <w:t xml:space="preserve">, 2019 at </w:t>
      </w:r>
      <w:r w:rsidRPr="00A5224C">
        <w:rPr>
          <w:rFonts w:ascii="Arial" w:hAnsi="Arial" w:cs="Arial"/>
          <w:lang w:val="en-US"/>
        </w:rPr>
        <w:t xml:space="preserve">p.91, ll. 10-21; </w:t>
      </w:r>
      <w:r w:rsidRPr="00A5224C">
        <w:rPr>
          <w:rFonts w:ascii="Arial" w:hAnsi="Arial" w:cs="Arial"/>
        </w:rPr>
        <w:t>and Transcript, September 18</w:t>
      </w:r>
      <w:r w:rsidRPr="00A5224C">
        <w:rPr>
          <w:rFonts w:ascii="Arial" w:hAnsi="Arial" w:cs="Arial"/>
          <w:vertAlign w:val="superscript"/>
        </w:rPr>
        <w:t>th</w:t>
      </w:r>
      <w:r w:rsidRPr="00A5224C">
        <w:rPr>
          <w:rFonts w:ascii="Arial" w:hAnsi="Arial" w:cs="Arial"/>
        </w:rPr>
        <w:t xml:space="preserve">, 2019 at </w:t>
      </w:r>
      <w:r w:rsidRPr="00A5224C">
        <w:rPr>
          <w:rFonts w:ascii="Arial" w:hAnsi="Arial" w:cs="Arial"/>
          <w:lang w:val="en-US"/>
        </w:rPr>
        <w:t>p. 94, ll.2-22</w:t>
      </w:r>
    </w:p>
  </w:footnote>
  <w:footnote w:id="77">
    <w:p w14:paraId="592B8797" w14:textId="059564D8" w:rsidR="0074043A" w:rsidRPr="00FD00FE" w:rsidRDefault="0074043A" w:rsidP="007D1215">
      <w:pPr>
        <w:spacing w:after="160" w:line="259" w:lineRule="auto"/>
        <w:jc w:val="left"/>
        <w:rPr>
          <w:rFonts w:asciiTheme="minorHAnsi" w:hAnsiTheme="minorHAnsi" w:cstheme="minorHAnsi"/>
          <w:b/>
          <w:lang w:val="en-US"/>
        </w:rPr>
      </w:pPr>
      <w:r w:rsidRPr="00FD00FE">
        <w:rPr>
          <w:rStyle w:val="FootnoteReference"/>
          <w:sz w:val="20"/>
          <w:szCs w:val="20"/>
        </w:rPr>
        <w:footnoteRef/>
      </w:r>
      <w:r>
        <w:t xml:space="preserve"> </w:t>
      </w:r>
      <w:r w:rsidRPr="00FD00FE">
        <w:rPr>
          <w:rFonts w:asciiTheme="minorHAnsi" w:hAnsiTheme="minorHAnsi" w:cstheme="minorHAnsi"/>
          <w:sz w:val="20"/>
          <w:szCs w:val="20"/>
        </w:rPr>
        <w:t>Transcript of September 18</w:t>
      </w:r>
      <w:r w:rsidRPr="00FD00FE">
        <w:rPr>
          <w:rFonts w:asciiTheme="minorHAnsi" w:hAnsiTheme="minorHAnsi" w:cstheme="minorHAnsi"/>
          <w:sz w:val="20"/>
          <w:szCs w:val="20"/>
          <w:vertAlign w:val="superscript"/>
        </w:rPr>
        <w:t>th</w:t>
      </w:r>
      <w:r w:rsidRPr="00FD00FE">
        <w:rPr>
          <w:rFonts w:asciiTheme="minorHAnsi" w:hAnsiTheme="minorHAnsi" w:cstheme="minorHAnsi"/>
          <w:sz w:val="20"/>
          <w:szCs w:val="20"/>
        </w:rPr>
        <w:t>, 2019 at p. 130, l. 12 to p. 131, l. 5</w:t>
      </w:r>
    </w:p>
  </w:footnote>
  <w:footnote w:id="78">
    <w:p w14:paraId="64ECFF98" w14:textId="42167381" w:rsidR="0074043A" w:rsidRPr="007B2950" w:rsidRDefault="0074043A">
      <w:pPr>
        <w:pStyle w:val="FootnoteText"/>
      </w:pPr>
      <w:r>
        <w:rPr>
          <w:rStyle w:val="FootnoteReference"/>
        </w:rPr>
        <w:footnoteRef/>
      </w:r>
      <w:r>
        <w:t>Transcript of September 17</w:t>
      </w:r>
      <w:r w:rsidRPr="00E944E5">
        <w:rPr>
          <w:vertAlign w:val="superscript"/>
        </w:rPr>
        <w:t>th</w:t>
      </w:r>
      <w:r>
        <w:t>, 2019 at p. 195, l. 3 to p. 196, l. 8</w:t>
      </w:r>
    </w:p>
  </w:footnote>
  <w:footnote w:id="79">
    <w:p w14:paraId="6C5F509D" w14:textId="287854EB" w:rsidR="0074043A" w:rsidRPr="0081408D" w:rsidRDefault="0074043A">
      <w:pPr>
        <w:pStyle w:val="FootnoteText"/>
      </w:pPr>
      <w:r>
        <w:rPr>
          <w:rStyle w:val="FootnoteReference"/>
        </w:rPr>
        <w:footnoteRef/>
      </w:r>
      <w:r>
        <w:t xml:space="preserve"> Transcript of September 18</w:t>
      </w:r>
      <w:r w:rsidRPr="0081408D">
        <w:rPr>
          <w:vertAlign w:val="superscript"/>
        </w:rPr>
        <w:t>th</w:t>
      </w:r>
      <w:r>
        <w:t xml:space="preserve">, 2019 at p. 7, l. 25, </w:t>
      </w:r>
      <w:proofErr w:type="gramStart"/>
      <w:r>
        <w:t>to  p.</w:t>
      </w:r>
      <w:proofErr w:type="gramEnd"/>
      <w:r>
        <w:t xml:space="preserve"> 8, l. 4</w:t>
      </w:r>
    </w:p>
  </w:footnote>
  <w:footnote w:id="80">
    <w:p w14:paraId="106E2881" w14:textId="598CC3F3" w:rsidR="0074043A" w:rsidRPr="006D0F9C" w:rsidRDefault="0074043A">
      <w:pPr>
        <w:pStyle w:val="FootnoteText"/>
      </w:pPr>
      <w:r>
        <w:rPr>
          <w:rStyle w:val="FootnoteReference"/>
        </w:rPr>
        <w:footnoteRef/>
      </w:r>
      <w:r>
        <w:t xml:space="preserve">  Transcript of September 17</w:t>
      </w:r>
      <w:r w:rsidRPr="00E944E5">
        <w:rPr>
          <w:vertAlign w:val="superscript"/>
        </w:rPr>
        <w:t>th</w:t>
      </w:r>
      <w:r>
        <w:t>, 2019 at p. 169, l. 16 to p. 172, l. 24</w:t>
      </w:r>
    </w:p>
  </w:footnote>
  <w:footnote w:id="81">
    <w:p w14:paraId="3B4C9B4D" w14:textId="77777777" w:rsidR="0074043A" w:rsidRDefault="0074043A" w:rsidP="00EA47BF">
      <w:pPr>
        <w:pStyle w:val="FootnoteText"/>
      </w:pPr>
      <w:r>
        <w:rPr>
          <w:rStyle w:val="FootnoteReference"/>
        </w:rPr>
        <w:footnoteRef/>
      </w:r>
      <w:r>
        <w:t xml:space="preserve"> Ibid, p. 170, l. 4 to p. 173, l. 9</w:t>
      </w:r>
    </w:p>
  </w:footnote>
  <w:footnote w:id="82">
    <w:p w14:paraId="1E558A43" w14:textId="15AF96F8" w:rsidR="0074043A" w:rsidRPr="00FD382E" w:rsidRDefault="0074043A">
      <w:pPr>
        <w:pStyle w:val="FootnoteText"/>
      </w:pPr>
      <w:r>
        <w:rPr>
          <w:rStyle w:val="FootnoteReference"/>
        </w:rPr>
        <w:footnoteRef/>
      </w:r>
      <w:r>
        <w:t xml:space="preserve"> Ibid, p. 42, ll. 7-2</w:t>
      </w:r>
    </w:p>
  </w:footnote>
  <w:footnote w:id="83">
    <w:p w14:paraId="2A083653" w14:textId="14E6B1CE" w:rsidR="0074043A" w:rsidRPr="00F256AF" w:rsidRDefault="0074043A">
      <w:pPr>
        <w:pStyle w:val="FootnoteText"/>
      </w:pPr>
      <w:r>
        <w:rPr>
          <w:rStyle w:val="FootnoteReference"/>
        </w:rPr>
        <w:footnoteRef/>
      </w:r>
      <w:r>
        <w:t xml:space="preserve"> Ibid, p. 172, ll. 19-23</w:t>
      </w:r>
    </w:p>
  </w:footnote>
  <w:footnote w:id="84">
    <w:p w14:paraId="1761DB17" w14:textId="377C9D96" w:rsidR="0074043A" w:rsidRPr="0069273A" w:rsidRDefault="0074043A">
      <w:pPr>
        <w:pStyle w:val="FootnoteText"/>
      </w:pPr>
      <w:r>
        <w:rPr>
          <w:rStyle w:val="FootnoteReference"/>
        </w:rPr>
        <w:footnoteRef/>
      </w:r>
      <w:r>
        <w:t xml:space="preserve"> Ibid, p. 46, l. 10 to p. 47, l. 4</w:t>
      </w:r>
    </w:p>
  </w:footnote>
  <w:footnote w:id="85">
    <w:p w14:paraId="4F64AA0E" w14:textId="5B16498B" w:rsidR="0074043A" w:rsidRPr="00E65700" w:rsidRDefault="0074043A" w:rsidP="00514BCD">
      <w:pPr>
        <w:pStyle w:val="FootnoteText"/>
      </w:pPr>
      <w:r>
        <w:rPr>
          <w:rStyle w:val="FootnoteReference"/>
        </w:rPr>
        <w:footnoteRef/>
      </w:r>
      <w:r>
        <w:t xml:space="preserve"> Transcript September 17</w:t>
      </w:r>
      <w:r w:rsidRPr="005B75E5">
        <w:rPr>
          <w:vertAlign w:val="superscript"/>
        </w:rPr>
        <w:t>th</w:t>
      </w:r>
      <w:r>
        <w:t>, 2019 at p. 200, l. 2 to p. 201, l. 3, and Transcript of September 18</w:t>
      </w:r>
      <w:r w:rsidRPr="005B75E5">
        <w:rPr>
          <w:vertAlign w:val="superscript"/>
        </w:rPr>
        <w:t>th</w:t>
      </w:r>
      <w:r>
        <w:t xml:space="preserve">, 2019, at p. 83, l 9 to p. 84, l. 11 </w:t>
      </w:r>
    </w:p>
  </w:footnote>
  <w:footnote w:id="86">
    <w:p w14:paraId="3698EBC7" w14:textId="1D97442A" w:rsidR="0074043A" w:rsidRDefault="0074043A" w:rsidP="005C2288">
      <w:pPr>
        <w:pStyle w:val="FootnoteText"/>
      </w:pPr>
      <w:r w:rsidRPr="002D4E7D">
        <w:rPr>
          <w:rStyle w:val="FootnoteReference"/>
        </w:rPr>
        <w:footnoteRef/>
      </w:r>
      <w:r w:rsidRPr="002D4E7D">
        <w:t xml:space="preserve"> Ibid, p. 181 l. 5- to p. 182, l. 4 </w:t>
      </w:r>
      <w:r>
        <w:t xml:space="preserve"> </w:t>
      </w:r>
    </w:p>
  </w:footnote>
  <w:footnote w:id="87">
    <w:p w14:paraId="3E7E88B5" w14:textId="024AD72B" w:rsidR="0074043A" w:rsidRDefault="0074043A" w:rsidP="00A556EE">
      <w:pPr>
        <w:pStyle w:val="FootnoteText"/>
      </w:pPr>
      <w:r>
        <w:rPr>
          <w:rStyle w:val="FootnoteReference"/>
        </w:rPr>
        <w:footnoteRef/>
      </w:r>
      <w:r>
        <w:t xml:space="preserve"> Exhibit 8: Affidavit of Julie Lauzon</w:t>
      </w:r>
    </w:p>
  </w:footnote>
  <w:footnote w:id="88">
    <w:p w14:paraId="174F4D11" w14:textId="1C6364B8" w:rsidR="0074043A" w:rsidRDefault="0074043A" w:rsidP="00A556EE">
      <w:pPr>
        <w:pStyle w:val="FootnoteText"/>
      </w:pPr>
      <w:r>
        <w:rPr>
          <w:rStyle w:val="FootnoteReference"/>
        </w:rPr>
        <w:footnoteRef/>
      </w:r>
      <w:r>
        <w:t xml:space="preserve"> Ibid, at p. 201, l. 16 to p. 202, l. 6</w:t>
      </w:r>
    </w:p>
  </w:footnote>
  <w:footnote w:id="89">
    <w:p w14:paraId="584C3953" w14:textId="77777777" w:rsidR="0074043A" w:rsidRDefault="0074043A" w:rsidP="00A556EE">
      <w:pPr>
        <w:pStyle w:val="FootnoteText"/>
      </w:pPr>
      <w:r>
        <w:rPr>
          <w:rStyle w:val="FootnoteReference"/>
        </w:rPr>
        <w:footnoteRef/>
      </w:r>
      <w:r>
        <w:t xml:space="preserve"> Ibid, p. 204, l. 20 to p. 205, l. 18</w:t>
      </w:r>
    </w:p>
  </w:footnote>
  <w:footnote w:id="90">
    <w:p w14:paraId="7F400F2C" w14:textId="77777777" w:rsidR="0074043A" w:rsidRDefault="0074043A" w:rsidP="00A556EE">
      <w:pPr>
        <w:pStyle w:val="FootnoteText"/>
      </w:pPr>
      <w:r>
        <w:rPr>
          <w:rStyle w:val="FootnoteReference"/>
        </w:rPr>
        <w:footnoteRef/>
      </w:r>
      <w:r>
        <w:t xml:space="preserve"> Ibid, p. 210, l. 2-21</w:t>
      </w:r>
    </w:p>
  </w:footnote>
  <w:footnote w:id="91">
    <w:p w14:paraId="57930C03" w14:textId="77777777" w:rsidR="0074043A" w:rsidRDefault="0074043A" w:rsidP="00A556EE">
      <w:pPr>
        <w:pStyle w:val="FootnoteText"/>
      </w:pPr>
      <w:r>
        <w:rPr>
          <w:rStyle w:val="FootnoteReference"/>
        </w:rPr>
        <w:footnoteRef/>
      </w:r>
      <w:r>
        <w:t xml:space="preserve"> Ibid, p. 70, l. 11, to 71, l. 15; p. 222, l. 16 to p.  223, l. 22; p. 225, l. 10-19</w:t>
      </w:r>
    </w:p>
  </w:footnote>
  <w:footnote w:id="92">
    <w:p w14:paraId="64A4EE08" w14:textId="77D017C7" w:rsidR="0074043A" w:rsidRPr="00B6743B" w:rsidRDefault="0074043A" w:rsidP="007A18CE">
      <w:pPr>
        <w:pStyle w:val="FootnoteText"/>
      </w:pPr>
      <w:r>
        <w:rPr>
          <w:rStyle w:val="FootnoteReference"/>
        </w:rPr>
        <w:footnoteRef/>
      </w:r>
      <w:r>
        <w:t xml:space="preserve"> Transcript, September 17</w:t>
      </w:r>
      <w:r>
        <w:rPr>
          <w:vertAlign w:val="superscript"/>
        </w:rPr>
        <w:t>th</w:t>
      </w:r>
      <w:r>
        <w:t>, 2019, at p. 174, l. 11 to p. 178, l. 13</w:t>
      </w:r>
    </w:p>
  </w:footnote>
  <w:footnote w:id="93">
    <w:p w14:paraId="370C57C4" w14:textId="77777777" w:rsidR="0074043A" w:rsidRDefault="0074043A" w:rsidP="005C2288">
      <w:pPr>
        <w:pStyle w:val="FootnoteText"/>
        <w:rPr>
          <w:lang w:val="en-US"/>
        </w:rPr>
      </w:pPr>
      <w:r>
        <w:rPr>
          <w:rStyle w:val="FootnoteReference"/>
        </w:rPr>
        <w:footnoteRef/>
      </w:r>
      <w:r>
        <w:rPr>
          <w:lang w:val="en-US"/>
        </w:rPr>
        <w:t xml:space="preserve"> Ibid at p. 28, ll. 11-14</w:t>
      </w:r>
    </w:p>
  </w:footnote>
  <w:footnote w:id="94">
    <w:p w14:paraId="4FF891FE" w14:textId="77777777" w:rsidR="0074043A" w:rsidRDefault="0074043A" w:rsidP="00F67F03">
      <w:pPr>
        <w:pStyle w:val="FootnoteText"/>
        <w:rPr>
          <w:lang w:val="en-US"/>
        </w:rPr>
      </w:pPr>
      <w:r>
        <w:rPr>
          <w:rStyle w:val="FootnoteReference"/>
        </w:rPr>
        <w:footnoteRef/>
      </w:r>
      <w:r>
        <w:t xml:space="preserve"> </w:t>
      </w:r>
      <w:r>
        <w:rPr>
          <w:lang w:val="en-US"/>
        </w:rPr>
        <w:t>Ibid, at p. 43, ll. 5-22</w:t>
      </w:r>
    </w:p>
  </w:footnote>
  <w:footnote w:id="95">
    <w:p w14:paraId="4CAB362A" w14:textId="3CE18933" w:rsidR="0074043A" w:rsidRPr="00E14D36" w:rsidRDefault="0074043A">
      <w:pPr>
        <w:pStyle w:val="FootnoteText"/>
        <w:rPr>
          <w:lang w:val="en-US"/>
        </w:rPr>
      </w:pPr>
      <w:r>
        <w:rPr>
          <w:rStyle w:val="FootnoteReference"/>
        </w:rPr>
        <w:footnoteRef/>
      </w:r>
      <w:r>
        <w:t xml:space="preserve"> Exhibit 3 – Agreed Book of Documents, tab 3, National Post online Article “When bail courts don’t’ follow the law” </w:t>
      </w:r>
    </w:p>
  </w:footnote>
  <w:footnote w:id="96">
    <w:p w14:paraId="327BD4A6" w14:textId="40F48829" w:rsidR="0074043A" w:rsidRPr="00BC1B85" w:rsidRDefault="0074043A">
      <w:pPr>
        <w:pStyle w:val="FootnoteText"/>
      </w:pPr>
      <w:r>
        <w:rPr>
          <w:rStyle w:val="FootnoteReference"/>
        </w:rPr>
        <w:footnoteRef/>
      </w:r>
      <w:r>
        <w:t xml:space="preserve"> At para. </w:t>
      </w:r>
      <w:r>
        <w:rPr>
          <w:lang w:val="en-US"/>
        </w:rPr>
        <w:t xml:space="preserve">70 above </w:t>
      </w:r>
    </w:p>
  </w:footnote>
  <w:footnote w:id="97">
    <w:p w14:paraId="71B517CB" w14:textId="01D8EA0E" w:rsidR="0074043A" w:rsidRDefault="0074043A" w:rsidP="00580F7E">
      <w:pPr>
        <w:pStyle w:val="FootnoteText"/>
      </w:pPr>
      <w:r>
        <w:rPr>
          <w:rStyle w:val="FootnoteReference"/>
        </w:rPr>
        <w:footnoteRef/>
      </w:r>
      <w:r>
        <w:t xml:space="preserve"> Exhibit 12, Ottawa Sun Article</w:t>
      </w:r>
    </w:p>
  </w:footnote>
  <w:footnote w:id="98">
    <w:p w14:paraId="4B5EBFFB" w14:textId="6C0FEA57" w:rsidR="0074043A" w:rsidRDefault="0074043A" w:rsidP="00580F7E">
      <w:pPr>
        <w:pStyle w:val="FootnoteText"/>
      </w:pPr>
      <w:r>
        <w:rPr>
          <w:rStyle w:val="FootnoteReference"/>
        </w:rPr>
        <w:footnoteRef/>
      </w:r>
      <w:r>
        <w:t xml:space="preserve"> Transcript of September 18</w:t>
      </w:r>
      <w:r>
        <w:rPr>
          <w:vertAlign w:val="superscript"/>
        </w:rPr>
        <w:t>th</w:t>
      </w:r>
      <w:r>
        <w:t>, 2019, at p. 123</w:t>
      </w:r>
    </w:p>
  </w:footnote>
  <w:footnote w:id="99">
    <w:p w14:paraId="0CF7D621" w14:textId="4F917F59" w:rsidR="0074043A" w:rsidRDefault="0074043A" w:rsidP="00580F7E">
      <w:pPr>
        <w:pStyle w:val="FootnoteText"/>
      </w:pPr>
      <w:r>
        <w:rPr>
          <w:rStyle w:val="FootnoteReference"/>
        </w:rPr>
        <w:footnoteRef/>
      </w:r>
      <w:r>
        <w:t xml:space="preserve"> Exhibit 13, Ottawa Citizen article</w:t>
      </w:r>
    </w:p>
  </w:footnote>
  <w:footnote w:id="100">
    <w:p w14:paraId="0070B0B7" w14:textId="7058F3AD" w:rsidR="0074043A" w:rsidRPr="001113E7" w:rsidRDefault="0074043A">
      <w:pPr>
        <w:pStyle w:val="FootnoteText"/>
      </w:pPr>
      <w:r>
        <w:rPr>
          <w:rStyle w:val="FootnoteReference"/>
        </w:rPr>
        <w:footnoteRef/>
      </w:r>
      <w:r>
        <w:t xml:space="preserve"> Transcript of September 18</w:t>
      </w:r>
      <w:r w:rsidRPr="001F2CA5">
        <w:rPr>
          <w:vertAlign w:val="superscript"/>
        </w:rPr>
        <w:t>th</w:t>
      </w:r>
      <w:r>
        <w:t>, 2019 at p. 130, l. 12 to p. 131, l. 5</w:t>
      </w:r>
    </w:p>
  </w:footnote>
  <w:footnote w:id="101">
    <w:p w14:paraId="401E72B6" w14:textId="77777777" w:rsidR="0074043A" w:rsidRDefault="0074043A" w:rsidP="00580F7E">
      <w:pPr>
        <w:pStyle w:val="FootnoteText"/>
      </w:pPr>
      <w:r>
        <w:rPr>
          <w:rStyle w:val="FootnoteReference"/>
        </w:rPr>
        <w:footnoteRef/>
      </w:r>
      <w:r>
        <w:t xml:space="preserve"> Transcript of Evidence of Kate Matthews taken on October 9</w:t>
      </w:r>
      <w:r>
        <w:rPr>
          <w:vertAlign w:val="superscript"/>
        </w:rPr>
        <w:t>th</w:t>
      </w:r>
      <w:proofErr w:type="gramStart"/>
      <w:r>
        <w:t xml:space="preserve"> 2019</w:t>
      </w:r>
      <w:proofErr w:type="gramEnd"/>
      <w:r>
        <w:t>, at p. 39, ll. 15-21 and p. 40, ll. 19-22</w:t>
      </w:r>
    </w:p>
  </w:footnote>
  <w:footnote w:id="102">
    <w:p w14:paraId="6B238396" w14:textId="77777777" w:rsidR="0074043A" w:rsidRDefault="0074043A" w:rsidP="00580F7E">
      <w:pPr>
        <w:pStyle w:val="FootnoteText"/>
      </w:pPr>
      <w:r>
        <w:rPr>
          <w:rStyle w:val="FootnoteReference"/>
        </w:rPr>
        <w:footnoteRef/>
      </w:r>
      <w:r>
        <w:t xml:space="preserve"> Ibid, at p. 39, l. 22 to p. 40, l. 2</w:t>
      </w:r>
    </w:p>
  </w:footnote>
  <w:footnote w:id="103">
    <w:p w14:paraId="4C7BF8AB" w14:textId="22EDB722" w:rsidR="0074043A" w:rsidRDefault="0074043A" w:rsidP="00580F7E">
      <w:pPr>
        <w:pStyle w:val="FootnoteText"/>
      </w:pPr>
      <w:r>
        <w:rPr>
          <w:rStyle w:val="FootnoteReference"/>
        </w:rPr>
        <w:footnoteRef/>
      </w:r>
      <w:r>
        <w:t xml:space="preserve"> Ibid, p. 40, l. 23 to p. 41, l. 9; Evidence of Her Worship J. Lauzon, Transcript of September 17</w:t>
      </w:r>
      <w:r w:rsidRPr="002220AC">
        <w:rPr>
          <w:vertAlign w:val="superscript"/>
        </w:rPr>
        <w:t>th</w:t>
      </w:r>
      <w:r>
        <w:t>, 2019 at p. 99, l. 6 to p. 100, l. 14</w:t>
      </w:r>
    </w:p>
  </w:footnote>
  <w:footnote w:id="104">
    <w:p w14:paraId="4AFF969B" w14:textId="77777777" w:rsidR="0074043A" w:rsidRDefault="0074043A" w:rsidP="00580F7E">
      <w:pPr>
        <w:pStyle w:val="FootnoteText"/>
      </w:pPr>
      <w:r>
        <w:rPr>
          <w:rStyle w:val="FootnoteReference"/>
        </w:rPr>
        <w:footnoteRef/>
      </w:r>
      <w:r>
        <w:t xml:space="preserve"> Ibid, p. 42, ll. 3-15</w:t>
      </w:r>
    </w:p>
  </w:footnote>
  <w:footnote w:id="105">
    <w:p w14:paraId="4A419405" w14:textId="77777777" w:rsidR="0074043A" w:rsidRDefault="0074043A" w:rsidP="00580F7E">
      <w:pPr>
        <w:pStyle w:val="FootnoteText"/>
      </w:pPr>
      <w:r>
        <w:rPr>
          <w:rStyle w:val="FootnoteReference"/>
        </w:rPr>
        <w:footnoteRef/>
      </w:r>
      <w:r>
        <w:t xml:space="preserve"> Ibid, p. 45, l. 13 to p. 46, l. 8</w:t>
      </w:r>
    </w:p>
  </w:footnote>
  <w:footnote w:id="106">
    <w:p w14:paraId="50D86A3E" w14:textId="77777777" w:rsidR="0074043A" w:rsidRDefault="0074043A" w:rsidP="00580F7E">
      <w:pPr>
        <w:pStyle w:val="FootnoteText"/>
      </w:pPr>
      <w:r>
        <w:rPr>
          <w:rStyle w:val="FootnoteReference"/>
        </w:rPr>
        <w:footnoteRef/>
      </w:r>
      <w:r>
        <w:t xml:space="preserve"> Ibid, p. 45, l. 2 to p. 46, ll. 15</w:t>
      </w:r>
    </w:p>
  </w:footnote>
  <w:footnote w:id="107">
    <w:p w14:paraId="1970B1FB" w14:textId="77777777" w:rsidR="0074043A" w:rsidRDefault="0074043A" w:rsidP="00580F7E">
      <w:pPr>
        <w:pStyle w:val="FootnoteText"/>
      </w:pPr>
      <w:r>
        <w:rPr>
          <w:rStyle w:val="FootnoteReference"/>
        </w:rPr>
        <w:footnoteRef/>
      </w:r>
      <w:r>
        <w:t xml:space="preserve"> Ibid, p. 46, l. 16 to p. 47, l. 6</w:t>
      </w:r>
    </w:p>
  </w:footnote>
  <w:footnote w:id="108">
    <w:p w14:paraId="13689B6A" w14:textId="77777777" w:rsidR="0074043A" w:rsidRDefault="0074043A" w:rsidP="00580F7E">
      <w:pPr>
        <w:pStyle w:val="FootnoteText"/>
      </w:pPr>
      <w:r>
        <w:rPr>
          <w:rStyle w:val="FootnoteReference"/>
        </w:rPr>
        <w:footnoteRef/>
      </w:r>
      <w:r>
        <w:t xml:space="preserve"> Ibid, in chief: p. 47, ll. 7-10; in cross-ex.: p. 56, l. 19 to p. 57, 23</w:t>
      </w:r>
    </w:p>
  </w:footnote>
  <w:footnote w:id="109">
    <w:p w14:paraId="2F1EF1F3" w14:textId="7DE9F74E" w:rsidR="0074043A" w:rsidRDefault="0074043A" w:rsidP="00580F7E">
      <w:pPr>
        <w:pStyle w:val="FootnoteText"/>
      </w:pPr>
      <w:r>
        <w:rPr>
          <w:rStyle w:val="FootnoteReference"/>
        </w:rPr>
        <w:footnoteRef/>
      </w:r>
      <w:r>
        <w:t xml:space="preserve"> Exhibit 15</w:t>
      </w:r>
    </w:p>
  </w:footnote>
  <w:footnote w:id="110">
    <w:p w14:paraId="5134B2D8" w14:textId="77777777" w:rsidR="0074043A" w:rsidRDefault="0074043A" w:rsidP="00580F7E">
      <w:pPr>
        <w:pStyle w:val="FootnoteText"/>
      </w:pPr>
      <w:r>
        <w:rPr>
          <w:rStyle w:val="FootnoteReference"/>
        </w:rPr>
        <w:footnoteRef/>
      </w:r>
      <w:r>
        <w:t xml:space="preserve"> Ibid, p. 87, l. 20 to p. 90, l. 20; p. 92, l. 1 to p, 93, l. 1</w:t>
      </w:r>
    </w:p>
  </w:footnote>
  <w:footnote w:id="111">
    <w:p w14:paraId="6DBDF1D1" w14:textId="77777777" w:rsidR="0074043A" w:rsidRDefault="0074043A" w:rsidP="00580F7E">
      <w:pPr>
        <w:pStyle w:val="FootnoteText"/>
      </w:pPr>
      <w:r>
        <w:rPr>
          <w:rStyle w:val="FootnoteReference"/>
        </w:rPr>
        <w:footnoteRef/>
      </w:r>
      <w:r>
        <w:t xml:space="preserve"> Ibid, p. 47, ll. 11-23</w:t>
      </w:r>
    </w:p>
  </w:footnote>
  <w:footnote w:id="112">
    <w:p w14:paraId="57EF8EB9" w14:textId="7DE5A346" w:rsidR="0074043A" w:rsidRPr="009B2539" w:rsidRDefault="0074043A">
      <w:pPr>
        <w:pStyle w:val="FootnoteText"/>
        <w:rPr>
          <w:lang w:val="en-US"/>
        </w:rPr>
      </w:pPr>
      <w:r>
        <w:rPr>
          <w:rStyle w:val="FootnoteReference"/>
        </w:rPr>
        <w:footnoteRef/>
      </w:r>
      <w:r>
        <w:t xml:space="preserve"> E</w:t>
      </w:r>
      <w:proofErr w:type="spellStart"/>
      <w:r>
        <w:rPr>
          <w:lang w:val="en-US"/>
        </w:rPr>
        <w:t>xhibit</w:t>
      </w:r>
      <w:proofErr w:type="spellEnd"/>
      <w:r>
        <w:rPr>
          <w:lang w:val="en-US"/>
        </w:rPr>
        <w:t xml:space="preserve"> 5, History Brief, Tab 6, Show Cause Hearing of Cody Boast, pp. 1, l. 5 </w:t>
      </w:r>
      <w:proofErr w:type="spellStart"/>
      <w:r>
        <w:rPr>
          <w:lang w:val="en-US"/>
        </w:rPr>
        <w:t>to p</w:t>
      </w:r>
      <w:proofErr w:type="spellEnd"/>
      <w:r>
        <w:rPr>
          <w:lang w:val="en-US"/>
        </w:rPr>
        <w:t>. 2, l.12</w:t>
      </w:r>
    </w:p>
  </w:footnote>
  <w:footnote w:id="113">
    <w:p w14:paraId="404D76CA" w14:textId="70D99B62" w:rsidR="0074043A" w:rsidRPr="00880134" w:rsidRDefault="0074043A">
      <w:pPr>
        <w:pStyle w:val="FootnoteText"/>
      </w:pPr>
      <w:r>
        <w:rPr>
          <w:rStyle w:val="FootnoteReference"/>
        </w:rPr>
        <w:footnoteRef/>
      </w:r>
      <w:r>
        <w:t xml:space="preserve"> Ibid, p. 2, l. 20 to p. 3, l. 7</w:t>
      </w:r>
    </w:p>
  </w:footnote>
  <w:footnote w:id="114">
    <w:p w14:paraId="42F630F5" w14:textId="757D02B3" w:rsidR="0074043A" w:rsidRPr="00880134" w:rsidRDefault="0074043A">
      <w:pPr>
        <w:pStyle w:val="FootnoteText"/>
      </w:pPr>
      <w:r>
        <w:rPr>
          <w:rStyle w:val="FootnoteReference"/>
        </w:rPr>
        <w:footnoteRef/>
      </w:r>
      <w:r>
        <w:t xml:space="preserve"> Ibid, p. 8, l. 3 to p. 12, l. 20</w:t>
      </w:r>
    </w:p>
  </w:footnote>
  <w:footnote w:id="115">
    <w:p w14:paraId="22EDC1D3" w14:textId="77777777" w:rsidR="0074043A" w:rsidRDefault="0074043A" w:rsidP="0057447E">
      <w:pPr>
        <w:pStyle w:val="FootnoteText"/>
        <w:rPr>
          <w:lang w:val="en-US"/>
        </w:rPr>
      </w:pPr>
      <w:r>
        <w:rPr>
          <w:rStyle w:val="FootnoteReference"/>
        </w:rPr>
        <w:footnoteRef/>
      </w:r>
      <w:r>
        <w:t xml:space="preserve"> </w:t>
      </w:r>
      <w:r>
        <w:rPr>
          <w:lang w:val="en-US"/>
        </w:rPr>
        <w:t xml:space="preserve">Ibid, p. 5, l. 27 </w:t>
      </w:r>
      <w:proofErr w:type="spellStart"/>
      <w:r>
        <w:rPr>
          <w:lang w:val="en-US"/>
        </w:rPr>
        <w:t>to p</w:t>
      </w:r>
      <w:proofErr w:type="spellEnd"/>
      <w:r>
        <w:rPr>
          <w:lang w:val="en-US"/>
        </w:rPr>
        <w:t>. 12, l. 15</w:t>
      </w:r>
    </w:p>
  </w:footnote>
  <w:footnote w:id="116">
    <w:p w14:paraId="76B50B48" w14:textId="647DBD16" w:rsidR="0074043A" w:rsidRPr="005F6B11" w:rsidRDefault="0074043A" w:rsidP="004903CD">
      <w:pPr>
        <w:pStyle w:val="FootnoteText"/>
      </w:pPr>
      <w:r>
        <w:rPr>
          <w:rStyle w:val="FootnoteReference"/>
        </w:rPr>
        <w:footnoteRef/>
      </w:r>
      <w:r>
        <w:t xml:space="preserve"> Ibid, at p. 94, ll. 10-11, and Transcript of September 18</w:t>
      </w:r>
      <w:r>
        <w:rPr>
          <w:vertAlign w:val="superscript"/>
        </w:rPr>
        <w:t>th</w:t>
      </w:r>
      <w:r>
        <w:t xml:space="preserve">, 2019 at p. 57, l. 8 to p. </w:t>
      </w:r>
      <w:proofErr w:type="gramStart"/>
      <w:r>
        <w:t>59,  l.</w:t>
      </w:r>
      <w:proofErr w:type="gramEnd"/>
      <w:r>
        <w:t xml:space="preserve"> 6 and Transcript of October 10</w:t>
      </w:r>
      <w:r w:rsidRPr="00A86206">
        <w:rPr>
          <w:vertAlign w:val="superscript"/>
        </w:rPr>
        <w:t>th</w:t>
      </w:r>
      <w:r>
        <w:t>, 2019 at p. 8, l. 12 to p. 9., l.10</w:t>
      </w:r>
    </w:p>
  </w:footnote>
  <w:footnote w:id="117">
    <w:p w14:paraId="1A7ECC5C" w14:textId="65E12377" w:rsidR="0074043A" w:rsidRPr="001F3594" w:rsidRDefault="0074043A" w:rsidP="004903CD">
      <w:pPr>
        <w:pStyle w:val="FootnoteText"/>
      </w:pPr>
      <w:r>
        <w:rPr>
          <w:rStyle w:val="FootnoteReference"/>
        </w:rPr>
        <w:footnoteRef/>
      </w:r>
      <w:r>
        <w:t xml:space="preserve"> </w:t>
      </w:r>
      <w:r w:rsidRPr="00D479D3">
        <w:rPr>
          <w:i/>
          <w:lang w:val="en-US"/>
        </w:rPr>
        <w:t>Re McLeod</w:t>
      </w:r>
      <w:r>
        <w:rPr>
          <w:lang w:val="en-US"/>
        </w:rPr>
        <w:t xml:space="preserve">, </w:t>
      </w:r>
      <w:r w:rsidRPr="00D479D3">
        <w:rPr>
          <w:i/>
          <w:lang w:val="en-US"/>
        </w:rPr>
        <w:t>supra</w:t>
      </w:r>
      <w:r>
        <w:rPr>
          <w:lang w:val="en-US"/>
        </w:rPr>
        <w:t xml:space="preserve">, at para. </w:t>
      </w:r>
      <w:r w:rsidRPr="001F3594">
        <w:t xml:space="preserve">53; </w:t>
      </w:r>
      <w:r w:rsidRPr="001F3594">
        <w:rPr>
          <w:i/>
        </w:rPr>
        <w:t>Re Zabel</w:t>
      </w:r>
      <w:r w:rsidRPr="001F3594">
        <w:t xml:space="preserve"> </w:t>
      </w:r>
      <w:r>
        <w:t xml:space="preserve">OJC </w:t>
      </w:r>
      <w:r w:rsidRPr="001F3594">
        <w:t>Sep</w:t>
      </w:r>
      <w:r>
        <w:t>tember</w:t>
      </w:r>
      <w:r w:rsidRPr="001F3594">
        <w:t xml:space="preserve"> 11</w:t>
      </w:r>
      <w:r w:rsidRPr="00A86206">
        <w:rPr>
          <w:vertAlign w:val="superscript"/>
        </w:rPr>
        <w:t>th</w:t>
      </w:r>
      <w:r>
        <w:t>, 2017 at para. 34</w:t>
      </w:r>
    </w:p>
  </w:footnote>
  <w:footnote w:id="118">
    <w:p w14:paraId="74FB07FB" w14:textId="6DD9E84A" w:rsidR="0074043A" w:rsidRPr="001470C4" w:rsidRDefault="0074043A" w:rsidP="00AF7E73">
      <w:pPr>
        <w:pStyle w:val="FootnoteText"/>
      </w:pPr>
      <w:r>
        <w:rPr>
          <w:rStyle w:val="FootnoteReference"/>
        </w:rPr>
        <w:footnoteRef/>
      </w:r>
      <w:r>
        <w:t xml:space="preserve"> Exhibit 14; and Transcript of September 17</w:t>
      </w:r>
      <w:r w:rsidRPr="00F923D3">
        <w:rPr>
          <w:vertAlign w:val="superscript"/>
        </w:rPr>
        <w:t>th</w:t>
      </w:r>
      <w:r>
        <w:t>, 2019 p. 43, ll. 5 to p. 45, l. 5</w:t>
      </w:r>
    </w:p>
  </w:footnote>
  <w:footnote w:id="119">
    <w:p w14:paraId="7E5FDFDA" w14:textId="4BED1DC7" w:rsidR="0074043A" w:rsidRPr="00AD0902" w:rsidRDefault="0074043A" w:rsidP="00F4676A">
      <w:pPr>
        <w:pStyle w:val="FootnoteText"/>
      </w:pPr>
      <w:r>
        <w:rPr>
          <w:rStyle w:val="FootnoteReference"/>
        </w:rPr>
        <w:footnoteRef/>
      </w:r>
      <w:r>
        <w:t xml:space="preserve"> Transcript of September 17</w:t>
      </w:r>
      <w:r w:rsidRPr="009C141F">
        <w:rPr>
          <w:vertAlign w:val="superscript"/>
        </w:rPr>
        <w:t>th</w:t>
      </w:r>
      <w:r>
        <w:t>, 2019, p. 197, l. 10 to p. 198, l. 6</w:t>
      </w:r>
    </w:p>
  </w:footnote>
  <w:footnote w:id="120">
    <w:p w14:paraId="69517102" w14:textId="5F84AC83" w:rsidR="0074043A" w:rsidRPr="00C200BB" w:rsidRDefault="0074043A">
      <w:pPr>
        <w:pStyle w:val="FootnoteText"/>
        <w:rPr>
          <w:lang w:val="en-US"/>
        </w:rPr>
      </w:pPr>
      <w:r>
        <w:rPr>
          <w:rStyle w:val="FootnoteReference"/>
        </w:rPr>
        <w:footnoteRef/>
      </w:r>
      <w:r>
        <w:t xml:space="preserve"> </w:t>
      </w:r>
      <w:r w:rsidRPr="00C200BB">
        <w:rPr>
          <w:i/>
        </w:rPr>
        <w:t>Ibid,</w:t>
      </w:r>
      <w:r>
        <w:t xml:space="preserve"> at p. 94, ll. 10-11, and Transcript of September 18</w:t>
      </w:r>
      <w:r>
        <w:rPr>
          <w:vertAlign w:val="superscript"/>
        </w:rPr>
        <w:t>th</w:t>
      </w:r>
      <w:r>
        <w:t>, 2019 at p. 8, l. 5 to p. 9, l. 5; p. 18, ll. 11-</w:t>
      </w:r>
      <w:proofErr w:type="gramStart"/>
      <w:r>
        <w:t xml:space="preserve">24;   </w:t>
      </w:r>
      <w:proofErr w:type="gramEnd"/>
      <w:r>
        <w:t xml:space="preserve">p. 42, ll. 17- 23; p. 46, ll. 10-15; p. 57, l. 8 to p. 59,  l. 6; at p. 169, l. 13 to p. 173, l. </w:t>
      </w:r>
    </w:p>
  </w:footnote>
  <w:footnote w:id="121">
    <w:p w14:paraId="620A3300" w14:textId="044C44CD" w:rsidR="0074043A" w:rsidRPr="00A0572D" w:rsidRDefault="0074043A">
      <w:pPr>
        <w:pStyle w:val="FootnoteText"/>
      </w:pPr>
      <w:r>
        <w:rPr>
          <w:rStyle w:val="FootnoteReference"/>
        </w:rPr>
        <w:footnoteRef/>
      </w:r>
      <w:r>
        <w:t xml:space="preserve"> </w:t>
      </w:r>
      <w:r>
        <w:rPr>
          <w:lang w:val="en-US"/>
        </w:rPr>
        <w:t>at para. 68</w:t>
      </w:r>
    </w:p>
  </w:footnote>
  <w:footnote w:id="122">
    <w:p w14:paraId="30384046" w14:textId="4B80DA11" w:rsidR="0074043A" w:rsidRPr="004A20A3" w:rsidRDefault="0074043A">
      <w:pPr>
        <w:pStyle w:val="FootnoteText"/>
      </w:pPr>
      <w:r>
        <w:rPr>
          <w:rStyle w:val="FootnoteReference"/>
        </w:rPr>
        <w:footnoteRef/>
      </w:r>
      <w:r>
        <w:t xml:space="preserve"> at paras. 69-71</w:t>
      </w:r>
    </w:p>
  </w:footnote>
  <w:footnote w:id="123">
    <w:p w14:paraId="763E0857" w14:textId="2855153F" w:rsidR="0074043A" w:rsidRPr="00A406DA" w:rsidRDefault="0074043A">
      <w:pPr>
        <w:pStyle w:val="FootnoteText"/>
      </w:pPr>
      <w:r>
        <w:rPr>
          <w:rStyle w:val="FootnoteReference"/>
        </w:rPr>
        <w:footnoteRef/>
      </w:r>
      <w:r>
        <w:t xml:space="preserve"> Transcript of September 17</w:t>
      </w:r>
      <w:r w:rsidRPr="00A406DA">
        <w:rPr>
          <w:vertAlign w:val="superscript"/>
        </w:rPr>
        <w:t>th</w:t>
      </w:r>
      <w:r>
        <w:t>, 2019 at p. 136</w:t>
      </w:r>
    </w:p>
  </w:footnote>
  <w:footnote w:id="124">
    <w:p w14:paraId="0CBFA286" w14:textId="74D377B1" w:rsidR="0074043A" w:rsidRPr="00A406DA" w:rsidRDefault="0074043A">
      <w:pPr>
        <w:pStyle w:val="FootnoteText"/>
      </w:pPr>
      <w:r>
        <w:rPr>
          <w:rStyle w:val="FootnoteReference"/>
        </w:rPr>
        <w:footnoteRef/>
      </w:r>
      <w:r>
        <w:t xml:space="preserve"> Transcript of September 18</w:t>
      </w:r>
      <w:r w:rsidRPr="00F9527C">
        <w:rPr>
          <w:vertAlign w:val="superscript"/>
        </w:rPr>
        <w:t>th</w:t>
      </w:r>
      <w:r>
        <w:t xml:space="preserve">, 2019 at p. 180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FDFDA" w14:textId="77777777" w:rsidR="0074043A" w:rsidRDefault="00740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0E2C" w14:textId="77777777" w:rsidR="0074043A" w:rsidRDefault="00740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CE2F" w14:textId="77777777" w:rsidR="0074043A" w:rsidRDefault="00740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41D1"/>
    <w:multiLevelType w:val="hybridMultilevel"/>
    <w:tmpl w:val="8A2C5F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D5155E"/>
    <w:multiLevelType w:val="hybridMultilevel"/>
    <w:tmpl w:val="40DCC1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27F39"/>
    <w:multiLevelType w:val="hybridMultilevel"/>
    <w:tmpl w:val="989AB5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21B4C2A"/>
    <w:multiLevelType w:val="hybridMultilevel"/>
    <w:tmpl w:val="66AAF38C"/>
    <w:lvl w:ilvl="0" w:tplc="74F448B8">
      <w:start w:val="115"/>
      <w:numFmt w:val="decimal"/>
      <w:lvlText w:val="[%1]"/>
      <w:lvlJc w:val="left"/>
      <w:pPr>
        <w:ind w:left="36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BD1FFC"/>
    <w:multiLevelType w:val="hybridMultilevel"/>
    <w:tmpl w:val="758E43AE"/>
    <w:lvl w:ilvl="0" w:tplc="B254F562">
      <w:start w:val="1"/>
      <w:numFmt w:val="upperLetter"/>
      <w:lvlText w:val="%1."/>
      <w:lvlJc w:val="left"/>
      <w:pPr>
        <w:ind w:left="1145" w:hanging="360"/>
      </w:pPr>
    </w:lvl>
    <w:lvl w:ilvl="1" w:tplc="10090019">
      <w:start w:val="1"/>
      <w:numFmt w:val="lowerLetter"/>
      <w:lvlText w:val="%2."/>
      <w:lvlJc w:val="left"/>
      <w:pPr>
        <w:ind w:left="1865" w:hanging="360"/>
      </w:pPr>
    </w:lvl>
    <w:lvl w:ilvl="2" w:tplc="1009001B">
      <w:start w:val="1"/>
      <w:numFmt w:val="lowerRoman"/>
      <w:lvlText w:val="%3."/>
      <w:lvlJc w:val="right"/>
      <w:pPr>
        <w:ind w:left="2585" w:hanging="180"/>
      </w:pPr>
    </w:lvl>
    <w:lvl w:ilvl="3" w:tplc="1009000F">
      <w:start w:val="1"/>
      <w:numFmt w:val="decimal"/>
      <w:lvlText w:val="%4."/>
      <w:lvlJc w:val="left"/>
      <w:pPr>
        <w:ind w:left="3305" w:hanging="360"/>
      </w:pPr>
    </w:lvl>
    <w:lvl w:ilvl="4" w:tplc="10090019">
      <w:start w:val="1"/>
      <w:numFmt w:val="lowerLetter"/>
      <w:lvlText w:val="%5."/>
      <w:lvlJc w:val="left"/>
      <w:pPr>
        <w:ind w:left="4025" w:hanging="360"/>
      </w:pPr>
    </w:lvl>
    <w:lvl w:ilvl="5" w:tplc="1009001B">
      <w:start w:val="1"/>
      <w:numFmt w:val="lowerRoman"/>
      <w:lvlText w:val="%6."/>
      <w:lvlJc w:val="right"/>
      <w:pPr>
        <w:ind w:left="4745" w:hanging="180"/>
      </w:pPr>
    </w:lvl>
    <w:lvl w:ilvl="6" w:tplc="1009000F">
      <w:start w:val="1"/>
      <w:numFmt w:val="decimal"/>
      <w:lvlText w:val="%7."/>
      <w:lvlJc w:val="left"/>
      <w:pPr>
        <w:ind w:left="5465" w:hanging="360"/>
      </w:pPr>
    </w:lvl>
    <w:lvl w:ilvl="7" w:tplc="10090019">
      <w:start w:val="1"/>
      <w:numFmt w:val="lowerLetter"/>
      <w:lvlText w:val="%8."/>
      <w:lvlJc w:val="left"/>
      <w:pPr>
        <w:ind w:left="6185" w:hanging="360"/>
      </w:pPr>
    </w:lvl>
    <w:lvl w:ilvl="8" w:tplc="1009001B">
      <w:start w:val="1"/>
      <w:numFmt w:val="lowerRoman"/>
      <w:lvlText w:val="%9."/>
      <w:lvlJc w:val="right"/>
      <w:pPr>
        <w:ind w:left="6905" w:hanging="180"/>
      </w:pPr>
    </w:lvl>
  </w:abstractNum>
  <w:abstractNum w:abstractNumId="5" w15:restartNumberingAfterBreak="0">
    <w:nsid w:val="1A032A5E"/>
    <w:multiLevelType w:val="hybridMultilevel"/>
    <w:tmpl w:val="F59A95F4"/>
    <w:lvl w:ilvl="0" w:tplc="B3DEDC18">
      <w:start w:val="1"/>
      <w:numFmt w:val="decimal"/>
      <w:lvlText w:val="[%1]"/>
      <w:lvlJc w:val="left"/>
      <w:pPr>
        <w:ind w:left="360" w:hanging="360"/>
      </w:pPr>
      <w:rPr>
        <w:rFonts w:hint="default"/>
        <w:b w:val="0"/>
        <w:color w:val="auto"/>
        <w:sz w:val="24"/>
        <w:szCs w:val="24"/>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AA31089"/>
    <w:multiLevelType w:val="hybridMultilevel"/>
    <w:tmpl w:val="FBC0A5D4"/>
    <w:lvl w:ilvl="0" w:tplc="6290A246">
      <w:start w:val="1"/>
      <w:numFmt w:val="upperLetter"/>
      <w:pStyle w:val="Style1"/>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2B644945"/>
    <w:multiLevelType w:val="multilevel"/>
    <w:tmpl w:val="688C3FC2"/>
    <w:lvl w:ilvl="0">
      <w:start w:val="6"/>
      <w:numFmt w:val="decimal"/>
      <w:pStyle w:val="AParaNumbering"/>
      <w:lvlText w:val="%1."/>
      <w:lvlJc w:val="left"/>
      <w:pPr>
        <w:tabs>
          <w:tab w:val="num" w:pos="1800"/>
        </w:tabs>
        <w:ind w:left="1800" w:hanging="360"/>
      </w:pPr>
      <w:rPr>
        <w:rFonts w:hint="default"/>
      </w:rPr>
    </w:lvl>
    <w:lvl w:ilvl="1">
      <w:start w:val="1"/>
      <w:numFmt w:val="decimal"/>
      <w:pStyle w:val="AParaNumbering"/>
      <w:lvlText w:val="[%2]"/>
      <w:lvlJc w:val="left"/>
      <w:pPr>
        <w:tabs>
          <w:tab w:val="num" w:pos="786"/>
        </w:tabs>
        <w:ind w:left="426" w:firstLine="0"/>
      </w:pPr>
      <w:rPr>
        <w:rFonts w:hint="default"/>
        <w:b w:val="0"/>
        <w:i w:val="0"/>
        <w:sz w:val="24"/>
      </w:rPr>
    </w:lvl>
    <w:lvl w:ilvl="2">
      <w:start w:val="1"/>
      <w:numFmt w:val="none"/>
      <w:lvlRestart w:val="0"/>
      <w:suff w:val="nothing"/>
      <w:lvlText w:val="%3"/>
      <w:lvlJc w:val="left"/>
      <w:pPr>
        <w:ind w:left="1440" w:firstLine="0"/>
      </w:pPr>
      <w:rPr>
        <w:rFonts w:hint="default"/>
      </w:rPr>
    </w:lvl>
    <w:lvl w:ilvl="3">
      <w:start w:val="1"/>
      <w:numFmt w:val="decimal"/>
      <w:lvlRestart w:val="0"/>
      <w:suff w:val="nothing"/>
      <w:lvlText w:val="%4."/>
      <w:lvlJc w:val="left"/>
      <w:pPr>
        <w:ind w:left="1440" w:firstLine="0"/>
      </w:pPr>
      <w:rPr>
        <w:rFonts w:hint="default"/>
      </w:rPr>
    </w:lvl>
    <w:lvl w:ilvl="4">
      <w:start w:val="1"/>
      <w:numFmt w:val="lowerLetter"/>
      <w:lvlRestart w:val="0"/>
      <w:suff w:val="nothing"/>
      <w:lvlText w:val="(%5)"/>
      <w:lvlJc w:val="left"/>
      <w:pPr>
        <w:ind w:left="1440" w:firstLine="0"/>
      </w:pPr>
      <w:rPr>
        <w:rFonts w:hint="default"/>
      </w:rPr>
    </w:lvl>
    <w:lvl w:ilvl="5">
      <w:start w:val="1"/>
      <w:numFmt w:val="lowerRoman"/>
      <w:lvlRestart w:val="0"/>
      <w:suff w:val="nothing"/>
      <w:lvlText w:val="(%6)"/>
      <w:lvlJc w:val="left"/>
      <w:pPr>
        <w:ind w:left="1440" w:firstLine="72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2B7974FF"/>
    <w:multiLevelType w:val="hybridMultilevel"/>
    <w:tmpl w:val="D146E378"/>
    <w:lvl w:ilvl="0" w:tplc="0CF684E8">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12904"/>
    <w:multiLevelType w:val="hybridMultilevel"/>
    <w:tmpl w:val="0982320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6D9712D"/>
    <w:multiLevelType w:val="hybridMultilevel"/>
    <w:tmpl w:val="E59E65E4"/>
    <w:lvl w:ilvl="0" w:tplc="664624FE">
      <w:start w:val="1"/>
      <w:numFmt w:val="lowerRoman"/>
      <w:pStyle w:val="Special2"/>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D523BC"/>
    <w:multiLevelType w:val="hybridMultilevel"/>
    <w:tmpl w:val="1478C578"/>
    <w:lvl w:ilvl="0" w:tplc="10090001">
      <w:start w:val="1"/>
      <w:numFmt w:val="bullet"/>
      <w:lvlText w:val=""/>
      <w:lvlJc w:val="left"/>
      <w:pPr>
        <w:ind w:left="1222" w:hanging="360"/>
      </w:pPr>
      <w:rPr>
        <w:rFonts w:ascii="Symbol" w:hAnsi="Symbol"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12" w15:restartNumberingAfterBreak="0">
    <w:nsid w:val="442D2886"/>
    <w:multiLevelType w:val="hybridMultilevel"/>
    <w:tmpl w:val="D7D226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5813266"/>
    <w:multiLevelType w:val="hybridMultilevel"/>
    <w:tmpl w:val="D1EE2016"/>
    <w:lvl w:ilvl="0" w:tplc="E0083E6A">
      <w:start w:val="1"/>
      <w:numFmt w:val="decimal"/>
      <w:lvlText w:val="%1)"/>
      <w:lvlJc w:val="left"/>
      <w:pPr>
        <w:ind w:left="877" w:hanging="375"/>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4" w15:restartNumberingAfterBreak="0">
    <w:nsid w:val="486B70A3"/>
    <w:multiLevelType w:val="multilevel"/>
    <w:tmpl w:val="8FDA3F7A"/>
    <w:lvl w:ilvl="0">
      <w:start w:val="1"/>
      <w:numFmt w:val="decimal"/>
      <w:pStyle w:val="MAINPARAGRAPH"/>
      <w:lvlText w:val="[%1]"/>
      <w:lvlJc w:val="left"/>
      <w:pPr>
        <w:ind w:left="0" w:firstLine="0"/>
      </w:pPr>
    </w:lvl>
    <w:lvl w:ilvl="1">
      <w:start w:val="1"/>
      <w:numFmt w:val="decimal"/>
      <w:pStyle w:val="Para1"/>
      <w:lvlText w:val="(%2)"/>
      <w:lvlJc w:val="left"/>
      <w:pPr>
        <w:tabs>
          <w:tab w:val="num" w:pos="720"/>
        </w:tabs>
        <w:ind w:left="720" w:firstLine="0"/>
      </w:pPr>
    </w:lvl>
    <w:lvl w:ilvl="2">
      <w:start w:val="1"/>
      <w:numFmt w:val="lowerLetter"/>
      <w:lvlRestart w:val="1"/>
      <w:pStyle w:val="Paraa"/>
      <w:lvlText w:val="(%3)"/>
      <w:lvlJc w:val="left"/>
      <w:pPr>
        <w:tabs>
          <w:tab w:val="num" w:pos="720"/>
        </w:tabs>
        <w:ind w:left="720" w:firstLine="0"/>
      </w:pPr>
    </w:lvl>
    <w:lvl w:ilvl="3">
      <w:start w:val="1"/>
      <w:numFmt w:val="lowerRoman"/>
      <w:lvlRestart w:val="1"/>
      <w:pStyle w:val="Parai"/>
      <w:lvlText w:val="(%4)"/>
      <w:lvlJc w:val="left"/>
      <w:pPr>
        <w:tabs>
          <w:tab w:val="num" w:pos="720"/>
        </w:tabs>
        <w:ind w:left="720" w:firstLine="0"/>
      </w:pPr>
    </w:lvl>
    <w:lvl w:ilvl="4">
      <w:start w:val="1"/>
      <w:numFmt w:val="decimal"/>
      <w:lvlRestart w:val="1"/>
      <w:pStyle w:val="Para10"/>
      <w:lvlText w:val="%5."/>
      <w:lvlJc w:val="left"/>
      <w:pPr>
        <w:tabs>
          <w:tab w:val="num" w:pos="720"/>
        </w:tabs>
        <w:ind w:left="720" w:firstLine="0"/>
      </w:pPr>
    </w:lvl>
    <w:lvl w:ilvl="5">
      <w:start w:val="1"/>
      <w:numFmt w:val="lowerLetter"/>
      <w:pStyle w:val="Para1a"/>
      <w:lvlText w:val="(%6)"/>
      <w:lvlJc w:val="left"/>
      <w:pPr>
        <w:tabs>
          <w:tab w:val="num" w:pos="2160"/>
        </w:tabs>
        <w:ind w:left="2160" w:hanging="720"/>
      </w:pPr>
    </w:lvl>
    <w:lvl w:ilvl="6">
      <w:start w:val="1"/>
      <w:numFmt w:val="lowerRoman"/>
      <w:pStyle w:val="Para1i"/>
      <w:lvlText w:val="(%7)"/>
      <w:lvlJc w:val="left"/>
      <w:pPr>
        <w:tabs>
          <w:tab w:val="num" w:pos="2880"/>
        </w:tabs>
        <w:ind w:left="2880" w:hanging="72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F64795A"/>
    <w:multiLevelType w:val="hybridMultilevel"/>
    <w:tmpl w:val="9500C0BC"/>
    <w:lvl w:ilvl="0" w:tplc="634E1524">
      <w:start w:val="1"/>
      <w:numFmt w:val="decimal"/>
      <w:lvlText w:val="[%1]"/>
      <w:lvlJc w:val="left"/>
      <w:pPr>
        <w:ind w:left="360" w:hanging="360"/>
      </w:pPr>
      <w:rPr>
        <w:rFonts w:hint="default"/>
        <w:b w:val="0"/>
        <w:sz w:val="24"/>
        <w:szCs w:val="24"/>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D4C7725"/>
    <w:multiLevelType w:val="hybridMultilevel"/>
    <w:tmpl w:val="905E109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3EF1812"/>
    <w:multiLevelType w:val="hybridMultilevel"/>
    <w:tmpl w:val="B5DAF688"/>
    <w:lvl w:ilvl="0" w:tplc="F49217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8C34337"/>
    <w:multiLevelType w:val="hybridMultilevel"/>
    <w:tmpl w:val="BC38255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9035F60"/>
    <w:multiLevelType w:val="hybridMultilevel"/>
    <w:tmpl w:val="CD360C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83E3FDA"/>
    <w:multiLevelType w:val="hybridMultilevel"/>
    <w:tmpl w:val="DA30160C"/>
    <w:lvl w:ilvl="0" w:tplc="1F6261D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7A5E467C"/>
    <w:multiLevelType w:val="multilevel"/>
    <w:tmpl w:val="958A3B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7"/>
  </w:num>
  <w:num w:numId="3">
    <w:abstractNumId w:val="9"/>
  </w:num>
  <w:num w:numId="4">
    <w:abstractNumId w:val="21"/>
  </w:num>
  <w:num w:numId="5">
    <w:abstractNumId w:val="1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9"/>
  </w:num>
  <w:num w:numId="11">
    <w:abstractNumId w:val="0"/>
  </w:num>
  <w:num w:numId="12">
    <w:abstractNumId w:val="12"/>
  </w:num>
  <w:num w:numId="13">
    <w:abstractNumId w:val="1"/>
  </w:num>
  <w:num w:numId="14">
    <w:abstractNumId w:val="6"/>
  </w:num>
  <w:num w:numId="15">
    <w:abstractNumId w:val="20"/>
  </w:num>
  <w:num w:numId="16">
    <w:abstractNumId w:val="14"/>
  </w:num>
  <w:num w:numId="17">
    <w:abstractNumId w:val="15"/>
  </w:num>
  <w:num w:numId="18">
    <w:abstractNumId w:val="17"/>
  </w:num>
  <w:num w:numId="19">
    <w:abstractNumId w:val="3"/>
  </w:num>
  <w:num w:numId="20">
    <w:abstractNumId w:val="14"/>
  </w:num>
  <w:num w:numId="21">
    <w:abstractNumId w:val="10"/>
  </w:num>
  <w:num w:numId="22">
    <w:abstractNumId w:val="16"/>
  </w:num>
  <w:num w:numId="23">
    <w:abstractNumId w:val="18"/>
  </w:num>
  <w:num w:numId="24">
    <w:abstractNumId w:val="10"/>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0"/>
    <w:rsid w:val="00002AC7"/>
    <w:rsid w:val="00006433"/>
    <w:rsid w:val="0000727F"/>
    <w:rsid w:val="00007C85"/>
    <w:rsid w:val="000100C0"/>
    <w:rsid w:val="00010EE3"/>
    <w:rsid w:val="000126D2"/>
    <w:rsid w:val="00012700"/>
    <w:rsid w:val="0001463A"/>
    <w:rsid w:val="00016E4F"/>
    <w:rsid w:val="00023878"/>
    <w:rsid w:val="00023E2B"/>
    <w:rsid w:val="00025053"/>
    <w:rsid w:val="00025300"/>
    <w:rsid w:val="00026636"/>
    <w:rsid w:val="00026EC8"/>
    <w:rsid w:val="00027E0C"/>
    <w:rsid w:val="00030781"/>
    <w:rsid w:val="00031517"/>
    <w:rsid w:val="0003296E"/>
    <w:rsid w:val="00032BAA"/>
    <w:rsid w:val="000354A6"/>
    <w:rsid w:val="000365F9"/>
    <w:rsid w:val="0003690C"/>
    <w:rsid w:val="0004538E"/>
    <w:rsid w:val="00045A80"/>
    <w:rsid w:val="00046393"/>
    <w:rsid w:val="00051B36"/>
    <w:rsid w:val="00052426"/>
    <w:rsid w:val="0005252A"/>
    <w:rsid w:val="00052A9C"/>
    <w:rsid w:val="00053C03"/>
    <w:rsid w:val="0005465D"/>
    <w:rsid w:val="0005557C"/>
    <w:rsid w:val="00055B97"/>
    <w:rsid w:val="00057A5E"/>
    <w:rsid w:val="00060A27"/>
    <w:rsid w:val="0006107F"/>
    <w:rsid w:val="00062469"/>
    <w:rsid w:val="00065701"/>
    <w:rsid w:val="00065E93"/>
    <w:rsid w:val="000665EA"/>
    <w:rsid w:val="00066A8F"/>
    <w:rsid w:val="00070002"/>
    <w:rsid w:val="000751D4"/>
    <w:rsid w:val="00080EDA"/>
    <w:rsid w:val="0008285E"/>
    <w:rsid w:val="00083011"/>
    <w:rsid w:val="0008333A"/>
    <w:rsid w:val="00084099"/>
    <w:rsid w:val="0008491F"/>
    <w:rsid w:val="00086150"/>
    <w:rsid w:val="000876B2"/>
    <w:rsid w:val="00087BF8"/>
    <w:rsid w:val="000919B5"/>
    <w:rsid w:val="00092AE9"/>
    <w:rsid w:val="00094E84"/>
    <w:rsid w:val="00094F4F"/>
    <w:rsid w:val="0009520D"/>
    <w:rsid w:val="00095A3B"/>
    <w:rsid w:val="00096E83"/>
    <w:rsid w:val="000974B7"/>
    <w:rsid w:val="00097540"/>
    <w:rsid w:val="000A0119"/>
    <w:rsid w:val="000A0222"/>
    <w:rsid w:val="000A04CD"/>
    <w:rsid w:val="000A04EA"/>
    <w:rsid w:val="000A123D"/>
    <w:rsid w:val="000A2C2A"/>
    <w:rsid w:val="000A45E8"/>
    <w:rsid w:val="000A46BC"/>
    <w:rsid w:val="000A56DC"/>
    <w:rsid w:val="000A629D"/>
    <w:rsid w:val="000A6947"/>
    <w:rsid w:val="000B360B"/>
    <w:rsid w:val="000B49E5"/>
    <w:rsid w:val="000B4D3D"/>
    <w:rsid w:val="000B5720"/>
    <w:rsid w:val="000B7AE0"/>
    <w:rsid w:val="000C53FF"/>
    <w:rsid w:val="000C563C"/>
    <w:rsid w:val="000C6120"/>
    <w:rsid w:val="000C6DF7"/>
    <w:rsid w:val="000C7D50"/>
    <w:rsid w:val="000D0EBA"/>
    <w:rsid w:val="000D3455"/>
    <w:rsid w:val="000D5E65"/>
    <w:rsid w:val="000D6319"/>
    <w:rsid w:val="000D757E"/>
    <w:rsid w:val="000E0950"/>
    <w:rsid w:val="000E0988"/>
    <w:rsid w:val="000E2349"/>
    <w:rsid w:val="000E3C95"/>
    <w:rsid w:val="000E3D14"/>
    <w:rsid w:val="000E3E82"/>
    <w:rsid w:val="000E4E90"/>
    <w:rsid w:val="000E62F1"/>
    <w:rsid w:val="000E6AAA"/>
    <w:rsid w:val="000E6E5A"/>
    <w:rsid w:val="000E7DCB"/>
    <w:rsid w:val="000F0388"/>
    <w:rsid w:val="000F06FE"/>
    <w:rsid w:val="000F2536"/>
    <w:rsid w:val="000F2A63"/>
    <w:rsid w:val="000F412A"/>
    <w:rsid w:val="000F7F9B"/>
    <w:rsid w:val="000F7FAA"/>
    <w:rsid w:val="00101992"/>
    <w:rsid w:val="0010262F"/>
    <w:rsid w:val="00105EBF"/>
    <w:rsid w:val="00106018"/>
    <w:rsid w:val="0010618B"/>
    <w:rsid w:val="00106585"/>
    <w:rsid w:val="00110A94"/>
    <w:rsid w:val="001113E7"/>
    <w:rsid w:val="0011144C"/>
    <w:rsid w:val="0011305A"/>
    <w:rsid w:val="00113CAB"/>
    <w:rsid w:val="00113D15"/>
    <w:rsid w:val="00113EA4"/>
    <w:rsid w:val="00117DF4"/>
    <w:rsid w:val="001208DF"/>
    <w:rsid w:val="00123621"/>
    <w:rsid w:val="0012393D"/>
    <w:rsid w:val="00123AFF"/>
    <w:rsid w:val="001274F8"/>
    <w:rsid w:val="00127C8A"/>
    <w:rsid w:val="001308D0"/>
    <w:rsid w:val="0013210A"/>
    <w:rsid w:val="001334C7"/>
    <w:rsid w:val="0013479D"/>
    <w:rsid w:val="00135721"/>
    <w:rsid w:val="00140AC1"/>
    <w:rsid w:val="00142D4D"/>
    <w:rsid w:val="00144320"/>
    <w:rsid w:val="001457FB"/>
    <w:rsid w:val="001470C4"/>
    <w:rsid w:val="001501F3"/>
    <w:rsid w:val="00150489"/>
    <w:rsid w:val="001508FC"/>
    <w:rsid w:val="001526D5"/>
    <w:rsid w:val="00152E66"/>
    <w:rsid w:val="00157CAA"/>
    <w:rsid w:val="0016050D"/>
    <w:rsid w:val="001608B8"/>
    <w:rsid w:val="00162076"/>
    <w:rsid w:val="00163767"/>
    <w:rsid w:val="00165772"/>
    <w:rsid w:val="00165D34"/>
    <w:rsid w:val="00167671"/>
    <w:rsid w:val="00167C13"/>
    <w:rsid w:val="00172AFF"/>
    <w:rsid w:val="00173229"/>
    <w:rsid w:val="00174047"/>
    <w:rsid w:val="00174ACE"/>
    <w:rsid w:val="00175340"/>
    <w:rsid w:val="00176F6B"/>
    <w:rsid w:val="00176FC5"/>
    <w:rsid w:val="001771DD"/>
    <w:rsid w:val="001774E6"/>
    <w:rsid w:val="001775B6"/>
    <w:rsid w:val="001803B9"/>
    <w:rsid w:val="00180A0E"/>
    <w:rsid w:val="001819AB"/>
    <w:rsid w:val="00182486"/>
    <w:rsid w:val="00182EE6"/>
    <w:rsid w:val="0018369F"/>
    <w:rsid w:val="00186284"/>
    <w:rsid w:val="001864D9"/>
    <w:rsid w:val="00186B57"/>
    <w:rsid w:val="00186DEF"/>
    <w:rsid w:val="00187F9C"/>
    <w:rsid w:val="00191838"/>
    <w:rsid w:val="00194575"/>
    <w:rsid w:val="00194EBE"/>
    <w:rsid w:val="00195AF3"/>
    <w:rsid w:val="00196EF9"/>
    <w:rsid w:val="00197D4B"/>
    <w:rsid w:val="001A0690"/>
    <w:rsid w:val="001A1D33"/>
    <w:rsid w:val="001A2863"/>
    <w:rsid w:val="001A43A8"/>
    <w:rsid w:val="001B07C1"/>
    <w:rsid w:val="001B0EA0"/>
    <w:rsid w:val="001B10A6"/>
    <w:rsid w:val="001B40BB"/>
    <w:rsid w:val="001B4792"/>
    <w:rsid w:val="001B4CCB"/>
    <w:rsid w:val="001B7666"/>
    <w:rsid w:val="001B7BFD"/>
    <w:rsid w:val="001C0DB8"/>
    <w:rsid w:val="001C37B4"/>
    <w:rsid w:val="001C57F4"/>
    <w:rsid w:val="001D0AC7"/>
    <w:rsid w:val="001D363E"/>
    <w:rsid w:val="001D3B8C"/>
    <w:rsid w:val="001D3FAD"/>
    <w:rsid w:val="001D4132"/>
    <w:rsid w:val="001E0B04"/>
    <w:rsid w:val="001E3336"/>
    <w:rsid w:val="001F082B"/>
    <w:rsid w:val="001F129E"/>
    <w:rsid w:val="001F2CA5"/>
    <w:rsid w:val="001F3594"/>
    <w:rsid w:val="002000E9"/>
    <w:rsid w:val="00201158"/>
    <w:rsid w:val="002012B7"/>
    <w:rsid w:val="00201EFC"/>
    <w:rsid w:val="0020217B"/>
    <w:rsid w:val="00207865"/>
    <w:rsid w:val="00207EEE"/>
    <w:rsid w:val="002118A7"/>
    <w:rsid w:val="00211BEC"/>
    <w:rsid w:val="002125FC"/>
    <w:rsid w:val="00216E9C"/>
    <w:rsid w:val="002172C5"/>
    <w:rsid w:val="002220AC"/>
    <w:rsid w:val="0022358E"/>
    <w:rsid w:val="002239DD"/>
    <w:rsid w:val="0022402E"/>
    <w:rsid w:val="00224967"/>
    <w:rsid w:val="00225BE4"/>
    <w:rsid w:val="002262E8"/>
    <w:rsid w:val="0022777A"/>
    <w:rsid w:val="00227A27"/>
    <w:rsid w:val="00231975"/>
    <w:rsid w:val="002319C6"/>
    <w:rsid w:val="0023246D"/>
    <w:rsid w:val="0023571B"/>
    <w:rsid w:val="00242BB1"/>
    <w:rsid w:val="002434F0"/>
    <w:rsid w:val="0024749E"/>
    <w:rsid w:val="002506DB"/>
    <w:rsid w:val="0025085E"/>
    <w:rsid w:val="00253A9E"/>
    <w:rsid w:val="00255FC5"/>
    <w:rsid w:val="00256528"/>
    <w:rsid w:val="00257C1E"/>
    <w:rsid w:val="00263C59"/>
    <w:rsid w:val="00264527"/>
    <w:rsid w:val="002649E0"/>
    <w:rsid w:val="00264ABB"/>
    <w:rsid w:val="002679A4"/>
    <w:rsid w:val="0027219A"/>
    <w:rsid w:val="0027289C"/>
    <w:rsid w:val="00281F93"/>
    <w:rsid w:val="00282FAF"/>
    <w:rsid w:val="00284FDC"/>
    <w:rsid w:val="002906EB"/>
    <w:rsid w:val="00290D44"/>
    <w:rsid w:val="00297653"/>
    <w:rsid w:val="002A19A1"/>
    <w:rsid w:val="002A1ED3"/>
    <w:rsid w:val="002A244B"/>
    <w:rsid w:val="002A39C4"/>
    <w:rsid w:val="002A3B0F"/>
    <w:rsid w:val="002A77FC"/>
    <w:rsid w:val="002B1335"/>
    <w:rsid w:val="002B2D73"/>
    <w:rsid w:val="002B325E"/>
    <w:rsid w:val="002B4723"/>
    <w:rsid w:val="002B4771"/>
    <w:rsid w:val="002B5E42"/>
    <w:rsid w:val="002B68F5"/>
    <w:rsid w:val="002B7827"/>
    <w:rsid w:val="002B7AE1"/>
    <w:rsid w:val="002C1A5E"/>
    <w:rsid w:val="002C241F"/>
    <w:rsid w:val="002C3F0F"/>
    <w:rsid w:val="002C4535"/>
    <w:rsid w:val="002C47C1"/>
    <w:rsid w:val="002C6C32"/>
    <w:rsid w:val="002D15C4"/>
    <w:rsid w:val="002D2FB5"/>
    <w:rsid w:val="002D4E7D"/>
    <w:rsid w:val="002D5D11"/>
    <w:rsid w:val="002D7306"/>
    <w:rsid w:val="002E02B3"/>
    <w:rsid w:val="002E38CB"/>
    <w:rsid w:val="002E5D97"/>
    <w:rsid w:val="002E612F"/>
    <w:rsid w:val="002E6FF6"/>
    <w:rsid w:val="002E7342"/>
    <w:rsid w:val="002F09FA"/>
    <w:rsid w:val="002F1DF1"/>
    <w:rsid w:val="002F29C2"/>
    <w:rsid w:val="002F435E"/>
    <w:rsid w:val="002F7A54"/>
    <w:rsid w:val="00301726"/>
    <w:rsid w:val="003024D8"/>
    <w:rsid w:val="00302691"/>
    <w:rsid w:val="003037E3"/>
    <w:rsid w:val="00307368"/>
    <w:rsid w:val="00312266"/>
    <w:rsid w:val="003123E2"/>
    <w:rsid w:val="00312C9B"/>
    <w:rsid w:val="00313B93"/>
    <w:rsid w:val="0031500E"/>
    <w:rsid w:val="0031598F"/>
    <w:rsid w:val="0031620F"/>
    <w:rsid w:val="00317BCA"/>
    <w:rsid w:val="00317F1F"/>
    <w:rsid w:val="00320722"/>
    <w:rsid w:val="0032103C"/>
    <w:rsid w:val="003217AD"/>
    <w:rsid w:val="00326503"/>
    <w:rsid w:val="00327BBA"/>
    <w:rsid w:val="00331794"/>
    <w:rsid w:val="00333349"/>
    <w:rsid w:val="00334BDF"/>
    <w:rsid w:val="00334E4B"/>
    <w:rsid w:val="003352FB"/>
    <w:rsid w:val="00335A90"/>
    <w:rsid w:val="00336F1E"/>
    <w:rsid w:val="00342A22"/>
    <w:rsid w:val="00342D07"/>
    <w:rsid w:val="00345193"/>
    <w:rsid w:val="00356379"/>
    <w:rsid w:val="00362C21"/>
    <w:rsid w:val="0036413B"/>
    <w:rsid w:val="003666AF"/>
    <w:rsid w:val="003667C9"/>
    <w:rsid w:val="003668A9"/>
    <w:rsid w:val="003736F6"/>
    <w:rsid w:val="00375332"/>
    <w:rsid w:val="00375E81"/>
    <w:rsid w:val="003768B1"/>
    <w:rsid w:val="00376F6A"/>
    <w:rsid w:val="00377106"/>
    <w:rsid w:val="00377752"/>
    <w:rsid w:val="003777E2"/>
    <w:rsid w:val="00377D6D"/>
    <w:rsid w:val="003805F3"/>
    <w:rsid w:val="00384FE2"/>
    <w:rsid w:val="00385C8F"/>
    <w:rsid w:val="00386BD5"/>
    <w:rsid w:val="0039014F"/>
    <w:rsid w:val="0039033B"/>
    <w:rsid w:val="00391CB6"/>
    <w:rsid w:val="003920C4"/>
    <w:rsid w:val="0039235F"/>
    <w:rsid w:val="00392D3B"/>
    <w:rsid w:val="00392F9C"/>
    <w:rsid w:val="00393B65"/>
    <w:rsid w:val="00394497"/>
    <w:rsid w:val="00394F86"/>
    <w:rsid w:val="003B0645"/>
    <w:rsid w:val="003B1015"/>
    <w:rsid w:val="003B12D2"/>
    <w:rsid w:val="003B1CB6"/>
    <w:rsid w:val="003B24D5"/>
    <w:rsid w:val="003B29E8"/>
    <w:rsid w:val="003C0263"/>
    <w:rsid w:val="003C1B64"/>
    <w:rsid w:val="003C4B2F"/>
    <w:rsid w:val="003C4E7A"/>
    <w:rsid w:val="003C71C6"/>
    <w:rsid w:val="003D0045"/>
    <w:rsid w:val="003D2343"/>
    <w:rsid w:val="003D2835"/>
    <w:rsid w:val="003D2873"/>
    <w:rsid w:val="003D2A0B"/>
    <w:rsid w:val="003D4098"/>
    <w:rsid w:val="003D42DD"/>
    <w:rsid w:val="003D4C00"/>
    <w:rsid w:val="003D4F03"/>
    <w:rsid w:val="003D7E2E"/>
    <w:rsid w:val="003E00BB"/>
    <w:rsid w:val="003E17E9"/>
    <w:rsid w:val="003E2157"/>
    <w:rsid w:val="003E4B71"/>
    <w:rsid w:val="003E5524"/>
    <w:rsid w:val="003E60B2"/>
    <w:rsid w:val="003F0985"/>
    <w:rsid w:val="003F53D5"/>
    <w:rsid w:val="003F6135"/>
    <w:rsid w:val="003F6240"/>
    <w:rsid w:val="003F751D"/>
    <w:rsid w:val="0040009C"/>
    <w:rsid w:val="004034AD"/>
    <w:rsid w:val="0040432F"/>
    <w:rsid w:val="00404C1A"/>
    <w:rsid w:val="0041346D"/>
    <w:rsid w:val="004149F5"/>
    <w:rsid w:val="00414AB6"/>
    <w:rsid w:val="004155AC"/>
    <w:rsid w:val="00416B7D"/>
    <w:rsid w:val="00416E6A"/>
    <w:rsid w:val="00421C43"/>
    <w:rsid w:val="00422A92"/>
    <w:rsid w:val="004235E8"/>
    <w:rsid w:val="0042627C"/>
    <w:rsid w:val="00427E1C"/>
    <w:rsid w:val="00430EBF"/>
    <w:rsid w:val="00433F25"/>
    <w:rsid w:val="0043579C"/>
    <w:rsid w:val="004365C3"/>
    <w:rsid w:val="00441650"/>
    <w:rsid w:val="00442234"/>
    <w:rsid w:val="004435C1"/>
    <w:rsid w:val="00444076"/>
    <w:rsid w:val="00445EAC"/>
    <w:rsid w:val="00446C2F"/>
    <w:rsid w:val="00451E64"/>
    <w:rsid w:val="0045332B"/>
    <w:rsid w:val="0045347B"/>
    <w:rsid w:val="00454C3C"/>
    <w:rsid w:val="00455156"/>
    <w:rsid w:val="00455E4B"/>
    <w:rsid w:val="0046160F"/>
    <w:rsid w:val="0046261C"/>
    <w:rsid w:val="00464435"/>
    <w:rsid w:val="00470B1E"/>
    <w:rsid w:val="00470DDE"/>
    <w:rsid w:val="00471B16"/>
    <w:rsid w:val="00472D07"/>
    <w:rsid w:val="00473250"/>
    <w:rsid w:val="004733A5"/>
    <w:rsid w:val="004749BC"/>
    <w:rsid w:val="004760B0"/>
    <w:rsid w:val="00476823"/>
    <w:rsid w:val="00476FB1"/>
    <w:rsid w:val="00477194"/>
    <w:rsid w:val="0048007E"/>
    <w:rsid w:val="00480F22"/>
    <w:rsid w:val="0048578B"/>
    <w:rsid w:val="00485AEC"/>
    <w:rsid w:val="004866E6"/>
    <w:rsid w:val="00487378"/>
    <w:rsid w:val="004903CD"/>
    <w:rsid w:val="00490A5C"/>
    <w:rsid w:val="00490A79"/>
    <w:rsid w:val="00490D66"/>
    <w:rsid w:val="00490E7C"/>
    <w:rsid w:val="00492CA9"/>
    <w:rsid w:val="00496F2C"/>
    <w:rsid w:val="004974A7"/>
    <w:rsid w:val="004A13D0"/>
    <w:rsid w:val="004A20A3"/>
    <w:rsid w:val="004A2238"/>
    <w:rsid w:val="004A2368"/>
    <w:rsid w:val="004A392D"/>
    <w:rsid w:val="004A40B0"/>
    <w:rsid w:val="004A4CBA"/>
    <w:rsid w:val="004A7487"/>
    <w:rsid w:val="004B0FDA"/>
    <w:rsid w:val="004B2701"/>
    <w:rsid w:val="004B29BF"/>
    <w:rsid w:val="004B347D"/>
    <w:rsid w:val="004B3610"/>
    <w:rsid w:val="004B69F7"/>
    <w:rsid w:val="004B7707"/>
    <w:rsid w:val="004B7762"/>
    <w:rsid w:val="004C0551"/>
    <w:rsid w:val="004C0887"/>
    <w:rsid w:val="004C19C3"/>
    <w:rsid w:val="004C1FDA"/>
    <w:rsid w:val="004C2936"/>
    <w:rsid w:val="004C4DBF"/>
    <w:rsid w:val="004C629F"/>
    <w:rsid w:val="004D005F"/>
    <w:rsid w:val="004D0C6F"/>
    <w:rsid w:val="004D1BB8"/>
    <w:rsid w:val="004D1BF3"/>
    <w:rsid w:val="004D3A9A"/>
    <w:rsid w:val="004D7DCF"/>
    <w:rsid w:val="004E01D2"/>
    <w:rsid w:val="004E17C2"/>
    <w:rsid w:val="004E1EB1"/>
    <w:rsid w:val="004E22BB"/>
    <w:rsid w:val="004E3186"/>
    <w:rsid w:val="004E3957"/>
    <w:rsid w:val="004E4452"/>
    <w:rsid w:val="004E550A"/>
    <w:rsid w:val="004E5F4F"/>
    <w:rsid w:val="004F0C3B"/>
    <w:rsid w:val="004F1B03"/>
    <w:rsid w:val="004F20C3"/>
    <w:rsid w:val="004F2D5C"/>
    <w:rsid w:val="004F3D2B"/>
    <w:rsid w:val="004F4C32"/>
    <w:rsid w:val="004F4ED2"/>
    <w:rsid w:val="004F5988"/>
    <w:rsid w:val="00504786"/>
    <w:rsid w:val="00505D33"/>
    <w:rsid w:val="0050680B"/>
    <w:rsid w:val="00506ED0"/>
    <w:rsid w:val="0050716B"/>
    <w:rsid w:val="0050782E"/>
    <w:rsid w:val="00507A45"/>
    <w:rsid w:val="005114F8"/>
    <w:rsid w:val="005126BC"/>
    <w:rsid w:val="00514BCD"/>
    <w:rsid w:val="0051535C"/>
    <w:rsid w:val="0051559C"/>
    <w:rsid w:val="00517C5B"/>
    <w:rsid w:val="00520BA2"/>
    <w:rsid w:val="00520BF1"/>
    <w:rsid w:val="00521BAA"/>
    <w:rsid w:val="0052757F"/>
    <w:rsid w:val="00530FA5"/>
    <w:rsid w:val="00532F91"/>
    <w:rsid w:val="0053332E"/>
    <w:rsid w:val="00533888"/>
    <w:rsid w:val="00535EDF"/>
    <w:rsid w:val="00543936"/>
    <w:rsid w:val="00552CD8"/>
    <w:rsid w:val="005560B7"/>
    <w:rsid w:val="00556804"/>
    <w:rsid w:val="005571F5"/>
    <w:rsid w:val="00557543"/>
    <w:rsid w:val="0056320B"/>
    <w:rsid w:val="005637AB"/>
    <w:rsid w:val="00564305"/>
    <w:rsid w:val="00564DC4"/>
    <w:rsid w:val="00565139"/>
    <w:rsid w:val="00567D6B"/>
    <w:rsid w:val="00570782"/>
    <w:rsid w:val="00571115"/>
    <w:rsid w:val="005712E9"/>
    <w:rsid w:val="00571321"/>
    <w:rsid w:val="00571493"/>
    <w:rsid w:val="00573A64"/>
    <w:rsid w:val="0057447E"/>
    <w:rsid w:val="00575F74"/>
    <w:rsid w:val="00576910"/>
    <w:rsid w:val="0057735C"/>
    <w:rsid w:val="00577D0D"/>
    <w:rsid w:val="00577E46"/>
    <w:rsid w:val="00580F7E"/>
    <w:rsid w:val="0059142D"/>
    <w:rsid w:val="005915A5"/>
    <w:rsid w:val="00591721"/>
    <w:rsid w:val="00593463"/>
    <w:rsid w:val="00594239"/>
    <w:rsid w:val="00594924"/>
    <w:rsid w:val="00595495"/>
    <w:rsid w:val="005956A3"/>
    <w:rsid w:val="005977CC"/>
    <w:rsid w:val="005A31D2"/>
    <w:rsid w:val="005A4D09"/>
    <w:rsid w:val="005A5F24"/>
    <w:rsid w:val="005A732D"/>
    <w:rsid w:val="005A7344"/>
    <w:rsid w:val="005B41A5"/>
    <w:rsid w:val="005B4952"/>
    <w:rsid w:val="005B75E5"/>
    <w:rsid w:val="005C043A"/>
    <w:rsid w:val="005C05FE"/>
    <w:rsid w:val="005C0BB8"/>
    <w:rsid w:val="005C2288"/>
    <w:rsid w:val="005C4DCC"/>
    <w:rsid w:val="005C504A"/>
    <w:rsid w:val="005C678E"/>
    <w:rsid w:val="005D0681"/>
    <w:rsid w:val="005D1D64"/>
    <w:rsid w:val="005E0F3F"/>
    <w:rsid w:val="005E1D38"/>
    <w:rsid w:val="005E1E0B"/>
    <w:rsid w:val="005E2323"/>
    <w:rsid w:val="005E4A6F"/>
    <w:rsid w:val="005E59E3"/>
    <w:rsid w:val="005E6E7F"/>
    <w:rsid w:val="005F221D"/>
    <w:rsid w:val="005F3564"/>
    <w:rsid w:val="005F6B11"/>
    <w:rsid w:val="005F72D6"/>
    <w:rsid w:val="00600BDD"/>
    <w:rsid w:val="006012C1"/>
    <w:rsid w:val="00604A59"/>
    <w:rsid w:val="0060581C"/>
    <w:rsid w:val="00606250"/>
    <w:rsid w:val="006062B4"/>
    <w:rsid w:val="00606884"/>
    <w:rsid w:val="00607284"/>
    <w:rsid w:val="00607BAC"/>
    <w:rsid w:val="0061083E"/>
    <w:rsid w:val="0061252A"/>
    <w:rsid w:val="006158EF"/>
    <w:rsid w:val="006168E2"/>
    <w:rsid w:val="00617ABC"/>
    <w:rsid w:val="00620E2C"/>
    <w:rsid w:val="00622679"/>
    <w:rsid w:val="00622BC5"/>
    <w:rsid w:val="00624531"/>
    <w:rsid w:val="00624B02"/>
    <w:rsid w:val="00626C33"/>
    <w:rsid w:val="00631DFB"/>
    <w:rsid w:val="00632518"/>
    <w:rsid w:val="006349CA"/>
    <w:rsid w:val="00634AB6"/>
    <w:rsid w:val="00637377"/>
    <w:rsid w:val="00637FF1"/>
    <w:rsid w:val="00640B8A"/>
    <w:rsid w:val="00641151"/>
    <w:rsid w:val="006440BC"/>
    <w:rsid w:val="00644B24"/>
    <w:rsid w:val="00644B7C"/>
    <w:rsid w:val="006474FC"/>
    <w:rsid w:val="006479E7"/>
    <w:rsid w:val="0065024F"/>
    <w:rsid w:val="006509AC"/>
    <w:rsid w:val="00651170"/>
    <w:rsid w:val="00651568"/>
    <w:rsid w:val="00651F0F"/>
    <w:rsid w:val="006526A4"/>
    <w:rsid w:val="00652B4D"/>
    <w:rsid w:val="0065317C"/>
    <w:rsid w:val="006536FC"/>
    <w:rsid w:val="006537A4"/>
    <w:rsid w:val="00653807"/>
    <w:rsid w:val="0065731C"/>
    <w:rsid w:val="00657CB5"/>
    <w:rsid w:val="00660327"/>
    <w:rsid w:val="00661406"/>
    <w:rsid w:val="00665879"/>
    <w:rsid w:val="00665EF4"/>
    <w:rsid w:val="006665F9"/>
    <w:rsid w:val="00666E92"/>
    <w:rsid w:val="006710BD"/>
    <w:rsid w:val="00671161"/>
    <w:rsid w:val="006715D5"/>
    <w:rsid w:val="00671CC1"/>
    <w:rsid w:val="006756DC"/>
    <w:rsid w:val="00676EE2"/>
    <w:rsid w:val="00677BF6"/>
    <w:rsid w:val="00681BBB"/>
    <w:rsid w:val="0068269B"/>
    <w:rsid w:val="00683ABD"/>
    <w:rsid w:val="00684C19"/>
    <w:rsid w:val="00684EE0"/>
    <w:rsid w:val="006858D4"/>
    <w:rsid w:val="006867AF"/>
    <w:rsid w:val="0068723D"/>
    <w:rsid w:val="0069273A"/>
    <w:rsid w:val="00695C8E"/>
    <w:rsid w:val="00695E04"/>
    <w:rsid w:val="006A1779"/>
    <w:rsid w:val="006A3910"/>
    <w:rsid w:val="006A44DD"/>
    <w:rsid w:val="006A5442"/>
    <w:rsid w:val="006A5858"/>
    <w:rsid w:val="006A5BA8"/>
    <w:rsid w:val="006A6E5B"/>
    <w:rsid w:val="006A7A5A"/>
    <w:rsid w:val="006B0C03"/>
    <w:rsid w:val="006B2086"/>
    <w:rsid w:val="006B546D"/>
    <w:rsid w:val="006C00ED"/>
    <w:rsid w:val="006C1FBD"/>
    <w:rsid w:val="006C38F2"/>
    <w:rsid w:val="006C7751"/>
    <w:rsid w:val="006D0512"/>
    <w:rsid w:val="006D0F9C"/>
    <w:rsid w:val="006D2038"/>
    <w:rsid w:val="006D2320"/>
    <w:rsid w:val="006D2C43"/>
    <w:rsid w:val="006D5CD6"/>
    <w:rsid w:val="006D6561"/>
    <w:rsid w:val="006D6885"/>
    <w:rsid w:val="006D72AA"/>
    <w:rsid w:val="006E1339"/>
    <w:rsid w:val="006E190B"/>
    <w:rsid w:val="006E3460"/>
    <w:rsid w:val="006E404E"/>
    <w:rsid w:val="006E4444"/>
    <w:rsid w:val="006E44C3"/>
    <w:rsid w:val="006E5615"/>
    <w:rsid w:val="006F2697"/>
    <w:rsid w:val="006F375F"/>
    <w:rsid w:val="006F3EB5"/>
    <w:rsid w:val="00700D1A"/>
    <w:rsid w:val="0070176B"/>
    <w:rsid w:val="00705F5D"/>
    <w:rsid w:val="00710CFC"/>
    <w:rsid w:val="007114CD"/>
    <w:rsid w:val="0071429B"/>
    <w:rsid w:val="00714D9C"/>
    <w:rsid w:val="0071680C"/>
    <w:rsid w:val="00716814"/>
    <w:rsid w:val="007169F6"/>
    <w:rsid w:val="00716D92"/>
    <w:rsid w:val="00717DB9"/>
    <w:rsid w:val="00717FDD"/>
    <w:rsid w:val="00720F0E"/>
    <w:rsid w:val="00720FBE"/>
    <w:rsid w:val="00721E42"/>
    <w:rsid w:val="00723EAA"/>
    <w:rsid w:val="00725371"/>
    <w:rsid w:val="00726ADD"/>
    <w:rsid w:val="007277E9"/>
    <w:rsid w:val="007301E2"/>
    <w:rsid w:val="00730A8D"/>
    <w:rsid w:val="0073162F"/>
    <w:rsid w:val="00731964"/>
    <w:rsid w:val="0073242C"/>
    <w:rsid w:val="00733D7A"/>
    <w:rsid w:val="007347FE"/>
    <w:rsid w:val="00736291"/>
    <w:rsid w:val="00736762"/>
    <w:rsid w:val="0074043A"/>
    <w:rsid w:val="00741CB1"/>
    <w:rsid w:val="00742580"/>
    <w:rsid w:val="00744D16"/>
    <w:rsid w:val="00747B4F"/>
    <w:rsid w:val="007529CB"/>
    <w:rsid w:val="007551DA"/>
    <w:rsid w:val="00756F64"/>
    <w:rsid w:val="00757658"/>
    <w:rsid w:val="00760697"/>
    <w:rsid w:val="00760924"/>
    <w:rsid w:val="007629F5"/>
    <w:rsid w:val="00763F32"/>
    <w:rsid w:val="00764F95"/>
    <w:rsid w:val="00767151"/>
    <w:rsid w:val="00767F3D"/>
    <w:rsid w:val="007707B1"/>
    <w:rsid w:val="00771E6B"/>
    <w:rsid w:val="00772846"/>
    <w:rsid w:val="007728DF"/>
    <w:rsid w:val="00772D2D"/>
    <w:rsid w:val="00773097"/>
    <w:rsid w:val="00773409"/>
    <w:rsid w:val="00774253"/>
    <w:rsid w:val="007773A2"/>
    <w:rsid w:val="00777753"/>
    <w:rsid w:val="007804CF"/>
    <w:rsid w:val="00780968"/>
    <w:rsid w:val="007814D7"/>
    <w:rsid w:val="007843FC"/>
    <w:rsid w:val="00784AF2"/>
    <w:rsid w:val="00786DD8"/>
    <w:rsid w:val="00787A75"/>
    <w:rsid w:val="00792054"/>
    <w:rsid w:val="00794C32"/>
    <w:rsid w:val="00795C0F"/>
    <w:rsid w:val="00795F58"/>
    <w:rsid w:val="00797F52"/>
    <w:rsid w:val="007A1208"/>
    <w:rsid w:val="007A18CE"/>
    <w:rsid w:val="007A2F90"/>
    <w:rsid w:val="007A4C1D"/>
    <w:rsid w:val="007B2950"/>
    <w:rsid w:val="007B35CD"/>
    <w:rsid w:val="007B40BD"/>
    <w:rsid w:val="007B4AD8"/>
    <w:rsid w:val="007B79EF"/>
    <w:rsid w:val="007B7F7B"/>
    <w:rsid w:val="007C0E58"/>
    <w:rsid w:val="007C314F"/>
    <w:rsid w:val="007C526E"/>
    <w:rsid w:val="007C6654"/>
    <w:rsid w:val="007C76C7"/>
    <w:rsid w:val="007D06EB"/>
    <w:rsid w:val="007D1215"/>
    <w:rsid w:val="007D1722"/>
    <w:rsid w:val="007D1813"/>
    <w:rsid w:val="007D1A58"/>
    <w:rsid w:val="007D3BF2"/>
    <w:rsid w:val="007D4D1A"/>
    <w:rsid w:val="007D4D81"/>
    <w:rsid w:val="007D522B"/>
    <w:rsid w:val="007D6AE8"/>
    <w:rsid w:val="007D6DDD"/>
    <w:rsid w:val="007D7F4B"/>
    <w:rsid w:val="007E090A"/>
    <w:rsid w:val="007E0D03"/>
    <w:rsid w:val="007E0EB7"/>
    <w:rsid w:val="007E38A0"/>
    <w:rsid w:val="007E5160"/>
    <w:rsid w:val="007F0E92"/>
    <w:rsid w:val="007F1DDD"/>
    <w:rsid w:val="007F33D7"/>
    <w:rsid w:val="007F3A3B"/>
    <w:rsid w:val="007F68BC"/>
    <w:rsid w:val="007F6C91"/>
    <w:rsid w:val="007F70A3"/>
    <w:rsid w:val="007F76E0"/>
    <w:rsid w:val="0080032A"/>
    <w:rsid w:val="0080357D"/>
    <w:rsid w:val="00804321"/>
    <w:rsid w:val="0080567F"/>
    <w:rsid w:val="00805981"/>
    <w:rsid w:val="0080648E"/>
    <w:rsid w:val="00807D6C"/>
    <w:rsid w:val="0081205A"/>
    <w:rsid w:val="008121E2"/>
    <w:rsid w:val="008127E9"/>
    <w:rsid w:val="00813359"/>
    <w:rsid w:val="0081408D"/>
    <w:rsid w:val="00814398"/>
    <w:rsid w:val="00814A3B"/>
    <w:rsid w:val="00814E04"/>
    <w:rsid w:val="008165C4"/>
    <w:rsid w:val="00821E83"/>
    <w:rsid w:val="00822F0F"/>
    <w:rsid w:val="00823F8C"/>
    <w:rsid w:val="00823FB7"/>
    <w:rsid w:val="00824705"/>
    <w:rsid w:val="00827DBE"/>
    <w:rsid w:val="00831607"/>
    <w:rsid w:val="008326EA"/>
    <w:rsid w:val="00832B78"/>
    <w:rsid w:val="008337A1"/>
    <w:rsid w:val="00833977"/>
    <w:rsid w:val="008471C9"/>
    <w:rsid w:val="00847B75"/>
    <w:rsid w:val="00850FCB"/>
    <w:rsid w:val="00851B79"/>
    <w:rsid w:val="0085317D"/>
    <w:rsid w:val="00853FD0"/>
    <w:rsid w:val="00854807"/>
    <w:rsid w:val="00855371"/>
    <w:rsid w:val="00861F54"/>
    <w:rsid w:val="00863326"/>
    <w:rsid w:val="008636BE"/>
    <w:rsid w:val="00864D3A"/>
    <w:rsid w:val="00871D05"/>
    <w:rsid w:val="00872A30"/>
    <w:rsid w:val="008763E2"/>
    <w:rsid w:val="00880134"/>
    <w:rsid w:val="0088586D"/>
    <w:rsid w:val="00885CE9"/>
    <w:rsid w:val="0089186D"/>
    <w:rsid w:val="00892027"/>
    <w:rsid w:val="00892EE1"/>
    <w:rsid w:val="0089470A"/>
    <w:rsid w:val="00895C0C"/>
    <w:rsid w:val="00896D1C"/>
    <w:rsid w:val="00896F4E"/>
    <w:rsid w:val="00897A02"/>
    <w:rsid w:val="008A1D67"/>
    <w:rsid w:val="008A3BAA"/>
    <w:rsid w:val="008A4DFE"/>
    <w:rsid w:val="008A502E"/>
    <w:rsid w:val="008A561C"/>
    <w:rsid w:val="008A6553"/>
    <w:rsid w:val="008A733B"/>
    <w:rsid w:val="008B01BC"/>
    <w:rsid w:val="008B2221"/>
    <w:rsid w:val="008B3DD8"/>
    <w:rsid w:val="008B56B4"/>
    <w:rsid w:val="008B7570"/>
    <w:rsid w:val="008C053D"/>
    <w:rsid w:val="008C1EBD"/>
    <w:rsid w:val="008C2F83"/>
    <w:rsid w:val="008C3002"/>
    <w:rsid w:val="008C61C9"/>
    <w:rsid w:val="008C6BF2"/>
    <w:rsid w:val="008D1823"/>
    <w:rsid w:val="008D28F5"/>
    <w:rsid w:val="008D2A58"/>
    <w:rsid w:val="008D2EBF"/>
    <w:rsid w:val="008D3779"/>
    <w:rsid w:val="008D572F"/>
    <w:rsid w:val="008E0FD3"/>
    <w:rsid w:val="008E3E10"/>
    <w:rsid w:val="008E3F1D"/>
    <w:rsid w:val="008E4D4F"/>
    <w:rsid w:val="008F1240"/>
    <w:rsid w:val="008F18B5"/>
    <w:rsid w:val="008F2753"/>
    <w:rsid w:val="008F5C06"/>
    <w:rsid w:val="008F772C"/>
    <w:rsid w:val="008F779F"/>
    <w:rsid w:val="009001C1"/>
    <w:rsid w:val="00900BE6"/>
    <w:rsid w:val="00905864"/>
    <w:rsid w:val="00906B5C"/>
    <w:rsid w:val="00906F0B"/>
    <w:rsid w:val="009078E7"/>
    <w:rsid w:val="00910696"/>
    <w:rsid w:val="00917155"/>
    <w:rsid w:val="00917444"/>
    <w:rsid w:val="009201AB"/>
    <w:rsid w:val="00920B9A"/>
    <w:rsid w:val="00925FFC"/>
    <w:rsid w:val="0092676C"/>
    <w:rsid w:val="009300C8"/>
    <w:rsid w:val="00930607"/>
    <w:rsid w:val="009332AE"/>
    <w:rsid w:val="009339DB"/>
    <w:rsid w:val="00934436"/>
    <w:rsid w:val="00935F9F"/>
    <w:rsid w:val="00936B2D"/>
    <w:rsid w:val="0094090D"/>
    <w:rsid w:val="009414F5"/>
    <w:rsid w:val="00943E13"/>
    <w:rsid w:val="00947D5F"/>
    <w:rsid w:val="009504E8"/>
    <w:rsid w:val="00952B69"/>
    <w:rsid w:val="0095416E"/>
    <w:rsid w:val="00955B6C"/>
    <w:rsid w:val="0095756A"/>
    <w:rsid w:val="00957F8C"/>
    <w:rsid w:val="0096022D"/>
    <w:rsid w:val="0096155C"/>
    <w:rsid w:val="00961853"/>
    <w:rsid w:val="00961C6B"/>
    <w:rsid w:val="009623FF"/>
    <w:rsid w:val="00962648"/>
    <w:rsid w:val="00963D6B"/>
    <w:rsid w:val="009669C8"/>
    <w:rsid w:val="009675AF"/>
    <w:rsid w:val="00970115"/>
    <w:rsid w:val="00975291"/>
    <w:rsid w:val="00975975"/>
    <w:rsid w:val="009762D5"/>
    <w:rsid w:val="00985440"/>
    <w:rsid w:val="00986B70"/>
    <w:rsid w:val="0099084D"/>
    <w:rsid w:val="00995A7B"/>
    <w:rsid w:val="009968F3"/>
    <w:rsid w:val="00996B42"/>
    <w:rsid w:val="00996CFB"/>
    <w:rsid w:val="00997A71"/>
    <w:rsid w:val="009A14A8"/>
    <w:rsid w:val="009A2842"/>
    <w:rsid w:val="009A2ECE"/>
    <w:rsid w:val="009A2FDD"/>
    <w:rsid w:val="009A30C2"/>
    <w:rsid w:val="009A3F93"/>
    <w:rsid w:val="009A5BDF"/>
    <w:rsid w:val="009A61AE"/>
    <w:rsid w:val="009A62DD"/>
    <w:rsid w:val="009A7C56"/>
    <w:rsid w:val="009B1CFE"/>
    <w:rsid w:val="009B1D63"/>
    <w:rsid w:val="009B1D97"/>
    <w:rsid w:val="009B2539"/>
    <w:rsid w:val="009B41A7"/>
    <w:rsid w:val="009B65DE"/>
    <w:rsid w:val="009C0166"/>
    <w:rsid w:val="009C0505"/>
    <w:rsid w:val="009C141F"/>
    <w:rsid w:val="009C2150"/>
    <w:rsid w:val="009C21BC"/>
    <w:rsid w:val="009C3699"/>
    <w:rsid w:val="009C3E10"/>
    <w:rsid w:val="009C4517"/>
    <w:rsid w:val="009C58DB"/>
    <w:rsid w:val="009C5A81"/>
    <w:rsid w:val="009D508A"/>
    <w:rsid w:val="009D7E5C"/>
    <w:rsid w:val="009E02F7"/>
    <w:rsid w:val="009E0D2D"/>
    <w:rsid w:val="009E1B8B"/>
    <w:rsid w:val="009E3954"/>
    <w:rsid w:val="009E3A2B"/>
    <w:rsid w:val="009E48E1"/>
    <w:rsid w:val="009E4D11"/>
    <w:rsid w:val="009E5EDC"/>
    <w:rsid w:val="009E7740"/>
    <w:rsid w:val="009F26CA"/>
    <w:rsid w:val="009F50B1"/>
    <w:rsid w:val="009F5C27"/>
    <w:rsid w:val="009F5E32"/>
    <w:rsid w:val="009F62ED"/>
    <w:rsid w:val="009F707A"/>
    <w:rsid w:val="009F71B6"/>
    <w:rsid w:val="009F7491"/>
    <w:rsid w:val="00A029CB"/>
    <w:rsid w:val="00A04F2C"/>
    <w:rsid w:val="00A0572D"/>
    <w:rsid w:val="00A110B9"/>
    <w:rsid w:val="00A1197A"/>
    <w:rsid w:val="00A137C1"/>
    <w:rsid w:val="00A16F4C"/>
    <w:rsid w:val="00A1737B"/>
    <w:rsid w:val="00A173FC"/>
    <w:rsid w:val="00A2110D"/>
    <w:rsid w:val="00A2153D"/>
    <w:rsid w:val="00A218FF"/>
    <w:rsid w:val="00A22010"/>
    <w:rsid w:val="00A229C6"/>
    <w:rsid w:val="00A237CC"/>
    <w:rsid w:val="00A2612A"/>
    <w:rsid w:val="00A31AA6"/>
    <w:rsid w:val="00A330CB"/>
    <w:rsid w:val="00A33E31"/>
    <w:rsid w:val="00A35ADA"/>
    <w:rsid w:val="00A35F45"/>
    <w:rsid w:val="00A36A2C"/>
    <w:rsid w:val="00A406DA"/>
    <w:rsid w:val="00A41040"/>
    <w:rsid w:val="00A41584"/>
    <w:rsid w:val="00A4216D"/>
    <w:rsid w:val="00A441C6"/>
    <w:rsid w:val="00A457D1"/>
    <w:rsid w:val="00A45F38"/>
    <w:rsid w:val="00A46C97"/>
    <w:rsid w:val="00A4728E"/>
    <w:rsid w:val="00A4736E"/>
    <w:rsid w:val="00A50560"/>
    <w:rsid w:val="00A50F9D"/>
    <w:rsid w:val="00A5224C"/>
    <w:rsid w:val="00A54E84"/>
    <w:rsid w:val="00A556EE"/>
    <w:rsid w:val="00A56ECB"/>
    <w:rsid w:val="00A57C64"/>
    <w:rsid w:val="00A60BD3"/>
    <w:rsid w:val="00A611E6"/>
    <w:rsid w:val="00A65540"/>
    <w:rsid w:val="00A66B19"/>
    <w:rsid w:val="00A67AB5"/>
    <w:rsid w:val="00A67ACE"/>
    <w:rsid w:val="00A713E1"/>
    <w:rsid w:val="00A71EDC"/>
    <w:rsid w:val="00A74355"/>
    <w:rsid w:val="00A74C91"/>
    <w:rsid w:val="00A74DE3"/>
    <w:rsid w:val="00A800EC"/>
    <w:rsid w:val="00A84298"/>
    <w:rsid w:val="00A84489"/>
    <w:rsid w:val="00A84C0A"/>
    <w:rsid w:val="00A853A9"/>
    <w:rsid w:val="00A854E2"/>
    <w:rsid w:val="00A8588B"/>
    <w:rsid w:val="00A86206"/>
    <w:rsid w:val="00A87314"/>
    <w:rsid w:val="00A902ED"/>
    <w:rsid w:val="00A90D49"/>
    <w:rsid w:val="00A91B70"/>
    <w:rsid w:val="00A91C69"/>
    <w:rsid w:val="00A963FC"/>
    <w:rsid w:val="00AA0E75"/>
    <w:rsid w:val="00AA17C7"/>
    <w:rsid w:val="00AA3B73"/>
    <w:rsid w:val="00AA48D4"/>
    <w:rsid w:val="00AA69B3"/>
    <w:rsid w:val="00AB3143"/>
    <w:rsid w:val="00AB70B8"/>
    <w:rsid w:val="00AC0D32"/>
    <w:rsid w:val="00AC14F8"/>
    <w:rsid w:val="00AC3797"/>
    <w:rsid w:val="00AC6954"/>
    <w:rsid w:val="00AC79A8"/>
    <w:rsid w:val="00AC7B83"/>
    <w:rsid w:val="00AD0523"/>
    <w:rsid w:val="00AD0902"/>
    <w:rsid w:val="00AD1914"/>
    <w:rsid w:val="00AD1CCC"/>
    <w:rsid w:val="00AD2F1F"/>
    <w:rsid w:val="00AD71CE"/>
    <w:rsid w:val="00AE0875"/>
    <w:rsid w:val="00AE1D22"/>
    <w:rsid w:val="00AE49EE"/>
    <w:rsid w:val="00AE4E21"/>
    <w:rsid w:val="00AE5712"/>
    <w:rsid w:val="00AE7C60"/>
    <w:rsid w:val="00AF076F"/>
    <w:rsid w:val="00AF0BD2"/>
    <w:rsid w:val="00AF162A"/>
    <w:rsid w:val="00AF38DD"/>
    <w:rsid w:val="00AF51FF"/>
    <w:rsid w:val="00AF77FF"/>
    <w:rsid w:val="00AF7E73"/>
    <w:rsid w:val="00B00CE9"/>
    <w:rsid w:val="00B02270"/>
    <w:rsid w:val="00B054F5"/>
    <w:rsid w:val="00B06466"/>
    <w:rsid w:val="00B07A90"/>
    <w:rsid w:val="00B10B58"/>
    <w:rsid w:val="00B11F66"/>
    <w:rsid w:val="00B12047"/>
    <w:rsid w:val="00B12BB3"/>
    <w:rsid w:val="00B138CF"/>
    <w:rsid w:val="00B14028"/>
    <w:rsid w:val="00B15EC1"/>
    <w:rsid w:val="00B176D8"/>
    <w:rsid w:val="00B17C6F"/>
    <w:rsid w:val="00B17ECD"/>
    <w:rsid w:val="00B21CE1"/>
    <w:rsid w:val="00B2226B"/>
    <w:rsid w:val="00B23AB1"/>
    <w:rsid w:val="00B2452D"/>
    <w:rsid w:val="00B25F27"/>
    <w:rsid w:val="00B27433"/>
    <w:rsid w:val="00B33D4E"/>
    <w:rsid w:val="00B3495D"/>
    <w:rsid w:val="00B427FE"/>
    <w:rsid w:val="00B4615C"/>
    <w:rsid w:val="00B47A6C"/>
    <w:rsid w:val="00B55495"/>
    <w:rsid w:val="00B56D0F"/>
    <w:rsid w:val="00B56FA8"/>
    <w:rsid w:val="00B57C43"/>
    <w:rsid w:val="00B600E2"/>
    <w:rsid w:val="00B616EB"/>
    <w:rsid w:val="00B61F0B"/>
    <w:rsid w:val="00B626B9"/>
    <w:rsid w:val="00B6373A"/>
    <w:rsid w:val="00B641E1"/>
    <w:rsid w:val="00B666B5"/>
    <w:rsid w:val="00B668AF"/>
    <w:rsid w:val="00B6743B"/>
    <w:rsid w:val="00B72B40"/>
    <w:rsid w:val="00B72D70"/>
    <w:rsid w:val="00B734C4"/>
    <w:rsid w:val="00B73542"/>
    <w:rsid w:val="00B73569"/>
    <w:rsid w:val="00B741E8"/>
    <w:rsid w:val="00B77F37"/>
    <w:rsid w:val="00B8278F"/>
    <w:rsid w:val="00B85AAB"/>
    <w:rsid w:val="00B86AAE"/>
    <w:rsid w:val="00B871D2"/>
    <w:rsid w:val="00B87E46"/>
    <w:rsid w:val="00B91991"/>
    <w:rsid w:val="00B93223"/>
    <w:rsid w:val="00B9659C"/>
    <w:rsid w:val="00B97358"/>
    <w:rsid w:val="00B97701"/>
    <w:rsid w:val="00BA2F6B"/>
    <w:rsid w:val="00BA4D72"/>
    <w:rsid w:val="00BA692C"/>
    <w:rsid w:val="00BB0D8E"/>
    <w:rsid w:val="00BB319B"/>
    <w:rsid w:val="00BB36A5"/>
    <w:rsid w:val="00BB3750"/>
    <w:rsid w:val="00BB607E"/>
    <w:rsid w:val="00BB695F"/>
    <w:rsid w:val="00BB77A1"/>
    <w:rsid w:val="00BC091E"/>
    <w:rsid w:val="00BC1B85"/>
    <w:rsid w:val="00BC26B7"/>
    <w:rsid w:val="00BC4E26"/>
    <w:rsid w:val="00BC517F"/>
    <w:rsid w:val="00BC532F"/>
    <w:rsid w:val="00BC57B2"/>
    <w:rsid w:val="00BC77EF"/>
    <w:rsid w:val="00BD666E"/>
    <w:rsid w:val="00BD7002"/>
    <w:rsid w:val="00BD7780"/>
    <w:rsid w:val="00BD7A6C"/>
    <w:rsid w:val="00BE1657"/>
    <w:rsid w:val="00BE226D"/>
    <w:rsid w:val="00BE2A01"/>
    <w:rsid w:val="00BE4347"/>
    <w:rsid w:val="00BE6325"/>
    <w:rsid w:val="00BF1F47"/>
    <w:rsid w:val="00BF1F9D"/>
    <w:rsid w:val="00BF287E"/>
    <w:rsid w:val="00BF2FA3"/>
    <w:rsid w:val="00BF3C05"/>
    <w:rsid w:val="00BF6204"/>
    <w:rsid w:val="00BF7045"/>
    <w:rsid w:val="00BF7EF7"/>
    <w:rsid w:val="00C00AC7"/>
    <w:rsid w:val="00C029AC"/>
    <w:rsid w:val="00C02A63"/>
    <w:rsid w:val="00C03971"/>
    <w:rsid w:val="00C046B4"/>
    <w:rsid w:val="00C064AE"/>
    <w:rsid w:val="00C07303"/>
    <w:rsid w:val="00C10FF7"/>
    <w:rsid w:val="00C12889"/>
    <w:rsid w:val="00C14082"/>
    <w:rsid w:val="00C14C62"/>
    <w:rsid w:val="00C1520E"/>
    <w:rsid w:val="00C15784"/>
    <w:rsid w:val="00C15F9C"/>
    <w:rsid w:val="00C200BB"/>
    <w:rsid w:val="00C20677"/>
    <w:rsid w:val="00C209F9"/>
    <w:rsid w:val="00C21F79"/>
    <w:rsid w:val="00C23099"/>
    <w:rsid w:val="00C23260"/>
    <w:rsid w:val="00C25B2E"/>
    <w:rsid w:val="00C30862"/>
    <w:rsid w:val="00C3092C"/>
    <w:rsid w:val="00C314D3"/>
    <w:rsid w:val="00C3459F"/>
    <w:rsid w:val="00C3762D"/>
    <w:rsid w:val="00C37EFF"/>
    <w:rsid w:val="00C40033"/>
    <w:rsid w:val="00C413B3"/>
    <w:rsid w:val="00C442F5"/>
    <w:rsid w:val="00C527B4"/>
    <w:rsid w:val="00C539FD"/>
    <w:rsid w:val="00C5446F"/>
    <w:rsid w:val="00C550D3"/>
    <w:rsid w:val="00C55617"/>
    <w:rsid w:val="00C55EFB"/>
    <w:rsid w:val="00C55F76"/>
    <w:rsid w:val="00C60398"/>
    <w:rsid w:val="00C63AB2"/>
    <w:rsid w:val="00C7148C"/>
    <w:rsid w:val="00C71A91"/>
    <w:rsid w:val="00C80D3A"/>
    <w:rsid w:val="00C80E4C"/>
    <w:rsid w:val="00C8157B"/>
    <w:rsid w:val="00C820AA"/>
    <w:rsid w:val="00C82743"/>
    <w:rsid w:val="00C8480A"/>
    <w:rsid w:val="00C86580"/>
    <w:rsid w:val="00C93AB7"/>
    <w:rsid w:val="00C95B6C"/>
    <w:rsid w:val="00C96231"/>
    <w:rsid w:val="00C97524"/>
    <w:rsid w:val="00CA02AB"/>
    <w:rsid w:val="00CA1D67"/>
    <w:rsid w:val="00CA314D"/>
    <w:rsid w:val="00CA3EB1"/>
    <w:rsid w:val="00CA47B9"/>
    <w:rsid w:val="00CA709C"/>
    <w:rsid w:val="00CB0083"/>
    <w:rsid w:val="00CB031E"/>
    <w:rsid w:val="00CB0451"/>
    <w:rsid w:val="00CB069D"/>
    <w:rsid w:val="00CB07E2"/>
    <w:rsid w:val="00CB4B10"/>
    <w:rsid w:val="00CB6C4B"/>
    <w:rsid w:val="00CB780F"/>
    <w:rsid w:val="00CC034D"/>
    <w:rsid w:val="00CC18B0"/>
    <w:rsid w:val="00CC2B10"/>
    <w:rsid w:val="00CC2D91"/>
    <w:rsid w:val="00CC3251"/>
    <w:rsid w:val="00CC365F"/>
    <w:rsid w:val="00CC69CE"/>
    <w:rsid w:val="00CC73D5"/>
    <w:rsid w:val="00CD00EB"/>
    <w:rsid w:val="00CD15EC"/>
    <w:rsid w:val="00CD2539"/>
    <w:rsid w:val="00CD2806"/>
    <w:rsid w:val="00CD3812"/>
    <w:rsid w:val="00CD38F8"/>
    <w:rsid w:val="00CD61CC"/>
    <w:rsid w:val="00CE0D4D"/>
    <w:rsid w:val="00CE1D47"/>
    <w:rsid w:val="00CE1DB2"/>
    <w:rsid w:val="00CE2444"/>
    <w:rsid w:val="00CE3CCF"/>
    <w:rsid w:val="00CE601F"/>
    <w:rsid w:val="00CE64DF"/>
    <w:rsid w:val="00CF0269"/>
    <w:rsid w:val="00CF0CFA"/>
    <w:rsid w:val="00CF40A2"/>
    <w:rsid w:val="00CF4BB1"/>
    <w:rsid w:val="00CF4E33"/>
    <w:rsid w:val="00CF6484"/>
    <w:rsid w:val="00CF6666"/>
    <w:rsid w:val="00D00CE6"/>
    <w:rsid w:val="00D00F2A"/>
    <w:rsid w:val="00D06086"/>
    <w:rsid w:val="00D07BEF"/>
    <w:rsid w:val="00D10494"/>
    <w:rsid w:val="00D11FF2"/>
    <w:rsid w:val="00D12978"/>
    <w:rsid w:val="00D14DC6"/>
    <w:rsid w:val="00D155AF"/>
    <w:rsid w:val="00D15C8F"/>
    <w:rsid w:val="00D15C92"/>
    <w:rsid w:val="00D15CAC"/>
    <w:rsid w:val="00D1632B"/>
    <w:rsid w:val="00D16808"/>
    <w:rsid w:val="00D2034C"/>
    <w:rsid w:val="00D20511"/>
    <w:rsid w:val="00D2462B"/>
    <w:rsid w:val="00D25FDD"/>
    <w:rsid w:val="00D263E6"/>
    <w:rsid w:val="00D27694"/>
    <w:rsid w:val="00D307FC"/>
    <w:rsid w:val="00D30BC3"/>
    <w:rsid w:val="00D33E2E"/>
    <w:rsid w:val="00D3564D"/>
    <w:rsid w:val="00D37002"/>
    <w:rsid w:val="00D374EF"/>
    <w:rsid w:val="00D37B41"/>
    <w:rsid w:val="00D404C3"/>
    <w:rsid w:val="00D415A3"/>
    <w:rsid w:val="00D45721"/>
    <w:rsid w:val="00D46C05"/>
    <w:rsid w:val="00D479D3"/>
    <w:rsid w:val="00D50C35"/>
    <w:rsid w:val="00D5797F"/>
    <w:rsid w:val="00D57EB7"/>
    <w:rsid w:val="00D603AC"/>
    <w:rsid w:val="00D60B73"/>
    <w:rsid w:val="00D63E6F"/>
    <w:rsid w:val="00D64C8C"/>
    <w:rsid w:val="00D65138"/>
    <w:rsid w:val="00D6522E"/>
    <w:rsid w:val="00D65896"/>
    <w:rsid w:val="00D72F8C"/>
    <w:rsid w:val="00D731FE"/>
    <w:rsid w:val="00D74CBA"/>
    <w:rsid w:val="00D752EA"/>
    <w:rsid w:val="00D761A4"/>
    <w:rsid w:val="00D76D9C"/>
    <w:rsid w:val="00D83639"/>
    <w:rsid w:val="00D83F89"/>
    <w:rsid w:val="00D86DC1"/>
    <w:rsid w:val="00D90C52"/>
    <w:rsid w:val="00D9316F"/>
    <w:rsid w:val="00D9361B"/>
    <w:rsid w:val="00D94A67"/>
    <w:rsid w:val="00D953ED"/>
    <w:rsid w:val="00D95E41"/>
    <w:rsid w:val="00D96D5F"/>
    <w:rsid w:val="00DA0EA0"/>
    <w:rsid w:val="00DA17C7"/>
    <w:rsid w:val="00DA670F"/>
    <w:rsid w:val="00DB07E1"/>
    <w:rsid w:val="00DB0CEE"/>
    <w:rsid w:val="00DB5303"/>
    <w:rsid w:val="00DC019E"/>
    <w:rsid w:val="00DC1F46"/>
    <w:rsid w:val="00DC37B3"/>
    <w:rsid w:val="00DC5323"/>
    <w:rsid w:val="00DC5938"/>
    <w:rsid w:val="00DC6F05"/>
    <w:rsid w:val="00DD03A1"/>
    <w:rsid w:val="00DD060B"/>
    <w:rsid w:val="00DD07A2"/>
    <w:rsid w:val="00DD2D14"/>
    <w:rsid w:val="00DD2E21"/>
    <w:rsid w:val="00DD2E91"/>
    <w:rsid w:val="00DD40BE"/>
    <w:rsid w:val="00DD5185"/>
    <w:rsid w:val="00DD5494"/>
    <w:rsid w:val="00DD58E2"/>
    <w:rsid w:val="00DD6121"/>
    <w:rsid w:val="00DE4BF5"/>
    <w:rsid w:val="00DF0D7A"/>
    <w:rsid w:val="00DF15D7"/>
    <w:rsid w:val="00DF25BB"/>
    <w:rsid w:val="00DF330A"/>
    <w:rsid w:val="00DF3646"/>
    <w:rsid w:val="00DF392B"/>
    <w:rsid w:val="00DF7683"/>
    <w:rsid w:val="00E027A1"/>
    <w:rsid w:val="00E028CA"/>
    <w:rsid w:val="00E02A4B"/>
    <w:rsid w:val="00E02A87"/>
    <w:rsid w:val="00E03B69"/>
    <w:rsid w:val="00E06232"/>
    <w:rsid w:val="00E10688"/>
    <w:rsid w:val="00E1094A"/>
    <w:rsid w:val="00E110D9"/>
    <w:rsid w:val="00E1485B"/>
    <w:rsid w:val="00E14C9C"/>
    <w:rsid w:val="00E14D36"/>
    <w:rsid w:val="00E14E1D"/>
    <w:rsid w:val="00E15598"/>
    <w:rsid w:val="00E15A19"/>
    <w:rsid w:val="00E16912"/>
    <w:rsid w:val="00E17836"/>
    <w:rsid w:val="00E23BFF"/>
    <w:rsid w:val="00E254DA"/>
    <w:rsid w:val="00E25A3A"/>
    <w:rsid w:val="00E25B9E"/>
    <w:rsid w:val="00E25C9B"/>
    <w:rsid w:val="00E27E34"/>
    <w:rsid w:val="00E3123C"/>
    <w:rsid w:val="00E3131D"/>
    <w:rsid w:val="00E31E0E"/>
    <w:rsid w:val="00E32077"/>
    <w:rsid w:val="00E32FDA"/>
    <w:rsid w:val="00E341CC"/>
    <w:rsid w:val="00E34516"/>
    <w:rsid w:val="00E35950"/>
    <w:rsid w:val="00E36AE5"/>
    <w:rsid w:val="00E40326"/>
    <w:rsid w:val="00E43073"/>
    <w:rsid w:val="00E432A7"/>
    <w:rsid w:val="00E44F28"/>
    <w:rsid w:val="00E45442"/>
    <w:rsid w:val="00E51280"/>
    <w:rsid w:val="00E5223E"/>
    <w:rsid w:val="00E542D3"/>
    <w:rsid w:val="00E56F22"/>
    <w:rsid w:val="00E57258"/>
    <w:rsid w:val="00E64017"/>
    <w:rsid w:val="00E65700"/>
    <w:rsid w:val="00E6619F"/>
    <w:rsid w:val="00E67F89"/>
    <w:rsid w:val="00E700C3"/>
    <w:rsid w:val="00E7078D"/>
    <w:rsid w:val="00E727A0"/>
    <w:rsid w:val="00E7312D"/>
    <w:rsid w:val="00E755FA"/>
    <w:rsid w:val="00E7705F"/>
    <w:rsid w:val="00E801C4"/>
    <w:rsid w:val="00E80BAE"/>
    <w:rsid w:val="00E81332"/>
    <w:rsid w:val="00E846A2"/>
    <w:rsid w:val="00E9028A"/>
    <w:rsid w:val="00E922FC"/>
    <w:rsid w:val="00E944E5"/>
    <w:rsid w:val="00E95F1D"/>
    <w:rsid w:val="00E96904"/>
    <w:rsid w:val="00E96B0F"/>
    <w:rsid w:val="00EA064E"/>
    <w:rsid w:val="00EA47BF"/>
    <w:rsid w:val="00EA6BAD"/>
    <w:rsid w:val="00EB0F2E"/>
    <w:rsid w:val="00EB2341"/>
    <w:rsid w:val="00EB6127"/>
    <w:rsid w:val="00EB6C66"/>
    <w:rsid w:val="00EC294F"/>
    <w:rsid w:val="00EC2FBB"/>
    <w:rsid w:val="00EC518A"/>
    <w:rsid w:val="00EC62BE"/>
    <w:rsid w:val="00EC67B9"/>
    <w:rsid w:val="00EC7214"/>
    <w:rsid w:val="00EC7819"/>
    <w:rsid w:val="00ED1883"/>
    <w:rsid w:val="00ED550E"/>
    <w:rsid w:val="00ED61D9"/>
    <w:rsid w:val="00EE2663"/>
    <w:rsid w:val="00EE6010"/>
    <w:rsid w:val="00EE65F2"/>
    <w:rsid w:val="00EF0EFC"/>
    <w:rsid w:val="00EF313A"/>
    <w:rsid w:val="00EF3347"/>
    <w:rsid w:val="00EF37CC"/>
    <w:rsid w:val="00F0089C"/>
    <w:rsid w:val="00F02D22"/>
    <w:rsid w:val="00F02EA7"/>
    <w:rsid w:val="00F04103"/>
    <w:rsid w:val="00F06DF0"/>
    <w:rsid w:val="00F0714D"/>
    <w:rsid w:val="00F077B3"/>
    <w:rsid w:val="00F13B79"/>
    <w:rsid w:val="00F165A5"/>
    <w:rsid w:val="00F17B57"/>
    <w:rsid w:val="00F20F34"/>
    <w:rsid w:val="00F222AC"/>
    <w:rsid w:val="00F22CFC"/>
    <w:rsid w:val="00F24A0E"/>
    <w:rsid w:val="00F24A43"/>
    <w:rsid w:val="00F24AEF"/>
    <w:rsid w:val="00F256AF"/>
    <w:rsid w:val="00F262D7"/>
    <w:rsid w:val="00F26743"/>
    <w:rsid w:val="00F31441"/>
    <w:rsid w:val="00F318E9"/>
    <w:rsid w:val="00F35EB5"/>
    <w:rsid w:val="00F37ED5"/>
    <w:rsid w:val="00F41069"/>
    <w:rsid w:val="00F42B43"/>
    <w:rsid w:val="00F46227"/>
    <w:rsid w:val="00F4676A"/>
    <w:rsid w:val="00F47CF6"/>
    <w:rsid w:val="00F507D1"/>
    <w:rsid w:val="00F536ED"/>
    <w:rsid w:val="00F55B31"/>
    <w:rsid w:val="00F5751B"/>
    <w:rsid w:val="00F57CFC"/>
    <w:rsid w:val="00F6184F"/>
    <w:rsid w:val="00F61B6B"/>
    <w:rsid w:val="00F61F85"/>
    <w:rsid w:val="00F62737"/>
    <w:rsid w:val="00F64865"/>
    <w:rsid w:val="00F6570A"/>
    <w:rsid w:val="00F66B11"/>
    <w:rsid w:val="00F67AB4"/>
    <w:rsid w:val="00F67F03"/>
    <w:rsid w:val="00F70C0A"/>
    <w:rsid w:val="00F72078"/>
    <w:rsid w:val="00F7396C"/>
    <w:rsid w:val="00F74761"/>
    <w:rsid w:val="00F76AC9"/>
    <w:rsid w:val="00F76F2C"/>
    <w:rsid w:val="00F77088"/>
    <w:rsid w:val="00F7775B"/>
    <w:rsid w:val="00F77B58"/>
    <w:rsid w:val="00F801E2"/>
    <w:rsid w:val="00F81D75"/>
    <w:rsid w:val="00F820B2"/>
    <w:rsid w:val="00F834CB"/>
    <w:rsid w:val="00F8424D"/>
    <w:rsid w:val="00F84E62"/>
    <w:rsid w:val="00F850F5"/>
    <w:rsid w:val="00F85186"/>
    <w:rsid w:val="00F851D2"/>
    <w:rsid w:val="00F854B1"/>
    <w:rsid w:val="00F87544"/>
    <w:rsid w:val="00F87987"/>
    <w:rsid w:val="00F90D0E"/>
    <w:rsid w:val="00F91A79"/>
    <w:rsid w:val="00F923D3"/>
    <w:rsid w:val="00F92F51"/>
    <w:rsid w:val="00F9527C"/>
    <w:rsid w:val="00F964E9"/>
    <w:rsid w:val="00F96B72"/>
    <w:rsid w:val="00F97318"/>
    <w:rsid w:val="00FA2A38"/>
    <w:rsid w:val="00FA4879"/>
    <w:rsid w:val="00FA62DB"/>
    <w:rsid w:val="00FB0157"/>
    <w:rsid w:val="00FB11EB"/>
    <w:rsid w:val="00FB39AD"/>
    <w:rsid w:val="00FB4FCC"/>
    <w:rsid w:val="00FB5136"/>
    <w:rsid w:val="00FB6B0A"/>
    <w:rsid w:val="00FC0B02"/>
    <w:rsid w:val="00FC0FF8"/>
    <w:rsid w:val="00FC410D"/>
    <w:rsid w:val="00FC4FCF"/>
    <w:rsid w:val="00FC67D2"/>
    <w:rsid w:val="00FD00FE"/>
    <w:rsid w:val="00FD382E"/>
    <w:rsid w:val="00FD3D07"/>
    <w:rsid w:val="00FE0866"/>
    <w:rsid w:val="00FE1E88"/>
    <w:rsid w:val="00FE2BC3"/>
    <w:rsid w:val="00FE363E"/>
    <w:rsid w:val="00FE3BC3"/>
    <w:rsid w:val="00FE49D7"/>
    <w:rsid w:val="00FE4DA8"/>
    <w:rsid w:val="00FF20CC"/>
    <w:rsid w:val="00FF23BB"/>
    <w:rsid w:val="00FF29A8"/>
    <w:rsid w:val="00FF340B"/>
    <w:rsid w:val="00FF3DA4"/>
    <w:rsid w:val="00FF58AB"/>
    <w:rsid w:val="00FF7134"/>
    <w:rsid w:val="00FF7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1D1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AF3"/>
  </w:style>
  <w:style w:type="paragraph" w:styleId="Heading1">
    <w:name w:val="heading 1"/>
    <w:basedOn w:val="Normal"/>
    <w:next w:val="Normal"/>
    <w:link w:val="Heading1Char"/>
    <w:uiPriority w:val="9"/>
    <w:qFormat/>
    <w:rsid w:val="009675AF"/>
    <w:pPr>
      <w:contextualSpacing/>
      <w:jc w:val="left"/>
      <w:outlineLvl w:val="0"/>
    </w:pPr>
    <w:rPr>
      <w:rFonts w:ascii="Arial Bold" w:eastAsia="Times New Roman" w:hAnsi="Arial Bold" w:cs="Times New Roman"/>
      <w:b/>
      <w:bCs/>
      <w:caps/>
      <w:sz w:val="26"/>
      <w:lang w:val="en-US"/>
    </w:rPr>
  </w:style>
  <w:style w:type="paragraph" w:styleId="Heading2">
    <w:name w:val="heading 2"/>
    <w:basedOn w:val="Normal"/>
    <w:next w:val="Normal"/>
    <w:link w:val="Heading2Char"/>
    <w:uiPriority w:val="9"/>
    <w:unhideWhenUsed/>
    <w:qFormat/>
    <w:rsid w:val="00D74CBA"/>
    <w:pPr>
      <w:spacing w:before="240" w:after="240"/>
      <w:outlineLvl w:val="1"/>
    </w:pPr>
    <w:rPr>
      <w:b/>
      <w:lang w:val="en-US"/>
    </w:rPr>
  </w:style>
  <w:style w:type="paragraph" w:styleId="Heading3">
    <w:name w:val="heading 3"/>
    <w:basedOn w:val="Special2"/>
    <w:next w:val="Normal"/>
    <w:link w:val="Heading3Char"/>
    <w:uiPriority w:val="9"/>
    <w:unhideWhenUsed/>
    <w:qFormat/>
    <w:rsid w:val="00CE2444"/>
    <w:pPr>
      <w:outlineLvl w:val="2"/>
    </w:pPr>
  </w:style>
  <w:style w:type="paragraph" w:styleId="Heading4">
    <w:name w:val="heading 4"/>
    <w:basedOn w:val="Special2"/>
    <w:next w:val="Normal"/>
    <w:link w:val="Heading4Char"/>
    <w:uiPriority w:val="9"/>
    <w:unhideWhenUsed/>
    <w:qFormat/>
    <w:rsid w:val="009F5E32"/>
    <w:pPr>
      <w:outlineLvl w:val="3"/>
    </w:p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AF"/>
    <w:rPr>
      <w:rFonts w:ascii="Arial Bold" w:eastAsia="Times New Roman" w:hAnsi="Arial Bold" w:cs="Times New Roman"/>
      <w:b/>
      <w:bCs/>
      <w:caps/>
      <w:sz w:val="26"/>
      <w:lang w:val="en-US"/>
    </w:rPr>
  </w:style>
  <w:style w:type="character" w:customStyle="1" w:styleId="Heading2Char">
    <w:name w:val="Heading 2 Char"/>
    <w:basedOn w:val="DefaultParagraphFont"/>
    <w:link w:val="Heading2"/>
    <w:uiPriority w:val="9"/>
    <w:rsid w:val="00D74CBA"/>
    <w:rPr>
      <w:b/>
      <w:lang w:val="en-US"/>
    </w:rPr>
  </w:style>
  <w:style w:type="character" w:customStyle="1" w:styleId="Heading3Char">
    <w:name w:val="Heading 3 Char"/>
    <w:basedOn w:val="DefaultParagraphFont"/>
    <w:link w:val="Heading3"/>
    <w:uiPriority w:val="9"/>
    <w:rsid w:val="00CE2444"/>
    <w:rPr>
      <w:b/>
    </w:rPr>
  </w:style>
  <w:style w:type="character" w:customStyle="1" w:styleId="Heading4Char">
    <w:name w:val="Heading 4 Char"/>
    <w:basedOn w:val="DefaultParagraphFont"/>
    <w:link w:val="Heading4"/>
    <w:uiPriority w:val="9"/>
    <w:rsid w:val="009F5E32"/>
    <w:rPr>
      <w:b/>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Special2"/>
    <w:next w:val="Normal"/>
    <w:link w:val="SubtitleChar"/>
    <w:uiPriority w:val="11"/>
    <w:qFormat/>
    <w:rsid w:val="009F5E32"/>
  </w:style>
  <w:style w:type="character" w:customStyle="1" w:styleId="SubtitleChar">
    <w:name w:val="Subtitle Char"/>
    <w:basedOn w:val="DefaultParagraphFont"/>
    <w:link w:val="Subtitle"/>
    <w:uiPriority w:val="11"/>
    <w:rsid w:val="009F5E32"/>
    <w:rPr>
      <w:b/>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qFormat/>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1B0EA0"/>
    <w:pPr>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0EA0"/>
    <w:rPr>
      <w:rFonts w:asciiTheme="minorHAnsi" w:hAnsiTheme="minorHAnsi" w:cstheme="minorBidi"/>
      <w:sz w:val="20"/>
      <w:szCs w:val="20"/>
    </w:rPr>
  </w:style>
  <w:style w:type="character" w:styleId="FootnoteReference">
    <w:name w:val="footnote reference"/>
    <w:uiPriority w:val="99"/>
    <w:semiHidden/>
    <w:unhideWhenUsed/>
    <w:rsid w:val="001B0EA0"/>
    <w:rPr>
      <w:vertAlign w:val="superscript"/>
    </w:rPr>
  </w:style>
  <w:style w:type="paragraph" w:customStyle="1" w:styleId="AParaNumbering">
    <w:name w:val="A. Para Numbering"/>
    <w:basedOn w:val="Normal"/>
    <w:link w:val="AParaNumberingChar"/>
    <w:autoRedefine/>
    <w:qFormat/>
    <w:rsid w:val="001B0EA0"/>
    <w:pPr>
      <w:numPr>
        <w:ilvl w:val="1"/>
        <w:numId w:val="2"/>
      </w:numPr>
      <w:tabs>
        <w:tab w:val="clear" w:pos="786"/>
      </w:tabs>
      <w:spacing w:before="120" w:after="240" w:line="480" w:lineRule="auto"/>
      <w:ind w:left="0"/>
    </w:pPr>
    <w:rPr>
      <w:rFonts w:eastAsia="Times New Roman"/>
    </w:rPr>
  </w:style>
  <w:style w:type="character" w:customStyle="1" w:styleId="AParaNumberingChar">
    <w:name w:val="A. Para Numbering Char"/>
    <w:basedOn w:val="DefaultParagraphFont"/>
    <w:link w:val="AParaNumbering"/>
    <w:rsid w:val="001B0EA0"/>
    <w:rPr>
      <w:rFonts w:eastAsia="Times New Roman"/>
    </w:rPr>
  </w:style>
  <w:style w:type="paragraph" w:customStyle="1" w:styleId="Para">
    <w:name w:val="Para"/>
    <w:basedOn w:val="Normal"/>
    <w:rsid w:val="00470B1E"/>
    <w:pPr>
      <w:tabs>
        <w:tab w:val="left" w:pos="1440"/>
      </w:tabs>
      <w:spacing w:line="360" w:lineRule="atLeast"/>
    </w:pPr>
    <w:rPr>
      <w:rFonts w:ascii="Palatino" w:eastAsia="Times New Roman" w:hAnsi="Palatino" w:cs="Times New Roman"/>
      <w:szCs w:val="20"/>
      <w:lang w:val="en-US"/>
    </w:rPr>
  </w:style>
  <w:style w:type="paragraph" w:styleId="PlainText">
    <w:name w:val="Plain Text"/>
    <w:basedOn w:val="Normal"/>
    <w:link w:val="PlainTextChar"/>
    <w:uiPriority w:val="99"/>
    <w:unhideWhenUsed/>
    <w:rsid w:val="00451E64"/>
    <w:pPr>
      <w:jc w:val="left"/>
    </w:pPr>
    <w:rPr>
      <w:rFonts w:ascii="Consolas" w:hAnsi="Consolas" w:cstheme="minorBidi"/>
      <w:sz w:val="21"/>
      <w:szCs w:val="21"/>
      <w:lang w:val="en-US"/>
    </w:rPr>
  </w:style>
  <w:style w:type="character" w:customStyle="1" w:styleId="PlainTextChar">
    <w:name w:val="Plain Text Char"/>
    <w:basedOn w:val="DefaultParagraphFont"/>
    <w:link w:val="PlainText"/>
    <w:uiPriority w:val="99"/>
    <w:rsid w:val="00451E64"/>
    <w:rPr>
      <w:rFonts w:ascii="Consolas" w:hAnsi="Consolas" w:cstheme="minorBidi"/>
      <w:sz w:val="21"/>
      <w:szCs w:val="21"/>
      <w:lang w:val="en-US"/>
    </w:rPr>
  </w:style>
  <w:style w:type="paragraph" w:customStyle="1" w:styleId="Style2">
    <w:name w:val="Style2"/>
    <w:basedOn w:val="Normal"/>
    <w:link w:val="Style2Char"/>
    <w:qFormat/>
    <w:rsid w:val="00863326"/>
    <w:pPr>
      <w:spacing w:after="160" w:line="259" w:lineRule="auto"/>
      <w:jc w:val="left"/>
    </w:pPr>
    <w:rPr>
      <w:rFonts w:ascii="Comic Sans MS" w:hAnsi="Comic Sans MS" w:cstheme="minorBidi"/>
      <w:b/>
      <w:sz w:val="28"/>
      <w:szCs w:val="22"/>
    </w:rPr>
  </w:style>
  <w:style w:type="character" w:customStyle="1" w:styleId="Style2Char">
    <w:name w:val="Style2 Char"/>
    <w:basedOn w:val="DefaultParagraphFont"/>
    <w:link w:val="Style2"/>
    <w:rsid w:val="00863326"/>
    <w:rPr>
      <w:rFonts w:ascii="Comic Sans MS" w:hAnsi="Comic Sans MS" w:cstheme="minorBidi"/>
      <w:b/>
      <w:sz w:val="28"/>
      <w:szCs w:val="22"/>
    </w:rPr>
  </w:style>
  <w:style w:type="character" w:styleId="CommentReference">
    <w:name w:val="annotation reference"/>
    <w:basedOn w:val="DefaultParagraphFont"/>
    <w:uiPriority w:val="99"/>
    <w:semiHidden/>
    <w:unhideWhenUsed/>
    <w:rsid w:val="00863326"/>
    <w:rPr>
      <w:sz w:val="16"/>
      <w:szCs w:val="16"/>
    </w:rPr>
  </w:style>
  <w:style w:type="paragraph" w:styleId="CommentText">
    <w:name w:val="annotation text"/>
    <w:basedOn w:val="Normal"/>
    <w:link w:val="CommentTextChar"/>
    <w:uiPriority w:val="99"/>
    <w:unhideWhenUsed/>
    <w:rsid w:val="00863326"/>
    <w:pPr>
      <w:spacing w:after="160"/>
      <w:jc w:val="left"/>
    </w:pPr>
    <w:rPr>
      <w:rFonts w:ascii="Comic Sans MS" w:hAnsi="Comic Sans MS" w:cstheme="minorBidi"/>
      <w:sz w:val="20"/>
      <w:szCs w:val="20"/>
    </w:rPr>
  </w:style>
  <w:style w:type="character" w:customStyle="1" w:styleId="CommentTextChar">
    <w:name w:val="Comment Text Char"/>
    <w:basedOn w:val="DefaultParagraphFont"/>
    <w:link w:val="CommentText"/>
    <w:uiPriority w:val="99"/>
    <w:rsid w:val="00863326"/>
    <w:rPr>
      <w:rFonts w:ascii="Comic Sans MS" w:hAnsi="Comic Sans MS" w:cstheme="minorBidi"/>
      <w:sz w:val="20"/>
      <w:szCs w:val="20"/>
    </w:rPr>
  </w:style>
  <w:style w:type="character" w:styleId="Hyperlink">
    <w:name w:val="Hyperlink"/>
    <w:basedOn w:val="DefaultParagraphFont"/>
    <w:uiPriority w:val="99"/>
    <w:unhideWhenUsed/>
    <w:rsid w:val="00863326"/>
    <w:rPr>
      <w:color w:val="5F5F5F" w:themeColor="hyperlink"/>
      <w:u w:val="single"/>
    </w:rPr>
  </w:style>
  <w:style w:type="paragraph" w:styleId="CommentSubject">
    <w:name w:val="annotation subject"/>
    <w:basedOn w:val="CommentText"/>
    <w:next w:val="CommentText"/>
    <w:link w:val="CommentSubjectChar"/>
    <w:uiPriority w:val="99"/>
    <w:semiHidden/>
    <w:unhideWhenUsed/>
    <w:rsid w:val="00892027"/>
    <w:pPr>
      <w:spacing w:after="0"/>
      <w:jc w:val="both"/>
    </w:pPr>
    <w:rPr>
      <w:rFonts w:ascii="Arial" w:hAnsi="Arial" w:cs="Arial"/>
      <w:b/>
      <w:bCs/>
    </w:rPr>
  </w:style>
  <w:style w:type="character" w:customStyle="1" w:styleId="CommentSubjectChar">
    <w:name w:val="Comment Subject Char"/>
    <w:basedOn w:val="CommentTextChar"/>
    <w:link w:val="CommentSubject"/>
    <w:uiPriority w:val="99"/>
    <w:semiHidden/>
    <w:rsid w:val="00892027"/>
    <w:rPr>
      <w:rFonts w:ascii="Comic Sans MS" w:hAnsi="Comic Sans MS" w:cstheme="minorBidi"/>
      <w:b/>
      <w:bCs/>
      <w:sz w:val="20"/>
      <w:szCs w:val="20"/>
    </w:rPr>
  </w:style>
  <w:style w:type="paragraph" w:customStyle="1" w:styleId="Style1">
    <w:name w:val="Style1"/>
    <w:basedOn w:val="ListParagraph"/>
    <w:link w:val="Style1Char"/>
    <w:qFormat/>
    <w:rsid w:val="00BE6325"/>
    <w:pPr>
      <w:numPr>
        <w:numId w:val="14"/>
      </w:numPr>
      <w:spacing w:before="480" w:line="276" w:lineRule="auto"/>
      <w:ind w:left="567" w:hanging="567"/>
      <w:jc w:val="left"/>
      <w:outlineLvl w:val="0"/>
    </w:pPr>
    <w:rPr>
      <w:rFonts w:asciiTheme="majorHAnsi" w:eastAsia="Times New Roman" w:hAnsiTheme="majorHAnsi" w:cstheme="majorHAnsi"/>
      <w:b/>
      <w:bCs/>
      <w:sz w:val="28"/>
      <w:szCs w:val="28"/>
      <w:lang w:val="en-US"/>
    </w:rPr>
  </w:style>
  <w:style w:type="character" w:customStyle="1" w:styleId="Style1Char">
    <w:name w:val="Style1 Char"/>
    <w:basedOn w:val="DefaultParagraphFont"/>
    <w:link w:val="Style1"/>
    <w:rsid w:val="00BE6325"/>
    <w:rPr>
      <w:rFonts w:asciiTheme="majorHAnsi" w:eastAsia="Times New Roman" w:hAnsiTheme="majorHAnsi" w:cstheme="majorHAnsi"/>
      <w:b/>
      <w:bCs/>
      <w:sz w:val="28"/>
      <w:szCs w:val="28"/>
      <w:lang w:val="en-US"/>
    </w:rPr>
  </w:style>
  <w:style w:type="paragraph" w:customStyle="1" w:styleId="Heading-style3">
    <w:name w:val="Heading - style 3"/>
    <w:basedOn w:val="Normal"/>
    <w:link w:val="Heading-style3Char"/>
    <w:qFormat/>
    <w:rsid w:val="000E7DCB"/>
    <w:rPr>
      <w:b/>
    </w:rPr>
  </w:style>
  <w:style w:type="character" w:customStyle="1" w:styleId="Heading-style3Char">
    <w:name w:val="Heading - style 3 Char"/>
    <w:basedOn w:val="DefaultParagraphFont"/>
    <w:link w:val="Heading-style3"/>
    <w:rsid w:val="000E7DCB"/>
    <w:rPr>
      <w:b/>
    </w:rPr>
  </w:style>
  <w:style w:type="paragraph" w:customStyle="1" w:styleId="Style3">
    <w:name w:val="Style3"/>
    <w:basedOn w:val="Style2"/>
    <w:link w:val="Style3Char"/>
    <w:qFormat/>
    <w:rsid w:val="000E7DCB"/>
    <w:pPr>
      <w:spacing w:after="0" w:line="240" w:lineRule="auto"/>
      <w:jc w:val="both"/>
    </w:pPr>
    <w:rPr>
      <w:sz w:val="32"/>
      <w:lang w:val="en-US"/>
    </w:rPr>
  </w:style>
  <w:style w:type="paragraph" w:styleId="EndnoteText">
    <w:name w:val="endnote text"/>
    <w:basedOn w:val="Normal"/>
    <w:link w:val="EndnoteTextChar"/>
    <w:uiPriority w:val="99"/>
    <w:semiHidden/>
    <w:unhideWhenUsed/>
    <w:rsid w:val="000E7DCB"/>
    <w:rPr>
      <w:sz w:val="20"/>
      <w:szCs w:val="20"/>
    </w:rPr>
  </w:style>
  <w:style w:type="character" w:customStyle="1" w:styleId="EndnoteTextChar">
    <w:name w:val="Endnote Text Char"/>
    <w:basedOn w:val="DefaultParagraphFont"/>
    <w:link w:val="EndnoteText"/>
    <w:uiPriority w:val="99"/>
    <w:semiHidden/>
    <w:rsid w:val="000E7DCB"/>
    <w:rPr>
      <w:sz w:val="20"/>
      <w:szCs w:val="20"/>
    </w:rPr>
  </w:style>
  <w:style w:type="character" w:customStyle="1" w:styleId="Style3Char">
    <w:name w:val="Style3 Char"/>
    <w:basedOn w:val="Style2Char"/>
    <w:link w:val="Style3"/>
    <w:rsid w:val="000E7DCB"/>
    <w:rPr>
      <w:rFonts w:ascii="Comic Sans MS" w:hAnsi="Comic Sans MS" w:cstheme="minorBidi"/>
      <w:b/>
      <w:sz w:val="32"/>
      <w:szCs w:val="22"/>
      <w:lang w:val="en-US"/>
    </w:rPr>
  </w:style>
  <w:style w:type="character" w:styleId="EndnoteReference">
    <w:name w:val="endnote reference"/>
    <w:basedOn w:val="DefaultParagraphFont"/>
    <w:uiPriority w:val="99"/>
    <w:semiHidden/>
    <w:unhideWhenUsed/>
    <w:rsid w:val="000E7DCB"/>
    <w:rPr>
      <w:vertAlign w:val="superscript"/>
    </w:rPr>
  </w:style>
  <w:style w:type="character" w:customStyle="1" w:styleId="ssbf1">
    <w:name w:val="ss_bf1"/>
    <w:basedOn w:val="DefaultParagraphFont"/>
    <w:rsid w:val="000E7DCB"/>
    <w:rPr>
      <w:b/>
      <w:bCs/>
      <w:color w:val="373739"/>
    </w:rPr>
  </w:style>
  <w:style w:type="paragraph" w:customStyle="1" w:styleId="MAINPARAGRAPH">
    <w:name w:val="MAIN PARAGRAPH"/>
    <w:qFormat/>
    <w:rsid w:val="00A406DA"/>
    <w:pPr>
      <w:numPr>
        <w:numId w:val="16"/>
      </w:numPr>
      <w:spacing w:before="240"/>
    </w:pPr>
    <w:rPr>
      <w:rFonts w:eastAsiaTheme="majorEastAsia"/>
      <w:bCs/>
      <w:szCs w:val="26"/>
      <w:lang w:val="en-US"/>
    </w:rPr>
  </w:style>
  <w:style w:type="paragraph" w:customStyle="1" w:styleId="Para1">
    <w:name w:val="Para (1)"/>
    <w:basedOn w:val="Heading1"/>
    <w:qFormat/>
    <w:rsid w:val="00A406DA"/>
    <w:pPr>
      <w:numPr>
        <w:ilvl w:val="1"/>
        <w:numId w:val="16"/>
      </w:numPr>
      <w:spacing w:before="240"/>
      <w:contextualSpacing w:val="0"/>
      <w:outlineLvl w:val="9"/>
    </w:pPr>
    <w:rPr>
      <w:rFonts w:ascii="Arial" w:hAnsi="Arial" w:cs="Arial"/>
      <w:b w:val="0"/>
      <w:sz w:val="24"/>
      <w:szCs w:val="26"/>
    </w:rPr>
  </w:style>
  <w:style w:type="paragraph" w:customStyle="1" w:styleId="Paraa">
    <w:name w:val="Para (a)"/>
    <w:basedOn w:val="Heading1"/>
    <w:qFormat/>
    <w:rsid w:val="00A406DA"/>
    <w:pPr>
      <w:numPr>
        <w:ilvl w:val="2"/>
        <w:numId w:val="16"/>
      </w:numPr>
      <w:spacing w:before="240"/>
      <w:contextualSpacing w:val="0"/>
      <w:outlineLvl w:val="9"/>
    </w:pPr>
    <w:rPr>
      <w:rFonts w:ascii="Arial" w:hAnsi="Arial" w:cs="Arial"/>
      <w:b w:val="0"/>
      <w:sz w:val="24"/>
      <w:szCs w:val="26"/>
    </w:rPr>
  </w:style>
  <w:style w:type="paragraph" w:customStyle="1" w:styleId="Parai">
    <w:name w:val="Para (i)"/>
    <w:basedOn w:val="Heading1"/>
    <w:qFormat/>
    <w:rsid w:val="00A406DA"/>
    <w:pPr>
      <w:numPr>
        <w:ilvl w:val="3"/>
        <w:numId w:val="16"/>
      </w:numPr>
      <w:spacing w:before="240"/>
      <w:contextualSpacing w:val="0"/>
      <w:outlineLvl w:val="9"/>
    </w:pPr>
    <w:rPr>
      <w:rFonts w:ascii="Arial" w:hAnsi="Arial" w:cs="Arial"/>
      <w:b w:val="0"/>
      <w:sz w:val="24"/>
      <w:szCs w:val="26"/>
    </w:rPr>
  </w:style>
  <w:style w:type="paragraph" w:customStyle="1" w:styleId="Para10">
    <w:name w:val="Para 1"/>
    <w:basedOn w:val="Heading1"/>
    <w:qFormat/>
    <w:rsid w:val="00A406DA"/>
    <w:pPr>
      <w:numPr>
        <w:ilvl w:val="4"/>
        <w:numId w:val="16"/>
      </w:numPr>
      <w:spacing w:before="240"/>
      <w:contextualSpacing w:val="0"/>
      <w:outlineLvl w:val="9"/>
    </w:pPr>
    <w:rPr>
      <w:rFonts w:ascii="Arial" w:hAnsi="Arial" w:cs="Arial"/>
      <w:b w:val="0"/>
      <w:sz w:val="24"/>
      <w:szCs w:val="26"/>
    </w:rPr>
  </w:style>
  <w:style w:type="paragraph" w:customStyle="1" w:styleId="Para1a">
    <w:name w:val="Para 1a"/>
    <w:basedOn w:val="Para10"/>
    <w:qFormat/>
    <w:rsid w:val="00A406DA"/>
    <w:pPr>
      <w:numPr>
        <w:ilvl w:val="5"/>
      </w:numPr>
      <w:tabs>
        <w:tab w:val="clear" w:pos="2160"/>
        <w:tab w:val="num" w:pos="360"/>
      </w:tabs>
    </w:pPr>
  </w:style>
  <w:style w:type="paragraph" w:customStyle="1" w:styleId="Para1i">
    <w:name w:val="Para 1i"/>
    <w:basedOn w:val="Para1a"/>
    <w:qFormat/>
    <w:rsid w:val="00A406DA"/>
    <w:pPr>
      <w:numPr>
        <w:ilvl w:val="6"/>
      </w:numPr>
      <w:tabs>
        <w:tab w:val="clear" w:pos="2880"/>
        <w:tab w:val="num" w:pos="360"/>
      </w:tabs>
    </w:pPr>
  </w:style>
  <w:style w:type="paragraph" w:styleId="TOC1">
    <w:name w:val="toc 1"/>
    <w:basedOn w:val="Normal"/>
    <w:next w:val="Normal"/>
    <w:autoRedefine/>
    <w:uiPriority w:val="39"/>
    <w:unhideWhenUsed/>
    <w:rsid w:val="00231975"/>
    <w:pPr>
      <w:spacing w:after="100"/>
    </w:pPr>
  </w:style>
  <w:style w:type="paragraph" w:styleId="TOC2">
    <w:name w:val="toc 2"/>
    <w:basedOn w:val="Normal"/>
    <w:next w:val="Normal"/>
    <w:autoRedefine/>
    <w:uiPriority w:val="39"/>
    <w:unhideWhenUsed/>
    <w:rsid w:val="00231975"/>
    <w:pPr>
      <w:spacing w:after="100"/>
      <w:ind w:left="240"/>
    </w:pPr>
  </w:style>
  <w:style w:type="paragraph" w:styleId="TOC3">
    <w:name w:val="toc 3"/>
    <w:basedOn w:val="Normal"/>
    <w:next w:val="Normal"/>
    <w:autoRedefine/>
    <w:uiPriority w:val="39"/>
    <w:unhideWhenUsed/>
    <w:rsid w:val="00E254DA"/>
    <w:pPr>
      <w:tabs>
        <w:tab w:val="left" w:pos="709"/>
        <w:tab w:val="right" w:leader="dot" w:pos="9350"/>
      </w:tabs>
      <w:spacing w:after="100"/>
      <w:ind w:left="480" w:hanging="196"/>
    </w:pPr>
  </w:style>
  <w:style w:type="paragraph" w:customStyle="1" w:styleId="Special">
    <w:name w:val="Special"/>
    <w:basedOn w:val="Paraa"/>
    <w:link w:val="SpecialChar"/>
    <w:qFormat/>
    <w:rsid w:val="00C97524"/>
    <w:pPr>
      <w:spacing w:before="100" w:beforeAutospacing="1" w:after="360"/>
      <w:jc w:val="both"/>
    </w:pPr>
  </w:style>
  <w:style w:type="character" w:customStyle="1" w:styleId="SpecialChar">
    <w:name w:val="Special Char"/>
    <w:basedOn w:val="Heading2Char"/>
    <w:link w:val="Special"/>
    <w:rsid w:val="00C97524"/>
    <w:rPr>
      <w:rFonts w:eastAsia="Times New Roman"/>
      <w:b w:val="0"/>
      <w:bCs/>
      <w:caps/>
      <w:szCs w:val="26"/>
      <w:lang w:val="en-US"/>
    </w:rPr>
  </w:style>
  <w:style w:type="paragraph" w:customStyle="1" w:styleId="Special2">
    <w:name w:val="Special 2"/>
    <w:basedOn w:val="Normal"/>
    <w:link w:val="Special2Char"/>
    <w:qFormat/>
    <w:rsid w:val="008E3E10"/>
    <w:pPr>
      <w:numPr>
        <w:numId w:val="21"/>
      </w:numPr>
      <w:spacing w:after="360" w:line="276" w:lineRule="auto"/>
    </w:pPr>
    <w:rPr>
      <w:b/>
    </w:rPr>
  </w:style>
  <w:style w:type="character" w:customStyle="1" w:styleId="Special2Char">
    <w:name w:val="Special 2 Char"/>
    <w:basedOn w:val="DefaultParagraphFont"/>
    <w:link w:val="Special2"/>
    <w:rsid w:val="008E3E10"/>
    <w:rPr>
      <w:b/>
    </w:rPr>
  </w:style>
  <w:style w:type="paragraph" w:styleId="Revision">
    <w:name w:val="Revision"/>
    <w:hidden/>
    <w:uiPriority w:val="99"/>
    <w:semiHidden/>
    <w:rsid w:val="0048007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9543">
      <w:bodyDiv w:val="1"/>
      <w:marLeft w:val="0"/>
      <w:marRight w:val="0"/>
      <w:marTop w:val="0"/>
      <w:marBottom w:val="0"/>
      <w:divBdr>
        <w:top w:val="none" w:sz="0" w:space="0" w:color="auto"/>
        <w:left w:val="none" w:sz="0" w:space="0" w:color="auto"/>
        <w:bottom w:val="none" w:sz="0" w:space="0" w:color="auto"/>
        <w:right w:val="none" w:sz="0" w:space="0" w:color="auto"/>
      </w:divBdr>
    </w:div>
    <w:div w:id="503982938">
      <w:bodyDiv w:val="1"/>
      <w:marLeft w:val="0"/>
      <w:marRight w:val="0"/>
      <w:marTop w:val="0"/>
      <w:marBottom w:val="0"/>
      <w:divBdr>
        <w:top w:val="none" w:sz="0" w:space="0" w:color="auto"/>
        <w:left w:val="none" w:sz="0" w:space="0" w:color="auto"/>
        <w:bottom w:val="none" w:sz="0" w:space="0" w:color="auto"/>
        <w:right w:val="none" w:sz="0" w:space="0" w:color="auto"/>
      </w:divBdr>
    </w:div>
    <w:div w:id="1024867207">
      <w:bodyDiv w:val="1"/>
      <w:marLeft w:val="0"/>
      <w:marRight w:val="0"/>
      <w:marTop w:val="0"/>
      <w:marBottom w:val="0"/>
      <w:divBdr>
        <w:top w:val="none" w:sz="0" w:space="0" w:color="auto"/>
        <w:left w:val="none" w:sz="0" w:space="0" w:color="auto"/>
        <w:bottom w:val="none" w:sz="0" w:space="0" w:color="auto"/>
        <w:right w:val="none" w:sz="0" w:space="0" w:color="auto"/>
      </w:divBdr>
    </w:div>
    <w:div w:id="19243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bs.ca/news/canada/british-columbia/chief-justice-beverly-mclachlin-speaks-out-about-delys-1.4139750"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B45A-A653-42AA-B789-47204895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20291</Words>
  <Characters>115664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2020-05-08T20:14:00Z</dcterms:created>
  <dcterms:modified xsi:type="dcterms:W3CDTF">2020-05-08T20:14:00Z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2020-05-07T18:51:57.9774757Z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235c0c84-e400-4058-933f-78c7bf917dd4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