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DD8" w:rsidRDefault="007D3DD8" w:rsidP="007D3DD8">
      <w:pPr>
        <w:jc w:val="center"/>
        <w:rPr>
          <w:rFonts w:asciiTheme="minorHAnsi" w:eastAsia="Times New Roman" w:hAnsiTheme="minorHAnsi" w:cstheme="minorHAnsi"/>
          <w:b/>
          <w:sz w:val="44"/>
          <w:szCs w:val="44"/>
        </w:rPr>
      </w:pPr>
      <w:r>
        <w:rPr>
          <w:rFonts w:asciiTheme="minorHAnsi" w:hAnsiTheme="minorHAnsi"/>
          <w:b/>
          <w:sz w:val="44"/>
          <w:szCs w:val="44"/>
        </w:rPr>
        <w:t>Conseil d’évaluation des juges de paix</w:t>
      </w:r>
    </w:p>
    <w:p w:rsidR="00600E70" w:rsidRDefault="00600E70" w:rsidP="007D3DD8">
      <w:pPr>
        <w:jc w:val="center"/>
        <w:rPr>
          <w:rFonts w:asciiTheme="minorHAnsi" w:eastAsia="Times New Roman" w:hAnsiTheme="minorHAnsi" w:cstheme="minorHAnsi"/>
          <w:b/>
          <w:sz w:val="44"/>
          <w:szCs w:val="44"/>
          <w:lang w:eastAsia="en-CA"/>
        </w:rPr>
      </w:pPr>
    </w:p>
    <w:bookmarkStart w:id="0" w:name="_MON_1605512676"/>
    <w:bookmarkEnd w:id="0"/>
    <w:p w:rsidR="007D3DD8" w:rsidRDefault="007D3DD8" w:rsidP="007D3DD8">
      <w:pPr>
        <w:jc w:val="center"/>
        <w:rPr>
          <w:rFonts w:asciiTheme="minorHAnsi" w:eastAsia="Times New Roman" w:hAnsiTheme="minorHAnsi" w:cstheme="minorHAnsi"/>
          <w:b/>
          <w:sz w:val="32"/>
          <w:szCs w:val="32"/>
        </w:rPr>
      </w:pPr>
      <w:r>
        <w:rPr>
          <w:rFonts w:ascii="Times New Roman" w:hAnsi="Times New Roman"/>
        </w:rPr>
        <w:object w:dxaOrig="1140"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ntario Judicial Council logo" style="width:81pt;height:69.75pt" o:ole="" o:allowoverlap="f" fillcolor="window">
            <v:imagedata r:id="rId8" o:title="" blacklevel="7864f" grayscale="t" bilevel="t"/>
          </v:shape>
          <o:OLEObject Type="Embed" ProgID="Word.Picture.8" ShapeID="_x0000_i1025" DrawAspect="Content" ObjectID="_1621752114" r:id="rId9"/>
        </w:object>
      </w:r>
      <w:r>
        <w:br w:type="textWrapping" w:clear="all"/>
      </w:r>
    </w:p>
    <w:p w:rsidR="007D3DD8" w:rsidRDefault="007D3DD8" w:rsidP="007D3DD8">
      <w:pPr>
        <w:jc w:val="center"/>
        <w:rPr>
          <w:rFonts w:asciiTheme="minorHAnsi" w:eastAsia="Times New Roman" w:hAnsiTheme="minorHAnsi" w:cstheme="minorHAnsi"/>
          <w:b/>
          <w:sz w:val="32"/>
          <w:szCs w:val="32"/>
        </w:rPr>
      </w:pPr>
      <w:r>
        <w:rPr>
          <w:rFonts w:asciiTheme="minorHAnsi" w:hAnsiTheme="minorHAnsi"/>
          <w:b/>
          <w:sz w:val="32"/>
          <w:szCs w:val="32"/>
        </w:rPr>
        <w:t xml:space="preserve">DANS L’AFFAIRE D’UNE AUDIENCE EN VERTU DE L’ARTICLE 11.1 DE LA </w:t>
      </w:r>
      <w:r>
        <w:rPr>
          <w:rFonts w:asciiTheme="minorHAnsi" w:hAnsiTheme="minorHAnsi"/>
          <w:b/>
          <w:i/>
          <w:sz w:val="32"/>
          <w:szCs w:val="32"/>
        </w:rPr>
        <w:t>LOI SUR LES JUGES DE PAIX</w:t>
      </w:r>
      <w:r>
        <w:rPr>
          <w:rFonts w:asciiTheme="minorHAnsi" w:hAnsiTheme="minorHAnsi"/>
          <w:b/>
          <w:sz w:val="32"/>
          <w:szCs w:val="32"/>
        </w:rPr>
        <w:t xml:space="preserve">, </w:t>
      </w:r>
      <w:proofErr w:type="spellStart"/>
      <w:r>
        <w:rPr>
          <w:rFonts w:asciiTheme="minorHAnsi" w:hAnsiTheme="minorHAnsi"/>
          <w:b/>
          <w:sz w:val="32"/>
          <w:szCs w:val="32"/>
        </w:rPr>
        <w:t>L.R.O</w:t>
      </w:r>
      <w:proofErr w:type="spellEnd"/>
      <w:r>
        <w:rPr>
          <w:rFonts w:asciiTheme="minorHAnsi" w:hAnsiTheme="minorHAnsi"/>
          <w:b/>
          <w:sz w:val="32"/>
          <w:szCs w:val="32"/>
        </w:rPr>
        <w:t xml:space="preserve">. 1990, CHAP. J.4, </w:t>
      </w:r>
      <w:r>
        <w:rPr>
          <w:rFonts w:asciiTheme="minorHAnsi" w:hAnsiTheme="minorHAnsi"/>
          <w:b/>
          <w:caps/>
          <w:sz w:val="32"/>
          <w:szCs w:val="32"/>
        </w:rPr>
        <w:t>DANS SA VERSION MODIFIÉE</w:t>
      </w:r>
      <w:r>
        <w:rPr>
          <w:rFonts w:asciiTheme="minorHAnsi" w:hAnsiTheme="minorHAnsi"/>
          <w:b/>
          <w:sz w:val="32"/>
          <w:szCs w:val="32"/>
        </w:rPr>
        <w:t>,</w:t>
      </w:r>
    </w:p>
    <w:p w:rsidR="007D3DD8" w:rsidRPr="007D3DD8" w:rsidRDefault="007D3DD8" w:rsidP="007D3DD8">
      <w:pPr>
        <w:jc w:val="center"/>
        <w:rPr>
          <w:rFonts w:asciiTheme="minorHAnsi" w:eastAsia="Times New Roman" w:hAnsiTheme="minorHAnsi" w:cstheme="minorHAnsi"/>
          <w:b/>
          <w:sz w:val="44"/>
          <w:szCs w:val="44"/>
          <w:lang w:eastAsia="en-CA"/>
        </w:rPr>
      </w:pPr>
    </w:p>
    <w:p w:rsidR="007D3DD8" w:rsidRPr="007D3DD8" w:rsidRDefault="007D3DD8" w:rsidP="007D3DD8">
      <w:pPr>
        <w:jc w:val="center"/>
        <w:rPr>
          <w:rFonts w:asciiTheme="minorHAnsi" w:eastAsia="Times New Roman" w:hAnsiTheme="minorHAnsi" w:cstheme="minorHAnsi"/>
          <w:b/>
          <w:sz w:val="32"/>
          <w:szCs w:val="32"/>
        </w:rPr>
      </w:pPr>
      <w:r>
        <w:rPr>
          <w:rFonts w:asciiTheme="minorHAnsi" w:hAnsiTheme="minorHAnsi"/>
          <w:b/>
          <w:sz w:val="32"/>
          <w:szCs w:val="32"/>
        </w:rPr>
        <w:t xml:space="preserve">En ce qui concerne une plainte au sujet de la conduite du </w:t>
      </w:r>
    </w:p>
    <w:p w:rsidR="007D3DD8" w:rsidRPr="007D3DD8" w:rsidRDefault="007D3DD8" w:rsidP="007D3DD8">
      <w:pPr>
        <w:spacing w:after="840"/>
        <w:jc w:val="center"/>
        <w:rPr>
          <w:rFonts w:asciiTheme="minorHAnsi" w:eastAsia="Times New Roman" w:hAnsiTheme="minorHAnsi" w:cstheme="minorHAnsi"/>
          <w:b/>
          <w:sz w:val="32"/>
          <w:szCs w:val="32"/>
        </w:rPr>
      </w:pPr>
      <w:bookmarkStart w:id="1" w:name="_GoBack"/>
      <w:proofErr w:type="gramStart"/>
      <w:r>
        <w:rPr>
          <w:rFonts w:asciiTheme="minorHAnsi" w:hAnsiTheme="minorHAnsi"/>
          <w:b/>
          <w:sz w:val="32"/>
          <w:szCs w:val="32"/>
        </w:rPr>
        <w:t>juge</w:t>
      </w:r>
      <w:proofErr w:type="gramEnd"/>
      <w:r>
        <w:rPr>
          <w:rFonts w:asciiTheme="minorHAnsi" w:hAnsiTheme="minorHAnsi"/>
          <w:b/>
          <w:sz w:val="32"/>
          <w:szCs w:val="32"/>
        </w:rPr>
        <w:t xml:space="preserve"> de paix John Guthrie </w:t>
      </w:r>
    </w:p>
    <w:bookmarkEnd w:id="1"/>
    <w:p w:rsidR="007D3DD8" w:rsidRPr="007D3DD8" w:rsidRDefault="007D3DD8" w:rsidP="007D3DD8">
      <w:pPr>
        <w:spacing w:before="240" w:after="240"/>
        <w:ind w:left="1440" w:hanging="1440"/>
        <w:jc w:val="left"/>
        <w:rPr>
          <w:rFonts w:asciiTheme="minorHAnsi" w:eastAsia="Times New Roman" w:hAnsiTheme="minorHAnsi" w:cstheme="minorHAnsi"/>
          <w:sz w:val="26"/>
          <w:szCs w:val="26"/>
        </w:rPr>
      </w:pPr>
      <w:r>
        <w:rPr>
          <w:rFonts w:asciiTheme="minorHAnsi" w:hAnsiTheme="minorHAnsi"/>
          <w:sz w:val="26"/>
          <w:szCs w:val="26"/>
        </w:rPr>
        <w:t>Devant :</w:t>
      </w:r>
      <w:r>
        <w:rPr>
          <w:rFonts w:asciiTheme="minorHAnsi" w:hAnsiTheme="minorHAnsi"/>
          <w:sz w:val="26"/>
          <w:szCs w:val="26"/>
        </w:rPr>
        <w:tab/>
        <w:t>L’honorable juge Peter Doody, président</w:t>
      </w:r>
    </w:p>
    <w:p w:rsidR="007D3DD8" w:rsidRPr="007D3DD8" w:rsidRDefault="007D3DD8" w:rsidP="007D3DD8">
      <w:pPr>
        <w:spacing w:before="240" w:after="240"/>
        <w:ind w:left="720" w:firstLine="720"/>
        <w:jc w:val="left"/>
        <w:rPr>
          <w:rFonts w:asciiTheme="minorHAnsi" w:eastAsia="Times New Roman" w:hAnsiTheme="minorHAnsi" w:cstheme="minorHAnsi"/>
          <w:sz w:val="26"/>
          <w:szCs w:val="26"/>
        </w:rPr>
      </w:pPr>
      <w:r>
        <w:rPr>
          <w:rFonts w:asciiTheme="minorHAnsi" w:hAnsiTheme="minorHAnsi"/>
          <w:sz w:val="26"/>
          <w:szCs w:val="26"/>
        </w:rPr>
        <w:t xml:space="preserve">La juge de paix </w:t>
      </w:r>
      <w:proofErr w:type="spellStart"/>
      <w:r>
        <w:rPr>
          <w:rFonts w:asciiTheme="minorHAnsi" w:hAnsiTheme="minorHAnsi"/>
          <w:sz w:val="26"/>
          <w:szCs w:val="26"/>
        </w:rPr>
        <w:t>Liisa</w:t>
      </w:r>
      <w:proofErr w:type="spellEnd"/>
      <w:r>
        <w:rPr>
          <w:rFonts w:asciiTheme="minorHAnsi" w:hAnsiTheme="minorHAnsi"/>
          <w:sz w:val="26"/>
          <w:szCs w:val="26"/>
        </w:rPr>
        <w:t> Ritchie, membre juge de paix</w:t>
      </w:r>
    </w:p>
    <w:p w:rsidR="007D3DD8" w:rsidRDefault="007D3DD8" w:rsidP="007D3DD8">
      <w:pPr>
        <w:spacing w:before="240" w:after="1080"/>
        <w:ind w:left="720" w:firstLine="720"/>
        <w:jc w:val="left"/>
        <w:rPr>
          <w:rFonts w:asciiTheme="minorHAnsi" w:eastAsia="Times New Roman" w:hAnsiTheme="minorHAnsi" w:cstheme="minorHAnsi"/>
          <w:sz w:val="26"/>
          <w:szCs w:val="26"/>
        </w:rPr>
      </w:pPr>
      <w:r>
        <w:rPr>
          <w:rFonts w:asciiTheme="minorHAnsi" w:hAnsiTheme="minorHAnsi"/>
          <w:sz w:val="26"/>
          <w:szCs w:val="26"/>
        </w:rPr>
        <w:t>Mme Jenny </w:t>
      </w:r>
      <w:proofErr w:type="spellStart"/>
      <w:r>
        <w:rPr>
          <w:rFonts w:asciiTheme="minorHAnsi" w:hAnsiTheme="minorHAnsi"/>
          <w:sz w:val="26"/>
          <w:szCs w:val="26"/>
        </w:rPr>
        <w:t>Gumbs</w:t>
      </w:r>
      <w:proofErr w:type="spellEnd"/>
      <w:r>
        <w:rPr>
          <w:rFonts w:asciiTheme="minorHAnsi" w:hAnsiTheme="minorHAnsi"/>
          <w:sz w:val="26"/>
          <w:szCs w:val="26"/>
        </w:rPr>
        <w:t>, membre du public</w:t>
      </w:r>
    </w:p>
    <w:p w:rsidR="007D3DD8" w:rsidRPr="007D3DD8" w:rsidRDefault="007D3DD8" w:rsidP="002C5FA4">
      <w:pPr>
        <w:spacing w:before="100" w:beforeAutospacing="1" w:after="120"/>
        <w:jc w:val="center"/>
        <w:rPr>
          <w:rFonts w:cs="Arial"/>
          <w:b/>
          <w:bCs/>
          <w:color w:val="000000"/>
        </w:rPr>
      </w:pPr>
      <w:r>
        <w:rPr>
          <w:b/>
          <w:sz w:val="32"/>
        </w:rPr>
        <w:t xml:space="preserve">Décision du comité d’audition après avoir reçu l’avis du prochain départ à la retraite du juge de paix John Guthrie </w:t>
      </w:r>
    </w:p>
    <w:p w:rsidR="002C5FA4" w:rsidRDefault="002C5FA4" w:rsidP="002C5FA4">
      <w:pPr>
        <w:spacing w:before="100" w:beforeAutospacing="1" w:after="120"/>
        <w:ind w:left="2160" w:hanging="2160"/>
        <w:jc w:val="left"/>
        <w:rPr>
          <w:rFonts w:asciiTheme="minorHAnsi" w:hAnsiTheme="minorHAnsi"/>
          <w:b/>
          <w:sz w:val="26"/>
          <w:szCs w:val="26"/>
        </w:rPr>
      </w:pPr>
    </w:p>
    <w:p w:rsidR="007D3DD8" w:rsidRPr="007D3DD8" w:rsidRDefault="00600E70" w:rsidP="002C5FA4">
      <w:pPr>
        <w:spacing w:before="100" w:beforeAutospacing="1" w:after="120"/>
        <w:ind w:left="2160" w:hanging="2160"/>
        <w:jc w:val="left"/>
        <w:rPr>
          <w:rFonts w:asciiTheme="minorHAnsi" w:eastAsia="Times New Roman" w:hAnsiTheme="minorHAnsi" w:cstheme="minorHAnsi"/>
          <w:sz w:val="26"/>
          <w:szCs w:val="26"/>
        </w:rPr>
      </w:pPr>
      <w:r>
        <w:rPr>
          <w:rFonts w:asciiTheme="minorHAnsi" w:hAnsiTheme="minorHAnsi"/>
          <w:b/>
          <w:sz w:val="26"/>
          <w:szCs w:val="26"/>
        </w:rPr>
        <w:t>Avocats :</w:t>
      </w:r>
    </w:p>
    <w:p w:rsidR="00552ABC" w:rsidRDefault="007D3DD8" w:rsidP="002C5FA4">
      <w:pPr>
        <w:tabs>
          <w:tab w:val="left" w:pos="5954"/>
        </w:tabs>
        <w:ind w:left="2160" w:hanging="2160"/>
        <w:rPr>
          <w:rFonts w:asciiTheme="minorHAnsi" w:hAnsiTheme="minorHAnsi"/>
          <w:sz w:val="26"/>
          <w:szCs w:val="26"/>
        </w:rPr>
      </w:pPr>
      <w:r>
        <w:rPr>
          <w:rFonts w:asciiTheme="minorHAnsi" w:hAnsiTheme="minorHAnsi"/>
          <w:sz w:val="26"/>
          <w:szCs w:val="26"/>
        </w:rPr>
        <w:t>Me Marie </w:t>
      </w:r>
      <w:proofErr w:type="spellStart"/>
      <w:r>
        <w:rPr>
          <w:rFonts w:asciiTheme="minorHAnsi" w:hAnsiTheme="minorHAnsi"/>
          <w:sz w:val="26"/>
          <w:szCs w:val="26"/>
        </w:rPr>
        <w:t>Henein</w:t>
      </w:r>
      <w:proofErr w:type="spellEnd"/>
      <w:r>
        <w:rPr>
          <w:rFonts w:asciiTheme="minorHAnsi" w:hAnsiTheme="minorHAnsi"/>
          <w:sz w:val="26"/>
          <w:szCs w:val="26"/>
        </w:rPr>
        <w:tab/>
      </w:r>
      <w:r>
        <w:rPr>
          <w:rFonts w:asciiTheme="minorHAnsi" w:hAnsiTheme="minorHAnsi"/>
          <w:sz w:val="26"/>
          <w:szCs w:val="26"/>
        </w:rPr>
        <w:tab/>
      </w:r>
    </w:p>
    <w:p w:rsidR="002C5FA4" w:rsidRDefault="00552ABC" w:rsidP="002C5FA4">
      <w:pPr>
        <w:rPr>
          <w:rFonts w:asciiTheme="minorHAnsi" w:hAnsiTheme="minorHAnsi"/>
          <w:sz w:val="26"/>
          <w:szCs w:val="26"/>
        </w:rPr>
      </w:pPr>
      <w:r>
        <w:rPr>
          <w:rFonts w:asciiTheme="minorHAnsi" w:hAnsiTheme="minorHAnsi"/>
          <w:sz w:val="26"/>
          <w:szCs w:val="26"/>
        </w:rPr>
        <w:t>Me Ken </w:t>
      </w:r>
      <w:proofErr w:type="spellStart"/>
      <w:r>
        <w:rPr>
          <w:rFonts w:asciiTheme="minorHAnsi" w:hAnsiTheme="minorHAnsi"/>
          <w:sz w:val="26"/>
          <w:szCs w:val="26"/>
        </w:rPr>
        <w:t>Grad</w:t>
      </w:r>
      <w:proofErr w:type="spellEnd"/>
    </w:p>
    <w:p w:rsidR="00EC74C3" w:rsidRDefault="007D3DD8" w:rsidP="009B4792">
      <w:pPr>
        <w:spacing w:after="120"/>
        <w:rPr>
          <w:rFonts w:asciiTheme="minorHAnsi" w:eastAsia="Times New Roman" w:hAnsiTheme="minorHAnsi" w:cstheme="minorHAnsi"/>
          <w:sz w:val="26"/>
          <w:szCs w:val="26"/>
          <w:lang w:eastAsia="en-CA"/>
        </w:rPr>
      </w:pPr>
      <w:r>
        <w:rPr>
          <w:rFonts w:asciiTheme="minorHAnsi" w:hAnsiTheme="minorHAnsi"/>
          <w:sz w:val="26"/>
          <w:szCs w:val="26"/>
        </w:rPr>
        <w:t>Avocats chargés de la présentation</w:t>
      </w:r>
    </w:p>
    <w:p w:rsidR="00EC74C3" w:rsidRPr="007D3DD8" w:rsidRDefault="00552ABC" w:rsidP="00BF6A6F">
      <w:pPr>
        <w:tabs>
          <w:tab w:val="left" w:pos="3402"/>
          <w:tab w:val="left" w:pos="5954"/>
        </w:tabs>
        <w:ind w:left="2160" w:hanging="2160"/>
        <w:jc w:val="left"/>
        <w:rPr>
          <w:rFonts w:asciiTheme="minorHAnsi" w:eastAsia="Times New Roman" w:hAnsiTheme="minorHAnsi" w:cstheme="minorHAnsi"/>
          <w:sz w:val="26"/>
          <w:szCs w:val="26"/>
        </w:rPr>
      </w:pPr>
      <w:r>
        <w:rPr>
          <w:rFonts w:asciiTheme="minorHAnsi" w:hAnsiTheme="minorHAnsi"/>
          <w:sz w:val="26"/>
          <w:szCs w:val="26"/>
        </w:rPr>
        <w:t>Me Brian </w:t>
      </w:r>
      <w:proofErr w:type="spellStart"/>
      <w:r>
        <w:rPr>
          <w:rFonts w:asciiTheme="minorHAnsi" w:hAnsiTheme="minorHAnsi"/>
          <w:sz w:val="26"/>
          <w:szCs w:val="26"/>
        </w:rPr>
        <w:t>Gover</w:t>
      </w:r>
      <w:proofErr w:type="spellEnd"/>
    </w:p>
    <w:p w:rsidR="007D3DD8" w:rsidRPr="007D3DD8" w:rsidRDefault="007D3DD8" w:rsidP="007D3DD8">
      <w:pPr>
        <w:jc w:val="left"/>
        <w:rPr>
          <w:rFonts w:asciiTheme="minorHAnsi" w:eastAsia="Times New Roman" w:hAnsiTheme="minorHAnsi" w:cstheme="minorHAnsi"/>
          <w:sz w:val="26"/>
          <w:szCs w:val="26"/>
        </w:rPr>
      </w:pPr>
      <w:r>
        <w:rPr>
          <w:rFonts w:asciiTheme="minorHAnsi" w:hAnsiTheme="minorHAnsi"/>
          <w:sz w:val="26"/>
          <w:szCs w:val="26"/>
        </w:rPr>
        <w:t>Me Edward Marrocco</w:t>
      </w:r>
    </w:p>
    <w:p w:rsidR="009B4792" w:rsidRPr="007D3DD8" w:rsidRDefault="009B4792" w:rsidP="009B4792">
      <w:pPr>
        <w:tabs>
          <w:tab w:val="left" w:pos="3402"/>
          <w:tab w:val="left" w:pos="5954"/>
        </w:tabs>
        <w:ind w:left="2160" w:hanging="2160"/>
        <w:jc w:val="left"/>
        <w:rPr>
          <w:rFonts w:asciiTheme="minorHAnsi" w:eastAsia="Times New Roman" w:hAnsiTheme="minorHAnsi" w:cstheme="minorHAnsi"/>
          <w:sz w:val="26"/>
          <w:szCs w:val="26"/>
        </w:rPr>
      </w:pPr>
      <w:r>
        <w:rPr>
          <w:rFonts w:asciiTheme="minorHAnsi" w:hAnsiTheme="minorHAnsi"/>
          <w:sz w:val="26"/>
          <w:szCs w:val="26"/>
        </w:rPr>
        <w:t>Avocats du juge de paix</w:t>
      </w:r>
    </w:p>
    <w:p w:rsidR="007D3DD8" w:rsidRPr="007D3DD8" w:rsidRDefault="009B4792" w:rsidP="009B4792">
      <w:pPr>
        <w:rPr>
          <w:b/>
          <w:bCs/>
          <w:caps/>
        </w:rPr>
      </w:pPr>
      <w:r>
        <w:rPr>
          <w:b/>
          <w:bCs/>
          <w:caps/>
        </w:rPr>
        <w:br w:type="page"/>
      </w:r>
      <w:r w:rsidR="007D3DD8">
        <w:rPr>
          <w:b/>
          <w:bCs/>
          <w:caps/>
        </w:rPr>
        <w:lastRenderedPageBreak/>
        <w:t>ORDONNANCE DE NON-PUBLICATION :</w:t>
      </w:r>
    </w:p>
    <w:p w:rsidR="007D3DD8" w:rsidRPr="00892F7F" w:rsidRDefault="007D3DD8" w:rsidP="007D3DD8">
      <w:pPr>
        <w:rPr>
          <w:rFonts w:cs="Arial"/>
        </w:rPr>
      </w:pPr>
    </w:p>
    <w:p w:rsidR="00DF1527" w:rsidRDefault="007D3DD8" w:rsidP="007D3DD8">
      <w:pPr>
        <w:tabs>
          <w:tab w:val="left" w:pos="540"/>
          <w:tab w:val="left" w:pos="720"/>
        </w:tabs>
        <w:rPr>
          <w:rFonts w:cs="Arial"/>
        </w:rPr>
      </w:pPr>
      <w:r>
        <w:t xml:space="preserve">Le 4 décembre 2018, notre comité a ordonné l’interdiction de publier tout renseignement susceptible de révéler l’identité des plaignantes et des témoins qui doivent témoigner avoir été victimes d’inconduite d’ordre sexuel ou de harcèlement sexuel, conformément au paragraphe 11.1 (9) de la </w:t>
      </w:r>
      <w:r>
        <w:rPr>
          <w:i/>
        </w:rPr>
        <w:t>Loi sur les juges de paix</w:t>
      </w:r>
      <w:r>
        <w:t>.</w:t>
      </w:r>
    </w:p>
    <w:p w:rsidR="00DF1527" w:rsidRDefault="00DF1527" w:rsidP="007D3DD8">
      <w:pPr>
        <w:tabs>
          <w:tab w:val="left" w:pos="540"/>
          <w:tab w:val="left" w:pos="720"/>
        </w:tabs>
        <w:rPr>
          <w:rFonts w:cs="Arial"/>
        </w:rPr>
      </w:pPr>
    </w:p>
    <w:p w:rsidR="007D3DD8" w:rsidRPr="007D3DD8" w:rsidRDefault="007D3DD8" w:rsidP="007D3DD8">
      <w:pPr>
        <w:tabs>
          <w:tab w:val="left" w:pos="540"/>
          <w:tab w:val="left" w:pos="720"/>
        </w:tabs>
        <w:rPr>
          <w:rFonts w:cs="Arial"/>
          <w:b/>
        </w:rPr>
      </w:pPr>
      <w:r>
        <w:rPr>
          <w:b/>
        </w:rPr>
        <w:t xml:space="preserve">DÉCISION : </w:t>
      </w:r>
    </w:p>
    <w:p w:rsidR="007D3DD8" w:rsidRDefault="007D3DD8" w:rsidP="007D3DD8">
      <w:pPr>
        <w:tabs>
          <w:tab w:val="left" w:pos="540"/>
          <w:tab w:val="left" w:pos="720"/>
        </w:tabs>
        <w:rPr>
          <w:rFonts w:cs="Arial"/>
        </w:rPr>
      </w:pPr>
    </w:p>
    <w:p w:rsidR="007D3DD8" w:rsidRPr="007D3DD8" w:rsidRDefault="007D3DD8" w:rsidP="00EC74C3">
      <w:pPr>
        <w:numPr>
          <w:ilvl w:val="0"/>
          <w:numId w:val="2"/>
        </w:numPr>
        <w:spacing w:after="200" w:line="276" w:lineRule="auto"/>
        <w:ind w:left="567" w:hanging="567"/>
        <w:contextualSpacing/>
        <w:rPr>
          <w:rFonts w:cs="Arial"/>
        </w:rPr>
      </w:pPr>
      <w:r>
        <w:t xml:space="preserve">En vertu du paragraphe 11 (15) de la </w:t>
      </w:r>
      <w:r>
        <w:rPr>
          <w:i/>
        </w:rPr>
        <w:t>Loi sur les juges de paix</w:t>
      </w:r>
      <w:r>
        <w:t xml:space="preserve">, </w:t>
      </w:r>
      <w:proofErr w:type="spellStart"/>
      <w:r>
        <w:t>L.R.O</w:t>
      </w:r>
      <w:proofErr w:type="spellEnd"/>
      <w:r>
        <w:t xml:space="preserve">. 1990, ch. J.4, le comité des plaintes du Conseil d’évaluation des juges de paix a ordonné la tenue d’une audience formelle sur deux plaintes relatives à la conduite du juge de paix John Guthrie de la Cour de justice de l’Ontario. </w:t>
      </w:r>
    </w:p>
    <w:p w:rsidR="007D3DD8" w:rsidRPr="00552ABC" w:rsidRDefault="007D3DD8" w:rsidP="007D3DD8">
      <w:pPr>
        <w:spacing w:after="200" w:line="276" w:lineRule="auto"/>
        <w:ind w:left="567"/>
        <w:contextualSpacing/>
        <w:rPr>
          <w:rFonts w:cs="Arial"/>
        </w:rPr>
      </w:pPr>
    </w:p>
    <w:p w:rsidR="007D3DD8" w:rsidRPr="007D3DD8" w:rsidRDefault="007D3DD8" w:rsidP="007D3DD8">
      <w:pPr>
        <w:numPr>
          <w:ilvl w:val="0"/>
          <w:numId w:val="2"/>
        </w:numPr>
        <w:spacing w:after="200" w:line="276" w:lineRule="auto"/>
        <w:ind w:left="567" w:hanging="567"/>
        <w:contextualSpacing/>
        <w:jc w:val="left"/>
        <w:rPr>
          <w:rFonts w:cs="Arial"/>
        </w:rPr>
      </w:pPr>
      <w:r>
        <w:t>L’inconduite présumée est décrite à l’annexe A de l’Avis d’audience, consignée en tant que pièce un en date du 7 janvier 2019, et peut être résumée ci-dessous :</w:t>
      </w:r>
    </w:p>
    <w:p w:rsidR="007D3DD8" w:rsidRPr="007D3DD8" w:rsidRDefault="007D3DD8" w:rsidP="007D3DD8">
      <w:pPr>
        <w:spacing w:after="200" w:line="276" w:lineRule="auto"/>
        <w:ind w:left="720"/>
        <w:contextualSpacing/>
        <w:jc w:val="left"/>
        <w:rPr>
          <w:rFonts w:cs="Arial"/>
          <w:sz w:val="22"/>
          <w:szCs w:val="22"/>
        </w:rPr>
      </w:pPr>
    </w:p>
    <w:p w:rsidR="007D3DD8" w:rsidRPr="00EC74C3" w:rsidRDefault="00EC74C3" w:rsidP="005E698A">
      <w:pPr>
        <w:ind w:left="1134" w:right="573"/>
        <w:contextualSpacing/>
        <w:rPr>
          <w:rFonts w:cs="Arial"/>
          <w:color w:val="000000"/>
          <w:shd w:val="clear" w:color="auto" w:fill="FFFFFF"/>
        </w:rPr>
      </w:pPr>
      <w:r>
        <w:rPr>
          <w:color w:val="000000"/>
          <w:shd w:val="clear" w:color="auto" w:fill="FFFFFF"/>
        </w:rPr>
        <w:t>L’honorable juge a eu une conduite, à l’égard de personnes de sexe féminin travaillant au sein du système judiciaire, entraînant un environnement de travail empoisonné non exempt de harcèlement sexuel, notamment par des commentaires et des contacts inappropriés ou insultants. Il a continué d’avoir une conduite inappropriée après avoir été informé de préoccupations semblables par le chef de l’administration des tribunaux et par un juge de paix principal régional.</w:t>
      </w:r>
    </w:p>
    <w:p w:rsidR="00EC74C3" w:rsidRPr="00552ABC" w:rsidRDefault="00EC74C3" w:rsidP="00EC74C3">
      <w:pPr>
        <w:spacing w:after="200" w:line="276" w:lineRule="auto"/>
        <w:ind w:left="567"/>
        <w:contextualSpacing/>
        <w:rPr>
          <w:rFonts w:cs="Arial"/>
        </w:rPr>
      </w:pPr>
    </w:p>
    <w:p w:rsidR="007D3DD8" w:rsidRPr="007D3DD8" w:rsidRDefault="007D3DD8" w:rsidP="00EC74C3">
      <w:pPr>
        <w:numPr>
          <w:ilvl w:val="0"/>
          <w:numId w:val="2"/>
        </w:numPr>
        <w:spacing w:after="200" w:line="276" w:lineRule="auto"/>
        <w:ind w:left="567" w:hanging="567"/>
        <w:contextualSpacing/>
        <w:rPr>
          <w:rFonts w:cs="Arial"/>
        </w:rPr>
      </w:pPr>
      <w:r>
        <w:t>Notre comité d’audition a été nommé par la juge en chef pour entendre les preuves relatives à ces allégations d’inconduite judiciaire et juger si elles doivent donner lieu à une conclusion d’inconduite judiciaire et, le cas échéant, déterminer les mesures appropriées pour régler les plaintes.</w:t>
      </w:r>
    </w:p>
    <w:p w:rsidR="007D3DD8" w:rsidRPr="00552ABC" w:rsidRDefault="007D3DD8" w:rsidP="00EC74C3">
      <w:pPr>
        <w:spacing w:after="200" w:line="276" w:lineRule="auto"/>
        <w:ind w:left="567"/>
        <w:contextualSpacing/>
        <w:rPr>
          <w:rFonts w:cs="Arial"/>
        </w:rPr>
      </w:pPr>
    </w:p>
    <w:p w:rsidR="007D3DD8" w:rsidRPr="007D3DD8" w:rsidRDefault="007D3DD8" w:rsidP="00EC74C3">
      <w:pPr>
        <w:numPr>
          <w:ilvl w:val="0"/>
          <w:numId w:val="2"/>
        </w:numPr>
        <w:spacing w:after="200" w:line="276" w:lineRule="auto"/>
        <w:ind w:left="567" w:hanging="567"/>
        <w:contextualSpacing/>
        <w:rPr>
          <w:rFonts w:cs="Arial"/>
        </w:rPr>
      </w:pPr>
      <w:r>
        <w:t xml:space="preserve">À la demande des avocats de la défense, notre comité a ordonné la tenue d’une conférence préparatoire, qui s’est déroulée le mercredi 3 avril 2019. </w:t>
      </w:r>
    </w:p>
    <w:p w:rsidR="007D3DD8" w:rsidRPr="00552ABC" w:rsidRDefault="007D3DD8" w:rsidP="00EC74C3">
      <w:pPr>
        <w:spacing w:after="200" w:line="276" w:lineRule="auto"/>
        <w:ind w:left="720"/>
        <w:contextualSpacing/>
        <w:rPr>
          <w:rFonts w:cs="Arial"/>
        </w:rPr>
      </w:pPr>
    </w:p>
    <w:p w:rsidR="007D3DD8" w:rsidRPr="007D3DD8" w:rsidRDefault="007D3DD8" w:rsidP="00EC74C3">
      <w:pPr>
        <w:numPr>
          <w:ilvl w:val="0"/>
          <w:numId w:val="2"/>
        </w:numPr>
        <w:spacing w:after="200" w:line="276" w:lineRule="auto"/>
        <w:ind w:left="567" w:hanging="567"/>
        <w:contextualSpacing/>
        <w:rPr>
          <w:rFonts w:cs="Arial"/>
        </w:rPr>
      </w:pPr>
      <w:r>
        <w:t xml:space="preserve">L’audience devait débuter le 18 juin 2019 et se poursuivre les 19 et 20 juin 2019. </w:t>
      </w:r>
    </w:p>
    <w:p w:rsidR="007D3DD8" w:rsidRPr="00552ABC" w:rsidRDefault="007D3DD8" w:rsidP="00EC74C3">
      <w:pPr>
        <w:spacing w:after="200" w:line="276" w:lineRule="auto"/>
        <w:ind w:left="720"/>
        <w:contextualSpacing/>
        <w:rPr>
          <w:rFonts w:cs="Arial"/>
        </w:rPr>
      </w:pPr>
    </w:p>
    <w:p w:rsidR="007D3DD8" w:rsidRPr="007D3DD8" w:rsidRDefault="007D3DD8" w:rsidP="00EC74C3">
      <w:pPr>
        <w:widowControl w:val="0"/>
        <w:numPr>
          <w:ilvl w:val="0"/>
          <w:numId w:val="2"/>
        </w:numPr>
        <w:spacing w:after="200" w:line="276" w:lineRule="auto"/>
        <w:ind w:left="567" w:hanging="567"/>
        <w:contextualSpacing/>
        <w:rPr>
          <w:rFonts w:cs="Arial"/>
          <w:color w:val="000000"/>
        </w:rPr>
      </w:pPr>
      <w:r>
        <w:rPr>
          <w:color w:val="000000"/>
        </w:rPr>
        <w:t>Le 30 mai 2019, les avocats de l’honorable juge Guthrie ont envoyé à la greffière du Conseil d’évaluation la copie d’une lettre adressée par l’honorable juge à la juge en chef adjointe Faith Finnestad, coordonnatrice des juges de paix à la Cour de justice de l’Ontario. Dans cette lettre, l’honorable juge Guthrie déclarait son intention de prendre irrévocablement sa retraite complète, avec effet au 14 juin 2019, sans chercher à effectuer de mandat sur une base journalière.</w:t>
      </w:r>
    </w:p>
    <w:p w:rsidR="007D3DD8" w:rsidRPr="007D3DD8" w:rsidRDefault="007D3DD8" w:rsidP="00EC74C3">
      <w:pPr>
        <w:spacing w:after="200" w:line="276" w:lineRule="auto"/>
        <w:ind w:left="720"/>
        <w:contextualSpacing/>
        <w:rPr>
          <w:rFonts w:cs="Arial"/>
          <w:color w:val="000000"/>
        </w:rPr>
      </w:pPr>
    </w:p>
    <w:p w:rsidR="007D3DD8" w:rsidRPr="00552ABC" w:rsidRDefault="007D3DD8" w:rsidP="007D3DD8">
      <w:pPr>
        <w:spacing w:after="200" w:line="276" w:lineRule="auto"/>
        <w:ind w:left="720"/>
        <w:contextualSpacing/>
        <w:jc w:val="left"/>
        <w:rPr>
          <w:rFonts w:cs="Arial"/>
        </w:rPr>
      </w:pPr>
    </w:p>
    <w:p w:rsidR="007D3DD8" w:rsidRPr="007D3DD8" w:rsidRDefault="007D3DD8" w:rsidP="00600E70">
      <w:pPr>
        <w:widowControl w:val="0"/>
        <w:numPr>
          <w:ilvl w:val="0"/>
          <w:numId w:val="2"/>
        </w:numPr>
        <w:spacing w:after="200" w:line="276" w:lineRule="auto"/>
        <w:ind w:left="567" w:hanging="567"/>
        <w:contextualSpacing/>
        <w:rPr>
          <w:rFonts w:cs="Arial"/>
        </w:rPr>
      </w:pPr>
      <w:r>
        <w:rPr>
          <w:color w:val="000000"/>
        </w:rPr>
        <w:lastRenderedPageBreak/>
        <w:t>Le comité d’audition fait observer qu’il continue d’avoir compétence à l’égard de la conduite d’un juge de paix jusqu’à la date de prise d’effet du départ à la retraite du juge de paix. Si un juge de paix prend sa retraite au cours du processus d’audience, le comité d’audition perd sa compétence de conduire l’audience à la date de prise d’effet du départ à la retraite.</w:t>
      </w:r>
    </w:p>
    <w:p w:rsidR="007D3DD8" w:rsidRPr="00552ABC" w:rsidRDefault="007D3DD8" w:rsidP="00600E70">
      <w:pPr>
        <w:spacing w:after="200" w:line="276" w:lineRule="auto"/>
        <w:ind w:left="720"/>
        <w:contextualSpacing/>
        <w:rPr>
          <w:rFonts w:cs="Arial"/>
        </w:rPr>
      </w:pPr>
    </w:p>
    <w:p w:rsidR="007D3DD8" w:rsidRPr="007D3DD8" w:rsidRDefault="007D3DD8" w:rsidP="00600E70">
      <w:pPr>
        <w:widowControl w:val="0"/>
        <w:numPr>
          <w:ilvl w:val="0"/>
          <w:numId w:val="2"/>
        </w:numPr>
        <w:spacing w:after="200" w:line="276" w:lineRule="auto"/>
        <w:ind w:left="567" w:hanging="567"/>
        <w:contextualSpacing/>
        <w:rPr>
          <w:rFonts w:cs="Arial"/>
        </w:rPr>
      </w:pPr>
      <w:r>
        <w:t xml:space="preserve">Notre comité d’audition conservera donc sa compétence relative à cette instance jusqu’à la date de prise d’effet de la retraite de l’honorable juge, le 14 juin 2019. À la date de cette prise d’effet, la présente instance prendra fin, car l’honorable juge Guthrie, n’étant plus juge de paix, ne relèvera plus de la compétence du Conseil d’évaluation et du comité d’audition. </w:t>
      </w:r>
    </w:p>
    <w:p w:rsidR="007D3DD8" w:rsidRPr="007D3DD8" w:rsidRDefault="007D3DD8" w:rsidP="00600E70">
      <w:pPr>
        <w:spacing w:after="200" w:line="276" w:lineRule="auto"/>
        <w:ind w:left="720"/>
        <w:contextualSpacing/>
        <w:rPr>
          <w:rFonts w:cs="Arial"/>
        </w:rPr>
      </w:pPr>
    </w:p>
    <w:p w:rsidR="007D3DD8" w:rsidRPr="007D3DD8" w:rsidRDefault="007D3DD8" w:rsidP="00600E70">
      <w:pPr>
        <w:widowControl w:val="0"/>
        <w:numPr>
          <w:ilvl w:val="0"/>
          <w:numId w:val="2"/>
        </w:numPr>
        <w:spacing w:after="200" w:line="276" w:lineRule="auto"/>
        <w:ind w:left="567" w:hanging="567"/>
        <w:contextualSpacing/>
        <w:rPr>
          <w:rFonts w:cs="Arial"/>
        </w:rPr>
      </w:pPr>
      <w:r>
        <w:t>Le comité d’audition ordonne à la greffière d’annuler les dates d’audience prévues dès qu’elle recevra la confirmation, de la part du bureau de la juge en chef, que le départ à la retraite du juge de paix a pris effet. En attendant la réception de cette confirmation, toutes les dates d’audience fixées dans cette affaire, débutant le 18 juin 2019, seront maintenues.</w:t>
      </w:r>
    </w:p>
    <w:p w:rsidR="007D3DD8" w:rsidRPr="007D3DD8" w:rsidRDefault="007D3DD8" w:rsidP="00600E70">
      <w:pPr>
        <w:spacing w:after="200" w:line="276" w:lineRule="auto"/>
        <w:ind w:left="720"/>
        <w:contextualSpacing/>
        <w:rPr>
          <w:rFonts w:cs="Arial"/>
          <w:color w:val="000000"/>
          <w:sz w:val="22"/>
          <w:szCs w:val="22"/>
        </w:rPr>
      </w:pPr>
    </w:p>
    <w:p w:rsidR="007D3DD8" w:rsidRPr="007D3DD8" w:rsidRDefault="007D3DD8" w:rsidP="00600E70">
      <w:pPr>
        <w:widowControl w:val="0"/>
        <w:numPr>
          <w:ilvl w:val="0"/>
          <w:numId w:val="2"/>
        </w:numPr>
        <w:spacing w:after="200" w:line="276" w:lineRule="auto"/>
        <w:ind w:left="567" w:hanging="567"/>
        <w:contextualSpacing/>
        <w:rPr>
          <w:rFonts w:cs="Arial"/>
        </w:rPr>
      </w:pPr>
      <w:r>
        <w:rPr>
          <w:color w:val="000000"/>
        </w:rPr>
        <w:t>Le comité d’audition ordonne qu’une copie des présents motifs soit mise à la disposition du public et transmise par courriel aux avocats de l’honorable juge et aux avocats chargés de la présentation.</w:t>
      </w:r>
    </w:p>
    <w:p w:rsidR="007D3DD8" w:rsidRDefault="007D3DD8" w:rsidP="007D3DD8">
      <w:pPr>
        <w:spacing w:before="240" w:after="240"/>
        <w:ind w:right="-446" w:hanging="360"/>
        <w:jc w:val="left"/>
        <w:rPr>
          <w:rFonts w:asciiTheme="minorHAnsi" w:eastAsia="Times New Roman" w:hAnsiTheme="minorHAnsi" w:cstheme="minorHAnsi"/>
          <w:lang w:eastAsia="en-CA"/>
        </w:rPr>
      </w:pPr>
    </w:p>
    <w:p w:rsidR="007D3DD8" w:rsidRPr="007D3DD8" w:rsidRDefault="007D3DD8" w:rsidP="007D3DD8">
      <w:pPr>
        <w:spacing w:before="240" w:after="240"/>
        <w:ind w:right="-446" w:hanging="360"/>
        <w:jc w:val="left"/>
        <w:rPr>
          <w:rFonts w:asciiTheme="minorHAnsi" w:eastAsia="Times New Roman" w:hAnsiTheme="minorHAnsi" w:cstheme="minorHAnsi"/>
        </w:rPr>
      </w:pPr>
      <w:r>
        <w:rPr>
          <w:rFonts w:asciiTheme="minorHAnsi" w:hAnsiTheme="minorHAnsi"/>
        </w:rPr>
        <w:t>Fait le 31 mai 2019</w:t>
      </w:r>
    </w:p>
    <w:p w:rsidR="007D3DD8" w:rsidRPr="007D3DD8" w:rsidRDefault="007D3DD8" w:rsidP="007D3DD8">
      <w:pPr>
        <w:ind w:right="-446" w:hanging="360"/>
        <w:jc w:val="left"/>
        <w:rPr>
          <w:rFonts w:asciiTheme="minorHAnsi" w:eastAsia="Times New Roman" w:hAnsiTheme="minorHAnsi" w:cstheme="minorHAnsi"/>
          <w:lang w:eastAsia="en-CA"/>
        </w:rPr>
      </w:pPr>
    </w:p>
    <w:p w:rsidR="007D3DD8" w:rsidRPr="007D3DD8" w:rsidRDefault="007D3DD8" w:rsidP="007D3DD8">
      <w:pPr>
        <w:ind w:right="-446" w:hanging="360"/>
        <w:jc w:val="left"/>
        <w:rPr>
          <w:rFonts w:asciiTheme="minorHAnsi" w:eastAsia="Times New Roman" w:hAnsiTheme="minorHAnsi" w:cstheme="minorHAnsi"/>
        </w:rPr>
      </w:pPr>
      <w:r>
        <w:rPr>
          <w:rFonts w:asciiTheme="minorHAnsi" w:hAnsiTheme="minorHAnsi"/>
        </w:rPr>
        <w:t>COMITÉ D’AUDITION :</w:t>
      </w:r>
    </w:p>
    <w:p w:rsidR="007D3DD8" w:rsidRPr="007D3DD8" w:rsidRDefault="007D3DD8" w:rsidP="007D3DD8">
      <w:pPr>
        <w:spacing w:before="240" w:after="240"/>
        <w:ind w:right="-448" w:hanging="357"/>
        <w:jc w:val="left"/>
        <w:rPr>
          <w:rFonts w:asciiTheme="minorHAnsi" w:eastAsia="Times New Roman" w:hAnsiTheme="minorHAnsi" w:cstheme="minorHAnsi"/>
        </w:rPr>
      </w:pPr>
      <w:r>
        <w:rPr>
          <w:rFonts w:asciiTheme="minorHAnsi" w:hAnsiTheme="minorHAnsi"/>
        </w:rPr>
        <w:t>L’honorable juge Peter Doody, président</w:t>
      </w:r>
    </w:p>
    <w:p w:rsidR="007D3DD8" w:rsidRPr="007D3DD8" w:rsidRDefault="007D3DD8" w:rsidP="007D3DD8">
      <w:pPr>
        <w:spacing w:before="240" w:after="240"/>
        <w:ind w:right="-448" w:hanging="357"/>
        <w:jc w:val="left"/>
        <w:rPr>
          <w:rFonts w:asciiTheme="minorHAnsi" w:eastAsia="Times New Roman" w:hAnsiTheme="minorHAnsi" w:cstheme="minorHAnsi"/>
        </w:rPr>
      </w:pPr>
      <w:r>
        <w:rPr>
          <w:rFonts w:asciiTheme="minorHAnsi" w:hAnsiTheme="minorHAnsi"/>
        </w:rPr>
        <w:t xml:space="preserve">La juge de paix </w:t>
      </w:r>
      <w:proofErr w:type="spellStart"/>
      <w:r>
        <w:rPr>
          <w:rFonts w:asciiTheme="minorHAnsi" w:hAnsiTheme="minorHAnsi"/>
        </w:rPr>
        <w:t>Liisa</w:t>
      </w:r>
      <w:proofErr w:type="spellEnd"/>
      <w:r>
        <w:rPr>
          <w:rFonts w:asciiTheme="minorHAnsi" w:hAnsiTheme="minorHAnsi"/>
        </w:rPr>
        <w:t> Ritchie</w:t>
      </w:r>
    </w:p>
    <w:p w:rsidR="007D3DD8" w:rsidRPr="007D3DD8" w:rsidRDefault="007D3DD8" w:rsidP="007D3DD8">
      <w:pPr>
        <w:spacing w:before="240" w:after="240"/>
        <w:ind w:right="-448" w:hanging="357"/>
        <w:jc w:val="left"/>
        <w:rPr>
          <w:rFonts w:asciiTheme="minorHAnsi" w:eastAsia="Times New Roman" w:hAnsiTheme="minorHAnsi" w:cstheme="minorHAnsi"/>
        </w:rPr>
      </w:pPr>
      <w:r>
        <w:rPr>
          <w:rFonts w:asciiTheme="minorHAnsi" w:hAnsiTheme="minorHAnsi"/>
        </w:rPr>
        <w:t>Mme Jenny </w:t>
      </w:r>
      <w:proofErr w:type="spellStart"/>
      <w:r>
        <w:rPr>
          <w:rFonts w:asciiTheme="minorHAnsi" w:hAnsiTheme="minorHAnsi"/>
        </w:rPr>
        <w:t>Gumbs</w:t>
      </w:r>
      <w:proofErr w:type="spellEnd"/>
      <w:r>
        <w:rPr>
          <w:rFonts w:asciiTheme="minorHAnsi" w:hAnsiTheme="minorHAnsi"/>
        </w:rPr>
        <w:t>, membre du public</w:t>
      </w:r>
    </w:p>
    <w:p w:rsidR="00997DD8" w:rsidRPr="00F85186" w:rsidRDefault="00167615" w:rsidP="00F61F85"/>
    <w:sectPr w:rsidR="00997DD8" w:rsidRPr="00F85186" w:rsidSect="0090340B">
      <w:footerReference w:type="defaul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3DD8" w:rsidRDefault="007D3DD8" w:rsidP="00F72078">
      <w:r>
        <w:separator/>
      </w:r>
    </w:p>
  </w:endnote>
  <w:endnote w:type="continuationSeparator" w:id="0">
    <w:p w:rsidR="007D3DD8" w:rsidRDefault="007D3DD8"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4609629"/>
      <w:docPartObj>
        <w:docPartGallery w:val="Page Numbers (Bottom of Page)"/>
        <w:docPartUnique/>
      </w:docPartObj>
    </w:sdtPr>
    <w:sdtEndPr>
      <w:rPr>
        <w:noProof/>
      </w:rPr>
    </w:sdtEndPr>
    <w:sdtContent>
      <w:p w:rsidR="005E698A" w:rsidRDefault="005E698A">
        <w:pPr>
          <w:pStyle w:val="Footer"/>
          <w:jc w:val="right"/>
        </w:pPr>
        <w:r>
          <w:fldChar w:fldCharType="begin"/>
        </w:r>
        <w:r>
          <w:instrText xml:space="preserve"> PAGE   \* MERGEFORMAT </w:instrText>
        </w:r>
        <w:r>
          <w:fldChar w:fldCharType="separate"/>
        </w:r>
        <w:r w:rsidR="009B4792">
          <w:rPr>
            <w:noProof/>
          </w:rPr>
          <w:t>2</w:t>
        </w:r>
        <w:r>
          <w:fldChar w:fldCharType="end"/>
        </w:r>
      </w:p>
    </w:sdtContent>
  </w:sdt>
  <w:p w:rsidR="005E698A" w:rsidRDefault="005E6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3DD8" w:rsidRDefault="007D3DD8" w:rsidP="00F72078">
      <w:r>
        <w:separator/>
      </w:r>
    </w:p>
  </w:footnote>
  <w:footnote w:type="continuationSeparator" w:id="0">
    <w:p w:rsidR="007D3DD8" w:rsidRDefault="007D3DD8"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504E9"/>
    <w:multiLevelType w:val="hybridMultilevel"/>
    <w:tmpl w:val="A73A03D4"/>
    <w:lvl w:ilvl="0" w:tplc="19D0C766">
      <w:start w:val="1"/>
      <w:numFmt w:val="decimal"/>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6D883C75"/>
    <w:multiLevelType w:val="hybridMultilevel"/>
    <w:tmpl w:val="E7D0C49A"/>
    <w:lvl w:ilvl="0" w:tplc="10090011">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proofState w:spelling="clean" w:grammar="clean"/>
  <w:defaultTabStop w:val="720"/>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DD8"/>
    <w:rsid w:val="0004136A"/>
    <w:rsid w:val="000A0119"/>
    <w:rsid w:val="00155279"/>
    <w:rsid w:val="00167615"/>
    <w:rsid w:val="001C37B4"/>
    <w:rsid w:val="001F129E"/>
    <w:rsid w:val="00221F06"/>
    <w:rsid w:val="00225BE4"/>
    <w:rsid w:val="002C5FA4"/>
    <w:rsid w:val="002E6FF6"/>
    <w:rsid w:val="002F2B28"/>
    <w:rsid w:val="00317F1F"/>
    <w:rsid w:val="0036413B"/>
    <w:rsid w:val="00404C1A"/>
    <w:rsid w:val="00487378"/>
    <w:rsid w:val="004A2238"/>
    <w:rsid w:val="004A392D"/>
    <w:rsid w:val="004B347D"/>
    <w:rsid w:val="004B69F7"/>
    <w:rsid w:val="004F1B03"/>
    <w:rsid w:val="004F20C3"/>
    <w:rsid w:val="004F6C1B"/>
    <w:rsid w:val="00552ABC"/>
    <w:rsid w:val="0057735C"/>
    <w:rsid w:val="005E698A"/>
    <w:rsid w:val="00600E70"/>
    <w:rsid w:val="00624B02"/>
    <w:rsid w:val="0066787C"/>
    <w:rsid w:val="00671290"/>
    <w:rsid w:val="00695E04"/>
    <w:rsid w:val="006C7751"/>
    <w:rsid w:val="006D72AA"/>
    <w:rsid w:val="00767151"/>
    <w:rsid w:val="007707B1"/>
    <w:rsid w:val="00794C32"/>
    <w:rsid w:val="007D3DD8"/>
    <w:rsid w:val="007D6DDD"/>
    <w:rsid w:val="0090340B"/>
    <w:rsid w:val="009B1D63"/>
    <w:rsid w:val="009B4792"/>
    <w:rsid w:val="009B65DE"/>
    <w:rsid w:val="00A4736E"/>
    <w:rsid w:val="00A85C93"/>
    <w:rsid w:val="00A963FC"/>
    <w:rsid w:val="00AD71CE"/>
    <w:rsid w:val="00B176D8"/>
    <w:rsid w:val="00B93223"/>
    <w:rsid w:val="00BF6A6F"/>
    <w:rsid w:val="00C00352"/>
    <w:rsid w:val="00C029AC"/>
    <w:rsid w:val="00C442F5"/>
    <w:rsid w:val="00C93AB7"/>
    <w:rsid w:val="00CC034D"/>
    <w:rsid w:val="00D83F89"/>
    <w:rsid w:val="00DF1527"/>
    <w:rsid w:val="00E931DD"/>
    <w:rsid w:val="00EC74C3"/>
    <w:rsid w:val="00F17B57"/>
    <w:rsid w:val="00F2518C"/>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sz w:val="24"/>
        <w:szCs w:val="24"/>
        <w:lang w:val="fr-CA"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92D"/>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BodyAA">
    <w:name w:val="Body A A"/>
    <w:rsid w:val="007D3DD8"/>
    <w:pPr>
      <w:pBdr>
        <w:top w:val="nil"/>
        <w:left w:val="nil"/>
        <w:bottom w:val="nil"/>
        <w:right w:val="nil"/>
        <w:between w:val="nil"/>
        <w:bar w:val="nil"/>
      </w:pBdr>
      <w:spacing w:after="200" w:line="276" w:lineRule="auto"/>
      <w:jc w:val="left"/>
    </w:pPr>
    <w:rPr>
      <w:rFonts w:ascii="Calibri" w:eastAsia="Arial Unicode MS" w:hAnsi="Arial Unicode MS" w:cs="Arial Unicode MS"/>
      <w:color w:val="000000"/>
      <w:sz w:val="22"/>
      <w:szCs w:val="22"/>
      <w:u w:color="000000"/>
      <w:bdr w:val="nil"/>
      <w:lang w:eastAsia="en-CA"/>
    </w:rPr>
  </w:style>
  <w:style w:type="character" w:customStyle="1" w:styleId="apple-tab-span">
    <w:name w:val="apple-tab-span"/>
    <w:basedOn w:val="DefaultParagraphFont"/>
    <w:rsid w:val="0015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CB17D-14BA-4EA0-82D9-077EAD271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664</Words>
  <Characters>3788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Juge de paix John Guthrie </vt:lpstr>
    </vt:vector>
  </TitlesOfParts>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Juge de paix John Guthrie</dc:title>
  <dc:subject/>
  <dc:creator/>
  <cp:keywords/>
  <dc:description/>
  <cp:lastModifiedBy/>
  <cp:revision>1</cp:revision>
  <dcterms:created xsi:type="dcterms:W3CDTF">2019-06-11T13:55:00Z</dcterms:created>
  <dcterms:modified xsi:type="dcterms:W3CDTF">2019-06-11T13:55:00Z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Sophie.Tantsis@ontario.ca</vt:lpwstr>
  </property>
  <property fmtid="{D5CDD505-2E9C-101B-9397-08002B2CF9AE}" pid="5" name="MSIP_Label_034a106e-6316-442c-ad35-738afd673d2b_SetDate">
    <vt:lpwstr>2019-06-11T13:55:24.5919428Z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ies>
</file>