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41A" w:rsidRPr="00232260" w:rsidRDefault="0014694F" w:rsidP="0014694F">
      <w:pPr>
        <w:spacing w:after="960"/>
        <w:ind w:right="-180"/>
        <w:jc w:val="center"/>
        <w:rPr>
          <w:rFonts w:ascii="Arial" w:hAnsi="Arial" w:cs="Arial"/>
          <w:b/>
          <w:sz w:val="36"/>
          <w:szCs w:val="36"/>
          <w:lang w:val="fr-CA"/>
        </w:rPr>
      </w:pPr>
      <w:bookmarkStart w:id="0" w:name="_GoBack"/>
      <w:bookmarkEnd w:id="0"/>
      <w:r w:rsidRPr="00232260">
        <w:rPr>
          <w:rFonts w:ascii="Arial" w:hAnsi="Arial" w:cs="Arial"/>
          <w:b/>
          <w:sz w:val="36"/>
          <w:szCs w:val="36"/>
          <w:lang w:val="fr-CA"/>
        </w:rPr>
        <w:t>Conseil d'évaluation des juges de paix</w:t>
      </w:r>
    </w:p>
    <w:p w:rsidR="00BC434A" w:rsidRPr="00232260" w:rsidRDefault="00B325BF" w:rsidP="00B325BF">
      <w:pPr>
        <w:ind w:right="-180"/>
        <w:jc w:val="center"/>
        <w:rPr>
          <w:rFonts w:ascii="Arial" w:hAnsi="Arial" w:cs="Arial"/>
          <w:b/>
          <w:sz w:val="32"/>
          <w:szCs w:val="32"/>
          <w:lang w:val="fr-CA"/>
        </w:rPr>
      </w:pPr>
      <w:r w:rsidRPr="00232260">
        <w:rPr>
          <w:rFonts w:ascii="Arial" w:hAnsi="Arial" w:cs="Arial"/>
          <w:b/>
          <w:sz w:val="32"/>
          <w:szCs w:val="32"/>
          <w:lang w:val="fr-CA"/>
        </w:rPr>
        <w:t>DANS L’AFFAIRE D’UNE AUDIENCE EN VERTU DE L'ARTICLE 11.1 DE LA LOI SUR LES JUGES DE PAIX, L.R.O. 1990, ch. J.4, DANS SA VERSION MODIFIÉE,</w:t>
      </w:r>
      <w:r w:rsidR="001423F7" w:rsidRPr="00232260">
        <w:rPr>
          <w:rFonts w:ascii="Arial" w:hAnsi="Arial" w:cs="Arial"/>
          <w:b/>
          <w:sz w:val="32"/>
          <w:szCs w:val="32"/>
          <w:lang w:val="fr-CA"/>
        </w:rPr>
        <w:t xml:space="preserve"> </w:t>
      </w:r>
    </w:p>
    <w:p w:rsidR="001423F7" w:rsidRPr="00232260" w:rsidRDefault="001423F7" w:rsidP="00117D36">
      <w:pPr>
        <w:spacing w:after="1320"/>
        <w:ind w:right="-180"/>
        <w:jc w:val="center"/>
        <w:rPr>
          <w:rFonts w:ascii="Arial" w:hAnsi="Arial" w:cs="Arial"/>
          <w:b/>
          <w:sz w:val="32"/>
          <w:szCs w:val="32"/>
          <w:lang w:val="fr-CA"/>
        </w:rPr>
      </w:pPr>
    </w:p>
    <w:p w:rsidR="001423F7" w:rsidRPr="00232260" w:rsidRDefault="00B53075" w:rsidP="00B53075">
      <w:pPr>
        <w:spacing w:before="360"/>
        <w:ind w:right="-180"/>
        <w:jc w:val="center"/>
        <w:rPr>
          <w:rFonts w:ascii="Arial" w:hAnsi="Arial" w:cs="Arial"/>
          <w:b/>
          <w:sz w:val="32"/>
          <w:lang w:val="fr-CA"/>
        </w:rPr>
      </w:pPr>
      <w:r w:rsidRPr="00232260">
        <w:rPr>
          <w:rFonts w:ascii="Arial" w:hAnsi="Arial" w:cs="Arial"/>
          <w:b/>
          <w:sz w:val="32"/>
          <w:lang w:val="fr-CA"/>
        </w:rPr>
        <w:t>En ce qui concerne une plainte au sujet de la conduite du</w:t>
      </w:r>
    </w:p>
    <w:p w:rsidR="001423F7" w:rsidRPr="00232260" w:rsidRDefault="00B53075" w:rsidP="00B53075">
      <w:pPr>
        <w:spacing w:after="1080"/>
        <w:ind w:right="-180"/>
        <w:jc w:val="center"/>
        <w:rPr>
          <w:rFonts w:ascii="Arial" w:hAnsi="Arial" w:cs="Arial"/>
          <w:b/>
          <w:sz w:val="32"/>
          <w:lang w:val="fr-CA"/>
        </w:rPr>
      </w:pPr>
      <w:r w:rsidRPr="00232260">
        <w:rPr>
          <w:rFonts w:ascii="Arial" w:hAnsi="Arial" w:cs="Arial"/>
          <w:b/>
          <w:sz w:val="32"/>
          <w:lang w:val="fr-CA"/>
        </w:rPr>
        <w:t>juge de paix Tom Foulds</w:t>
      </w:r>
    </w:p>
    <w:p w:rsidR="001C6BB1" w:rsidRPr="00232260" w:rsidRDefault="00B53075" w:rsidP="00B53075">
      <w:pPr>
        <w:tabs>
          <w:tab w:val="left" w:pos="1134"/>
        </w:tabs>
        <w:ind w:left="3237" w:right="-187" w:hanging="1077"/>
        <w:rPr>
          <w:rFonts w:ascii="Arial" w:hAnsi="Arial" w:cs="Arial"/>
          <w:lang w:val="fr-CA"/>
        </w:rPr>
      </w:pPr>
      <w:r w:rsidRPr="00232260">
        <w:rPr>
          <w:rFonts w:ascii="Arial" w:hAnsi="Arial" w:cs="Arial"/>
          <w:b/>
          <w:lang w:val="fr-CA"/>
        </w:rPr>
        <w:t>Devant :</w:t>
      </w:r>
      <w:r w:rsidR="00A3141A" w:rsidRPr="00232260">
        <w:rPr>
          <w:rFonts w:ascii="Arial" w:hAnsi="Arial" w:cs="Arial"/>
          <w:b/>
          <w:lang w:val="fr-CA"/>
        </w:rPr>
        <w:t xml:space="preserve"> </w:t>
      </w:r>
      <w:r w:rsidR="001C6BB1" w:rsidRPr="00232260">
        <w:rPr>
          <w:rFonts w:ascii="Arial" w:hAnsi="Arial" w:cs="Arial"/>
          <w:b/>
          <w:lang w:val="fr-CA"/>
        </w:rPr>
        <w:tab/>
      </w:r>
      <w:r w:rsidRPr="00232260">
        <w:rPr>
          <w:rFonts w:ascii="Arial" w:hAnsi="Arial" w:cs="Arial"/>
          <w:lang w:val="fr-CA"/>
        </w:rPr>
        <w:t>L’honorable juge Peter Tetley, président</w:t>
      </w:r>
    </w:p>
    <w:p w:rsidR="0087734F" w:rsidRPr="00232260" w:rsidRDefault="001C6BB1" w:rsidP="00B53075">
      <w:pPr>
        <w:tabs>
          <w:tab w:val="left" w:pos="1134"/>
        </w:tabs>
        <w:ind w:left="3237" w:right="-187" w:hanging="1077"/>
        <w:rPr>
          <w:rFonts w:ascii="Arial" w:hAnsi="Arial" w:cs="Arial"/>
          <w:lang w:val="fr-CA"/>
        </w:rPr>
      </w:pPr>
      <w:r w:rsidRPr="00232260">
        <w:rPr>
          <w:rFonts w:ascii="Arial" w:hAnsi="Arial" w:cs="Arial"/>
          <w:lang w:val="fr-CA"/>
        </w:rPr>
        <w:tab/>
      </w:r>
      <w:r w:rsidR="00B53075" w:rsidRPr="00232260">
        <w:rPr>
          <w:rFonts w:ascii="Arial" w:hAnsi="Arial" w:cs="Arial"/>
          <w:lang w:val="fr-CA"/>
        </w:rPr>
        <w:t>La juge de paix Monique Seguin</w:t>
      </w:r>
    </w:p>
    <w:p w:rsidR="001423F7" w:rsidRPr="00232260" w:rsidRDefault="001C6BB1" w:rsidP="00B53075">
      <w:pPr>
        <w:tabs>
          <w:tab w:val="left" w:pos="1134"/>
        </w:tabs>
        <w:ind w:left="3237" w:right="-187" w:hanging="1077"/>
        <w:rPr>
          <w:rFonts w:ascii="Arial" w:hAnsi="Arial" w:cs="Arial"/>
          <w:lang w:val="fr-CA"/>
        </w:rPr>
      </w:pPr>
      <w:r w:rsidRPr="00232260">
        <w:rPr>
          <w:rFonts w:ascii="Arial" w:hAnsi="Arial" w:cs="Arial"/>
          <w:lang w:val="fr-CA"/>
        </w:rPr>
        <w:tab/>
      </w:r>
      <w:r w:rsidR="00B53075" w:rsidRPr="00232260">
        <w:rPr>
          <w:rFonts w:ascii="Arial" w:hAnsi="Arial" w:cs="Arial"/>
          <w:lang w:val="fr-CA"/>
        </w:rPr>
        <w:t>Mme</w:t>
      </w:r>
      <w:r w:rsidR="0020738F" w:rsidRPr="00232260">
        <w:rPr>
          <w:rFonts w:ascii="Arial" w:hAnsi="Arial" w:cs="Arial"/>
          <w:lang w:val="fr-CA"/>
        </w:rPr>
        <w:t xml:space="preserve"> </w:t>
      </w:r>
      <w:r w:rsidR="00B53075" w:rsidRPr="00232260">
        <w:rPr>
          <w:rFonts w:ascii="Arial" w:hAnsi="Arial" w:cs="Arial"/>
          <w:lang w:val="fr-CA"/>
        </w:rPr>
        <w:t>Madame Jenny Gumbs, membre du public</w:t>
      </w:r>
    </w:p>
    <w:p w:rsidR="001423F7" w:rsidRPr="00232260" w:rsidRDefault="00B53075" w:rsidP="00B53075">
      <w:pPr>
        <w:tabs>
          <w:tab w:val="left" w:pos="1134"/>
        </w:tabs>
        <w:spacing w:before="720" w:after="1440"/>
        <w:ind w:left="1138" w:right="-180"/>
        <w:rPr>
          <w:rFonts w:ascii="Arial" w:hAnsi="Arial" w:cs="Arial"/>
          <w:b/>
          <w:sz w:val="28"/>
          <w:szCs w:val="28"/>
          <w:lang w:val="fr-CA"/>
        </w:rPr>
      </w:pPr>
      <w:r w:rsidRPr="00232260">
        <w:rPr>
          <w:rFonts w:ascii="Arial" w:hAnsi="Arial" w:cs="Arial"/>
          <w:b/>
          <w:sz w:val="28"/>
          <w:szCs w:val="28"/>
          <w:lang w:val="fr-CA"/>
        </w:rPr>
        <w:t>Comité d’audition du Conseil d’évaluation des juges de paix</w:t>
      </w:r>
    </w:p>
    <w:p w:rsidR="00382D89" w:rsidRPr="00232260" w:rsidRDefault="00B53075" w:rsidP="00232260">
      <w:pPr>
        <w:tabs>
          <w:tab w:val="left" w:pos="4253"/>
        </w:tabs>
        <w:spacing w:before="240"/>
        <w:ind w:right="-187"/>
        <w:jc w:val="center"/>
        <w:rPr>
          <w:rFonts w:ascii="Arial" w:hAnsi="Arial" w:cs="Arial"/>
          <w:sz w:val="32"/>
          <w:lang w:val="fr-CA"/>
        </w:rPr>
      </w:pPr>
      <w:r w:rsidRPr="00232260">
        <w:rPr>
          <w:rFonts w:ascii="Arial" w:hAnsi="Arial" w:cs="Arial"/>
          <w:b/>
          <w:sz w:val="32"/>
          <w:szCs w:val="32"/>
          <w:lang w:val="fr-CA"/>
        </w:rPr>
        <w:t>DÉCISION SUR LA MESURE À PRENDRE ET</w:t>
      </w:r>
      <w:r w:rsidR="00DF1EAC" w:rsidRPr="00232260">
        <w:rPr>
          <w:rFonts w:ascii="Arial" w:hAnsi="Arial" w:cs="Arial"/>
          <w:b/>
          <w:sz w:val="32"/>
          <w:szCs w:val="32"/>
          <w:lang w:val="fr-CA"/>
        </w:rPr>
        <w:t xml:space="preserve"> </w:t>
      </w:r>
      <w:r w:rsidRPr="00232260">
        <w:rPr>
          <w:rFonts w:ascii="Arial" w:hAnsi="Arial" w:cs="Arial"/>
          <w:b/>
          <w:sz w:val="32"/>
          <w:szCs w:val="32"/>
          <w:lang w:val="fr-CA"/>
        </w:rPr>
        <w:t>L’INDEMNISATION DES FRAIS POUR SERVICES JURIDIQUES</w:t>
      </w:r>
      <w:r w:rsidR="00DF1EAC" w:rsidRPr="00232260">
        <w:rPr>
          <w:rFonts w:ascii="Arial" w:hAnsi="Arial" w:cs="Arial"/>
          <w:b/>
          <w:sz w:val="32"/>
          <w:szCs w:val="32"/>
          <w:lang w:val="fr-CA"/>
        </w:rPr>
        <w:t xml:space="preserve"> </w:t>
      </w:r>
      <w:r w:rsidRPr="00232260">
        <w:rPr>
          <w:rFonts w:ascii="Arial" w:hAnsi="Arial" w:cs="Arial"/>
          <w:b/>
          <w:sz w:val="32"/>
          <w:szCs w:val="32"/>
          <w:lang w:val="fr-CA"/>
        </w:rPr>
        <w:t>APRÈS UNE CONCLUSION D’INCONDUITE JUDICIAIRE</w:t>
      </w:r>
    </w:p>
    <w:p w:rsidR="00382D89" w:rsidRPr="00232260" w:rsidRDefault="00382D89" w:rsidP="007D36A8">
      <w:pPr>
        <w:tabs>
          <w:tab w:val="left" w:pos="5580"/>
        </w:tabs>
        <w:ind w:left="4178" w:right="-181" w:hanging="2477"/>
        <w:rPr>
          <w:rFonts w:ascii="Arial" w:hAnsi="Arial" w:cs="Arial"/>
          <w:lang w:val="fr-CA"/>
        </w:rPr>
      </w:pPr>
    </w:p>
    <w:p w:rsidR="00382D89" w:rsidRPr="00232260" w:rsidRDefault="00382D89" w:rsidP="007D36A8">
      <w:pPr>
        <w:tabs>
          <w:tab w:val="left" w:pos="5580"/>
        </w:tabs>
        <w:ind w:left="4178" w:right="-181" w:hanging="2477"/>
        <w:rPr>
          <w:rFonts w:ascii="Arial" w:hAnsi="Arial" w:cs="Arial"/>
          <w:lang w:val="fr-CA"/>
        </w:rPr>
      </w:pPr>
    </w:p>
    <w:p w:rsidR="005F7F37" w:rsidRPr="00232260" w:rsidRDefault="00B53075" w:rsidP="00B53075">
      <w:pPr>
        <w:tabs>
          <w:tab w:val="left" w:pos="5580"/>
        </w:tabs>
        <w:ind w:left="4179" w:right="-181" w:hanging="2903"/>
        <w:rPr>
          <w:rFonts w:ascii="Arial" w:hAnsi="Arial" w:cs="Arial"/>
          <w:lang w:val="fr-CA"/>
        </w:rPr>
      </w:pPr>
      <w:r w:rsidRPr="00232260">
        <w:rPr>
          <w:rFonts w:ascii="Arial" w:hAnsi="Arial" w:cs="Arial"/>
          <w:lang w:val="fr-CA"/>
        </w:rPr>
        <w:t>Me</w:t>
      </w:r>
      <w:r w:rsidR="008835BA" w:rsidRPr="00232260">
        <w:rPr>
          <w:rFonts w:ascii="Arial" w:hAnsi="Arial" w:cs="Arial"/>
          <w:lang w:val="fr-CA"/>
        </w:rPr>
        <w:t xml:space="preserve"> </w:t>
      </w:r>
      <w:r w:rsidRPr="00232260">
        <w:rPr>
          <w:rFonts w:ascii="Arial" w:hAnsi="Arial" w:cs="Arial"/>
          <w:lang w:val="fr-CA"/>
        </w:rPr>
        <w:t>Scott K. Fenton</w:t>
      </w:r>
      <w:r w:rsidR="007D36A8" w:rsidRPr="00232260">
        <w:rPr>
          <w:rFonts w:ascii="Arial" w:hAnsi="Arial" w:cs="Arial"/>
          <w:lang w:val="fr-CA"/>
        </w:rPr>
        <w:tab/>
      </w:r>
      <w:r w:rsidR="007D36A8" w:rsidRPr="00232260">
        <w:rPr>
          <w:rFonts w:ascii="Arial" w:hAnsi="Arial" w:cs="Arial"/>
          <w:lang w:val="fr-CA"/>
        </w:rPr>
        <w:tab/>
      </w:r>
      <w:r w:rsidRPr="00232260">
        <w:rPr>
          <w:rFonts w:ascii="Arial" w:hAnsi="Arial" w:cs="Arial"/>
          <w:lang w:val="fr-CA"/>
        </w:rPr>
        <w:t>Me</w:t>
      </w:r>
      <w:r w:rsidR="00064DDC" w:rsidRPr="00232260">
        <w:rPr>
          <w:rFonts w:ascii="Arial" w:hAnsi="Arial" w:cs="Arial"/>
          <w:lang w:val="fr-CA"/>
        </w:rPr>
        <w:t xml:space="preserve"> </w:t>
      </w:r>
      <w:r w:rsidRPr="00232260">
        <w:rPr>
          <w:rFonts w:ascii="Arial" w:hAnsi="Arial" w:cs="Arial"/>
          <w:lang w:val="fr-CA"/>
        </w:rPr>
        <w:t>Mark Sandler</w:t>
      </w:r>
    </w:p>
    <w:p w:rsidR="00064DDC" w:rsidRPr="00232260" w:rsidRDefault="00B53075" w:rsidP="00B53075">
      <w:pPr>
        <w:tabs>
          <w:tab w:val="left" w:pos="5580"/>
        </w:tabs>
        <w:ind w:left="4179" w:right="-181" w:hanging="2903"/>
        <w:rPr>
          <w:rFonts w:ascii="Arial" w:hAnsi="Arial" w:cs="Arial"/>
          <w:lang w:val="fr-CA"/>
        </w:rPr>
      </w:pPr>
      <w:r w:rsidRPr="00232260">
        <w:rPr>
          <w:rFonts w:ascii="Arial" w:hAnsi="Arial" w:cs="Arial"/>
          <w:lang w:val="fr-CA"/>
        </w:rPr>
        <w:t>Me</w:t>
      </w:r>
      <w:r w:rsidR="00064DDC" w:rsidRPr="00232260">
        <w:rPr>
          <w:rFonts w:ascii="Arial" w:hAnsi="Arial" w:cs="Arial"/>
          <w:lang w:val="fr-CA"/>
        </w:rPr>
        <w:t xml:space="preserve"> </w:t>
      </w:r>
      <w:r w:rsidRPr="00232260">
        <w:rPr>
          <w:rFonts w:ascii="Arial" w:hAnsi="Arial" w:cs="Arial"/>
          <w:lang w:val="fr-CA"/>
        </w:rPr>
        <w:t>Amy Ohler</w:t>
      </w:r>
      <w:r w:rsidR="007D36A8" w:rsidRPr="00232260">
        <w:rPr>
          <w:rFonts w:ascii="Arial" w:hAnsi="Arial" w:cs="Arial"/>
          <w:lang w:val="fr-CA"/>
        </w:rPr>
        <w:tab/>
      </w:r>
      <w:r w:rsidR="007D36A8" w:rsidRPr="00232260">
        <w:rPr>
          <w:rFonts w:ascii="Arial" w:hAnsi="Arial" w:cs="Arial"/>
          <w:lang w:val="fr-CA"/>
        </w:rPr>
        <w:tab/>
      </w:r>
      <w:r w:rsidRPr="00232260">
        <w:rPr>
          <w:rFonts w:ascii="Arial" w:hAnsi="Arial" w:cs="Arial"/>
          <w:lang w:val="fr-CA"/>
        </w:rPr>
        <w:t>Me</w:t>
      </w:r>
      <w:r w:rsidR="00BE49F6" w:rsidRPr="00232260">
        <w:rPr>
          <w:rFonts w:ascii="Arial" w:hAnsi="Arial" w:cs="Arial"/>
          <w:lang w:val="fr-CA"/>
        </w:rPr>
        <w:t xml:space="preserve"> </w:t>
      </w:r>
      <w:r w:rsidRPr="00232260">
        <w:rPr>
          <w:rFonts w:ascii="Arial" w:hAnsi="Arial" w:cs="Arial"/>
          <w:lang w:val="fr-CA"/>
        </w:rPr>
        <w:t>Amanda Ross</w:t>
      </w:r>
      <w:r w:rsidR="00BE49F6" w:rsidRPr="00232260">
        <w:rPr>
          <w:rFonts w:ascii="Arial" w:hAnsi="Arial" w:cs="Arial"/>
          <w:lang w:val="fr-CA"/>
        </w:rPr>
        <w:tab/>
      </w:r>
    </w:p>
    <w:p w:rsidR="00BE49F6" w:rsidRPr="00232260" w:rsidRDefault="00B53075" w:rsidP="00B53075">
      <w:pPr>
        <w:tabs>
          <w:tab w:val="left" w:pos="5580"/>
        </w:tabs>
        <w:ind w:left="4179" w:right="-181" w:hanging="2903"/>
        <w:rPr>
          <w:rFonts w:ascii="Arial" w:hAnsi="Arial" w:cs="Arial"/>
          <w:lang w:val="fr-CA"/>
        </w:rPr>
      </w:pPr>
      <w:r w:rsidRPr="00232260">
        <w:rPr>
          <w:rFonts w:ascii="Arial" w:hAnsi="Arial" w:cs="Arial"/>
          <w:lang w:val="fr-CA"/>
        </w:rPr>
        <w:t>Avocats chargés de la présentation</w:t>
      </w:r>
      <w:r w:rsidR="007D36A8" w:rsidRPr="00232260">
        <w:rPr>
          <w:rFonts w:ascii="Arial" w:hAnsi="Arial" w:cs="Arial"/>
          <w:lang w:val="fr-CA"/>
        </w:rPr>
        <w:tab/>
      </w:r>
      <w:r w:rsidRPr="00232260">
        <w:rPr>
          <w:rFonts w:ascii="Arial" w:hAnsi="Arial" w:cs="Arial"/>
          <w:lang w:val="fr-CA"/>
        </w:rPr>
        <w:t>Avocat</w:t>
      </w:r>
      <w:r w:rsidR="00232260" w:rsidRPr="00232260">
        <w:rPr>
          <w:rFonts w:ascii="Arial" w:hAnsi="Arial" w:cs="Arial"/>
          <w:lang w:val="fr-CA"/>
        </w:rPr>
        <w:t>s</w:t>
      </w:r>
      <w:r w:rsidRPr="00232260">
        <w:rPr>
          <w:rFonts w:ascii="Arial" w:hAnsi="Arial" w:cs="Arial"/>
          <w:lang w:val="fr-CA"/>
        </w:rPr>
        <w:t xml:space="preserve"> du juge de paix</w:t>
      </w:r>
    </w:p>
    <w:p w:rsidR="00064DDC" w:rsidRPr="00232260" w:rsidRDefault="007D36A8" w:rsidP="00B53075">
      <w:pPr>
        <w:tabs>
          <w:tab w:val="left" w:pos="5580"/>
        </w:tabs>
        <w:ind w:left="4179" w:right="-181" w:hanging="2903"/>
        <w:rPr>
          <w:rFonts w:ascii="Arial" w:hAnsi="Arial" w:cs="Arial"/>
          <w:lang w:val="fr-CA"/>
        </w:rPr>
      </w:pPr>
      <w:r w:rsidRPr="00232260">
        <w:rPr>
          <w:rFonts w:ascii="Arial" w:hAnsi="Arial" w:cs="Arial"/>
          <w:lang w:val="fr-CA"/>
        </w:rPr>
        <w:tab/>
      </w:r>
      <w:r w:rsidRPr="00232260">
        <w:rPr>
          <w:rFonts w:ascii="Arial" w:hAnsi="Arial" w:cs="Arial"/>
          <w:lang w:val="fr-CA"/>
        </w:rPr>
        <w:tab/>
      </w:r>
      <w:r w:rsidR="00B53075" w:rsidRPr="00232260">
        <w:rPr>
          <w:rFonts w:ascii="Arial" w:hAnsi="Arial" w:cs="Arial"/>
          <w:lang w:val="fr-CA"/>
        </w:rPr>
        <w:t>Tom Foulds</w:t>
      </w:r>
    </w:p>
    <w:p w:rsidR="00783CD2" w:rsidRPr="00232260" w:rsidRDefault="00A8395C">
      <w:pPr>
        <w:rPr>
          <w:rFonts w:ascii="Arial Bold" w:hAnsi="Arial Bold" w:cs="Arial"/>
          <w:caps/>
          <w:sz w:val="25"/>
          <w:szCs w:val="25"/>
          <w:lang w:val="fr-CA"/>
        </w:rPr>
      </w:pPr>
      <w:r w:rsidRPr="00232260">
        <w:rPr>
          <w:rFonts w:ascii="Arial" w:hAnsi="Arial" w:cs="Arial"/>
          <w:lang w:val="fr-CA"/>
        </w:rPr>
        <w:br w:type="page"/>
      </w:r>
      <w:r w:rsidR="002E508D" w:rsidRPr="00232260">
        <w:rPr>
          <w:rFonts w:ascii="Arial" w:hAnsi="Arial" w:cs="Arial"/>
          <w:lang w:val="fr-CA"/>
        </w:rPr>
        <w:lastRenderedPageBreak/>
        <w:t xml:space="preserve"> </w:t>
      </w:r>
    </w:p>
    <w:p w:rsidR="003B5CE9" w:rsidRPr="00232260" w:rsidRDefault="00B53075" w:rsidP="00B53075">
      <w:pPr>
        <w:jc w:val="center"/>
        <w:rPr>
          <w:rFonts w:ascii="Arial Bold" w:hAnsi="Arial Bold" w:cs="Arial"/>
          <w:b/>
          <w:caps/>
          <w:sz w:val="25"/>
          <w:szCs w:val="25"/>
          <w:lang w:val="fr-CA"/>
        </w:rPr>
      </w:pPr>
      <w:r w:rsidRPr="00232260">
        <w:rPr>
          <w:rFonts w:ascii="Arial" w:hAnsi="Arial" w:cs="Arial"/>
          <w:b/>
          <w:lang w:val="fr-CA"/>
        </w:rPr>
        <w:t>DÉCISION SUR LA MESURE À PRENDRE ET L’INDEMNISATION DES FRAIS POUR SERVICES JURIDIQUES APRÈS UNE CONCLUSION D’INCONDUITE JUDICIAIRE</w:t>
      </w:r>
    </w:p>
    <w:p w:rsidR="003B5CE9" w:rsidRPr="00232260" w:rsidRDefault="003B5CE9" w:rsidP="003B5CE9">
      <w:pPr>
        <w:rPr>
          <w:rFonts w:ascii="Arial" w:hAnsi="Arial" w:cs="Arial"/>
          <w:b/>
          <w:sz w:val="25"/>
          <w:szCs w:val="25"/>
          <w:u w:val="single"/>
          <w:lang w:val="fr-CA"/>
        </w:rPr>
      </w:pPr>
    </w:p>
    <w:p w:rsidR="00783CD2" w:rsidRPr="00232260" w:rsidRDefault="00B53075" w:rsidP="00B53075">
      <w:pPr>
        <w:rPr>
          <w:rFonts w:ascii="Arial" w:hAnsi="Arial" w:cs="Arial"/>
          <w:b/>
          <w:sz w:val="26"/>
          <w:szCs w:val="26"/>
          <w:lang w:val="fr-CA"/>
        </w:rPr>
      </w:pPr>
      <w:r w:rsidRPr="00232260">
        <w:rPr>
          <w:rFonts w:ascii="Arial" w:hAnsi="Arial" w:cs="Arial"/>
          <w:b/>
          <w:sz w:val="26"/>
          <w:szCs w:val="26"/>
          <w:lang w:val="fr-CA"/>
        </w:rPr>
        <w:t>Partie I - Introduction</w:t>
      </w:r>
    </w:p>
    <w:p w:rsidR="00783CD2" w:rsidRPr="00232260" w:rsidRDefault="00783CD2" w:rsidP="003B5CE9">
      <w:pPr>
        <w:rPr>
          <w:rFonts w:ascii="Arial" w:hAnsi="Arial" w:cs="Arial"/>
          <w:b/>
          <w:sz w:val="26"/>
          <w:szCs w:val="26"/>
          <w:lang w:val="fr-CA"/>
        </w:rPr>
      </w:pPr>
    </w:p>
    <w:p w:rsidR="00F77126" w:rsidRPr="00232260" w:rsidRDefault="00F77126" w:rsidP="00F77126">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Après le dépôt d’une plainte au Conseil d’évaluation des juges de paix (le </w:t>
      </w:r>
      <w:r w:rsidR="00232260" w:rsidRPr="00232260">
        <w:rPr>
          <w:rFonts w:ascii="Arial" w:hAnsi="Arial" w:cs="Arial"/>
          <w:szCs w:val="24"/>
          <w:lang w:val="fr-CA"/>
        </w:rPr>
        <w:t>« </w:t>
      </w:r>
      <w:r w:rsidRPr="00232260">
        <w:rPr>
          <w:rFonts w:ascii="Arial" w:hAnsi="Arial" w:cs="Arial"/>
          <w:szCs w:val="24"/>
          <w:lang w:val="fr-CA"/>
        </w:rPr>
        <w:t xml:space="preserve">Conseil d’évaluation »), le comité des plaintes du Conseil d’évaluation a ordonné la tenue d’une audience formelle, en vertu de l’article 11.1 de la </w:t>
      </w:r>
      <w:r w:rsidRPr="00232260">
        <w:rPr>
          <w:rFonts w:ascii="Arial" w:hAnsi="Arial" w:cs="Arial"/>
          <w:i/>
          <w:szCs w:val="24"/>
          <w:lang w:val="fr-CA"/>
        </w:rPr>
        <w:t>Loi sur les juges de paix</w:t>
      </w:r>
      <w:r w:rsidRPr="00232260">
        <w:rPr>
          <w:rFonts w:ascii="Arial" w:hAnsi="Arial" w:cs="Arial"/>
          <w:szCs w:val="24"/>
          <w:lang w:val="fr-CA"/>
        </w:rPr>
        <w:t xml:space="preserve">, L.R.O. 1990, chap. J.4 (la </w:t>
      </w:r>
      <w:r w:rsidR="00232260" w:rsidRPr="00232260">
        <w:rPr>
          <w:rFonts w:ascii="Arial" w:hAnsi="Arial" w:cs="Arial"/>
          <w:szCs w:val="24"/>
          <w:lang w:val="fr-CA"/>
        </w:rPr>
        <w:t>« </w:t>
      </w:r>
      <w:r w:rsidRPr="00232260">
        <w:rPr>
          <w:rFonts w:ascii="Arial" w:hAnsi="Arial" w:cs="Arial"/>
          <w:szCs w:val="24"/>
          <w:lang w:val="fr-CA"/>
        </w:rPr>
        <w:t>Loi</w:t>
      </w:r>
      <w:r w:rsidR="00232260" w:rsidRPr="00232260">
        <w:rPr>
          <w:rFonts w:ascii="Arial" w:hAnsi="Arial" w:cs="Arial"/>
          <w:szCs w:val="24"/>
          <w:lang w:val="fr-CA"/>
        </w:rPr>
        <w:t> »</w:t>
      </w:r>
      <w:r w:rsidRPr="00232260">
        <w:rPr>
          <w:rFonts w:ascii="Arial" w:hAnsi="Arial" w:cs="Arial"/>
          <w:szCs w:val="24"/>
          <w:lang w:val="fr-CA"/>
        </w:rPr>
        <w:t xml:space="preserve">), en ce qui concerne les agissements du juge de paix Tom Foulds. Les détails de la plainte sont énoncés à l’Annexe A de l’avis d’audience (ci-joint à l’addendum des présents motifs). </w:t>
      </w:r>
    </w:p>
    <w:p w:rsidR="00B53075" w:rsidRPr="00232260" w:rsidRDefault="00F77126" w:rsidP="00B425BB">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Le comité d’audition du Conseil d’évaluation a entendu les témoignages relatifs à la plainte, les 10, 11, 12, 13</w:t>
      </w:r>
      <w:r w:rsidRPr="00232260">
        <w:rPr>
          <w:rFonts w:ascii="Arial" w:hAnsi="Arial" w:cs="Arial"/>
          <w:szCs w:val="24"/>
          <w:vertAlign w:val="superscript"/>
          <w:lang w:val="fr-CA"/>
        </w:rPr>
        <w:t xml:space="preserve"> </w:t>
      </w:r>
      <w:r w:rsidRPr="00232260">
        <w:rPr>
          <w:rFonts w:ascii="Arial" w:hAnsi="Arial" w:cs="Arial"/>
          <w:szCs w:val="24"/>
          <w:lang w:val="fr-CA"/>
        </w:rPr>
        <w:t>et 16 octobre et le 7 novembre 2017.</w:t>
      </w:r>
    </w:p>
    <w:p w:rsidR="004B5D27" w:rsidRPr="00232260" w:rsidRDefault="00232260"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Le 1</w:t>
      </w:r>
      <w:r w:rsidRPr="00232260">
        <w:rPr>
          <w:rFonts w:ascii="Arial" w:hAnsi="Arial" w:cs="Arial"/>
          <w:szCs w:val="24"/>
          <w:vertAlign w:val="superscript"/>
          <w:lang w:val="fr-CA"/>
        </w:rPr>
        <w:t>er</w:t>
      </w:r>
      <w:r w:rsidRPr="00232260">
        <w:rPr>
          <w:rFonts w:ascii="Arial" w:hAnsi="Arial" w:cs="Arial"/>
          <w:szCs w:val="24"/>
          <w:lang w:val="fr-CA"/>
        </w:rPr>
        <w:t xml:space="preserve"> février </w:t>
      </w:r>
      <w:r w:rsidR="004B5D27" w:rsidRPr="00232260">
        <w:rPr>
          <w:rFonts w:ascii="Arial" w:hAnsi="Arial" w:cs="Arial"/>
          <w:szCs w:val="24"/>
          <w:lang w:val="fr-CA"/>
        </w:rPr>
        <w:t xml:space="preserve">2018, </w:t>
      </w:r>
      <w:r>
        <w:rPr>
          <w:rFonts w:ascii="Arial" w:hAnsi="Arial" w:cs="Arial"/>
          <w:szCs w:val="24"/>
          <w:lang w:val="fr-CA"/>
        </w:rPr>
        <w:t xml:space="preserve">le comité d’audition a conclu que certains actes du juge de paix constituaient une inconduite judiciaire, comme il est soutenu aux paragraphes </w:t>
      </w:r>
      <w:r w:rsidR="004B5D27" w:rsidRPr="00232260">
        <w:rPr>
          <w:rFonts w:ascii="Arial" w:hAnsi="Arial" w:cs="Arial"/>
          <w:szCs w:val="24"/>
          <w:lang w:val="fr-CA"/>
        </w:rPr>
        <w:t>3</w:t>
      </w:r>
      <w:r>
        <w:rPr>
          <w:rFonts w:ascii="Arial" w:hAnsi="Arial" w:cs="Arial"/>
          <w:szCs w:val="24"/>
          <w:lang w:val="fr-CA"/>
        </w:rPr>
        <w:t xml:space="preserve"> </w:t>
      </w:r>
      <w:r w:rsidR="004B5D27" w:rsidRPr="00232260">
        <w:rPr>
          <w:rFonts w:ascii="Arial" w:hAnsi="Arial" w:cs="Arial"/>
          <w:szCs w:val="24"/>
          <w:lang w:val="fr-CA"/>
        </w:rPr>
        <w:t>a), c), d)</w:t>
      </w:r>
      <w:r w:rsidR="002250BB" w:rsidRPr="00232260">
        <w:rPr>
          <w:rFonts w:ascii="Arial" w:hAnsi="Arial" w:cs="Arial"/>
          <w:szCs w:val="24"/>
          <w:lang w:val="fr-CA"/>
        </w:rPr>
        <w:t>, e)</w:t>
      </w:r>
      <w:r w:rsidR="004B5D27" w:rsidRPr="00232260">
        <w:rPr>
          <w:rFonts w:ascii="Arial" w:hAnsi="Arial" w:cs="Arial"/>
          <w:szCs w:val="24"/>
          <w:lang w:val="fr-CA"/>
        </w:rPr>
        <w:t xml:space="preserve"> </w:t>
      </w:r>
      <w:r>
        <w:rPr>
          <w:rFonts w:ascii="Arial" w:hAnsi="Arial" w:cs="Arial"/>
          <w:szCs w:val="24"/>
          <w:lang w:val="fr-CA"/>
        </w:rPr>
        <w:t xml:space="preserve">et </w:t>
      </w:r>
      <w:r w:rsidR="004B5D27" w:rsidRPr="00232260">
        <w:rPr>
          <w:rFonts w:ascii="Arial" w:hAnsi="Arial" w:cs="Arial"/>
          <w:szCs w:val="24"/>
          <w:lang w:val="fr-CA"/>
        </w:rPr>
        <w:t xml:space="preserve">f) </w:t>
      </w:r>
      <w:r>
        <w:rPr>
          <w:rFonts w:ascii="Arial" w:hAnsi="Arial" w:cs="Arial"/>
          <w:szCs w:val="24"/>
          <w:lang w:val="fr-CA"/>
        </w:rPr>
        <w:t xml:space="preserve">de l’Annexe A de l’Avis d’audience. </w:t>
      </w:r>
    </w:p>
    <w:p w:rsidR="004B5D27" w:rsidRPr="00232260" w:rsidRDefault="00CF7DB9" w:rsidP="00437331">
      <w:pPr>
        <w:pStyle w:val="Mainparagraph"/>
        <w:numPr>
          <w:ilvl w:val="0"/>
          <w:numId w:val="8"/>
        </w:numPr>
        <w:tabs>
          <w:tab w:val="clear" w:pos="3333"/>
          <w:tab w:val="left" w:pos="900"/>
        </w:tabs>
        <w:ind w:left="709" w:hanging="709"/>
        <w:rPr>
          <w:rFonts w:ascii="Arial" w:hAnsi="Arial" w:cs="Arial"/>
          <w:szCs w:val="24"/>
          <w:lang w:val="fr-CA"/>
        </w:rPr>
      </w:pPr>
      <w:r>
        <w:rPr>
          <w:rFonts w:ascii="Arial" w:hAnsi="Arial" w:cs="Arial"/>
          <w:szCs w:val="24"/>
          <w:lang w:val="fr-CA"/>
        </w:rPr>
        <w:t>Ces conclusions se fondaient sur le fait établi que le juge de paix était activement intervenu dans des dossiers liés à la poursuite pénale contre BB, dans des circonstances où le</w:t>
      </w:r>
      <w:r w:rsidRPr="00CF7DB9">
        <w:rPr>
          <w:rFonts w:ascii="Arial" w:hAnsi="Arial" w:cs="Arial"/>
          <w:szCs w:val="24"/>
          <w:lang w:val="fr-CA"/>
        </w:rPr>
        <w:t xml:space="preserve"> </w:t>
      </w:r>
      <w:r w:rsidRPr="00D636FD">
        <w:rPr>
          <w:rFonts w:ascii="Arial" w:hAnsi="Arial" w:cs="Arial"/>
          <w:szCs w:val="24"/>
          <w:lang w:val="fr-CA"/>
        </w:rPr>
        <w:t>juge de paix était un ami proche</w:t>
      </w:r>
      <w:r>
        <w:rPr>
          <w:rFonts w:ascii="Arial" w:hAnsi="Arial" w:cs="Arial"/>
          <w:szCs w:val="24"/>
          <w:lang w:val="fr-CA"/>
        </w:rPr>
        <w:t xml:space="preserve"> ou</w:t>
      </w:r>
      <w:r w:rsidRPr="00D636FD">
        <w:rPr>
          <w:rFonts w:ascii="Arial" w:hAnsi="Arial" w:cs="Arial"/>
          <w:szCs w:val="24"/>
          <w:lang w:val="fr-CA"/>
        </w:rPr>
        <w:t xml:space="preserve"> un part</w:t>
      </w:r>
      <w:r>
        <w:rPr>
          <w:rFonts w:ascii="Arial" w:hAnsi="Arial" w:cs="Arial"/>
          <w:szCs w:val="24"/>
          <w:lang w:val="fr-CA"/>
        </w:rPr>
        <w:t>enaire romantique</w:t>
      </w:r>
      <w:r w:rsidRPr="00D636FD">
        <w:rPr>
          <w:rFonts w:ascii="Arial" w:hAnsi="Arial" w:cs="Arial"/>
          <w:szCs w:val="24"/>
          <w:lang w:val="fr-CA"/>
        </w:rPr>
        <w:t xml:space="preserve"> de la plaignante</w:t>
      </w:r>
      <w:r w:rsidR="009C195A" w:rsidRPr="00232260">
        <w:rPr>
          <w:rFonts w:ascii="Arial" w:hAnsi="Arial" w:cs="Arial"/>
          <w:szCs w:val="24"/>
          <w:lang w:val="fr-CA"/>
        </w:rPr>
        <w:t xml:space="preserve">, </w:t>
      </w:r>
      <w:r>
        <w:rPr>
          <w:rFonts w:ascii="Arial" w:hAnsi="Arial" w:cs="Arial"/>
          <w:szCs w:val="24"/>
          <w:lang w:val="fr-CA"/>
        </w:rPr>
        <w:t>Mme</w:t>
      </w:r>
      <w:r w:rsidR="009C195A" w:rsidRPr="00232260">
        <w:rPr>
          <w:rFonts w:ascii="Arial" w:hAnsi="Arial" w:cs="Arial"/>
          <w:szCs w:val="24"/>
          <w:lang w:val="fr-CA"/>
        </w:rPr>
        <w:t xml:space="preserve"> A</w:t>
      </w:r>
      <w:r w:rsidR="004B5D27" w:rsidRPr="00232260">
        <w:rPr>
          <w:rFonts w:ascii="Arial" w:hAnsi="Arial" w:cs="Arial"/>
          <w:szCs w:val="24"/>
          <w:lang w:val="fr-CA"/>
        </w:rPr>
        <w:t>A</w:t>
      </w:r>
      <w:r>
        <w:rPr>
          <w:rFonts w:ascii="Arial" w:hAnsi="Arial" w:cs="Arial"/>
          <w:szCs w:val="24"/>
          <w:lang w:val="fr-CA"/>
        </w:rPr>
        <w:t>, et qu’il connaissait M.</w:t>
      </w:r>
      <w:r w:rsidR="006A26F9" w:rsidRPr="00232260">
        <w:rPr>
          <w:rFonts w:ascii="Arial" w:hAnsi="Arial" w:cs="Arial"/>
          <w:szCs w:val="24"/>
          <w:lang w:val="fr-CA"/>
        </w:rPr>
        <w:t xml:space="preserve"> BB</w:t>
      </w:r>
      <w:r w:rsidR="004B5D27" w:rsidRPr="00232260">
        <w:rPr>
          <w:rFonts w:ascii="Arial" w:hAnsi="Arial" w:cs="Arial"/>
          <w:szCs w:val="24"/>
          <w:lang w:val="fr-CA"/>
        </w:rPr>
        <w:t xml:space="preserve">. </w:t>
      </w:r>
    </w:p>
    <w:p w:rsidR="004B5D27" w:rsidRPr="00232260" w:rsidRDefault="005A6128" w:rsidP="00437331">
      <w:pPr>
        <w:pStyle w:val="Mainparagraph"/>
        <w:numPr>
          <w:ilvl w:val="0"/>
          <w:numId w:val="8"/>
        </w:numPr>
        <w:tabs>
          <w:tab w:val="clear" w:pos="3333"/>
          <w:tab w:val="left" w:pos="900"/>
        </w:tabs>
        <w:ind w:left="709" w:hanging="709"/>
        <w:rPr>
          <w:rFonts w:ascii="Arial" w:hAnsi="Arial" w:cs="Arial"/>
          <w:szCs w:val="24"/>
          <w:lang w:val="fr-CA"/>
        </w:rPr>
      </w:pPr>
      <w:r w:rsidRPr="00D636FD">
        <w:rPr>
          <w:rFonts w:ascii="Arial" w:hAnsi="Arial" w:cs="Arial"/>
          <w:szCs w:val="24"/>
          <w:lang w:val="fr-CA"/>
        </w:rPr>
        <w:t>Les initiales AA ont été utilisées pour décrire la personne qui était la plaignante dans la procédure pénale</w:t>
      </w:r>
      <w:r w:rsidRPr="00232260">
        <w:rPr>
          <w:rFonts w:ascii="Arial" w:hAnsi="Arial" w:cs="Arial"/>
          <w:szCs w:val="24"/>
          <w:lang w:val="fr-CA"/>
        </w:rPr>
        <w:t xml:space="preserve"> </w:t>
      </w:r>
      <w:r>
        <w:rPr>
          <w:rFonts w:ascii="Arial" w:hAnsi="Arial" w:cs="Arial"/>
          <w:szCs w:val="24"/>
          <w:lang w:val="fr-CA"/>
        </w:rPr>
        <w:t xml:space="preserve">au cours de l’audience. </w:t>
      </w:r>
      <w:r w:rsidRPr="00D636FD">
        <w:rPr>
          <w:rFonts w:ascii="Arial" w:hAnsi="Arial" w:cs="Arial"/>
          <w:szCs w:val="24"/>
          <w:lang w:val="fr-CA"/>
        </w:rPr>
        <w:t xml:space="preserve">Les initiales BB ont été </w:t>
      </w:r>
      <w:r w:rsidRPr="00D636FD">
        <w:rPr>
          <w:rFonts w:ascii="Arial" w:hAnsi="Arial" w:cs="Arial"/>
          <w:sz w:val="22"/>
          <w:szCs w:val="22"/>
          <w:lang w:val="fr-CA"/>
        </w:rPr>
        <w:t>utilisées pour décrire la personne qui était l’accusé dans la procédure pénale et le plaignant dans le processus disciplinaire judiciaire en question</w:t>
      </w:r>
      <w:r w:rsidR="004B5D27" w:rsidRPr="00232260">
        <w:rPr>
          <w:rFonts w:ascii="Arial" w:hAnsi="Arial" w:cs="Arial"/>
          <w:szCs w:val="24"/>
          <w:lang w:val="fr-CA"/>
        </w:rPr>
        <w:t>.</w:t>
      </w:r>
    </w:p>
    <w:p w:rsidR="004B5D27" w:rsidRPr="00232260" w:rsidRDefault="00910CD8" w:rsidP="00437331">
      <w:pPr>
        <w:pStyle w:val="Mainparagraph"/>
        <w:numPr>
          <w:ilvl w:val="0"/>
          <w:numId w:val="8"/>
        </w:numPr>
        <w:tabs>
          <w:tab w:val="clear" w:pos="3333"/>
        </w:tabs>
        <w:ind w:left="714" w:hanging="714"/>
        <w:rPr>
          <w:rFonts w:ascii="Arial" w:eastAsia="Arial" w:hAnsi="Arial" w:cs="Arial"/>
          <w:szCs w:val="24"/>
          <w:u w:val="single"/>
          <w:lang w:val="fr-CA"/>
        </w:rPr>
      </w:pPr>
      <w:r w:rsidRPr="00D636FD">
        <w:rPr>
          <w:rFonts w:ascii="Arial" w:hAnsi="Arial" w:cs="Arial"/>
          <w:szCs w:val="24"/>
          <w:lang w:val="fr-CA"/>
        </w:rPr>
        <w:t xml:space="preserve">Ces initiales ont été utilisées à des fins d’identification dans l’Avis d’audience mentionné </w:t>
      </w:r>
      <w:r>
        <w:rPr>
          <w:rFonts w:ascii="Arial" w:hAnsi="Arial" w:cs="Arial"/>
          <w:szCs w:val="24"/>
          <w:lang w:val="fr-CA"/>
        </w:rPr>
        <w:t>et dans les Motifs de décision</w:t>
      </w:r>
      <w:r w:rsidR="004B5D27" w:rsidRPr="00232260">
        <w:rPr>
          <w:rFonts w:ascii="Arial" w:hAnsi="Arial" w:cs="Arial"/>
          <w:szCs w:val="24"/>
          <w:lang w:val="fr-CA"/>
        </w:rPr>
        <w:t xml:space="preserve">. </w:t>
      </w:r>
      <w:r>
        <w:rPr>
          <w:rFonts w:ascii="Arial" w:hAnsi="Arial" w:cs="Arial"/>
          <w:szCs w:val="24"/>
          <w:lang w:val="fr-CA"/>
        </w:rPr>
        <w:t>Ces initiales continueront</w:t>
      </w:r>
      <w:r w:rsidRPr="00D636FD">
        <w:rPr>
          <w:rFonts w:ascii="Arial" w:hAnsi="Arial" w:cs="Arial"/>
          <w:szCs w:val="24"/>
          <w:lang w:val="fr-CA"/>
        </w:rPr>
        <w:t xml:space="preserve"> </w:t>
      </w:r>
      <w:r>
        <w:rPr>
          <w:rFonts w:ascii="Arial" w:hAnsi="Arial" w:cs="Arial"/>
          <w:szCs w:val="24"/>
          <w:lang w:val="fr-CA"/>
        </w:rPr>
        <w:t xml:space="preserve">d’être </w:t>
      </w:r>
      <w:r w:rsidRPr="00D636FD">
        <w:rPr>
          <w:rFonts w:ascii="Arial" w:hAnsi="Arial" w:cs="Arial"/>
          <w:szCs w:val="24"/>
          <w:lang w:val="fr-CA"/>
        </w:rPr>
        <w:t>employées tout au long des présents motifs</w:t>
      </w:r>
      <w:r w:rsidR="004B5D27" w:rsidRPr="00232260">
        <w:rPr>
          <w:rFonts w:ascii="Arial" w:hAnsi="Arial" w:cs="Arial"/>
          <w:szCs w:val="24"/>
          <w:lang w:val="fr-CA"/>
        </w:rPr>
        <w:t xml:space="preserve"> </w:t>
      </w:r>
      <w:r w:rsidR="00215B24">
        <w:rPr>
          <w:rFonts w:ascii="Arial" w:hAnsi="Arial" w:cs="Arial"/>
          <w:szCs w:val="24"/>
          <w:lang w:val="fr-CA"/>
        </w:rPr>
        <w:t>afin de protéger la confidentialité des noms de la plaignante et de l’accusé dans l’affaire pénale, qui n’a abouti à aucune conclusion, ainsi que le nom du plaignant dans la procédure devant nous</w:t>
      </w:r>
      <w:r w:rsidR="004B5D27" w:rsidRPr="00232260">
        <w:rPr>
          <w:rFonts w:ascii="Arial" w:hAnsi="Arial" w:cs="Arial"/>
          <w:szCs w:val="24"/>
          <w:lang w:val="fr-CA"/>
        </w:rPr>
        <w:t xml:space="preserve">. </w:t>
      </w:r>
    </w:p>
    <w:p w:rsidR="004B5D27" w:rsidRPr="00232260" w:rsidRDefault="00215B24" w:rsidP="00437331">
      <w:pPr>
        <w:pStyle w:val="Mainparagraph"/>
        <w:numPr>
          <w:ilvl w:val="0"/>
          <w:numId w:val="8"/>
        </w:numPr>
        <w:tabs>
          <w:tab w:val="clear" w:pos="3333"/>
        </w:tabs>
        <w:ind w:left="714" w:hanging="714"/>
        <w:rPr>
          <w:rFonts w:ascii="Arial" w:eastAsia="Arial" w:hAnsi="Arial" w:cs="Arial"/>
          <w:szCs w:val="24"/>
          <w:u w:val="single"/>
          <w:lang w:val="fr-CA"/>
        </w:rPr>
      </w:pPr>
      <w:r>
        <w:rPr>
          <w:rFonts w:ascii="Arial" w:hAnsi="Arial" w:cs="Arial"/>
          <w:szCs w:val="24"/>
          <w:lang w:val="fr-CA"/>
        </w:rPr>
        <w:t>Conformément à une interdiction de publication antérieure, les noms d’AA et de BB ne seront pas publiés ni aucun renseignement susceptible de les identifier</w:t>
      </w:r>
      <w:r w:rsidR="004B5D27" w:rsidRPr="00232260">
        <w:rPr>
          <w:rFonts w:ascii="Arial" w:hAnsi="Arial" w:cs="Arial"/>
          <w:szCs w:val="24"/>
          <w:lang w:val="fr-CA"/>
        </w:rPr>
        <w:t xml:space="preserve">. </w:t>
      </w:r>
    </w:p>
    <w:p w:rsidR="004B5D27" w:rsidRPr="00232260" w:rsidRDefault="00215B24" w:rsidP="00437331">
      <w:pPr>
        <w:pStyle w:val="Mainparagraph"/>
        <w:numPr>
          <w:ilvl w:val="0"/>
          <w:numId w:val="8"/>
        </w:numPr>
        <w:tabs>
          <w:tab w:val="clear" w:pos="3333"/>
        </w:tabs>
        <w:ind w:left="714" w:hanging="714"/>
        <w:rPr>
          <w:rFonts w:ascii="Arial" w:eastAsia="Arial" w:hAnsi="Arial" w:cs="Arial"/>
          <w:szCs w:val="24"/>
          <w:u w:val="single"/>
          <w:lang w:val="fr-CA"/>
        </w:rPr>
      </w:pPr>
      <w:r>
        <w:rPr>
          <w:rFonts w:ascii="Arial" w:hAnsi="Arial" w:cs="Arial"/>
          <w:szCs w:val="24"/>
          <w:lang w:val="fr-CA"/>
        </w:rPr>
        <w:t>Pour résumer, les motifs de décision divulguent les constatations suivantes, qui constituent des incidents spécifiques d’inconduite judiciaire </w:t>
      </w:r>
      <w:r w:rsidR="004B5D27" w:rsidRPr="00232260">
        <w:rPr>
          <w:rFonts w:ascii="Arial" w:hAnsi="Arial" w:cs="Arial"/>
          <w:szCs w:val="24"/>
          <w:lang w:val="fr-CA"/>
        </w:rPr>
        <w:t>:</w:t>
      </w:r>
    </w:p>
    <w:p w:rsidR="00B930C8" w:rsidRPr="00232260" w:rsidRDefault="00215B24" w:rsidP="00437331">
      <w:pPr>
        <w:pStyle w:val="Mainparagraph"/>
        <w:numPr>
          <w:ilvl w:val="0"/>
          <w:numId w:val="10"/>
        </w:numPr>
        <w:tabs>
          <w:tab w:val="clear" w:pos="3333"/>
          <w:tab w:val="left" w:pos="900"/>
        </w:tabs>
        <w:rPr>
          <w:rFonts w:ascii="Arial" w:hAnsi="Arial" w:cs="Arial"/>
          <w:szCs w:val="24"/>
          <w:lang w:val="fr-CA"/>
        </w:rPr>
      </w:pPr>
      <w:r>
        <w:rPr>
          <w:rFonts w:ascii="Arial" w:hAnsi="Arial" w:cs="Arial"/>
          <w:szCs w:val="24"/>
          <w:lang w:val="fr-CA"/>
        </w:rPr>
        <w:t xml:space="preserve">La réception et la signature de la dénonciation originale alléguant une accusation criminelle contre </w:t>
      </w:r>
      <w:r w:rsidR="00B930C8" w:rsidRPr="00232260">
        <w:rPr>
          <w:rFonts w:ascii="Arial" w:hAnsi="Arial" w:cs="Arial"/>
          <w:szCs w:val="24"/>
          <w:lang w:val="fr-CA"/>
        </w:rPr>
        <w:t xml:space="preserve">BB </w:t>
      </w:r>
      <w:r>
        <w:rPr>
          <w:rFonts w:ascii="Arial" w:hAnsi="Arial" w:cs="Arial"/>
          <w:szCs w:val="24"/>
          <w:lang w:val="fr-CA"/>
        </w:rPr>
        <w:t xml:space="preserve">dans des circonstances où le juge de paix se trouvait dans une situation de conflit d’intérêts en raison de son amitié </w:t>
      </w:r>
      <w:r>
        <w:rPr>
          <w:rFonts w:ascii="Arial" w:hAnsi="Arial" w:cs="Arial"/>
          <w:szCs w:val="24"/>
          <w:lang w:val="fr-CA"/>
        </w:rPr>
        <w:lastRenderedPageBreak/>
        <w:t xml:space="preserve">avec la plaignante </w:t>
      </w:r>
      <w:r w:rsidR="00B930C8" w:rsidRPr="00232260">
        <w:rPr>
          <w:rFonts w:ascii="Arial" w:hAnsi="Arial" w:cs="Arial"/>
          <w:szCs w:val="24"/>
          <w:lang w:val="fr-CA"/>
        </w:rPr>
        <w:t xml:space="preserve">AA </w:t>
      </w:r>
      <w:r>
        <w:rPr>
          <w:rFonts w:ascii="Arial" w:hAnsi="Arial" w:cs="Arial"/>
          <w:szCs w:val="24"/>
          <w:lang w:val="fr-CA"/>
        </w:rPr>
        <w:t>et du fait qu’il était un témoin potentiel dans cette poursuite</w:t>
      </w:r>
      <w:r w:rsidR="00B930C8" w:rsidRPr="00232260">
        <w:rPr>
          <w:rFonts w:ascii="Arial" w:hAnsi="Arial" w:cs="Arial"/>
          <w:szCs w:val="24"/>
          <w:lang w:val="fr-CA"/>
        </w:rPr>
        <w:t>;</w:t>
      </w:r>
    </w:p>
    <w:p w:rsidR="00B930C8" w:rsidRPr="00232260" w:rsidRDefault="00215B24" w:rsidP="00437331">
      <w:pPr>
        <w:pStyle w:val="Mainparagraph"/>
        <w:numPr>
          <w:ilvl w:val="0"/>
          <w:numId w:val="10"/>
        </w:numPr>
        <w:tabs>
          <w:tab w:val="clear" w:pos="3333"/>
          <w:tab w:val="left" w:pos="900"/>
        </w:tabs>
        <w:rPr>
          <w:rFonts w:ascii="Arial" w:hAnsi="Arial" w:cs="Arial"/>
          <w:szCs w:val="24"/>
          <w:lang w:val="fr-CA"/>
        </w:rPr>
      </w:pPr>
      <w:r w:rsidRPr="00D636FD">
        <w:rPr>
          <w:rFonts w:ascii="Arial" w:hAnsi="Arial" w:cs="Arial"/>
          <w:szCs w:val="24"/>
          <w:lang w:val="fr-CA"/>
        </w:rPr>
        <w:t xml:space="preserve">De multiples prises de contact et tentatives de communication avec </w:t>
      </w:r>
      <w:r>
        <w:rPr>
          <w:rFonts w:ascii="Arial" w:hAnsi="Arial" w:cs="Arial"/>
          <w:szCs w:val="24"/>
          <w:lang w:val="fr-CA"/>
        </w:rPr>
        <w:t>l’avocat de la Couronne chargé de la poursuite contre BB dans des circonstances où le juge de paix savait qu’il se trouvait dans une situation de conflit d’intérêts</w:t>
      </w:r>
      <w:r w:rsidR="00B930C8" w:rsidRPr="00232260">
        <w:rPr>
          <w:rFonts w:ascii="Arial" w:hAnsi="Arial" w:cs="Arial"/>
          <w:szCs w:val="24"/>
          <w:lang w:val="fr-CA"/>
        </w:rPr>
        <w:t xml:space="preserve">; </w:t>
      </w:r>
    </w:p>
    <w:p w:rsidR="009C195A" w:rsidRPr="00232260" w:rsidRDefault="00215B24" w:rsidP="00437331">
      <w:pPr>
        <w:pStyle w:val="Mainparagraph"/>
        <w:numPr>
          <w:ilvl w:val="0"/>
          <w:numId w:val="10"/>
        </w:numPr>
        <w:tabs>
          <w:tab w:val="clear" w:pos="3333"/>
          <w:tab w:val="left" w:pos="900"/>
        </w:tabs>
        <w:rPr>
          <w:rFonts w:ascii="Arial" w:hAnsi="Arial" w:cs="Arial"/>
          <w:szCs w:val="24"/>
          <w:lang w:val="fr-CA"/>
        </w:rPr>
      </w:pPr>
      <w:r w:rsidRPr="00D636FD">
        <w:rPr>
          <w:rFonts w:ascii="Arial" w:hAnsi="Arial" w:cs="Arial"/>
          <w:szCs w:val="24"/>
          <w:lang w:val="fr-CA"/>
        </w:rPr>
        <w:t xml:space="preserve">La réception et la signature d’une assignation </w:t>
      </w:r>
      <w:r>
        <w:rPr>
          <w:rFonts w:ascii="Arial" w:hAnsi="Arial" w:cs="Arial"/>
          <w:szCs w:val="24"/>
          <w:lang w:val="fr-CA"/>
        </w:rPr>
        <w:t xml:space="preserve">enjoignant à la plaignante </w:t>
      </w:r>
      <w:r w:rsidRPr="00D636FD">
        <w:rPr>
          <w:rFonts w:ascii="Arial" w:hAnsi="Arial" w:cs="Arial"/>
          <w:szCs w:val="24"/>
          <w:lang w:val="fr-CA"/>
        </w:rPr>
        <w:t xml:space="preserve">d’assister au procès de BB </w:t>
      </w:r>
      <w:r>
        <w:rPr>
          <w:rFonts w:ascii="Arial" w:hAnsi="Arial" w:cs="Arial"/>
          <w:szCs w:val="24"/>
          <w:lang w:val="fr-CA"/>
        </w:rPr>
        <w:t xml:space="preserve">dans des circonstances où le juge de paix entretenait des relations romantiques </w:t>
      </w:r>
      <w:r w:rsidR="008C2392">
        <w:rPr>
          <w:rFonts w:ascii="Arial" w:hAnsi="Arial" w:cs="Arial"/>
          <w:szCs w:val="24"/>
          <w:lang w:val="fr-CA"/>
        </w:rPr>
        <w:t>avec la pla</w:t>
      </w:r>
      <w:r w:rsidR="004D4E51">
        <w:rPr>
          <w:rFonts w:ascii="Arial" w:hAnsi="Arial" w:cs="Arial"/>
          <w:szCs w:val="24"/>
          <w:lang w:val="fr-CA"/>
        </w:rPr>
        <w:t xml:space="preserve">ignante et cohabitait avec elle, en plus d’être un témoin potentiel au procès de </w:t>
      </w:r>
      <w:r w:rsidR="009C195A" w:rsidRPr="00232260">
        <w:rPr>
          <w:rFonts w:ascii="Arial" w:hAnsi="Arial" w:cs="Arial"/>
          <w:szCs w:val="24"/>
          <w:lang w:val="fr-CA"/>
        </w:rPr>
        <w:t xml:space="preserve">BB. </w:t>
      </w:r>
      <w:r w:rsidR="004D4E51">
        <w:rPr>
          <w:rFonts w:ascii="Arial" w:hAnsi="Arial" w:cs="Arial"/>
          <w:szCs w:val="24"/>
          <w:lang w:val="fr-CA"/>
        </w:rPr>
        <w:t>Outre la signature de l’assignation, il a été établi que le juge de paix a tenté d’influer sur le mode de signification de l’assignation à la plaignante</w:t>
      </w:r>
      <w:r w:rsidR="009C195A" w:rsidRPr="00232260">
        <w:rPr>
          <w:rFonts w:ascii="Arial" w:hAnsi="Arial" w:cs="Arial"/>
          <w:szCs w:val="24"/>
          <w:lang w:val="fr-CA"/>
        </w:rPr>
        <w:t>;</w:t>
      </w:r>
    </w:p>
    <w:p w:rsidR="004B5D27" w:rsidRPr="00232260" w:rsidRDefault="004D4E51" w:rsidP="00437331">
      <w:pPr>
        <w:pStyle w:val="Mainparagraph"/>
        <w:numPr>
          <w:ilvl w:val="0"/>
          <w:numId w:val="10"/>
        </w:numPr>
        <w:tabs>
          <w:tab w:val="clear" w:pos="3333"/>
          <w:tab w:val="left" w:pos="900"/>
        </w:tabs>
        <w:rPr>
          <w:rFonts w:ascii="Arial" w:hAnsi="Arial" w:cs="Arial"/>
          <w:szCs w:val="24"/>
          <w:lang w:val="fr-CA"/>
        </w:rPr>
      </w:pPr>
      <w:r>
        <w:rPr>
          <w:rFonts w:ascii="Arial" w:hAnsi="Arial" w:cs="Arial"/>
          <w:szCs w:val="24"/>
          <w:lang w:val="fr-CA"/>
        </w:rPr>
        <w:t>De multiples interventions dans la procédure accusatoire étayant la prétention que le juge de paix tentait d’exploiter les relations particulières qu’il entretenait avec le Service de police de Toronto et les avocats de la Couronne en raison de ses fonctions judiciaires</w:t>
      </w:r>
      <w:r w:rsidR="009B1328" w:rsidRPr="00232260">
        <w:rPr>
          <w:rFonts w:ascii="Arial" w:hAnsi="Arial" w:cs="Arial"/>
          <w:szCs w:val="24"/>
          <w:lang w:val="fr-CA"/>
        </w:rPr>
        <w:t xml:space="preserve">. </w:t>
      </w:r>
      <w:r w:rsidR="004B5D27" w:rsidRPr="00232260">
        <w:rPr>
          <w:rFonts w:ascii="Arial" w:hAnsi="Arial" w:cs="Arial"/>
          <w:szCs w:val="24"/>
          <w:lang w:val="fr-CA"/>
        </w:rPr>
        <w:t xml:space="preserve"> </w:t>
      </w:r>
    </w:p>
    <w:p w:rsidR="004B5D27" w:rsidRPr="00232260" w:rsidRDefault="004D4E51" w:rsidP="00437331">
      <w:pPr>
        <w:pStyle w:val="Mainparagraph"/>
        <w:numPr>
          <w:ilvl w:val="0"/>
          <w:numId w:val="8"/>
        </w:numPr>
        <w:tabs>
          <w:tab w:val="clear" w:pos="3333"/>
          <w:tab w:val="left" w:pos="900"/>
        </w:tabs>
        <w:ind w:left="709" w:hanging="709"/>
        <w:rPr>
          <w:rFonts w:ascii="Arial" w:hAnsi="Arial" w:cs="Arial"/>
          <w:szCs w:val="24"/>
          <w:lang w:val="fr-CA"/>
        </w:rPr>
      </w:pPr>
      <w:r>
        <w:rPr>
          <w:rFonts w:ascii="Arial" w:hAnsi="Arial" w:cs="Arial"/>
          <w:szCs w:val="24"/>
          <w:lang w:val="fr-CA"/>
        </w:rPr>
        <w:t xml:space="preserve">Au vu de ces conclusions, le comité d’audition a conclu que les actes du juge de paix constituent une inconduite judiciaire. Le comité d’audition a conclu que les preuves avaient établi un cycle d’inconduites, </w:t>
      </w:r>
      <w:r w:rsidR="003F6B6F">
        <w:rPr>
          <w:rFonts w:ascii="Arial" w:hAnsi="Arial" w:cs="Arial"/>
          <w:szCs w:val="24"/>
          <w:lang w:val="fr-CA"/>
        </w:rPr>
        <w:t>depuis le</w:t>
      </w:r>
      <w:r>
        <w:rPr>
          <w:rFonts w:ascii="Arial" w:hAnsi="Arial" w:cs="Arial"/>
          <w:szCs w:val="24"/>
          <w:lang w:val="fr-CA"/>
        </w:rPr>
        <w:t xml:space="preserve"> 21 mai </w:t>
      </w:r>
      <w:r w:rsidR="006A26F9" w:rsidRPr="00232260">
        <w:rPr>
          <w:rFonts w:ascii="Arial" w:hAnsi="Arial" w:cs="Arial"/>
          <w:szCs w:val="24"/>
          <w:lang w:val="fr-CA"/>
        </w:rPr>
        <w:t xml:space="preserve">2014, </w:t>
      </w:r>
      <w:r>
        <w:rPr>
          <w:rFonts w:ascii="Arial" w:hAnsi="Arial" w:cs="Arial"/>
          <w:szCs w:val="24"/>
          <w:lang w:val="fr-CA"/>
        </w:rPr>
        <w:t>date à laquelle le juge de paix a signé la dénonciation originale contre BB</w:t>
      </w:r>
      <w:r w:rsidR="003F6B6F">
        <w:rPr>
          <w:rFonts w:ascii="Arial" w:hAnsi="Arial" w:cs="Arial"/>
          <w:szCs w:val="24"/>
          <w:lang w:val="fr-CA"/>
        </w:rPr>
        <w:t>,</w:t>
      </w:r>
      <w:r>
        <w:rPr>
          <w:rFonts w:ascii="Arial" w:hAnsi="Arial" w:cs="Arial"/>
          <w:szCs w:val="24"/>
          <w:lang w:val="fr-CA"/>
        </w:rPr>
        <w:t xml:space="preserve"> jusqu’à avril </w:t>
      </w:r>
      <w:r w:rsidR="006A26F9" w:rsidRPr="00232260">
        <w:rPr>
          <w:rFonts w:ascii="Arial" w:hAnsi="Arial" w:cs="Arial"/>
          <w:szCs w:val="24"/>
          <w:lang w:val="fr-CA"/>
        </w:rPr>
        <w:t>2015</w:t>
      </w:r>
      <w:r w:rsidR="003F6B6F">
        <w:rPr>
          <w:rFonts w:ascii="Arial" w:hAnsi="Arial" w:cs="Arial"/>
          <w:szCs w:val="24"/>
          <w:lang w:val="fr-CA"/>
        </w:rPr>
        <w:t>, lorsque le juge de paix a abordé Mme</w:t>
      </w:r>
      <w:r w:rsidR="006A26F9" w:rsidRPr="00232260">
        <w:rPr>
          <w:rFonts w:ascii="Arial" w:hAnsi="Arial" w:cs="Arial"/>
          <w:szCs w:val="24"/>
          <w:lang w:val="fr-CA"/>
        </w:rPr>
        <w:t xml:space="preserve"> Jenkins </w:t>
      </w:r>
      <w:r w:rsidR="003F6B6F">
        <w:rPr>
          <w:rFonts w:ascii="Arial" w:hAnsi="Arial" w:cs="Arial"/>
          <w:szCs w:val="24"/>
          <w:lang w:val="fr-CA"/>
        </w:rPr>
        <w:t xml:space="preserve">et mentionné la poursuite contre </w:t>
      </w:r>
      <w:r w:rsidR="006A26F9" w:rsidRPr="00232260">
        <w:rPr>
          <w:rFonts w:ascii="Arial" w:hAnsi="Arial" w:cs="Arial"/>
          <w:szCs w:val="24"/>
          <w:lang w:val="fr-CA"/>
        </w:rPr>
        <w:t>BB.</w:t>
      </w:r>
    </w:p>
    <w:p w:rsidR="009B1328" w:rsidRPr="00232260" w:rsidRDefault="003F6B6F" w:rsidP="00437331">
      <w:pPr>
        <w:pStyle w:val="Mainparagraph"/>
        <w:numPr>
          <w:ilvl w:val="0"/>
          <w:numId w:val="8"/>
        </w:numPr>
        <w:tabs>
          <w:tab w:val="clear" w:pos="3333"/>
          <w:tab w:val="left" w:pos="900"/>
        </w:tabs>
        <w:ind w:left="709" w:hanging="709"/>
        <w:rPr>
          <w:rFonts w:ascii="Arial" w:hAnsi="Arial" w:cs="Arial"/>
          <w:szCs w:val="24"/>
          <w:lang w:val="fr-CA"/>
        </w:rPr>
      </w:pPr>
      <w:r>
        <w:rPr>
          <w:rFonts w:ascii="Arial" w:hAnsi="Arial" w:cs="Arial"/>
          <w:szCs w:val="24"/>
          <w:lang w:val="fr-CA"/>
        </w:rPr>
        <w:t xml:space="preserve">Aux paragraphes </w:t>
      </w:r>
      <w:r w:rsidR="006234B8" w:rsidRPr="00232260">
        <w:rPr>
          <w:rFonts w:ascii="Arial" w:hAnsi="Arial" w:cs="Arial"/>
          <w:szCs w:val="24"/>
          <w:lang w:val="fr-CA"/>
        </w:rPr>
        <w:t>166-173</w:t>
      </w:r>
      <w:r w:rsidR="00162528" w:rsidRPr="00232260">
        <w:rPr>
          <w:rFonts w:ascii="Arial" w:hAnsi="Arial" w:cs="Arial"/>
          <w:szCs w:val="24"/>
          <w:lang w:val="fr-CA"/>
        </w:rPr>
        <w:t xml:space="preserve"> </w:t>
      </w:r>
      <w:r>
        <w:rPr>
          <w:rFonts w:ascii="Arial" w:hAnsi="Arial" w:cs="Arial"/>
          <w:szCs w:val="24"/>
          <w:lang w:val="fr-CA"/>
        </w:rPr>
        <w:t xml:space="preserve">des Motifs de décision, nous avons résumé les conclusions d’inconduite judiciaire de la façon suivante </w:t>
      </w:r>
      <w:r w:rsidR="009B1328" w:rsidRPr="00232260">
        <w:rPr>
          <w:rFonts w:ascii="Arial" w:hAnsi="Arial" w:cs="Arial"/>
          <w:szCs w:val="24"/>
          <w:lang w:val="fr-CA"/>
        </w:rPr>
        <w:t xml:space="preserve">: </w:t>
      </w:r>
    </w:p>
    <w:p w:rsidR="009B1328" w:rsidRPr="00232260" w:rsidRDefault="00844F91" w:rsidP="00437331">
      <w:pPr>
        <w:pStyle w:val="Mainparagraph"/>
        <w:tabs>
          <w:tab w:val="left" w:pos="900"/>
        </w:tabs>
        <w:ind w:left="1440" w:right="720"/>
        <w:rPr>
          <w:rFonts w:ascii="Arial" w:hAnsi="Arial" w:cs="Arial"/>
          <w:szCs w:val="24"/>
          <w:lang w:val="fr-CA"/>
        </w:rPr>
      </w:pPr>
      <w:r w:rsidRPr="00232260">
        <w:rPr>
          <w:rFonts w:ascii="Arial" w:hAnsi="Arial" w:cs="Arial"/>
          <w:szCs w:val="24"/>
          <w:lang w:val="fr-CA"/>
        </w:rPr>
        <w:t>[16</w:t>
      </w:r>
      <w:r w:rsidR="005F3A84" w:rsidRPr="00232260">
        <w:rPr>
          <w:rFonts w:ascii="Arial" w:hAnsi="Arial" w:cs="Arial"/>
          <w:szCs w:val="24"/>
          <w:lang w:val="fr-CA"/>
        </w:rPr>
        <w:t>6</w:t>
      </w:r>
      <w:r w:rsidRPr="00232260">
        <w:rPr>
          <w:rFonts w:ascii="Arial" w:hAnsi="Arial" w:cs="Arial"/>
          <w:szCs w:val="24"/>
          <w:lang w:val="fr-CA"/>
        </w:rPr>
        <w:t xml:space="preserve">] </w:t>
      </w:r>
      <w:r w:rsidR="003F6B6F" w:rsidRPr="00D636FD">
        <w:rPr>
          <w:rFonts w:ascii="Arial" w:hAnsi="Arial" w:cs="Arial"/>
          <w:szCs w:val="24"/>
          <w:lang w:val="fr-CA"/>
        </w:rPr>
        <w:t xml:space="preserve">Le comité d’audition conclut que le juge de paix a délibérément fourni des renseignements incomplets ou trompeurs au sujet de sa relation avec AA aux membres du SPT et au Bureau </w:t>
      </w:r>
      <w:r w:rsidR="003F6B6F" w:rsidRPr="00D636FD">
        <w:rPr>
          <w:rFonts w:ascii="Arial" w:hAnsi="Arial" w:cs="Arial"/>
          <w:lang w:val="fr-CA"/>
        </w:rPr>
        <w:t>des avocats de la Couronne</w:t>
      </w:r>
      <w:r w:rsidR="003F6B6F" w:rsidRPr="00D636FD">
        <w:rPr>
          <w:rFonts w:ascii="Arial" w:hAnsi="Arial" w:cs="Arial"/>
          <w:szCs w:val="24"/>
          <w:lang w:val="fr-CA"/>
        </w:rPr>
        <w:t xml:space="preserve">. Nous trouvons que le juge de paix a intentionnellement agi de manière à dissimuler ou cacher son intérêt personnel dans la poursuite contre BB en agissant d’une façon trompeuse et calculée. </w:t>
      </w:r>
      <w:r w:rsidR="009B1328" w:rsidRPr="00232260">
        <w:rPr>
          <w:rFonts w:ascii="Arial" w:hAnsi="Arial" w:cs="Arial"/>
          <w:szCs w:val="24"/>
          <w:lang w:val="fr-CA"/>
        </w:rPr>
        <w:t xml:space="preserve"> </w:t>
      </w:r>
    </w:p>
    <w:p w:rsidR="009B1328" w:rsidRPr="00232260" w:rsidRDefault="00844F91" w:rsidP="00437331">
      <w:pPr>
        <w:pStyle w:val="Mainparagraph"/>
        <w:tabs>
          <w:tab w:val="left" w:pos="900"/>
        </w:tabs>
        <w:ind w:left="1440" w:right="720"/>
        <w:rPr>
          <w:rFonts w:ascii="Arial" w:hAnsi="Arial" w:cs="Arial"/>
          <w:szCs w:val="24"/>
          <w:lang w:val="fr-CA"/>
        </w:rPr>
      </w:pPr>
      <w:r w:rsidRPr="00232260">
        <w:rPr>
          <w:rFonts w:ascii="Arial" w:hAnsi="Arial" w:cs="Arial"/>
          <w:szCs w:val="24"/>
          <w:lang w:val="fr-CA"/>
        </w:rPr>
        <w:t>[16</w:t>
      </w:r>
      <w:r w:rsidR="005F3A84" w:rsidRPr="00232260">
        <w:rPr>
          <w:rFonts w:ascii="Arial" w:hAnsi="Arial" w:cs="Arial"/>
          <w:szCs w:val="24"/>
          <w:lang w:val="fr-CA"/>
        </w:rPr>
        <w:t>7</w:t>
      </w:r>
      <w:r w:rsidRPr="00232260">
        <w:rPr>
          <w:rFonts w:ascii="Arial" w:hAnsi="Arial" w:cs="Arial"/>
          <w:szCs w:val="24"/>
          <w:lang w:val="fr-CA"/>
        </w:rPr>
        <w:t xml:space="preserve">] </w:t>
      </w:r>
      <w:r w:rsidR="003F6B6F" w:rsidRPr="00D636FD">
        <w:rPr>
          <w:rFonts w:ascii="Arial" w:hAnsi="Arial" w:cs="Arial"/>
          <w:szCs w:val="24"/>
          <w:lang w:val="fr-CA"/>
        </w:rPr>
        <w:t xml:space="preserve">Le comité d’audition conclut que le juge de paix a intentionnellement fourni des renseignements limités à divers fonctionnaires au fur et à mesure de l’avancement de la poursuite contre BB. L’omission de divulguer entièrement la nature de sa relation avec AA aux diverses étapes de la poursuite contre BB est contraire aux considérations éthiques qui régissent la conduite d’un officier de justice. </w:t>
      </w:r>
      <w:r w:rsidR="009B1328" w:rsidRPr="00232260">
        <w:rPr>
          <w:rFonts w:ascii="Arial" w:hAnsi="Arial" w:cs="Arial"/>
          <w:szCs w:val="24"/>
          <w:lang w:val="fr-CA"/>
        </w:rPr>
        <w:t xml:space="preserve"> </w:t>
      </w:r>
    </w:p>
    <w:p w:rsidR="009B1328" w:rsidRPr="00232260" w:rsidRDefault="009B1328" w:rsidP="00437331">
      <w:pPr>
        <w:pStyle w:val="Mainparagraph"/>
        <w:tabs>
          <w:tab w:val="left" w:pos="900"/>
        </w:tabs>
        <w:ind w:left="1440" w:right="720"/>
        <w:rPr>
          <w:rFonts w:ascii="Arial" w:hAnsi="Arial" w:cs="Arial"/>
          <w:szCs w:val="24"/>
          <w:lang w:val="fr-CA"/>
        </w:rPr>
      </w:pPr>
      <w:r w:rsidRPr="00232260">
        <w:rPr>
          <w:rFonts w:ascii="Arial" w:hAnsi="Arial" w:cs="Arial"/>
          <w:szCs w:val="24"/>
          <w:lang w:val="fr-CA"/>
        </w:rPr>
        <w:t>[16</w:t>
      </w:r>
      <w:r w:rsidR="005F3A84" w:rsidRPr="00232260">
        <w:rPr>
          <w:rFonts w:ascii="Arial" w:hAnsi="Arial" w:cs="Arial"/>
          <w:szCs w:val="24"/>
          <w:lang w:val="fr-CA"/>
        </w:rPr>
        <w:t>8</w:t>
      </w:r>
      <w:r w:rsidR="00844F91" w:rsidRPr="00232260">
        <w:rPr>
          <w:rFonts w:ascii="Arial" w:hAnsi="Arial" w:cs="Arial"/>
          <w:szCs w:val="24"/>
          <w:lang w:val="fr-CA"/>
        </w:rPr>
        <w:t xml:space="preserve">] </w:t>
      </w:r>
      <w:r w:rsidR="003F6B6F" w:rsidRPr="00D636FD">
        <w:rPr>
          <w:rFonts w:ascii="Arial" w:hAnsi="Arial" w:cs="Arial"/>
          <w:szCs w:val="24"/>
          <w:lang w:val="fr-CA"/>
        </w:rPr>
        <w:t>En raison de l’omission du juge de paix de s’abstenir d’intervenir dans la poursuite contre BB dans des circonstances où il se trouvait dans une situation de conflit d’intérêts, un certain nombre d’interactions inappropriées avec des membres du SPT et plusieurs procureurs de la Couronne ont suivi. Bien qu’aucun élément de preuve ne suggère que ces contacts aient eu des répercussions préjudiciables sur la poursuite contre BB, on ne peut pas dire que la conduite du juge de paix n’a pas eu de conséquences directes sur BB personnellement. Il ne serait pas déraisonnable de conclure que la conduite du juge de paix a eu des conséquences négatives sur les frais d’avocat que BB a payés pour se défendre contre l’accusation découlant des allégations d’AA.</w:t>
      </w:r>
    </w:p>
    <w:p w:rsidR="009B1328" w:rsidRPr="00232260" w:rsidRDefault="00844F91" w:rsidP="00437331">
      <w:pPr>
        <w:pStyle w:val="Mainparagraph"/>
        <w:tabs>
          <w:tab w:val="left" w:pos="900"/>
        </w:tabs>
        <w:ind w:left="1440" w:right="720"/>
        <w:rPr>
          <w:rFonts w:ascii="Arial" w:hAnsi="Arial" w:cs="Arial"/>
          <w:szCs w:val="24"/>
          <w:lang w:val="fr-CA"/>
        </w:rPr>
      </w:pPr>
      <w:r w:rsidRPr="00232260">
        <w:rPr>
          <w:rFonts w:ascii="Arial" w:hAnsi="Arial" w:cs="Arial"/>
          <w:szCs w:val="24"/>
          <w:lang w:val="fr-CA"/>
        </w:rPr>
        <w:t>[16</w:t>
      </w:r>
      <w:r w:rsidR="005F3A84" w:rsidRPr="00232260">
        <w:rPr>
          <w:rFonts w:ascii="Arial" w:hAnsi="Arial" w:cs="Arial"/>
          <w:szCs w:val="24"/>
          <w:lang w:val="fr-CA"/>
        </w:rPr>
        <w:t>9</w:t>
      </w:r>
      <w:r w:rsidRPr="00232260">
        <w:rPr>
          <w:rFonts w:ascii="Arial" w:hAnsi="Arial" w:cs="Arial"/>
          <w:szCs w:val="24"/>
          <w:lang w:val="fr-CA"/>
        </w:rPr>
        <w:t xml:space="preserve">] </w:t>
      </w:r>
      <w:r w:rsidR="003F6B6F" w:rsidRPr="00D636FD">
        <w:rPr>
          <w:rFonts w:ascii="Arial" w:hAnsi="Arial" w:cs="Arial"/>
          <w:szCs w:val="24"/>
          <w:lang w:val="fr-CA"/>
        </w:rPr>
        <w:t>Les preuves suggèrent que les frais de justice de BB découlaient, en partie, directement de l’intervention du juge de paix Foulds dans la procédure pénale. Le dossier de la preuve appuie la conclusion que la requête en production de dossiers de tiers, dans laquelle l’avocat de la défense de BB a demandé la divulgation de toute forme de communications écrites entre AA et le juge de paix, a été déposée en grande partie en raison des actes d’inconduite judiciaire établis dans l’audience en question</w:t>
      </w:r>
      <w:r w:rsidR="009B1328" w:rsidRPr="00232260">
        <w:rPr>
          <w:rFonts w:ascii="Arial" w:hAnsi="Arial" w:cs="Arial"/>
          <w:szCs w:val="24"/>
          <w:lang w:val="fr-CA"/>
        </w:rPr>
        <w:t xml:space="preserve">.  </w:t>
      </w:r>
    </w:p>
    <w:p w:rsidR="009B1328" w:rsidRPr="00232260" w:rsidRDefault="00844F91" w:rsidP="00437331">
      <w:pPr>
        <w:pStyle w:val="Mainparagraph"/>
        <w:tabs>
          <w:tab w:val="left" w:pos="900"/>
        </w:tabs>
        <w:ind w:left="1440" w:right="720"/>
        <w:rPr>
          <w:rFonts w:ascii="Arial" w:hAnsi="Arial" w:cs="Arial"/>
          <w:szCs w:val="24"/>
          <w:lang w:val="fr-CA"/>
        </w:rPr>
      </w:pPr>
      <w:r w:rsidRPr="00232260">
        <w:rPr>
          <w:rFonts w:ascii="Arial" w:hAnsi="Arial" w:cs="Arial"/>
          <w:szCs w:val="24"/>
          <w:lang w:val="fr-CA"/>
        </w:rPr>
        <w:t>[1</w:t>
      </w:r>
      <w:r w:rsidR="005F3A84" w:rsidRPr="00232260">
        <w:rPr>
          <w:rFonts w:ascii="Arial" w:hAnsi="Arial" w:cs="Arial"/>
          <w:szCs w:val="24"/>
          <w:lang w:val="fr-CA"/>
        </w:rPr>
        <w:t>70</w:t>
      </w:r>
      <w:r w:rsidRPr="00232260">
        <w:rPr>
          <w:rFonts w:ascii="Arial" w:hAnsi="Arial" w:cs="Arial"/>
          <w:szCs w:val="24"/>
          <w:lang w:val="fr-CA"/>
        </w:rPr>
        <w:t xml:space="preserve">] </w:t>
      </w:r>
      <w:r w:rsidR="003F6B6F" w:rsidRPr="00D636FD">
        <w:rPr>
          <w:rFonts w:ascii="Arial" w:hAnsi="Arial" w:cs="Arial"/>
          <w:szCs w:val="24"/>
          <w:lang w:val="fr-CA"/>
        </w:rPr>
        <w:t>Dans ces circonstances, le comité d’audition reconnaît que BB avait des motifs raisonnables de croire que la poursuite contre lui était influencée d’une manière inappropriée par l’intervention connue du juge de paix Foulds dans des processus liés à cette poursuite. Comme l’a dit BB : « Je savais qu’il était un juge de paix dans ce tribunal et j’ai senti que j’avais contre moi, vous savez, le système de justice et, vous savez, il travaille là-bas. Vous savez, je vais être représenté et je sentais que j’affrontais un mur. J’imagine… il y avait un officier de justice expérimenté qui intervenait très efficacement dans mon dossier. Et, vous savez, je ne sais pas comment fonctionnent les tribunaux, mais je sais comment fonctionne un lieu de travail. Et, vous savez, les gens se rencontrent fortuitement, partagent de l’information, parlent de choses et d’autres, et tout d’un coup, avant même que vous ne vous en rendiez compte, d’autres décisions sont prises. »</w:t>
      </w:r>
    </w:p>
    <w:p w:rsidR="009B1328" w:rsidRPr="00232260" w:rsidRDefault="00844F91" w:rsidP="00437331">
      <w:pPr>
        <w:pStyle w:val="Mainparagraph"/>
        <w:tabs>
          <w:tab w:val="left" w:pos="900"/>
        </w:tabs>
        <w:ind w:left="1440" w:right="720"/>
        <w:rPr>
          <w:rFonts w:ascii="Arial" w:hAnsi="Arial" w:cs="Arial"/>
          <w:szCs w:val="24"/>
          <w:lang w:val="fr-CA"/>
        </w:rPr>
      </w:pPr>
      <w:r w:rsidRPr="00232260">
        <w:rPr>
          <w:rFonts w:ascii="Arial" w:hAnsi="Arial" w:cs="Arial"/>
          <w:szCs w:val="24"/>
          <w:lang w:val="fr-CA"/>
        </w:rPr>
        <w:t>[17</w:t>
      </w:r>
      <w:r w:rsidR="005F3A84" w:rsidRPr="00232260">
        <w:rPr>
          <w:rFonts w:ascii="Arial" w:hAnsi="Arial" w:cs="Arial"/>
          <w:szCs w:val="24"/>
          <w:lang w:val="fr-CA"/>
        </w:rPr>
        <w:t>1</w:t>
      </w:r>
      <w:r w:rsidRPr="00232260">
        <w:rPr>
          <w:rFonts w:ascii="Arial" w:hAnsi="Arial" w:cs="Arial"/>
          <w:szCs w:val="24"/>
          <w:lang w:val="fr-CA"/>
        </w:rPr>
        <w:t xml:space="preserve">] </w:t>
      </w:r>
      <w:r w:rsidR="003F6B6F" w:rsidRPr="00D636FD">
        <w:rPr>
          <w:rFonts w:ascii="Arial" w:hAnsi="Arial" w:cs="Arial"/>
          <w:lang w:val="fr-CA"/>
        </w:rPr>
        <w:t>Les actes du juge de paix, ses commentaires et ses interventions au cours de la procédure pénale ont aussi négativement influé sur la perception qu’ont divers participants du système de justice pénale, y compris les procureurs de la Couronne et le personnel du SPT, et ont eu pour résultat que la conduite du juge de paix a été considérée comme ayant compromis l’indépendance, l’impartialité et l’intégrité du pouvoir judiciaire qu’il détient.</w:t>
      </w:r>
    </w:p>
    <w:p w:rsidR="009B1328" w:rsidRPr="00232260" w:rsidRDefault="00844F91" w:rsidP="00437331">
      <w:pPr>
        <w:pStyle w:val="Mainparagraph"/>
        <w:tabs>
          <w:tab w:val="left" w:pos="900"/>
        </w:tabs>
        <w:ind w:left="1440" w:right="720"/>
        <w:rPr>
          <w:rFonts w:ascii="Arial" w:hAnsi="Arial" w:cs="Arial"/>
          <w:szCs w:val="24"/>
          <w:lang w:val="fr-CA"/>
        </w:rPr>
      </w:pPr>
      <w:r w:rsidRPr="00232260">
        <w:rPr>
          <w:rFonts w:ascii="Arial" w:hAnsi="Arial" w:cs="Arial"/>
          <w:szCs w:val="24"/>
          <w:lang w:val="fr-CA"/>
        </w:rPr>
        <w:t>[17</w:t>
      </w:r>
      <w:r w:rsidR="005F3A84" w:rsidRPr="00232260">
        <w:rPr>
          <w:rFonts w:ascii="Arial" w:hAnsi="Arial" w:cs="Arial"/>
          <w:szCs w:val="24"/>
          <w:lang w:val="fr-CA"/>
        </w:rPr>
        <w:t>2</w:t>
      </w:r>
      <w:r w:rsidR="003F6B6F">
        <w:rPr>
          <w:rFonts w:ascii="Arial" w:hAnsi="Arial" w:cs="Arial"/>
          <w:szCs w:val="24"/>
          <w:lang w:val="fr-CA"/>
        </w:rPr>
        <w:t xml:space="preserve">] </w:t>
      </w:r>
      <w:r w:rsidR="003F6B6F" w:rsidRPr="00D636FD">
        <w:rPr>
          <w:rFonts w:ascii="Arial" w:hAnsi="Arial" w:cs="Arial"/>
          <w:lang w:val="fr-CA"/>
        </w:rPr>
        <w:t>En conséquence directe de la conduite du juge de paix, une partie importante des ressources publiques a dû être utilisée, parce que le procureur de la Couronne a été contraint de divulguer plusieurs prises de contact par le juge de paix Foulds. Ces communications n’avaient rien à voir avec son rôle de témoin potentiel dans la poursuite pénale. Il s’agit d’une autre circonstance qui a entraîné des frais de justice additionnels, car l’avocat de BB a demandé des renseignements. En temps utile, cela a conduit à la demande de production de dossiers de tiers.</w:t>
      </w:r>
    </w:p>
    <w:p w:rsidR="009B1328" w:rsidRPr="00232260" w:rsidRDefault="00844F91" w:rsidP="00437331">
      <w:pPr>
        <w:pStyle w:val="Mainparagraph"/>
        <w:tabs>
          <w:tab w:val="left" w:pos="900"/>
        </w:tabs>
        <w:ind w:left="1440" w:right="720"/>
        <w:rPr>
          <w:rFonts w:ascii="Arial" w:hAnsi="Arial" w:cs="Arial"/>
          <w:szCs w:val="24"/>
          <w:lang w:val="fr-CA"/>
        </w:rPr>
      </w:pPr>
      <w:r w:rsidRPr="00232260">
        <w:rPr>
          <w:rFonts w:ascii="Arial" w:hAnsi="Arial" w:cs="Arial"/>
          <w:szCs w:val="24"/>
          <w:lang w:val="fr-CA"/>
        </w:rPr>
        <w:t>[17</w:t>
      </w:r>
      <w:r w:rsidR="005F3A84" w:rsidRPr="00232260">
        <w:rPr>
          <w:rFonts w:ascii="Arial" w:hAnsi="Arial" w:cs="Arial"/>
          <w:szCs w:val="24"/>
          <w:lang w:val="fr-CA"/>
        </w:rPr>
        <w:t>3</w:t>
      </w:r>
      <w:r w:rsidRPr="00232260">
        <w:rPr>
          <w:rFonts w:ascii="Arial" w:hAnsi="Arial" w:cs="Arial"/>
          <w:szCs w:val="24"/>
          <w:lang w:val="fr-CA"/>
        </w:rPr>
        <w:t xml:space="preserve">] </w:t>
      </w:r>
      <w:r w:rsidR="003F6B6F" w:rsidRPr="00D636FD">
        <w:rPr>
          <w:rFonts w:ascii="Arial" w:hAnsi="Arial" w:cs="Arial"/>
          <w:lang w:val="fr-CA"/>
        </w:rPr>
        <w:t>Le comité d’audition conclut qu’après une évaluation objective, les actes répétés d’inconduite du juge de paix ont eu pour effet de discréditer l’administration de la justice. Ces actes ont eu pour effet que BB a perdu confiance dans le juge de paix comme officier de justice et que BB et d’autres personnes ont eu une impression négative du système de justice pénale en général. Nous concluons que la gravité des divers actes d’inconduite judiciaire du juge de paix exige qu’une mesure soit prise en vertu du paragraphe 11.1 (10) de la Loi afin de rétablir la confiance du public dans l’officier de justice et dans la magistrature.</w:t>
      </w:r>
    </w:p>
    <w:p w:rsidR="009B1328" w:rsidRPr="00232260" w:rsidRDefault="004D4BCB" w:rsidP="00437331">
      <w:pPr>
        <w:pStyle w:val="Mainparagraph"/>
        <w:tabs>
          <w:tab w:val="clear" w:pos="1350"/>
          <w:tab w:val="clear" w:pos="3333"/>
          <w:tab w:val="left" w:pos="900"/>
        </w:tabs>
        <w:rPr>
          <w:rFonts w:ascii="Arial" w:hAnsi="Arial" w:cs="Arial"/>
          <w:b/>
          <w:szCs w:val="24"/>
          <w:lang w:val="fr-CA"/>
        </w:rPr>
      </w:pPr>
      <w:r w:rsidRPr="00232260">
        <w:rPr>
          <w:rFonts w:ascii="Arial" w:hAnsi="Arial" w:cs="Arial"/>
          <w:b/>
          <w:szCs w:val="24"/>
          <w:lang w:val="fr-CA"/>
        </w:rPr>
        <w:t>Applicable Legal Principles on Disposition</w:t>
      </w:r>
    </w:p>
    <w:p w:rsidR="004D4BCB" w:rsidRPr="00232260" w:rsidRDefault="003F6B6F" w:rsidP="00437331">
      <w:pPr>
        <w:pStyle w:val="Mainparagraph"/>
        <w:tabs>
          <w:tab w:val="clear" w:pos="1350"/>
          <w:tab w:val="clear" w:pos="3333"/>
          <w:tab w:val="left" w:pos="900"/>
        </w:tabs>
        <w:rPr>
          <w:rFonts w:ascii="Arial" w:hAnsi="Arial" w:cs="Arial"/>
          <w:b/>
          <w:szCs w:val="24"/>
          <w:lang w:val="fr-CA"/>
        </w:rPr>
      </w:pPr>
      <w:r>
        <w:rPr>
          <w:rFonts w:ascii="Arial" w:hAnsi="Arial" w:cs="Arial"/>
          <w:b/>
          <w:szCs w:val="24"/>
          <w:lang w:val="fr-CA"/>
        </w:rPr>
        <w:t>Cadre législatif</w:t>
      </w:r>
    </w:p>
    <w:p w:rsidR="004B5D27" w:rsidRPr="00232260" w:rsidRDefault="003F6B6F" w:rsidP="00437331">
      <w:pPr>
        <w:pStyle w:val="Mainparagraph"/>
        <w:numPr>
          <w:ilvl w:val="0"/>
          <w:numId w:val="8"/>
        </w:numPr>
        <w:tabs>
          <w:tab w:val="clear" w:pos="3333"/>
          <w:tab w:val="left" w:pos="900"/>
        </w:tabs>
        <w:ind w:left="709" w:hanging="709"/>
        <w:rPr>
          <w:rFonts w:ascii="Arial" w:hAnsi="Arial" w:cs="Arial"/>
          <w:szCs w:val="24"/>
          <w:lang w:val="fr-CA"/>
        </w:rPr>
      </w:pPr>
      <w:r>
        <w:rPr>
          <w:rFonts w:ascii="Arial" w:hAnsi="Arial" w:cs="Arial"/>
          <w:szCs w:val="24"/>
          <w:lang w:val="fr-CA"/>
        </w:rPr>
        <w:t xml:space="preserve">Le paragraphe </w:t>
      </w:r>
      <w:r w:rsidR="004D4BCB" w:rsidRPr="00232260">
        <w:rPr>
          <w:rFonts w:ascii="Arial" w:hAnsi="Arial" w:cs="Arial"/>
          <w:szCs w:val="24"/>
          <w:lang w:val="fr-CA"/>
        </w:rPr>
        <w:t>11.1</w:t>
      </w:r>
      <w:r>
        <w:rPr>
          <w:rFonts w:ascii="Arial" w:hAnsi="Arial" w:cs="Arial"/>
          <w:szCs w:val="24"/>
          <w:lang w:val="fr-CA"/>
        </w:rPr>
        <w:t xml:space="preserve"> </w:t>
      </w:r>
      <w:r w:rsidR="004D4BCB" w:rsidRPr="00232260">
        <w:rPr>
          <w:rFonts w:ascii="Arial" w:hAnsi="Arial" w:cs="Arial"/>
          <w:szCs w:val="24"/>
          <w:lang w:val="fr-CA"/>
        </w:rPr>
        <w:t xml:space="preserve">(10) </w:t>
      </w:r>
      <w:r>
        <w:rPr>
          <w:rFonts w:ascii="Arial" w:hAnsi="Arial" w:cs="Arial"/>
          <w:szCs w:val="24"/>
          <w:lang w:val="fr-CA"/>
        </w:rPr>
        <w:t xml:space="preserve">de la </w:t>
      </w:r>
      <w:r w:rsidRPr="003F6B6F">
        <w:rPr>
          <w:rFonts w:ascii="Arial" w:hAnsi="Arial" w:cs="Arial"/>
          <w:i/>
          <w:szCs w:val="24"/>
          <w:lang w:val="fr-CA"/>
        </w:rPr>
        <w:t>Loi sur les juges de paix</w:t>
      </w:r>
      <w:r>
        <w:rPr>
          <w:rFonts w:ascii="Arial" w:hAnsi="Arial" w:cs="Arial"/>
          <w:szCs w:val="24"/>
          <w:lang w:val="fr-CA"/>
        </w:rPr>
        <w:t xml:space="preserve"> (la Loi) prévoit ce qui suit </w:t>
      </w:r>
      <w:r w:rsidR="004D4BCB" w:rsidRPr="00232260">
        <w:rPr>
          <w:rFonts w:ascii="Arial" w:hAnsi="Arial" w:cs="Arial"/>
          <w:szCs w:val="24"/>
          <w:lang w:val="fr-CA"/>
        </w:rPr>
        <w:t>:</w:t>
      </w:r>
    </w:p>
    <w:p w:rsidR="004D4BCB" w:rsidRPr="00232260" w:rsidRDefault="003F6B6F" w:rsidP="00437331">
      <w:pPr>
        <w:spacing w:after="240"/>
        <w:ind w:left="709" w:right="720"/>
        <w:jc w:val="both"/>
        <w:rPr>
          <w:rFonts w:ascii="Arial" w:hAnsi="Arial" w:cs="Arial"/>
          <w:lang w:val="fr-CA"/>
        </w:rPr>
      </w:pPr>
      <w:r w:rsidRPr="003F6B6F">
        <w:rPr>
          <w:rFonts w:ascii="Arial" w:hAnsi="Arial" w:cs="Arial"/>
          <w:lang w:val="fr-CA"/>
        </w:rPr>
        <w:t>Une fois qu’il a terminé l’audience, le comité d’audition peut rejeter la plainte, qu’il ait conclu ou non que la plainte n’est pas fondée ou, s’il donne droit à la plainte, il peut, selon le cas :</w:t>
      </w:r>
    </w:p>
    <w:p w:rsidR="003F6B6F" w:rsidRPr="00D636FD" w:rsidRDefault="003F6B6F" w:rsidP="003F6B6F">
      <w:pPr>
        <w:pStyle w:val="lettered"/>
        <w:spacing w:before="240" w:line="240" w:lineRule="auto"/>
        <w:ind w:left="1418" w:hanging="338"/>
        <w:rPr>
          <w:rFonts w:ascii="Arial" w:hAnsi="Arial" w:cs="Arial"/>
          <w:szCs w:val="24"/>
          <w:lang w:val="fr-CA"/>
        </w:rPr>
      </w:pPr>
      <w:r>
        <w:rPr>
          <w:rFonts w:ascii="Arial" w:hAnsi="Arial" w:cs="Arial"/>
          <w:szCs w:val="24"/>
          <w:lang w:val="fr-CA"/>
        </w:rPr>
        <w:t>a)</w:t>
      </w:r>
      <w:r>
        <w:rPr>
          <w:rFonts w:ascii="Arial" w:hAnsi="Arial" w:cs="Arial"/>
          <w:szCs w:val="24"/>
          <w:lang w:val="fr-CA"/>
        </w:rPr>
        <w:tab/>
      </w:r>
      <w:r w:rsidRPr="00D636FD">
        <w:rPr>
          <w:rFonts w:ascii="Arial" w:hAnsi="Arial" w:cs="Arial"/>
          <w:szCs w:val="24"/>
          <w:lang w:val="fr-CA"/>
        </w:rPr>
        <w:t>donner un avertissement au juge de paix;</w:t>
      </w:r>
    </w:p>
    <w:p w:rsidR="003F6B6F" w:rsidRPr="00D636FD" w:rsidRDefault="003F6B6F" w:rsidP="003F6B6F">
      <w:pPr>
        <w:pStyle w:val="lettered"/>
        <w:spacing w:before="240" w:line="240" w:lineRule="auto"/>
        <w:ind w:left="1418" w:hanging="338"/>
        <w:rPr>
          <w:rFonts w:ascii="Arial" w:hAnsi="Arial" w:cs="Arial"/>
          <w:szCs w:val="24"/>
          <w:lang w:val="fr-CA"/>
        </w:rPr>
      </w:pPr>
      <w:r>
        <w:rPr>
          <w:rFonts w:ascii="Arial" w:hAnsi="Arial" w:cs="Arial"/>
          <w:szCs w:val="24"/>
          <w:lang w:val="fr-CA"/>
        </w:rPr>
        <w:t>b)</w:t>
      </w:r>
      <w:r>
        <w:rPr>
          <w:rFonts w:ascii="Arial" w:hAnsi="Arial" w:cs="Arial"/>
          <w:szCs w:val="24"/>
          <w:lang w:val="fr-CA"/>
        </w:rPr>
        <w:tab/>
      </w:r>
      <w:r w:rsidRPr="00D636FD">
        <w:rPr>
          <w:rFonts w:ascii="Arial" w:hAnsi="Arial" w:cs="Arial"/>
          <w:szCs w:val="24"/>
          <w:lang w:val="fr-CA"/>
        </w:rPr>
        <w:t xml:space="preserve">réprimander le juge de paix; </w:t>
      </w:r>
    </w:p>
    <w:p w:rsidR="003F6B6F" w:rsidRPr="00D636FD" w:rsidRDefault="003F6B6F" w:rsidP="003F6B6F">
      <w:pPr>
        <w:pStyle w:val="lettered"/>
        <w:spacing w:before="240" w:line="240" w:lineRule="auto"/>
        <w:ind w:left="1418" w:hanging="338"/>
        <w:rPr>
          <w:rFonts w:ascii="Arial" w:hAnsi="Arial" w:cs="Arial"/>
          <w:szCs w:val="24"/>
          <w:lang w:val="fr-CA"/>
        </w:rPr>
      </w:pPr>
      <w:r>
        <w:rPr>
          <w:rFonts w:ascii="Arial" w:hAnsi="Arial" w:cs="Arial"/>
          <w:szCs w:val="24"/>
          <w:lang w:val="fr-CA"/>
        </w:rPr>
        <w:t>c)</w:t>
      </w:r>
      <w:r>
        <w:rPr>
          <w:rFonts w:ascii="Arial" w:hAnsi="Arial" w:cs="Arial"/>
          <w:szCs w:val="24"/>
          <w:lang w:val="fr-CA"/>
        </w:rPr>
        <w:tab/>
      </w:r>
      <w:r w:rsidRPr="00D636FD">
        <w:rPr>
          <w:rFonts w:ascii="Arial" w:hAnsi="Arial" w:cs="Arial"/>
          <w:szCs w:val="24"/>
          <w:lang w:val="fr-CA"/>
        </w:rPr>
        <w:t>ordonner au juge de paix de présenter des excuses au plaignant ou à toute autre personne;</w:t>
      </w:r>
    </w:p>
    <w:p w:rsidR="003F6B6F" w:rsidRPr="00D636FD" w:rsidRDefault="003F6B6F" w:rsidP="003F6B6F">
      <w:pPr>
        <w:pStyle w:val="lettered"/>
        <w:spacing w:before="240" w:line="240" w:lineRule="auto"/>
        <w:ind w:left="1418" w:hanging="284"/>
        <w:rPr>
          <w:rFonts w:ascii="Arial" w:hAnsi="Arial" w:cs="Arial"/>
          <w:szCs w:val="24"/>
          <w:lang w:val="fr-CA"/>
        </w:rPr>
      </w:pPr>
      <w:r>
        <w:rPr>
          <w:rFonts w:ascii="Arial" w:hAnsi="Arial" w:cs="Arial"/>
          <w:szCs w:val="24"/>
          <w:lang w:val="fr-CA"/>
        </w:rPr>
        <w:t>d)</w:t>
      </w:r>
      <w:r>
        <w:rPr>
          <w:rFonts w:ascii="Arial" w:hAnsi="Arial" w:cs="Arial"/>
          <w:szCs w:val="24"/>
          <w:lang w:val="fr-CA"/>
        </w:rPr>
        <w:tab/>
      </w:r>
      <w:r w:rsidRPr="00D636FD">
        <w:rPr>
          <w:rFonts w:ascii="Arial" w:hAnsi="Arial" w:cs="Arial"/>
          <w:szCs w:val="24"/>
          <w:lang w:val="fr-CA"/>
        </w:rPr>
        <w:t>ordonner que le juge de paix prenne des dispositions précises, telles suivre une formation ou un traitement, comme condition pour continuer de siéger à titre de juge de paix;</w:t>
      </w:r>
    </w:p>
    <w:p w:rsidR="003F6B6F" w:rsidRPr="00D636FD" w:rsidRDefault="003F6B6F" w:rsidP="003F6B6F">
      <w:pPr>
        <w:pStyle w:val="lettered"/>
        <w:spacing w:before="240" w:line="240" w:lineRule="auto"/>
        <w:ind w:left="1418" w:hanging="284"/>
        <w:rPr>
          <w:rFonts w:ascii="Arial" w:hAnsi="Arial" w:cs="Arial"/>
          <w:szCs w:val="24"/>
          <w:lang w:val="fr-CA"/>
        </w:rPr>
      </w:pPr>
      <w:r>
        <w:rPr>
          <w:rFonts w:ascii="Arial" w:hAnsi="Arial" w:cs="Arial"/>
          <w:szCs w:val="24"/>
          <w:lang w:val="fr-CA"/>
        </w:rPr>
        <w:t>e)</w:t>
      </w:r>
      <w:r>
        <w:rPr>
          <w:rFonts w:ascii="Arial" w:hAnsi="Arial" w:cs="Arial"/>
          <w:szCs w:val="24"/>
          <w:lang w:val="fr-CA"/>
        </w:rPr>
        <w:tab/>
      </w:r>
      <w:r w:rsidRPr="00D636FD">
        <w:rPr>
          <w:rFonts w:ascii="Arial" w:hAnsi="Arial" w:cs="Arial"/>
          <w:szCs w:val="24"/>
          <w:lang w:val="fr-CA"/>
        </w:rPr>
        <w:t>suspendre le juge de paix, avec rémunération, pendant une période quelle qu’elle soit;</w:t>
      </w:r>
    </w:p>
    <w:p w:rsidR="003F6B6F" w:rsidRPr="00D636FD" w:rsidRDefault="003F6B6F" w:rsidP="003F6B6F">
      <w:pPr>
        <w:pStyle w:val="lettered"/>
        <w:spacing w:before="240" w:line="240" w:lineRule="auto"/>
        <w:ind w:left="1418" w:hanging="284"/>
        <w:rPr>
          <w:rFonts w:ascii="Arial" w:hAnsi="Arial" w:cs="Arial"/>
          <w:szCs w:val="24"/>
          <w:lang w:val="fr-CA"/>
        </w:rPr>
      </w:pPr>
      <w:r>
        <w:rPr>
          <w:rFonts w:ascii="Arial" w:hAnsi="Arial" w:cs="Arial"/>
          <w:szCs w:val="24"/>
          <w:shd w:val="clear" w:color="auto" w:fill="FFFFFF"/>
          <w:lang w:val="fr-CA"/>
        </w:rPr>
        <w:t>f)</w:t>
      </w:r>
      <w:r>
        <w:rPr>
          <w:rFonts w:ascii="Arial" w:hAnsi="Arial" w:cs="Arial"/>
          <w:szCs w:val="24"/>
          <w:shd w:val="clear" w:color="auto" w:fill="FFFFFF"/>
          <w:lang w:val="fr-CA"/>
        </w:rPr>
        <w:tab/>
      </w:r>
      <w:r>
        <w:rPr>
          <w:rFonts w:ascii="Arial" w:hAnsi="Arial" w:cs="Arial"/>
          <w:szCs w:val="24"/>
          <w:shd w:val="clear" w:color="auto" w:fill="FFFFFF"/>
          <w:lang w:val="fr-CA"/>
        </w:rPr>
        <w:tab/>
      </w:r>
      <w:r w:rsidRPr="00D636FD">
        <w:rPr>
          <w:rFonts w:ascii="Arial" w:hAnsi="Arial" w:cs="Arial"/>
          <w:szCs w:val="24"/>
          <w:shd w:val="clear" w:color="auto" w:fill="FFFFFF"/>
          <w:lang w:val="fr-CA"/>
        </w:rPr>
        <w:t>suspendre le juge de paix, sans rémunération mais avec avantages sociaux, pendant une période maximale de 30 jours</w:t>
      </w:r>
      <w:r w:rsidRPr="00D636FD">
        <w:rPr>
          <w:rFonts w:ascii="Arial" w:hAnsi="Arial" w:cs="Arial"/>
          <w:szCs w:val="24"/>
          <w:lang w:val="fr-CA"/>
        </w:rPr>
        <w:t xml:space="preserve">; </w:t>
      </w:r>
    </w:p>
    <w:p w:rsidR="003F6B6F" w:rsidRPr="00D636FD" w:rsidRDefault="003F6B6F" w:rsidP="003F6B6F">
      <w:pPr>
        <w:pStyle w:val="lettered"/>
        <w:spacing w:before="240" w:line="240" w:lineRule="auto"/>
        <w:ind w:left="1418" w:hanging="284"/>
        <w:rPr>
          <w:rFonts w:ascii="Arial" w:hAnsi="Arial" w:cs="Arial"/>
          <w:szCs w:val="24"/>
          <w:lang w:val="fr-CA"/>
        </w:rPr>
      </w:pPr>
      <w:r>
        <w:rPr>
          <w:rFonts w:ascii="Arial" w:hAnsi="Arial" w:cs="Arial"/>
          <w:szCs w:val="24"/>
          <w:shd w:val="clear" w:color="auto" w:fill="FFFFFF"/>
          <w:lang w:val="fr-CA"/>
        </w:rPr>
        <w:t>g)</w:t>
      </w:r>
      <w:r>
        <w:rPr>
          <w:rFonts w:ascii="Arial" w:hAnsi="Arial" w:cs="Arial"/>
          <w:szCs w:val="24"/>
          <w:shd w:val="clear" w:color="auto" w:fill="FFFFFF"/>
          <w:lang w:val="fr-CA"/>
        </w:rPr>
        <w:tab/>
      </w:r>
      <w:r w:rsidRPr="00D636FD">
        <w:rPr>
          <w:rFonts w:ascii="Arial" w:hAnsi="Arial" w:cs="Arial"/>
          <w:szCs w:val="24"/>
          <w:shd w:val="clear" w:color="auto" w:fill="FFFFFF"/>
          <w:lang w:val="fr-CA"/>
        </w:rPr>
        <w:t>recommander au procureur général la destitution du juge de paix conformément à l’article 11.2</w:t>
      </w:r>
      <w:r w:rsidRPr="00D636FD">
        <w:rPr>
          <w:rFonts w:ascii="Arial" w:hAnsi="Arial" w:cs="Arial"/>
          <w:szCs w:val="24"/>
          <w:lang w:val="fr-CA"/>
        </w:rPr>
        <w:t xml:space="preserve"> de la Loi.</w:t>
      </w:r>
    </w:p>
    <w:p w:rsidR="004D4BCB" w:rsidRPr="00232260" w:rsidRDefault="004D4BCB" w:rsidP="003F6B6F">
      <w:pPr>
        <w:pStyle w:val="lettered"/>
        <w:spacing w:after="240" w:line="240" w:lineRule="auto"/>
        <w:ind w:left="720" w:right="720" w:firstLine="0"/>
        <w:rPr>
          <w:rFonts w:ascii="Arial" w:hAnsi="Arial" w:cs="Arial"/>
          <w:szCs w:val="24"/>
          <w:lang w:val="fr-CA"/>
        </w:rPr>
      </w:pPr>
    </w:p>
    <w:p w:rsidR="004D4BCB" w:rsidRPr="00232260" w:rsidRDefault="003F6B6F" w:rsidP="003F6B6F">
      <w:pPr>
        <w:pStyle w:val="Mainparagraph"/>
        <w:numPr>
          <w:ilvl w:val="0"/>
          <w:numId w:val="8"/>
        </w:numPr>
        <w:tabs>
          <w:tab w:val="clear" w:pos="3333"/>
          <w:tab w:val="left" w:pos="900"/>
        </w:tabs>
        <w:rPr>
          <w:rFonts w:ascii="Arial" w:hAnsi="Arial" w:cs="Arial"/>
          <w:szCs w:val="24"/>
          <w:lang w:val="fr-CA"/>
        </w:rPr>
      </w:pPr>
      <w:r>
        <w:rPr>
          <w:rFonts w:ascii="Arial" w:hAnsi="Arial" w:cs="Arial"/>
          <w:szCs w:val="24"/>
          <w:lang w:val="fr-CA"/>
        </w:rPr>
        <w:t xml:space="preserve">Le paragraphe </w:t>
      </w:r>
      <w:r w:rsidR="004D4BCB" w:rsidRPr="00232260">
        <w:rPr>
          <w:rFonts w:ascii="Arial" w:hAnsi="Arial" w:cs="Arial"/>
          <w:szCs w:val="24"/>
          <w:lang w:val="fr-CA"/>
        </w:rPr>
        <w:t>11.1</w:t>
      </w:r>
      <w:r>
        <w:rPr>
          <w:rFonts w:ascii="Arial" w:hAnsi="Arial" w:cs="Arial"/>
          <w:szCs w:val="24"/>
          <w:lang w:val="fr-CA"/>
        </w:rPr>
        <w:t xml:space="preserve"> </w:t>
      </w:r>
      <w:r w:rsidR="004D4BCB" w:rsidRPr="00232260">
        <w:rPr>
          <w:rFonts w:ascii="Arial" w:hAnsi="Arial" w:cs="Arial"/>
          <w:szCs w:val="24"/>
          <w:lang w:val="fr-CA"/>
        </w:rPr>
        <w:t xml:space="preserve">(11) </w:t>
      </w:r>
      <w:r>
        <w:rPr>
          <w:rFonts w:ascii="Arial" w:hAnsi="Arial" w:cs="Arial"/>
          <w:szCs w:val="24"/>
          <w:lang w:val="fr-CA"/>
        </w:rPr>
        <w:t>de la Loi prévoit que le comité d’audition « </w:t>
      </w:r>
      <w:r w:rsidRPr="003F6B6F">
        <w:rPr>
          <w:rFonts w:ascii="Arial" w:hAnsi="Arial" w:cs="Arial"/>
          <w:szCs w:val="24"/>
          <w:lang w:val="fr-CA"/>
        </w:rPr>
        <w:t>peut prendre toute combinaison des mesures énoncées aux alinéas (10) a) à f)</w:t>
      </w:r>
      <w:r>
        <w:rPr>
          <w:rFonts w:ascii="Arial" w:hAnsi="Arial" w:cs="Arial"/>
          <w:lang w:val="fr-CA"/>
        </w:rPr>
        <w:t> ». Une décision prise en vertu de l’alinéa</w:t>
      </w:r>
      <w:r w:rsidR="004D4BCB" w:rsidRPr="00232260">
        <w:rPr>
          <w:rFonts w:ascii="Arial" w:hAnsi="Arial" w:cs="Arial"/>
          <w:lang w:val="fr-CA"/>
        </w:rPr>
        <w:t xml:space="preserve"> 11.1</w:t>
      </w:r>
      <w:r>
        <w:rPr>
          <w:rFonts w:ascii="Arial" w:hAnsi="Arial" w:cs="Arial"/>
          <w:lang w:val="fr-CA"/>
        </w:rPr>
        <w:t> </w:t>
      </w:r>
      <w:r w:rsidR="004D4BCB" w:rsidRPr="00232260">
        <w:rPr>
          <w:rFonts w:ascii="Arial" w:hAnsi="Arial" w:cs="Arial"/>
          <w:lang w:val="fr-CA"/>
        </w:rPr>
        <w:t>(10)</w:t>
      </w:r>
      <w:r>
        <w:rPr>
          <w:rFonts w:ascii="Arial" w:hAnsi="Arial" w:cs="Arial"/>
          <w:lang w:val="fr-CA"/>
        </w:rPr>
        <w:t> </w:t>
      </w:r>
      <w:r w:rsidR="004D4BCB" w:rsidRPr="00232260">
        <w:rPr>
          <w:rFonts w:ascii="Arial" w:hAnsi="Arial" w:cs="Arial"/>
          <w:lang w:val="fr-CA"/>
        </w:rPr>
        <w:t>g)</w:t>
      </w:r>
      <w:r>
        <w:rPr>
          <w:rFonts w:ascii="Arial" w:hAnsi="Arial" w:cs="Arial"/>
          <w:lang w:val="fr-CA"/>
        </w:rPr>
        <w:t xml:space="preserve"> de recommander au procureur général la destitution du juge de paix ne peut pas être combinée à une autre mesure prévue par le paragraphe</w:t>
      </w:r>
      <w:r w:rsidR="004D4BCB" w:rsidRPr="00232260">
        <w:rPr>
          <w:rFonts w:ascii="Arial" w:hAnsi="Arial" w:cs="Arial"/>
          <w:lang w:val="fr-CA"/>
        </w:rPr>
        <w:t xml:space="preserve"> 11.1</w:t>
      </w:r>
      <w:r w:rsidR="00A85096">
        <w:rPr>
          <w:rFonts w:ascii="Arial" w:hAnsi="Arial" w:cs="Arial"/>
          <w:lang w:val="fr-CA"/>
        </w:rPr>
        <w:t> </w:t>
      </w:r>
      <w:r w:rsidR="004D4BCB" w:rsidRPr="00232260">
        <w:rPr>
          <w:rFonts w:ascii="Arial" w:hAnsi="Arial" w:cs="Arial"/>
          <w:lang w:val="fr-CA"/>
        </w:rPr>
        <w:t xml:space="preserve">(10). </w:t>
      </w:r>
    </w:p>
    <w:p w:rsidR="004D4BCB" w:rsidRPr="00232260" w:rsidRDefault="003F6B6F" w:rsidP="003F6B6F">
      <w:pPr>
        <w:pStyle w:val="Mainparagraph"/>
        <w:keepNext/>
        <w:keepLines/>
        <w:numPr>
          <w:ilvl w:val="0"/>
          <w:numId w:val="8"/>
        </w:numPr>
        <w:tabs>
          <w:tab w:val="clear" w:pos="3333"/>
          <w:tab w:val="left" w:pos="900"/>
        </w:tabs>
        <w:rPr>
          <w:rFonts w:ascii="Arial" w:hAnsi="Arial" w:cs="Arial"/>
          <w:szCs w:val="24"/>
          <w:lang w:val="fr-CA"/>
        </w:rPr>
      </w:pPr>
      <w:r>
        <w:rPr>
          <w:rFonts w:ascii="Arial" w:hAnsi="Arial" w:cs="Arial"/>
          <w:lang w:val="fr-CA"/>
        </w:rPr>
        <w:t>Le paragraphe</w:t>
      </w:r>
      <w:r w:rsidR="004D4BCB" w:rsidRPr="00232260">
        <w:rPr>
          <w:rFonts w:ascii="Arial" w:hAnsi="Arial" w:cs="Arial"/>
          <w:lang w:val="fr-CA"/>
        </w:rPr>
        <w:t xml:space="preserve"> 11.</w:t>
      </w:r>
      <w:r>
        <w:rPr>
          <w:rFonts w:ascii="Arial" w:hAnsi="Arial" w:cs="Arial"/>
          <w:lang w:val="fr-CA"/>
        </w:rPr>
        <w:t>2 </w:t>
      </w:r>
      <w:r w:rsidR="004D4BCB" w:rsidRPr="00232260">
        <w:rPr>
          <w:rFonts w:ascii="Arial" w:hAnsi="Arial" w:cs="Arial"/>
          <w:lang w:val="fr-CA"/>
        </w:rPr>
        <w:t xml:space="preserve">(1) </w:t>
      </w:r>
      <w:r>
        <w:rPr>
          <w:rFonts w:ascii="Arial" w:hAnsi="Arial" w:cs="Arial"/>
          <w:lang w:val="fr-CA"/>
        </w:rPr>
        <w:t>de la Loi stipule que l</w:t>
      </w:r>
      <w:r w:rsidRPr="003F6B6F">
        <w:rPr>
          <w:rFonts w:ascii="Arial" w:hAnsi="Arial" w:cs="Arial"/>
          <w:lang w:val="fr-CA"/>
        </w:rPr>
        <w:t>e juge de paix ne peut être destitué que par décret du lieutenant-gouverneur en conseil</w:t>
      </w:r>
      <w:r w:rsidR="000B75A7" w:rsidRPr="00232260">
        <w:rPr>
          <w:rFonts w:ascii="Arial" w:hAnsi="Arial" w:cs="Arial"/>
          <w:lang w:val="fr-CA"/>
        </w:rPr>
        <w:t xml:space="preserve">. </w:t>
      </w:r>
      <w:r>
        <w:rPr>
          <w:rFonts w:ascii="Arial" w:hAnsi="Arial" w:cs="Arial"/>
          <w:lang w:val="fr-CA"/>
        </w:rPr>
        <w:t>Le paragraphe </w:t>
      </w:r>
      <w:r w:rsidR="000B75A7" w:rsidRPr="00232260">
        <w:rPr>
          <w:rFonts w:ascii="Arial" w:hAnsi="Arial" w:cs="Arial"/>
          <w:lang w:val="fr-CA"/>
        </w:rPr>
        <w:t>11.2</w:t>
      </w:r>
      <w:r>
        <w:rPr>
          <w:rFonts w:ascii="Arial" w:hAnsi="Arial" w:cs="Arial"/>
          <w:lang w:val="fr-CA"/>
        </w:rPr>
        <w:t> </w:t>
      </w:r>
      <w:r w:rsidR="000B75A7" w:rsidRPr="00232260">
        <w:rPr>
          <w:rFonts w:ascii="Arial" w:hAnsi="Arial" w:cs="Arial"/>
          <w:lang w:val="fr-CA"/>
        </w:rPr>
        <w:t xml:space="preserve">(2) </w:t>
      </w:r>
      <w:r>
        <w:rPr>
          <w:rFonts w:ascii="Arial" w:hAnsi="Arial" w:cs="Arial"/>
          <w:lang w:val="fr-CA"/>
        </w:rPr>
        <w:t>de la Loi énonce les conditions en vertu desquelles le décret de destitution peut être pris</w:t>
      </w:r>
      <w:r w:rsidR="000B75A7" w:rsidRPr="00232260">
        <w:rPr>
          <w:rFonts w:ascii="Arial" w:hAnsi="Arial" w:cs="Arial"/>
          <w:lang w:val="fr-CA"/>
        </w:rPr>
        <w:t>;</w:t>
      </w:r>
    </w:p>
    <w:p w:rsidR="000B75A7" w:rsidRPr="00232260" w:rsidRDefault="003F6B6F" w:rsidP="00437331">
      <w:pPr>
        <w:pStyle w:val="subsection"/>
        <w:shd w:val="clear" w:color="auto" w:fill="FFFFFF"/>
        <w:spacing w:before="0" w:beforeAutospacing="0" w:after="240" w:afterAutospacing="0"/>
        <w:ind w:left="1440" w:hanging="360"/>
        <w:rPr>
          <w:rFonts w:ascii="Arial" w:hAnsi="Arial" w:cs="Arial"/>
          <w:lang w:val="fr-CA"/>
        </w:rPr>
      </w:pPr>
      <w:r w:rsidRPr="003F6B6F">
        <w:rPr>
          <w:rFonts w:ascii="Arial" w:hAnsi="Arial" w:cs="Arial"/>
          <w:lang w:val="fr-CA"/>
        </w:rPr>
        <w:t>Le décret ne peut être pris que si les conditions suivantes sont réunies :</w:t>
      </w:r>
    </w:p>
    <w:p w:rsidR="000B75A7" w:rsidRPr="00232260" w:rsidRDefault="003F6B6F" w:rsidP="003F6B6F">
      <w:pPr>
        <w:pStyle w:val="paragraph"/>
        <w:shd w:val="clear" w:color="auto" w:fill="FFFFFF"/>
        <w:spacing w:before="0" w:beforeAutospacing="0" w:after="240" w:afterAutospacing="0"/>
        <w:ind w:left="1418" w:hanging="338"/>
        <w:rPr>
          <w:rFonts w:ascii="Arial" w:hAnsi="Arial" w:cs="Arial"/>
          <w:lang w:val="fr-CA"/>
        </w:rPr>
      </w:pPr>
      <w:r w:rsidRPr="003F6B6F">
        <w:rPr>
          <w:rFonts w:ascii="Arial" w:hAnsi="Arial" w:cs="Arial"/>
          <w:lang w:val="fr-CA"/>
        </w:rPr>
        <w:t xml:space="preserve">a) </w:t>
      </w:r>
      <w:r>
        <w:rPr>
          <w:rFonts w:ascii="Arial" w:hAnsi="Arial" w:cs="Arial"/>
          <w:lang w:val="fr-CA"/>
        </w:rPr>
        <w:tab/>
      </w:r>
      <w:r w:rsidRPr="003F6B6F">
        <w:rPr>
          <w:rFonts w:ascii="Arial" w:hAnsi="Arial" w:cs="Arial"/>
          <w:lang w:val="fr-CA"/>
        </w:rPr>
        <w:t>une plainte a été déposée au sujet du juge de paix devant le Conseil d’évaluation;</w:t>
      </w:r>
    </w:p>
    <w:p w:rsidR="000B75A7" w:rsidRPr="00232260" w:rsidRDefault="003F6B6F" w:rsidP="003F6B6F">
      <w:pPr>
        <w:pStyle w:val="paragraph"/>
        <w:shd w:val="clear" w:color="auto" w:fill="FFFFFF"/>
        <w:spacing w:before="0" w:beforeAutospacing="0" w:after="240" w:afterAutospacing="0"/>
        <w:ind w:left="1418" w:hanging="338"/>
        <w:rPr>
          <w:rFonts w:ascii="Arial" w:hAnsi="Arial" w:cs="Arial"/>
          <w:lang w:val="fr-CA"/>
        </w:rPr>
      </w:pPr>
      <w:r w:rsidRPr="003F6B6F">
        <w:rPr>
          <w:rFonts w:ascii="Arial" w:hAnsi="Arial" w:cs="Arial"/>
          <w:lang w:val="fr-CA"/>
        </w:rPr>
        <w:t xml:space="preserve">b) </w:t>
      </w:r>
      <w:r>
        <w:rPr>
          <w:rFonts w:ascii="Arial" w:hAnsi="Arial" w:cs="Arial"/>
          <w:lang w:val="fr-CA"/>
        </w:rPr>
        <w:tab/>
      </w:r>
      <w:r w:rsidRPr="003F6B6F">
        <w:rPr>
          <w:rFonts w:ascii="Arial" w:hAnsi="Arial" w:cs="Arial"/>
          <w:lang w:val="fr-CA"/>
        </w:rPr>
        <w:t>un comité d’audition, à l’issue d’une audience tenue en application de l’article 11.1, recommande au procureur général la destitution du juge de paix en raison du fait qu’il est devenu incapable d’exercer convenablement ses fonctions ou inhabile pour l’une des raisons suivantes :</w:t>
      </w:r>
    </w:p>
    <w:p w:rsidR="000B75A7" w:rsidRPr="00232260" w:rsidRDefault="000B75A7" w:rsidP="00437331">
      <w:pPr>
        <w:pStyle w:val="subpara"/>
        <w:shd w:val="clear" w:color="auto" w:fill="FFFFFF"/>
        <w:spacing w:before="0" w:beforeAutospacing="0" w:after="240" w:afterAutospacing="0"/>
        <w:ind w:left="1800" w:hanging="360"/>
        <w:rPr>
          <w:rFonts w:ascii="Arial" w:hAnsi="Arial" w:cs="Arial"/>
          <w:lang w:val="fr-CA"/>
        </w:rPr>
      </w:pPr>
      <w:r w:rsidRPr="00232260">
        <w:rPr>
          <w:rFonts w:ascii="Arial" w:hAnsi="Arial" w:cs="Arial"/>
          <w:lang w:val="fr-CA"/>
        </w:rPr>
        <w:t xml:space="preserve">(i) </w:t>
      </w:r>
      <w:r w:rsidR="003D7426" w:rsidRPr="00232260">
        <w:rPr>
          <w:rFonts w:ascii="Arial" w:hAnsi="Arial" w:cs="Arial"/>
          <w:lang w:val="fr-CA"/>
        </w:rPr>
        <w:t xml:space="preserve"> </w:t>
      </w:r>
      <w:r w:rsidR="003F6B6F" w:rsidRPr="003F6B6F">
        <w:rPr>
          <w:rFonts w:ascii="Arial" w:hAnsi="Arial" w:cs="Arial"/>
          <w:lang w:val="fr-CA"/>
        </w:rPr>
        <w:t>il est inapte, pour cause d’invalidité, à remplir les fonctions essentielles de sa charge, si une ordonnance visant à tenir compte de ses besoins ne remédie pas à l’inaptitude ou ne peut pas être rendue parce qu’elle causerait un préjudice injustifié à la personne à laquelle il incomberait de tenir compte de ces besoins, ou a été rendue mais n’a pas remédié à l’inaptitude,</w:t>
      </w:r>
    </w:p>
    <w:p w:rsidR="000B75A7" w:rsidRPr="00232260" w:rsidRDefault="000B75A7" w:rsidP="00437331">
      <w:pPr>
        <w:pStyle w:val="subpara"/>
        <w:shd w:val="clear" w:color="auto" w:fill="FFFFFF"/>
        <w:spacing w:before="0" w:beforeAutospacing="0" w:after="240" w:afterAutospacing="0"/>
        <w:ind w:left="1800" w:hanging="360"/>
        <w:rPr>
          <w:rFonts w:ascii="Arial" w:hAnsi="Arial" w:cs="Arial"/>
          <w:lang w:val="fr-CA"/>
        </w:rPr>
      </w:pPr>
      <w:r w:rsidRPr="00232260">
        <w:rPr>
          <w:rFonts w:ascii="Arial" w:hAnsi="Arial" w:cs="Arial"/>
          <w:lang w:val="fr-CA"/>
        </w:rPr>
        <w:t xml:space="preserve">(ii) </w:t>
      </w:r>
      <w:r w:rsidR="003F6B6F" w:rsidRPr="003F6B6F">
        <w:rPr>
          <w:rFonts w:ascii="Arial" w:hAnsi="Arial" w:cs="Arial"/>
          <w:lang w:val="fr-CA"/>
        </w:rPr>
        <w:t>il a eu une conduite incompatible avec l’exercice convenable de ses fonctions,</w:t>
      </w:r>
    </w:p>
    <w:p w:rsidR="000B75A7" w:rsidRPr="00232260" w:rsidRDefault="000B75A7" w:rsidP="00437331">
      <w:pPr>
        <w:pStyle w:val="subpara"/>
        <w:shd w:val="clear" w:color="auto" w:fill="FFFFFF"/>
        <w:spacing w:before="0" w:beforeAutospacing="0" w:after="240" w:afterAutospacing="0"/>
        <w:ind w:left="1800" w:hanging="360"/>
        <w:rPr>
          <w:rFonts w:ascii="Arial" w:hAnsi="Arial" w:cs="Arial"/>
          <w:lang w:val="fr-CA"/>
        </w:rPr>
      </w:pPr>
      <w:r w:rsidRPr="00232260">
        <w:rPr>
          <w:rFonts w:ascii="Arial" w:hAnsi="Arial" w:cs="Arial"/>
          <w:lang w:val="fr-CA"/>
        </w:rPr>
        <w:t xml:space="preserve">(iii) </w:t>
      </w:r>
      <w:r w:rsidR="003F6B6F" w:rsidRPr="003F6B6F">
        <w:rPr>
          <w:rFonts w:ascii="Arial" w:hAnsi="Arial" w:cs="Arial"/>
          <w:lang w:val="fr-CA"/>
        </w:rPr>
        <w:t>il n’a pas rempli les fonctions de sa charge.</w:t>
      </w:r>
      <w:r w:rsidRPr="00232260">
        <w:rPr>
          <w:rFonts w:ascii="Arial" w:hAnsi="Arial" w:cs="Arial"/>
          <w:lang w:val="fr-CA"/>
        </w:rPr>
        <w:t>.  2006, c</w:t>
      </w:r>
      <w:r w:rsidR="003F6B6F">
        <w:rPr>
          <w:rFonts w:ascii="Arial" w:hAnsi="Arial" w:cs="Arial"/>
          <w:lang w:val="fr-CA"/>
        </w:rPr>
        <w:t>hap</w:t>
      </w:r>
      <w:r w:rsidRPr="00232260">
        <w:rPr>
          <w:rFonts w:ascii="Arial" w:hAnsi="Arial" w:cs="Arial"/>
          <w:lang w:val="fr-CA"/>
        </w:rPr>
        <w:t xml:space="preserve">. 21, </w:t>
      </w:r>
      <w:r w:rsidR="003F6B6F">
        <w:rPr>
          <w:rFonts w:ascii="Arial" w:hAnsi="Arial" w:cs="Arial"/>
          <w:lang w:val="fr-CA"/>
        </w:rPr>
        <w:t>annexe</w:t>
      </w:r>
      <w:r w:rsidRPr="00232260">
        <w:rPr>
          <w:rFonts w:ascii="Arial" w:hAnsi="Arial" w:cs="Arial"/>
          <w:lang w:val="fr-CA"/>
        </w:rPr>
        <w:t xml:space="preserve"> B, </w:t>
      </w:r>
      <w:r w:rsidR="003F6B6F">
        <w:rPr>
          <w:rFonts w:ascii="Arial" w:hAnsi="Arial" w:cs="Arial"/>
          <w:lang w:val="fr-CA"/>
        </w:rPr>
        <w:t>art</w:t>
      </w:r>
      <w:r w:rsidRPr="00232260">
        <w:rPr>
          <w:rFonts w:ascii="Arial" w:hAnsi="Arial" w:cs="Arial"/>
          <w:lang w:val="fr-CA"/>
        </w:rPr>
        <w:t>. 10.</w:t>
      </w:r>
    </w:p>
    <w:p w:rsidR="000B75A7" w:rsidRPr="00232260" w:rsidRDefault="00A85096" w:rsidP="00437331">
      <w:pPr>
        <w:pStyle w:val="Mainparagraph"/>
        <w:numPr>
          <w:ilvl w:val="0"/>
          <w:numId w:val="8"/>
        </w:numPr>
        <w:tabs>
          <w:tab w:val="clear" w:pos="3333"/>
          <w:tab w:val="left" w:pos="900"/>
        </w:tabs>
        <w:ind w:left="709" w:hanging="709"/>
        <w:rPr>
          <w:rFonts w:ascii="Arial" w:hAnsi="Arial" w:cs="Arial"/>
          <w:szCs w:val="24"/>
          <w:lang w:val="fr-CA"/>
        </w:rPr>
      </w:pPr>
      <w:r>
        <w:rPr>
          <w:rFonts w:ascii="Arial" w:hAnsi="Arial" w:cs="Arial"/>
          <w:szCs w:val="24"/>
          <w:lang w:val="fr-CA"/>
        </w:rPr>
        <w:t>Le 1</w:t>
      </w:r>
      <w:r w:rsidRPr="00A85096">
        <w:rPr>
          <w:rFonts w:ascii="Arial" w:hAnsi="Arial" w:cs="Arial"/>
          <w:szCs w:val="24"/>
          <w:vertAlign w:val="superscript"/>
          <w:lang w:val="fr-CA"/>
        </w:rPr>
        <w:t>er</w:t>
      </w:r>
      <w:r>
        <w:rPr>
          <w:rFonts w:ascii="Arial" w:hAnsi="Arial" w:cs="Arial"/>
          <w:szCs w:val="24"/>
          <w:lang w:val="fr-CA"/>
        </w:rPr>
        <w:t xml:space="preserve"> février </w:t>
      </w:r>
      <w:r w:rsidR="000B75A7" w:rsidRPr="00232260">
        <w:rPr>
          <w:rFonts w:ascii="Arial" w:hAnsi="Arial" w:cs="Arial"/>
          <w:szCs w:val="24"/>
          <w:lang w:val="fr-CA"/>
        </w:rPr>
        <w:t xml:space="preserve">2018, </w:t>
      </w:r>
      <w:r>
        <w:rPr>
          <w:rFonts w:ascii="Arial" w:hAnsi="Arial" w:cs="Arial"/>
          <w:szCs w:val="24"/>
          <w:lang w:val="fr-CA"/>
        </w:rPr>
        <w:t>le comité d’audition a jugé que certains actes du juge de paix Foulds constituaient une inconduite judiciaire. En conséquence, le comité d’audition doit examiner la question de savoir si une des mesures prévues aux alinéas</w:t>
      </w:r>
      <w:r w:rsidR="000B75A7" w:rsidRPr="00232260">
        <w:rPr>
          <w:rFonts w:ascii="Arial" w:hAnsi="Arial" w:cs="Arial"/>
          <w:szCs w:val="24"/>
          <w:lang w:val="fr-CA"/>
        </w:rPr>
        <w:t xml:space="preserve"> 11.1</w:t>
      </w:r>
      <w:r>
        <w:rPr>
          <w:rFonts w:ascii="Arial" w:hAnsi="Arial" w:cs="Arial"/>
          <w:szCs w:val="24"/>
          <w:lang w:val="fr-CA"/>
        </w:rPr>
        <w:t xml:space="preserve"> (10) </w:t>
      </w:r>
      <w:r w:rsidR="000B75A7" w:rsidRPr="00232260">
        <w:rPr>
          <w:rFonts w:ascii="Arial" w:hAnsi="Arial" w:cs="Arial"/>
          <w:szCs w:val="24"/>
          <w:lang w:val="fr-CA"/>
        </w:rPr>
        <w:t xml:space="preserve">a) </w:t>
      </w:r>
      <w:r>
        <w:rPr>
          <w:rFonts w:ascii="Arial" w:hAnsi="Arial" w:cs="Arial"/>
          <w:szCs w:val="24"/>
          <w:lang w:val="fr-CA"/>
        </w:rPr>
        <w:t xml:space="preserve">à </w:t>
      </w:r>
      <w:r w:rsidR="000B75A7" w:rsidRPr="00232260">
        <w:rPr>
          <w:rFonts w:ascii="Arial" w:hAnsi="Arial" w:cs="Arial"/>
          <w:szCs w:val="24"/>
          <w:lang w:val="fr-CA"/>
        </w:rPr>
        <w:t xml:space="preserve">f) </w:t>
      </w:r>
      <w:r>
        <w:rPr>
          <w:rFonts w:ascii="Arial" w:hAnsi="Arial" w:cs="Arial"/>
          <w:szCs w:val="24"/>
          <w:lang w:val="fr-CA"/>
        </w:rPr>
        <w:t>de la Loi, ou une combinaison de ces mesures, comme l’autorise le cadre législatif, est nécessaire afin de rétablir la confiance du public dans la magistrature</w:t>
      </w:r>
      <w:r w:rsidR="000B75A7" w:rsidRPr="00232260">
        <w:rPr>
          <w:rFonts w:ascii="Arial" w:hAnsi="Arial" w:cs="Arial"/>
          <w:szCs w:val="24"/>
          <w:lang w:val="fr-CA"/>
        </w:rPr>
        <w:t>.</w:t>
      </w:r>
    </w:p>
    <w:p w:rsidR="006A26F9" w:rsidRPr="00232260" w:rsidRDefault="00A85096" w:rsidP="00437331">
      <w:pPr>
        <w:pStyle w:val="Mainparagraph"/>
        <w:numPr>
          <w:ilvl w:val="0"/>
          <w:numId w:val="8"/>
        </w:numPr>
        <w:tabs>
          <w:tab w:val="left" w:pos="900"/>
        </w:tabs>
        <w:ind w:left="709" w:hanging="709"/>
        <w:rPr>
          <w:rFonts w:ascii="Arial" w:hAnsi="Arial" w:cs="Arial"/>
          <w:lang w:val="fr-CA"/>
        </w:rPr>
      </w:pPr>
      <w:r>
        <w:rPr>
          <w:rFonts w:ascii="Arial" w:hAnsi="Arial" w:cs="Arial"/>
          <w:szCs w:val="24"/>
          <w:lang w:val="fr-CA"/>
        </w:rPr>
        <w:t xml:space="preserve">Le comité d’audition ne peut faire une recommandation de destitution, aux termes de l’alinéa </w:t>
      </w:r>
      <w:r w:rsidR="000B75A7" w:rsidRPr="00232260">
        <w:rPr>
          <w:rFonts w:ascii="Arial" w:hAnsi="Arial" w:cs="Arial"/>
          <w:szCs w:val="24"/>
          <w:lang w:val="fr-CA"/>
        </w:rPr>
        <w:t>11.1</w:t>
      </w:r>
      <w:r>
        <w:rPr>
          <w:rFonts w:ascii="Arial" w:hAnsi="Arial" w:cs="Arial"/>
          <w:szCs w:val="24"/>
          <w:lang w:val="fr-CA"/>
        </w:rPr>
        <w:t> </w:t>
      </w:r>
      <w:r w:rsidR="000B75A7" w:rsidRPr="00232260">
        <w:rPr>
          <w:rFonts w:ascii="Arial" w:hAnsi="Arial" w:cs="Arial"/>
          <w:szCs w:val="24"/>
          <w:lang w:val="fr-CA"/>
        </w:rPr>
        <w:t>(10)</w:t>
      </w:r>
      <w:r>
        <w:rPr>
          <w:rFonts w:ascii="Arial" w:hAnsi="Arial" w:cs="Arial"/>
          <w:szCs w:val="24"/>
          <w:lang w:val="fr-CA"/>
        </w:rPr>
        <w:t> </w:t>
      </w:r>
      <w:r w:rsidR="000B75A7" w:rsidRPr="00232260">
        <w:rPr>
          <w:rFonts w:ascii="Arial" w:hAnsi="Arial" w:cs="Arial"/>
          <w:szCs w:val="24"/>
          <w:lang w:val="fr-CA"/>
        </w:rPr>
        <w:t>g),</w:t>
      </w:r>
      <w:r>
        <w:rPr>
          <w:rFonts w:ascii="Arial" w:hAnsi="Arial" w:cs="Arial"/>
          <w:szCs w:val="24"/>
          <w:lang w:val="fr-CA"/>
        </w:rPr>
        <w:t xml:space="preserve"> que s’il n’est pas convaincu que l’une des </w:t>
      </w:r>
      <w:r w:rsidR="00EF574B">
        <w:rPr>
          <w:rFonts w:ascii="Arial" w:hAnsi="Arial" w:cs="Arial"/>
          <w:szCs w:val="24"/>
          <w:lang w:val="fr-CA"/>
        </w:rPr>
        <w:t xml:space="preserve">mesures prévues aux alinéas </w:t>
      </w:r>
      <w:r w:rsidR="000B75A7" w:rsidRPr="00232260">
        <w:rPr>
          <w:rFonts w:ascii="Arial" w:hAnsi="Arial" w:cs="Arial"/>
          <w:szCs w:val="24"/>
          <w:lang w:val="fr-CA"/>
        </w:rPr>
        <w:t>11.1</w:t>
      </w:r>
      <w:r w:rsidR="00EF574B">
        <w:rPr>
          <w:rFonts w:ascii="Arial" w:hAnsi="Arial" w:cs="Arial"/>
          <w:szCs w:val="24"/>
          <w:lang w:val="fr-CA"/>
        </w:rPr>
        <w:t xml:space="preserve"> </w:t>
      </w:r>
      <w:r w:rsidR="000B75A7" w:rsidRPr="00232260">
        <w:rPr>
          <w:rFonts w:ascii="Arial" w:hAnsi="Arial" w:cs="Arial"/>
          <w:szCs w:val="24"/>
          <w:lang w:val="fr-CA"/>
        </w:rPr>
        <w:t>(10)</w:t>
      </w:r>
      <w:r w:rsidR="00EF574B">
        <w:rPr>
          <w:rFonts w:ascii="Arial" w:hAnsi="Arial" w:cs="Arial"/>
          <w:szCs w:val="24"/>
          <w:lang w:val="fr-CA"/>
        </w:rPr>
        <w:t xml:space="preserve"> </w:t>
      </w:r>
      <w:r w:rsidR="000B75A7" w:rsidRPr="00232260">
        <w:rPr>
          <w:rFonts w:ascii="Arial" w:hAnsi="Arial" w:cs="Arial"/>
          <w:szCs w:val="24"/>
          <w:lang w:val="fr-CA"/>
        </w:rPr>
        <w:t xml:space="preserve">a) </w:t>
      </w:r>
      <w:r w:rsidR="00EF574B">
        <w:rPr>
          <w:rFonts w:ascii="Arial" w:hAnsi="Arial" w:cs="Arial"/>
          <w:szCs w:val="24"/>
          <w:lang w:val="fr-CA"/>
        </w:rPr>
        <w:t>à f), ou une combinaison de ces mesures</w:t>
      </w:r>
      <w:r w:rsidR="003E6D2F" w:rsidRPr="00232260">
        <w:rPr>
          <w:rFonts w:ascii="Arial" w:hAnsi="Arial" w:cs="Arial"/>
          <w:szCs w:val="24"/>
          <w:lang w:val="fr-CA"/>
        </w:rPr>
        <w:t>,</w:t>
      </w:r>
      <w:r w:rsidR="000B75A7" w:rsidRPr="00232260">
        <w:rPr>
          <w:rFonts w:ascii="Arial" w:hAnsi="Arial" w:cs="Arial"/>
          <w:szCs w:val="24"/>
          <w:lang w:val="fr-CA"/>
        </w:rPr>
        <w:t xml:space="preserve"> </w:t>
      </w:r>
      <w:r w:rsidR="00EF574B">
        <w:rPr>
          <w:rFonts w:ascii="Arial" w:hAnsi="Arial" w:cs="Arial"/>
          <w:szCs w:val="24"/>
          <w:lang w:val="fr-CA"/>
        </w:rPr>
        <w:t xml:space="preserve">est suffisante pour rétablir la confiance du public et qu’il conclut que l’inconduite du juge de paix l’a rendu inhabile </w:t>
      </w:r>
      <w:r w:rsidR="00EF574B" w:rsidRPr="003F6B6F">
        <w:rPr>
          <w:rFonts w:ascii="Arial" w:hAnsi="Arial" w:cs="Arial"/>
          <w:lang w:val="fr-CA"/>
        </w:rPr>
        <w:t>à remplir les fonctions essentielles de sa charge</w:t>
      </w:r>
      <w:r w:rsidR="006A26F9" w:rsidRPr="00232260">
        <w:rPr>
          <w:rFonts w:ascii="Arial" w:hAnsi="Arial" w:cs="Arial"/>
          <w:lang w:val="fr-CA"/>
        </w:rPr>
        <w:t xml:space="preserve">.  </w:t>
      </w:r>
    </w:p>
    <w:p w:rsidR="002B1920" w:rsidRPr="00232260" w:rsidRDefault="00EF574B" w:rsidP="00437331">
      <w:pPr>
        <w:pStyle w:val="Mainparagraph"/>
        <w:tabs>
          <w:tab w:val="clear" w:pos="1350"/>
          <w:tab w:val="clear" w:pos="3333"/>
          <w:tab w:val="left" w:pos="900"/>
        </w:tabs>
        <w:rPr>
          <w:rFonts w:ascii="Arial" w:hAnsi="Arial" w:cs="Arial"/>
          <w:b/>
          <w:szCs w:val="24"/>
          <w:lang w:val="fr-CA"/>
        </w:rPr>
      </w:pPr>
      <w:r>
        <w:rPr>
          <w:rFonts w:ascii="Arial" w:hAnsi="Arial" w:cs="Arial"/>
          <w:b/>
          <w:szCs w:val="24"/>
          <w:lang w:val="fr-CA"/>
        </w:rPr>
        <w:t>Observations des avocats</w:t>
      </w:r>
    </w:p>
    <w:p w:rsidR="002B1920" w:rsidRPr="00232260" w:rsidRDefault="003E6D2F"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Submissions </w:t>
      </w:r>
      <w:r w:rsidR="00C71332" w:rsidRPr="00232260">
        <w:rPr>
          <w:rFonts w:ascii="Arial" w:hAnsi="Arial" w:cs="Arial"/>
          <w:szCs w:val="24"/>
          <w:lang w:val="fr-CA"/>
        </w:rPr>
        <w:t xml:space="preserve">on disposition </w:t>
      </w:r>
      <w:r w:rsidRPr="00232260">
        <w:rPr>
          <w:rFonts w:ascii="Arial" w:hAnsi="Arial" w:cs="Arial"/>
          <w:szCs w:val="24"/>
          <w:lang w:val="fr-CA"/>
        </w:rPr>
        <w:t xml:space="preserve">were received from Mr. Sandler on behalf of Justice of the Peace Foulds, who was largely self-represented throughout the course of the </w:t>
      </w:r>
      <w:r w:rsidR="00F26C6B" w:rsidRPr="00232260">
        <w:rPr>
          <w:rFonts w:ascii="Arial" w:hAnsi="Arial" w:cs="Arial"/>
          <w:szCs w:val="24"/>
          <w:lang w:val="fr-CA"/>
        </w:rPr>
        <w:t>Hearing.  In light of the Hearing Panel’s findings, a</w:t>
      </w:r>
      <w:r w:rsidRPr="00232260">
        <w:rPr>
          <w:rFonts w:ascii="Arial" w:hAnsi="Arial" w:cs="Arial"/>
          <w:szCs w:val="24"/>
          <w:lang w:val="fr-CA"/>
        </w:rPr>
        <w:t xml:space="preserve"> disposition at the “higher end of the spectrum” was acknowledged as being required in order to restore public confidence in His Worship and the administration of justice </w:t>
      </w:r>
      <w:r w:rsidR="004A5013" w:rsidRPr="00232260">
        <w:rPr>
          <w:rFonts w:ascii="Arial" w:hAnsi="Arial" w:cs="Arial"/>
          <w:szCs w:val="24"/>
          <w:lang w:val="fr-CA"/>
        </w:rPr>
        <w:t>generally</w:t>
      </w:r>
      <w:r w:rsidRPr="00232260">
        <w:rPr>
          <w:rFonts w:ascii="Arial" w:hAnsi="Arial" w:cs="Arial"/>
          <w:szCs w:val="24"/>
          <w:lang w:val="fr-CA"/>
        </w:rPr>
        <w:t>. A recommendation for removal from office was not viewed as being warranted given the remedial focus of this j</w:t>
      </w:r>
      <w:r w:rsidR="00F26C6B" w:rsidRPr="00232260">
        <w:rPr>
          <w:rFonts w:ascii="Arial" w:hAnsi="Arial" w:cs="Arial"/>
          <w:szCs w:val="24"/>
          <w:lang w:val="fr-CA"/>
        </w:rPr>
        <w:t xml:space="preserve">udicial disciplinary proceeding, </w:t>
      </w:r>
      <w:r w:rsidRPr="00232260">
        <w:rPr>
          <w:rFonts w:ascii="Arial" w:hAnsi="Arial" w:cs="Arial"/>
          <w:szCs w:val="24"/>
          <w:lang w:val="fr-CA"/>
        </w:rPr>
        <w:t>regard for His Worship’s personal circumstances</w:t>
      </w:r>
      <w:r w:rsidR="00C71332" w:rsidRPr="00232260">
        <w:rPr>
          <w:rFonts w:ascii="Arial" w:hAnsi="Arial" w:cs="Arial"/>
          <w:szCs w:val="24"/>
          <w:lang w:val="fr-CA"/>
        </w:rPr>
        <w:t>,</w:t>
      </w:r>
      <w:r w:rsidRPr="00232260">
        <w:rPr>
          <w:rFonts w:ascii="Arial" w:hAnsi="Arial" w:cs="Arial"/>
          <w:szCs w:val="24"/>
          <w:lang w:val="fr-CA"/>
        </w:rPr>
        <w:t xml:space="preserve"> and </w:t>
      </w:r>
      <w:r w:rsidR="00C71332" w:rsidRPr="00232260">
        <w:rPr>
          <w:rFonts w:ascii="Arial" w:hAnsi="Arial" w:cs="Arial"/>
          <w:szCs w:val="24"/>
          <w:lang w:val="fr-CA"/>
        </w:rPr>
        <w:t xml:space="preserve">Justice of the Peace Foulds’ </w:t>
      </w:r>
      <w:r w:rsidRPr="00232260">
        <w:rPr>
          <w:rFonts w:ascii="Arial" w:hAnsi="Arial" w:cs="Arial"/>
          <w:szCs w:val="24"/>
          <w:lang w:val="fr-CA"/>
        </w:rPr>
        <w:t xml:space="preserve">long service as a </w:t>
      </w:r>
      <w:r w:rsidR="00C71332" w:rsidRPr="00232260">
        <w:rPr>
          <w:rFonts w:ascii="Arial" w:hAnsi="Arial" w:cs="Arial"/>
          <w:szCs w:val="24"/>
          <w:lang w:val="fr-CA"/>
        </w:rPr>
        <w:t>judicial offic</w:t>
      </w:r>
      <w:r w:rsidR="00F71B18" w:rsidRPr="00232260">
        <w:rPr>
          <w:rFonts w:ascii="Arial" w:hAnsi="Arial" w:cs="Arial"/>
          <w:szCs w:val="24"/>
          <w:lang w:val="fr-CA"/>
        </w:rPr>
        <w:t>er</w:t>
      </w:r>
      <w:r w:rsidR="00C71332" w:rsidRPr="00232260">
        <w:rPr>
          <w:rFonts w:ascii="Arial" w:hAnsi="Arial" w:cs="Arial"/>
          <w:szCs w:val="24"/>
          <w:lang w:val="fr-CA"/>
        </w:rPr>
        <w:t>.</w:t>
      </w:r>
      <w:r w:rsidRPr="00232260">
        <w:rPr>
          <w:rFonts w:ascii="Arial" w:hAnsi="Arial" w:cs="Arial"/>
          <w:szCs w:val="24"/>
          <w:lang w:val="fr-CA"/>
        </w:rPr>
        <w:t xml:space="preserve"> </w:t>
      </w:r>
    </w:p>
    <w:p w:rsidR="003E6D2F" w:rsidRPr="00232260" w:rsidRDefault="003E6D2F"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Presenting </w:t>
      </w:r>
      <w:r w:rsidR="00411149" w:rsidRPr="00232260">
        <w:rPr>
          <w:rFonts w:ascii="Arial" w:hAnsi="Arial" w:cs="Arial"/>
          <w:szCs w:val="24"/>
          <w:lang w:val="fr-CA"/>
        </w:rPr>
        <w:t>C</w:t>
      </w:r>
      <w:r w:rsidRPr="00232260">
        <w:rPr>
          <w:rFonts w:ascii="Arial" w:hAnsi="Arial" w:cs="Arial"/>
          <w:szCs w:val="24"/>
          <w:lang w:val="fr-CA"/>
        </w:rPr>
        <w:t>ounsel, Mr. Fenton, prefaced his submissions by referencing the</w:t>
      </w:r>
      <w:r w:rsidR="00F26C6B" w:rsidRPr="00232260">
        <w:rPr>
          <w:rFonts w:ascii="Arial" w:hAnsi="Arial" w:cs="Arial"/>
          <w:szCs w:val="24"/>
          <w:lang w:val="fr-CA"/>
        </w:rPr>
        <w:t xml:space="preserve"> scope of the</w:t>
      </w:r>
      <w:r w:rsidRPr="00232260">
        <w:rPr>
          <w:rFonts w:ascii="Arial" w:hAnsi="Arial" w:cs="Arial"/>
          <w:szCs w:val="24"/>
          <w:lang w:val="fr-CA"/>
        </w:rPr>
        <w:t xml:space="preserve"> role of </w:t>
      </w:r>
      <w:r w:rsidR="00411149" w:rsidRPr="00232260">
        <w:rPr>
          <w:rFonts w:ascii="Arial" w:hAnsi="Arial" w:cs="Arial"/>
          <w:szCs w:val="24"/>
          <w:lang w:val="fr-CA"/>
        </w:rPr>
        <w:t>P</w:t>
      </w:r>
      <w:r w:rsidRPr="00232260">
        <w:rPr>
          <w:rFonts w:ascii="Arial" w:hAnsi="Arial" w:cs="Arial"/>
          <w:szCs w:val="24"/>
          <w:lang w:val="fr-CA"/>
        </w:rPr>
        <w:t xml:space="preserve">resenting </w:t>
      </w:r>
      <w:r w:rsidR="00411149" w:rsidRPr="00232260">
        <w:rPr>
          <w:rFonts w:ascii="Arial" w:hAnsi="Arial" w:cs="Arial"/>
          <w:szCs w:val="24"/>
          <w:lang w:val="fr-CA"/>
        </w:rPr>
        <w:t>C</w:t>
      </w:r>
      <w:r w:rsidRPr="00232260">
        <w:rPr>
          <w:rFonts w:ascii="Arial" w:hAnsi="Arial" w:cs="Arial"/>
          <w:szCs w:val="24"/>
          <w:lang w:val="fr-CA"/>
        </w:rPr>
        <w:t xml:space="preserve">ounsel on a section 11.1 hearing as </w:t>
      </w:r>
      <w:r w:rsidR="00F26C6B" w:rsidRPr="00232260">
        <w:rPr>
          <w:rFonts w:ascii="Arial" w:hAnsi="Arial" w:cs="Arial"/>
          <w:szCs w:val="24"/>
          <w:lang w:val="fr-CA"/>
        </w:rPr>
        <w:t>delineated</w:t>
      </w:r>
      <w:r w:rsidRPr="00232260">
        <w:rPr>
          <w:rFonts w:ascii="Arial" w:hAnsi="Arial" w:cs="Arial"/>
          <w:szCs w:val="24"/>
          <w:lang w:val="fr-CA"/>
        </w:rPr>
        <w:t xml:space="preserve"> in the Reasons for Decision in </w:t>
      </w:r>
      <w:r w:rsidRPr="00232260">
        <w:rPr>
          <w:rFonts w:ascii="Arial" w:hAnsi="Arial" w:cs="Arial"/>
          <w:i/>
          <w:szCs w:val="24"/>
          <w:lang w:val="fr-CA"/>
        </w:rPr>
        <w:t>Barroilhet</w:t>
      </w:r>
      <w:r w:rsidR="00F26C6B" w:rsidRPr="00232260">
        <w:rPr>
          <w:rFonts w:ascii="Arial" w:hAnsi="Arial" w:cs="Arial"/>
          <w:i/>
          <w:szCs w:val="24"/>
          <w:lang w:val="fr-CA"/>
        </w:rPr>
        <w:t>:</w:t>
      </w:r>
      <w:r w:rsidR="00BD6CF6" w:rsidRPr="00232260">
        <w:rPr>
          <w:rStyle w:val="FootnoteReference"/>
          <w:rFonts w:ascii="Arial" w:hAnsi="Arial" w:cs="Arial"/>
          <w:szCs w:val="24"/>
          <w:lang w:val="fr-CA"/>
        </w:rPr>
        <w:footnoteReference w:id="1"/>
      </w:r>
    </w:p>
    <w:p w:rsidR="00A576E7" w:rsidRPr="00232260" w:rsidRDefault="00A576E7" w:rsidP="00437331">
      <w:pPr>
        <w:pStyle w:val="Mainparagraph"/>
        <w:tabs>
          <w:tab w:val="clear" w:pos="1350"/>
          <w:tab w:val="clear" w:pos="3333"/>
          <w:tab w:val="left" w:pos="900"/>
        </w:tabs>
        <w:ind w:left="1440" w:right="720"/>
        <w:rPr>
          <w:rFonts w:ascii="Arial" w:hAnsi="Arial" w:cs="Arial"/>
          <w:szCs w:val="24"/>
          <w:lang w:val="fr-CA"/>
        </w:rPr>
      </w:pPr>
      <w:r w:rsidRPr="00232260">
        <w:rPr>
          <w:rFonts w:ascii="Arial" w:hAnsi="Arial" w:cs="Arial"/>
          <w:szCs w:val="24"/>
          <w:lang w:val="fr-CA"/>
        </w:rPr>
        <w:t>Counsel agree that pursuant to section 4 of the J</w:t>
      </w:r>
      <w:r w:rsidRPr="00232260">
        <w:rPr>
          <w:rFonts w:ascii="Arial" w:hAnsi="Arial" w:cs="Arial"/>
          <w:i/>
          <w:szCs w:val="24"/>
          <w:lang w:val="fr-CA"/>
        </w:rPr>
        <w:t>ustice of the Peace Review Council’s Procedural Code for Hearings</w:t>
      </w:r>
      <w:r w:rsidRPr="00232260">
        <w:rPr>
          <w:rFonts w:ascii="Arial" w:hAnsi="Arial" w:cs="Arial"/>
          <w:szCs w:val="24"/>
          <w:lang w:val="fr-CA"/>
        </w:rPr>
        <w:t xml:space="preserve">, presenting counsel’s role shall not be to seek a particular order against a respondent, but to see that the complaint against the Justice of the Peace is evaluated </w:t>
      </w:r>
      <w:r w:rsidR="004A5013" w:rsidRPr="00232260">
        <w:rPr>
          <w:rFonts w:ascii="Arial" w:hAnsi="Arial" w:cs="Arial"/>
          <w:szCs w:val="24"/>
          <w:lang w:val="fr-CA"/>
        </w:rPr>
        <w:t>fairly</w:t>
      </w:r>
      <w:r w:rsidRPr="00232260">
        <w:rPr>
          <w:rFonts w:ascii="Arial" w:hAnsi="Arial" w:cs="Arial"/>
          <w:szCs w:val="24"/>
          <w:lang w:val="fr-CA"/>
        </w:rPr>
        <w:t xml:space="preserve"> and dispassionately to the end of achieving a just result. Our role is now to make findings of fact based on the admissions and the evidence presented, and determine </w:t>
      </w:r>
      <w:r w:rsidR="004A5013" w:rsidRPr="00232260">
        <w:rPr>
          <w:rFonts w:ascii="Arial" w:hAnsi="Arial" w:cs="Arial"/>
          <w:szCs w:val="24"/>
          <w:lang w:val="fr-CA"/>
        </w:rPr>
        <w:t>which</w:t>
      </w:r>
      <w:r w:rsidRPr="00232260">
        <w:rPr>
          <w:rFonts w:ascii="Arial" w:hAnsi="Arial" w:cs="Arial"/>
          <w:szCs w:val="24"/>
          <w:lang w:val="fr-CA"/>
        </w:rPr>
        <w:t xml:space="preserve"> of those facts result in a finding of judicial misconduct, such that one or more of the range of dispositions set out in section 11.1(10) of the </w:t>
      </w:r>
      <w:r w:rsidRPr="00232260">
        <w:rPr>
          <w:rFonts w:ascii="Arial" w:hAnsi="Arial" w:cs="Arial"/>
          <w:i/>
          <w:szCs w:val="24"/>
          <w:lang w:val="fr-CA"/>
        </w:rPr>
        <w:t>Justice of the Peace Act</w:t>
      </w:r>
      <w:r w:rsidRPr="00232260">
        <w:rPr>
          <w:rFonts w:ascii="Arial" w:hAnsi="Arial" w:cs="Arial"/>
          <w:szCs w:val="24"/>
          <w:lang w:val="fr-CA"/>
        </w:rPr>
        <w:t>, are required to restore public confidence in the judiciary (hereinafter simply “Judicial Misconduct”)….</w:t>
      </w:r>
    </w:p>
    <w:p w:rsidR="00A576E7" w:rsidRPr="00232260" w:rsidRDefault="00A576E7"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In furtherance of </w:t>
      </w:r>
      <w:r w:rsidR="00411149" w:rsidRPr="00232260">
        <w:rPr>
          <w:rFonts w:ascii="Arial" w:hAnsi="Arial" w:cs="Arial"/>
          <w:szCs w:val="24"/>
          <w:lang w:val="fr-CA"/>
        </w:rPr>
        <w:t>P</w:t>
      </w:r>
      <w:r w:rsidRPr="00232260">
        <w:rPr>
          <w:rFonts w:ascii="Arial" w:hAnsi="Arial" w:cs="Arial"/>
          <w:szCs w:val="24"/>
          <w:lang w:val="fr-CA"/>
        </w:rPr>
        <w:t xml:space="preserve">resenting </w:t>
      </w:r>
      <w:r w:rsidR="00411149" w:rsidRPr="00232260">
        <w:rPr>
          <w:rFonts w:ascii="Arial" w:hAnsi="Arial" w:cs="Arial"/>
          <w:szCs w:val="24"/>
          <w:lang w:val="fr-CA"/>
        </w:rPr>
        <w:t>C</w:t>
      </w:r>
      <w:r w:rsidRPr="00232260">
        <w:rPr>
          <w:rFonts w:ascii="Arial" w:hAnsi="Arial" w:cs="Arial"/>
          <w:szCs w:val="24"/>
          <w:lang w:val="fr-CA"/>
        </w:rPr>
        <w:t>ounsel’s role to “impartially assist” the Hearing Panel in its consideration of the appropriate disposition “such that the public’s confidence and view of the administration of justice and the judiciary are fostered and maintained”, Mr. Fenton directed the Hearing Panel’s atte</w:t>
      </w:r>
      <w:r w:rsidR="00C71332" w:rsidRPr="00232260">
        <w:rPr>
          <w:rFonts w:ascii="Arial" w:hAnsi="Arial" w:cs="Arial"/>
          <w:szCs w:val="24"/>
          <w:lang w:val="fr-CA"/>
        </w:rPr>
        <w:t>ntion to the findings referenced</w:t>
      </w:r>
      <w:r w:rsidRPr="00232260">
        <w:rPr>
          <w:rFonts w:ascii="Arial" w:hAnsi="Arial" w:cs="Arial"/>
          <w:szCs w:val="24"/>
          <w:lang w:val="fr-CA"/>
        </w:rPr>
        <w:t xml:space="preserve"> in the Reasons for Decision that would support a disposition at the upper</w:t>
      </w:r>
      <w:r w:rsidR="00F26C6B" w:rsidRPr="00232260">
        <w:rPr>
          <w:rFonts w:ascii="Arial" w:hAnsi="Arial" w:cs="Arial"/>
          <w:szCs w:val="24"/>
          <w:lang w:val="fr-CA"/>
        </w:rPr>
        <w:t xml:space="preserve"> range of the available options. These</w:t>
      </w:r>
      <w:r w:rsidRPr="00232260">
        <w:rPr>
          <w:rFonts w:ascii="Arial" w:hAnsi="Arial" w:cs="Arial"/>
          <w:szCs w:val="24"/>
          <w:lang w:val="fr-CA"/>
        </w:rPr>
        <w:t xml:space="preserve"> findings </w:t>
      </w:r>
      <w:r w:rsidR="00F26C6B" w:rsidRPr="00232260">
        <w:rPr>
          <w:rFonts w:ascii="Arial" w:hAnsi="Arial" w:cs="Arial"/>
          <w:szCs w:val="24"/>
          <w:lang w:val="fr-CA"/>
        </w:rPr>
        <w:t>were categorized as</w:t>
      </w:r>
      <w:r w:rsidRPr="00232260">
        <w:rPr>
          <w:rFonts w:ascii="Arial" w:hAnsi="Arial" w:cs="Arial"/>
          <w:szCs w:val="24"/>
          <w:lang w:val="fr-CA"/>
        </w:rPr>
        <w:t xml:space="preserve"> </w:t>
      </w:r>
      <w:r w:rsidR="00F26C6B" w:rsidRPr="00232260">
        <w:rPr>
          <w:rFonts w:ascii="Arial" w:hAnsi="Arial" w:cs="Arial"/>
          <w:szCs w:val="24"/>
          <w:lang w:val="fr-CA"/>
        </w:rPr>
        <w:t xml:space="preserve">being compelling in nature and of sufficient seriousness to </w:t>
      </w:r>
      <w:r w:rsidRPr="00232260">
        <w:rPr>
          <w:rFonts w:ascii="Arial" w:hAnsi="Arial" w:cs="Arial"/>
          <w:szCs w:val="24"/>
          <w:lang w:val="fr-CA"/>
        </w:rPr>
        <w:t>support a recommendation for removal from office.</w:t>
      </w:r>
      <w:r w:rsidRPr="00232260">
        <w:rPr>
          <w:rStyle w:val="FootnoteReference"/>
          <w:rFonts w:ascii="Arial" w:hAnsi="Arial" w:cs="Arial"/>
          <w:szCs w:val="24"/>
          <w:lang w:val="fr-CA"/>
        </w:rPr>
        <w:footnoteReference w:id="2"/>
      </w:r>
    </w:p>
    <w:p w:rsidR="002B1920" w:rsidRPr="00232260" w:rsidRDefault="00095A3C"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After noting the remedial focus of judicial misconduct proceedings, </w:t>
      </w:r>
      <w:r w:rsidR="00411149" w:rsidRPr="00232260">
        <w:rPr>
          <w:rFonts w:ascii="Arial" w:hAnsi="Arial" w:cs="Arial"/>
          <w:szCs w:val="24"/>
          <w:lang w:val="fr-CA"/>
        </w:rPr>
        <w:t>P</w:t>
      </w:r>
      <w:r w:rsidRPr="00232260">
        <w:rPr>
          <w:rFonts w:ascii="Arial" w:hAnsi="Arial" w:cs="Arial"/>
          <w:szCs w:val="24"/>
          <w:lang w:val="fr-CA"/>
        </w:rPr>
        <w:t xml:space="preserve">resenting </w:t>
      </w:r>
      <w:r w:rsidR="00411149" w:rsidRPr="00232260">
        <w:rPr>
          <w:rFonts w:ascii="Arial" w:hAnsi="Arial" w:cs="Arial"/>
          <w:szCs w:val="24"/>
          <w:lang w:val="fr-CA"/>
        </w:rPr>
        <w:t>C</w:t>
      </w:r>
      <w:r w:rsidRPr="00232260">
        <w:rPr>
          <w:rFonts w:ascii="Arial" w:hAnsi="Arial" w:cs="Arial"/>
          <w:szCs w:val="24"/>
          <w:lang w:val="fr-CA"/>
        </w:rPr>
        <w:t>ounsel submitted, in light of the Hearing Panel’s findings of judicial misconduct, that a disposition at “the more serious end of the r</w:t>
      </w:r>
      <w:r w:rsidR="00F26C6B" w:rsidRPr="00232260">
        <w:rPr>
          <w:rFonts w:ascii="Arial" w:hAnsi="Arial" w:cs="Arial"/>
          <w:szCs w:val="24"/>
          <w:lang w:val="fr-CA"/>
        </w:rPr>
        <w:t>ange of available dispositions”</w:t>
      </w:r>
      <w:r w:rsidRPr="00232260">
        <w:rPr>
          <w:rFonts w:ascii="Arial" w:hAnsi="Arial" w:cs="Arial"/>
          <w:szCs w:val="24"/>
          <w:lang w:val="fr-CA"/>
        </w:rPr>
        <w:t xml:space="preserve"> </w:t>
      </w:r>
      <w:r w:rsidR="00C71332" w:rsidRPr="00232260">
        <w:rPr>
          <w:rFonts w:ascii="Arial" w:hAnsi="Arial" w:cs="Arial"/>
          <w:szCs w:val="24"/>
          <w:lang w:val="fr-CA"/>
        </w:rPr>
        <w:t>as being</w:t>
      </w:r>
      <w:r w:rsidRPr="00232260">
        <w:rPr>
          <w:rFonts w:ascii="Arial" w:hAnsi="Arial" w:cs="Arial"/>
          <w:szCs w:val="24"/>
          <w:lang w:val="fr-CA"/>
        </w:rPr>
        <w:t xml:space="preserve"> required to restore the public’</w:t>
      </w:r>
      <w:r w:rsidR="004E6905" w:rsidRPr="00232260">
        <w:rPr>
          <w:rFonts w:ascii="Arial" w:hAnsi="Arial" w:cs="Arial"/>
          <w:szCs w:val="24"/>
          <w:lang w:val="fr-CA"/>
        </w:rPr>
        <w:t>s confidence in the judic</w:t>
      </w:r>
      <w:r w:rsidRPr="00232260">
        <w:rPr>
          <w:rFonts w:ascii="Arial" w:hAnsi="Arial" w:cs="Arial"/>
          <w:szCs w:val="24"/>
          <w:lang w:val="fr-CA"/>
        </w:rPr>
        <w:t xml:space="preserve">iary and the administration of justice. </w:t>
      </w:r>
    </w:p>
    <w:p w:rsidR="00095A3C" w:rsidRPr="00232260" w:rsidRDefault="00095A3C"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Based on the findings made by the Hearing Panel in the Reasons for Decision, Mr. Fenton submitted that it would “not be unreasonable” for the Hearing Panel to conclude that the conduct of His Worship was</w:t>
      </w:r>
      <w:r w:rsidR="00F26C6B" w:rsidRPr="00232260">
        <w:rPr>
          <w:rFonts w:ascii="Arial" w:hAnsi="Arial" w:cs="Arial"/>
          <w:szCs w:val="24"/>
          <w:lang w:val="fr-CA"/>
        </w:rPr>
        <w:t xml:space="preserve"> akin to that described by the Hearing Panel</w:t>
      </w:r>
      <w:r w:rsidRPr="00232260">
        <w:rPr>
          <w:rFonts w:ascii="Arial" w:hAnsi="Arial" w:cs="Arial"/>
          <w:szCs w:val="24"/>
          <w:lang w:val="fr-CA"/>
        </w:rPr>
        <w:t xml:space="preserve"> in </w:t>
      </w:r>
      <w:r w:rsidRPr="00232260">
        <w:rPr>
          <w:rFonts w:ascii="Arial" w:hAnsi="Arial" w:cs="Arial"/>
          <w:i/>
          <w:szCs w:val="24"/>
          <w:lang w:val="fr-CA"/>
        </w:rPr>
        <w:t>Phillips</w:t>
      </w:r>
      <w:r w:rsidRPr="00232260">
        <w:rPr>
          <w:rFonts w:ascii="Arial" w:hAnsi="Arial" w:cs="Arial"/>
          <w:szCs w:val="24"/>
          <w:lang w:val="fr-CA"/>
        </w:rPr>
        <w:t>,</w:t>
      </w:r>
      <w:r w:rsidR="00BB2133" w:rsidRPr="00232260">
        <w:rPr>
          <w:rStyle w:val="FootnoteReference"/>
          <w:rFonts w:ascii="Arial" w:hAnsi="Arial" w:cs="Arial"/>
          <w:szCs w:val="24"/>
          <w:lang w:val="fr-CA"/>
        </w:rPr>
        <w:footnoteReference w:id="3"/>
      </w:r>
      <w:r w:rsidRPr="00232260">
        <w:rPr>
          <w:rFonts w:ascii="Arial" w:hAnsi="Arial" w:cs="Arial"/>
          <w:szCs w:val="24"/>
          <w:lang w:val="fr-CA"/>
        </w:rPr>
        <w:t xml:space="preserve"> at paragraph 2</w:t>
      </w:r>
      <w:r w:rsidR="00C71332" w:rsidRPr="00232260">
        <w:rPr>
          <w:rFonts w:ascii="Arial" w:hAnsi="Arial" w:cs="Arial"/>
          <w:szCs w:val="24"/>
          <w:lang w:val="fr-CA"/>
        </w:rPr>
        <w:t xml:space="preserve"> of that disposition, as follows</w:t>
      </w:r>
      <w:r w:rsidRPr="00232260">
        <w:rPr>
          <w:rFonts w:ascii="Arial" w:hAnsi="Arial" w:cs="Arial"/>
          <w:szCs w:val="24"/>
          <w:lang w:val="fr-CA"/>
        </w:rPr>
        <w:t xml:space="preserve">: </w:t>
      </w:r>
    </w:p>
    <w:p w:rsidR="00095A3C" w:rsidRPr="00232260" w:rsidRDefault="00095A3C" w:rsidP="00437331">
      <w:pPr>
        <w:pStyle w:val="Mainparagraph"/>
        <w:tabs>
          <w:tab w:val="clear" w:pos="1350"/>
          <w:tab w:val="clear" w:pos="3333"/>
          <w:tab w:val="left" w:pos="900"/>
        </w:tabs>
        <w:ind w:left="1440" w:right="720"/>
        <w:rPr>
          <w:rFonts w:ascii="Arial" w:hAnsi="Arial" w:cs="Arial"/>
          <w:szCs w:val="24"/>
          <w:lang w:val="fr-CA"/>
        </w:rPr>
      </w:pPr>
      <w:r w:rsidRPr="00232260">
        <w:rPr>
          <w:rFonts w:ascii="Arial" w:hAnsi="Arial" w:cs="Arial"/>
          <w:szCs w:val="24"/>
          <w:lang w:val="fr-CA"/>
        </w:rPr>
        <w:t xml:space="preserve">…so manifestly and profoundly destructive of the concept of the impartiality, integrity, and independence of the judicial role, that public confidence would be </w:t>
      </w:r>
      <w:r w:rsidRPr="00232260">
        <w:rPr>
          <w:rFonts w:ascii="Arial" w:hAnsi="Arial" w:cs="Arial"/>
          <w:szCs w:val="24"/>
          <w:u w:val="single"/>
          <w:lang w:val="fr-CA"/>
        </w:rPr>
        <w:t>sufficiently</w:t>
      </w:r>
      <w:r w:rsidRPr="00232260">
        <w:rPr>
          <w:rFonts w:ascii="Arial" w:hAnsi="Arial" w:cs="Arial"/>
          <w:szCs w:val="24"/>
          <w:lang w:val="fr-CA"/>
        </w:rPr>
        <w:t xml:space="preserve"> undermined so as to render her incapable of executing the judicial office. (See the Canadian Judicial Council’s </w:t>
      </w:r>
      <w:r w:rsidRPr="00232260">
        <w:rPr>
          <w:rFonts w:ascii="Arial" w:hAnsi="Arial" w:cs="Arial"/>
          <w:i/>
          <w:szCs w:val="24"/>
          <w:lang w:val="fr-CA"/>
        </w:rPr>
        <w:t>Report to the Minister of Justice Concerning Mr. Justice Paul Cosgrove of the Superior Court of Ontario</w:t>
      </w:r>
      <w:r w:rsidR="004E6905" w:rsidRPr="00232260">
        <w:rPr>
          <w:rFonts w:ascii="Arial" w:hAnsi="Arial" w:cs="Arial"/>
          <w:i/>
          <w:szCs w:val="24"/>
          <w:lang w:val="fr-CA"/>
        </w:rPr>
        <w:t xml:space="preserve"> </w:t>
      </w:r>
      <w:r w:rsidRPr="00232260">
        <w:rPr>
          <w:rFonts w:ascii="Arial" w:hAnsi="Arial" w:cs="Arial"/>
          <w:szCs w:val="24"/>
          <w:lang w:val="fr-CA"/>
        </w:rPr>
        <w:t xml:space="preserve">(2009) at para. 19). </w:t>
      </w:r>
    </w:p>
    <w:p w:rsidR="002B1920" w:rsidRPr="00232260" w:rsidRDefault="00F26C6B"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In the event </w:t>
      </w:r>
      <w:r w:rsidR="00095A3C" w:rsidRPr="00232260">
        <w:rPr>
          <w:rFonts w:ascii="Arial" w:hAnsi="Arial" w:cs="Arial"/>
          <w:szCs w:val="24"/>
          <w:lang w:val="fr-CA"/>
        </w:rPr>
        <w:t xml:space="preserve">a similar conclusion </w:t>
      </w:r>
      <w:r w:rsidRPr="00232260">
        <w:rPr>
          <w:rFonts w:ascii="Arial" w:hAnsi="Arial" w:cs="Arial"/>
          <w:szCs w:val="24"/>
          <w:lang w:val="fr-CA"/>
        </w:rPr>
        <w:t xml:space="preserve">were to </w:t>
      </w:r>
      <w:r w:rsidR="00095A3C" w:rsidRPr="00232260">
        <w:rPr>
          <w:rFonts w:ascii="Arial" w:hAnsi="Arial" w:cs="Arial"/>
          <w:szCs w:val="24"/>
          <w:lang w:val="fr-CA"/>
        </w:rPr>
        <w:t xml:space="preserve">be reached by the Hearing Panel here, </w:t>
      </w:r>
      <w:r w:rsidR="00411149" w:rsidRPr="00232260">
        <w:rPr>
          <w:rFonts w:ascii="Arial" w:hAnsi="Arial" w:cs="Arial"/>
          <w:szCs w:val="24"/>
          <w:lang w:val="fr-CA"/>
        </w:rPr>
        <w:t>P</w:t>
      </w:r>
      <w:r w:rsidR="00095A3C" w:rsidRPr="00232260">
        <w:rPr>
          <w:rFonts w:ascii="Arial" w:hAnsi="Arial" w:cs="Arial"/>
          <w:szCs w:val="24"/>
          <w:lang w:val="fr-CA"/>
        </w:rPr>
        <w:t xml:space="preserve">resenting </w:t>
      </w:r>
      <w:r w:rsidR="00411149" w:rsidRPr="00232260">
        <w:rPr>
          <w:rFonts w:ascii="Arial" w:hAnsi="Arial" w:cs="Arial"/>
          <w:szCs w:val="24"/>
          <w:lang w:val="fr-CA"/>
        </w:rPr>
        <w:t>C</w:t>
      </w:r>
      <w:r w:rsidR="00095A3C" w:rsidRPr="00232260">
        <w:rPr>
          <w:rFonts w:ascii="Arial" w:hAnsi="Arial" w:cs="Arial"/>
          <w:szCs w:val="24"/>
          <w:lang w:val="fr-CA"/>
        </w:rPr>
        <w:t xml:space="preserve">ounsel submits that it would be open to the Panel to determine that the appropriate remedy to restore public confidence in the judiciary would be to </w:t>
      </w:r>
      <w:r w:rsidR="004A5013" w:rsidRPr="00232260">
        <w:rPr>
          <w:rFonts w:ascii="Arial" w:hAnsi="Arial" w:cs="Arial"/>
          <w:szCs w:val="24"/>
          <w:lang w:val="fr-CA"/>
        </w:rPr>
        <w:t>recommend</w:t>
      </w:r>
      <w:r w:rsidR="00095A3C" w:rsidRPr="00232260">
        <w:rPr>
          <w:rFonts w:ascii="Arial" w:hAnsi="Arial" w:cs="Arial"/>
          <w:szCs w:val="24"/>
          <w:lang w:val="fr-CA"/>
        </w:rPr>
        <w:t xml:space="preserve"> to the Attorney General, pursuant to sections 11.1(10)(g)</w:t>
      </w:r>
      <w:r w:rsidR="004E6905" w:rsidRPr="00232260">
        <w:rPr>
          <w:rFonts w:ascii="Arial" w:hAnsi="Arial" w:cs="Arial"/>
          <w:szCs w:val="24"/>
          <w:lang w:val="fr-CA"/>
        </w:rPr>
        <w:t xml:space="preserve"> and 11.2(2)(ii), that His Worship Justice of the Peace Foulds be removed from office. </w:t>
      </w:r>
    </w:p>
    <w:p w:rsidR="004E6905" w:rsidRPr="00232260" w:rsidRDefault="004E6905" w:rsidP="00437331">
      <w:pPr>
        <w:pStyle w:val="Mainparagraph"/>
        <w:tabs>
          <w:tab w:val="clear" w:pos="1350"/>
          <w:tab w:val="clear" w:pos="3333"/>
          <w:tab w:val="left" w:pos="900"/>
        </w:tabs>
        <w:rPr>
          <w:rFonts w:ascii="Arial" w:hAnsi="Arial" w:cs="Arial"/>
          <w:b/>
          <w:szCs w:val="24"/>
          <w:lang w:val="fr-CA"/>
        </w:rPr>
      </w:pPr>
      <w:r w:rsidRPr="00232260">
        <w:rPr>
          <w:rFonts w:ascii="Arial" w:hAnsi="Arial" w:cs="Arial"/>
          <w:b/>
          <w:szCs w:val="24"/>
          <w:lang w:val="fr-CA"/>
        </w:rPr>
        <w:t>Applicable Legal Principles</w:t>
      </w:r>
    </w:p>
    <w:p w:rsidR="002B1920" w:rsidRPr="00232260" w:rsidRDefault="004E6905"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In </w:t>
      </w:r>
      <w:r w:rsidRPr="00232260">
        <w:rPr>
          <w:rFonts w:ascii="Arial" w:hAnsi="Arial" w:cs="Arial"/>
          <w:i/>
          <w:szCs w:val="24"/>
          <w:lang w:val="fr-CA"/>
        </w:rPr>
        <w:t>Therrien v. Minister of Justice</w:t>
      </w:r>
      <w:r w:rsidRPr="00232260">
        <w:rPr>
          <w:rFonts w:ascii="Arial" w:hAnsi="Arial" w:cs="Arial"/>
          <w:szCs w:val="24"/>
          <w:lang w:val="fr-CA"/>
        </w:rPr>
        <w:t xml:space="preserve">, [2001] 2 S.C.R. 3 and </w:t>
      </w:r>
      <w:r w:rsidRPr="00232260">
        <w:rPr>
          <w:rFonts w:ascii="Arial" w:hAnsi="Arial" w:cs="Arial"/>
          <w:i/>
          <w:szCs w:val="24"/>
          <w:lang w:val="fr-CA"/>
        </w:rPr>
        <w:t>Moreau-Bérubé v. New Brunswick, (Judicial Council)</w:t>
      </w:r>
      <w:r w:rsidRPr="00232260">
        <w:rPr>
          <w:rFonts w:ascii="Arial" w:hAnsi="Arial" w:cs="Arial"/>
          <w:szCs w:val="24"/>
          <w:lang w:val="fr-CA"/>
        </w:rPr>
        <w:t xml:space="preserve">, 2002 1 S.C.R. 249, the Supreme Court of Canada concluded that the purpose of judicial misconduct proceedings is essentially remedial.  </w:t>
      </w:r>
    </w:p>
    <w:p w:rsidR="00BF32D0" w:rsidRPr="00232260" w:rsidRDefault="00BF32D0"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In </w:t>
      </w:r>
      <w:r w:rsidRPr="00232260">
        <w:rPr>
          <w:rFonts w:ascii="Arial" w:hAnsi="Arial" w:cs="Arial"/>
          <w:i/>
          <w:szCs w:val="24"/>
          <w:lang w:val="fr-CA"/>
        </w:rPr>
        <w:t>Therrien</w:t>
      </w:r>
      <w:r w:rsidRPr="00232260">
        <w:rPr>
          <w:rFonts w:ascii="Arial" w:hAnsi="Arial" w:cs="Arial"/>
          <w:szCs w:val="24"/>
          <w:lang w:val="fr-CA"/>
        </w:rPr>
        <w:t xml:space="preserve">, the Supreme Court of Canada addressed a number of </w:t>
      </w:r>
      <w:r w:rsidR="00712B77" w:rsidRPr="00232260">
        <w:rPr>
          <w:rFonts w:ascii="Arial" w:hAnsi="Arial" w:cs="Arial"/>
          <w:szCs w:val="24"/>
          <w:lang w:val="fr-CA"/>
        </w:rPr>
        <w:t>jurisdictional</w:t>
      </w:r>
      <w:r w:rsidRPr="00232260">
        <w:rPr>
          <w:rFonts w:ascii="Arial" w:hAnsi="Arial" w:cs="Arial"/>
          <w:szCs w:val="24"/>
          <w:lang w:val="fr-CA"/>
        </w:rPr>
        <w:t xml:space="preserve"> issues relating to disciplinary proceedings involving a provincially appointed Quebec-based judge.  The appeal involved consideration of a circumstance where the judge had deliberately concealed the fact he had been charged with illegally and unlawfully giving assistance to four </w:t>
      </w:r>
      <w:r w:rsidR="00712B77" w:rsidRPr="00232260">
        <w:rPr>
          <w:rFonts w:ascii="Arial" w:hAnsi="Arial" w:cs="Arial"/>
          <w:szCs w:val="24"/>
          <w:lang w:val="fr-CA"/>
        </w:rPr>
        <w:t>individuals</w:t>
      </w:r>
      <w:r w:rsidRPr="00232260">
        <w:rPr>
          <w:rFonts w:ascii="Arial" w:hAnsi="Arial" w:cs="Arial"/>
          <w:szCs w:val="24"/>
          <w:lang w:val="fr-CA"/>
        </w:rPr>
        <w:t xml:space="preserve"> associated with the </w:t>
      </w:r>
      <w:r w:rsidR="00712B77" w:rsidRPr="00232260">
        <w:rPr>
          <w:rFonts w:ascii="Arial" w:hAnsi="Arial" w:cs="Arial"/>
          <w:szCs w:val="24"/>
          <w:lang w:val="fr-CA"/>
        </w:rPr>
        <w:t>kidnapping</w:t>
      </w:r>
      <w:r w:rsidRPr="00232260">
        <w:rPr>
          <w:rFonts w:ascii="Arial" w:hAnsi="Arial" w:cs="Arial"/>
          <w:szCs w:val="24"/>
          <w:lang w:val="fr-CA"/>
        </w:rPr>
        <w:t xml:space="preserve"> of </w:t>
      </w:r>
      <w:r w:rsidR="006A1010" w:rsidRPr="00232260">
        <w:rPr>
          <w:rFonts w:ascii="Arial" w:hAnsi="Arial" w:cs="Arial"/>
          <w:szCs w:val="24"/>
          <w:lang w:val="fr-CA"/>
        </w:rPr>
        <w:t xml:space="preserve">Cabinet Minister </w:t>
      </w:r>
      <w:r w:rsidRPr="00232260">
        <w:rPr>
          <w:rFonts w:ascii="Arial" w:hAnsi="Arial" w:cs="Arial"/>
          <w:szCs w:val="24"/>
          <w:lang w:val="fr-CA"/>
        </w:rPr>
        <w:t>Pierre Laporte and had plead guilty to related offences and been sentenced to a period of imprisonment as a consequence.  The decision to revoke the judge’s commission was upheld. At paragraph 147 of the judgment, Justice Gonthier,</w:t>
      </w:r>
      <w:r w:rsidR="006A1010" w:rsidRPr="00232260">
        <w:rPr>
          <w:rFonts w:ascii="Arial" w:hAnsi="Arial" w:cs="Arial"/>
          <w:szCs w:val="24"/>
          <w:lang w:val="fr-CA"/>
        </w:rPr>
        <w:t xml:space="preserve"> </w:t>
      </w:r>
      <w:r w:rsidRPr="00232260">
        <w:rPr>
          <w:rFonts w:ascii="Arial" w:hAnsi="Arial" w:cs="Arial"/>
          <w:szCs w:val="24"/>
          <w:lang w:val="fr-CA"/>
        </w:rPr>
        <w:t xml:space="preserve">for the court, referenced the importance to be attached to the </w:t>
      </w:r>
      <w:r w:rsidR="00712B77" w:rsidRPr="00232260">
        <w:rPr>
          <w:rFonts w:ascii="Arial" w:hAnsi="Arial" w:cs="Arial"/>
          <w:szCs w:val="24"/>
          <w:lang w:val="fr-CA"/>
        </w:rPr>
        <w:t>maintenance</w:t>
      </w:r>
      <w:r w:rsidRPr="00232260">
        <w:rPr>
          <w:rFonts w:ascii="Arial" w:hAnsi="Arial" w:cs="Arial"/>
          <w:szCs w:val="24"/>
          <w:lang w:val="fr-CA"/>
        </w:rPr>
        <w:t xml:space="preserve"> of public confidence in the justice system:</w:t>
      </w:r>
    </w:p>
    <w:p w:rsidR="00BF32D0" w:rsidRPr="00232260" w:rsidRDefault="00BF32D0" w:rsidP="00437331">
      <w:pPr>
        <w:pStyle w:val="Mainparagraph"/>
        <w:tabs>
          <w:tab w:val="clear" w:pos="1350"/>
          <w:tab w:val="clear" w:pos="3333"/>
          <w:tab w:val="left" w:pos="900"/>
        </w:tabs>
        <w:ind w:left="1440" w:right="720"/>
        <w:rPr>
          <w:rFonts w:ascii="Arial" w:hAnsi="Arial" w:cs="Arial"/>
          <w:szCs w:val="24"/>
          <w:lang w:val="fr-CA"/>
        </w:rPr>
      </w:pPr>
      <w:r w:rsidRPr="00232260">
        <w:rPr>
          <w:rFonts w:ascii="Arial" w:hAnsi="Arial" w:cs="Arial"/>
          <w:szCs w:val="24"/>
          <w:lang w:val="fr-CA"/>
        </w:rPr>
        <w:t>The public's invaluable confidence in its justice system, which every judge must strive to preserve, is at the very heart of this case. The issue of confidence governs every aspect of this case, and ultimately dictates the result. Thus, before making a recommendation that a judge be removed, the question to be asked is whether the conduct for which he or she is blamed is so manifestly and totally contrary to the impartiality, integrity and independence of the judiciary that the confidence of individuals appearing before the judge, or of the public in its justice system, would be undermined, rendering the judge incapable of perfo</w:t>
      </w:r>
      <w:r w:rsidR="00F34215" w:rsidRPr="00232260">
        <w:rPr>
          <w:rFonts w:ascii="Arial" w:hAnsi="Arial" w:cs="Arial"/>
          <w:szCs w:val="24"/>
          <w:lang w:val="fr-CA"/>
        </w:rPr>
        <w:t xml:space="preserve">rming the duties of his office [citation omitted]. </w:t>
      </w:r>
    </w:p>
    <w:p w:rsidR="00F34215" w:rsidRPr="00232260" w:rsidRDefault="00F34215"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Similar sentiments were expressed on behalf of the court, by Justice Arbour in </w:t>
      </w:r>
      <w:r w:rsidRPr="00232260">
        <w:rPr>
          <w:rFonts w:ascii="Arial" w:hAnsi="Arial" w:cs="Arial"/>
          <w:i/>
          <w:szCs w:val="24"/>
          <w:lang w:val="fr-CA"/>
        </w:rPr>
        <w:t>Moreau-Bérubé</w:t>
      </w:r>
      <w:r w:rsidRPr="00232260">
        <w:rPr>
          <w:rFonts w:ascii="Arial" w:hAnsi="Arial" w:cs="Arial"/>
          <w:szCs w:val="24"/>
          <w:lang w:val="fr-CA"/>
        </w:rPr>
        <w:t>, a case involving the appeal of a decision by the Judicial Council of New Brunswick, recommending removal from the office of a provincial court judge because of statements she made in court while presiding over a sentenc</w:t>
      </w:r>
      <w:r w:rsidR="00C71332" w:rsidRPr="00232260">
        <w:rPr>
          <w:rFonts w:ascii="Arial" w:hAnsi="Arial" w:cs="Arial"/>
          <w:szCs w:val="24"/>
          <w:lang w:val="fr-CA"/>
        </w:rPr>
        <w:t>ing</w:t>
      </w:r>
      <w:r w:rsidRPr="00232260">
        <w:rPr>
          <w:rFonts w:ascii="Arial" w:hAnsi="Arial" w:cs="Arial"/>
          <w:szCs w:val="24"/>
          <w:lang w:val="fr-CA"/>
        </w:rPr>
        <w:t xml:space="preserve"> hearing.</w:t>
      </w:r>
    </w:p>
    <w:p w:rsidR="00F34215" w:rsidRPr="00232260" w:rsidRDefault="00F34215" w:rsidP="00437331">
      <w:pPr>
        <w:pStyle w:val="Mainparagraph"/>
        <w:numPr>
          <w:ilvl w:val="0"/>
          <w:numId w:val="8"/>
        </w:numPr>
        <w:tabs>
          <w:tab w:val="clear" w:pos="3333"/>
          <w:tab w:val="left" w:pos="900"/>
        </w:tabs>
        <w:ind w:left="706" w:hanging="709"/>
        <w:rPr>
          <w:rFonts w:ascii="Arial" w:hAnsi="Arial" w:cs="Arial"/>
          <w:szCs w:val="24"/>
          <w:lang w:val="fr-CA"/>
        </w:rPr>
      </w:pPr>
      <w:r w:rsidRPr="00232260">
        <w:rPr>
          <w:rFonts w:ascii="Arial" w:hAnsi="Arial" w:cs="Arial"/>
          <w:szCs w:val="24"/>
          <w:lang w:val="fr-CA"/>
        </w:rPr>
        <w:t xml:space="preserve">In upholding the decision of the Judicial </w:t>
      </w:r>
      <w:r w:rsidR="00C71332" w:rsidRPr="00232260">
        <w:rPr>
          <w:rFonts w:ascii="Arial" w:hAnsi="Arial" w:cs="Arial"/>
          <w:szCs w:val="24"/>
          <w:lang w:val="fr-CA"/>
        </w:rPr>
        <w:t xml:space="preserve">Council, Justice Arbour </w:t>
      </w:r>
      <w:r w:rsidRPr="00232260">
        <w:rPr>
          <w:rFonts w:ascii="Arial" w:hAnsi="Arial" w:cs="Arial"/>
          <w:szCs w:val="24"/>
          <w:lang w:val="fr-CA"/>
        </w:rPr>
        <w:t>referenced the public’s high expectations of those that hold judicial office:</w:t>
      </w:r>
    </w:p>
    <w:p w:rsidR="00F34215" w:rsidRPr="00232260" w:rsidRDefault="00F34215" w:rsidP="00437331">
      <w:pPr>
        <w:pStyle w:val="Mainparagraph"/>
        <w:tabs>
          <w:tab w:val="clear" w:pos="1350"/>
          <w:tab w:val="clear" w:pos="3333"/>
          <w:tab w:val="left" w:pos="900"/>
        </w:tabs>
        <w:ind w:left="1440" w:right="720"/>
        <w:rPr>
          <w:rFonts w:ascii="Arial" w:hAnsi="Arial" w:cs="Arial"/>
          <w:szCs w:val="24"/>
          <w:lang w:val="fr-CA"/>
        </w:rPr>
      </w:pPr>
      <w:r w:rsidRPr="00232260">
        <w:rPr>
          <w:rFonts w:ascii="Arial" w:hAnsi="Arial" w:cs="Arial"/>
          <w:szCs w:val="24"/>
          <w:lang w:val="fr-CA"/>
        </w:rPr>
        <w:t>The comments of Judge Moreau-Bérubé, as well as her apology, are a matter of record. In deciding whether the comments created a reasonable apprehension of bias, the Council applied an objective test, and attempted to ascertain the degree of apprehension that might exist in an ordinary, reasonable person. The expertise to decide that difficult issue rests in the Council, a large collegial body composed primarily of judges of all levels of jurisdiction in the province, but also of non-judges whose input is important in formulating that judgment. The Judicial Council has been charged by statute to guard the integrity of the provincial judicial system in New Brunswick. In discharging its function, the Council must be acutely sensitive to the requirements of judicial independence, and it must ensure never to chill the expression of unpopular, honestly held views in the context of court proceedings. It must also be equally sensitive to the reasonable expectations of an informed dispassionate public that holders of judicial office will remain at all times worthy of trust, confidence and respect.</w:t>
      </w:r>
    </w:p>
    <w:p w:rsidR="00CC1FFD" w:rsidRPr="00232260" w:rsidRDefault="004E6905"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The terms “judicial misconduct” and “upholding a complaint” are not defined in the </w:t>
      </w:r>
      <w:r w:rsidRPr="00232260">
        <w:rPr>
          <w:rFonts w:ascii="Arial" w:hAnsi="Arial" w:cs="Arial"/>
          <w:i/>
          <w:szCs w:val="24"/>
          <w:lang w:val="fr-CA"/>
        </w:rPr>
        <w:t>Act</w:t>
      </w:r>
      <w:r w:rsidRPr="00232260">
        <w:rPr>
          <w:rFonts w:ascii="Arial" w:hAnsi="Arial" w:cs="Arial"/>
          <w:szCs w:val="24"/>
          <w:lang w:val="fr-CA"/>
        </w:rPr>
        <w:t>.  The Hearing Panel accepts that the test for judicial misconduct was accurately defined</w:t>
      </w:r>
      <w:r w:rsidR="00C71332" w:rsidRPr="00232260">
        <w:rPr>
          <w:rFonts w:ascii="Arial" w:hAnsi="Arial" w:cs="Arial"/>
          <w:szCs w:val="24"/>
          <w:lang w:val="fr-CA"/>
        </w:rPr>
        <w:t xml:space="preserve"> in the Reasons for Decision</w:t>
      </w:r>
      <w:r w:rsidR="00C71332" w:rsidRPr="00232260">
        <w:rPr>
          <w:rStyle w:val="FootnoteReference"/>
          <w:rFonts w:ascii="Arial" w:hAnsi="Arial" w:cs="Arial"/>
          <w:szCs w:val="24"/>
          <w:lang w:val="fr-CA"/>
        </w:rPr>
        <w:footnoteReference w:id="4"/>
      </w:r>
      <w:r w:rsidR="00BE6D70" w:rsidRPr="00232260">
        <w:rPr>
          <w:rFonts w:ascii="Arial" w:hAnsi="Arial" w:cs="Arial"/>
          <w:szCs w:val="24"/>
          <w:lang w:val="fr-CA"/>
        </w:rPr>
        <w:t xml:space="preserve"> in </w:t>
      </w:r>
      <w:r w:rsidR="00BE6D70" w:rsidRPr="00232260">
        <w:rPr>
          <w:rFonts w:ascii="Arial" w:hAnsi="Arial" w:cs="Arial"/>
          <w:i/>
          <w:szCs w:val="24"/>
          <w:lang w:val="fr-CA"/>
        </w:rPr>
        <w:t xml:space="preserve">Welsh </w:t>
      </w:r>
      <w:r w:rsidR="00BE6D70" w:rsidRPr="00232260">
        <w:rPr>
          <w:rFonts w:ascii="Arial" w:hAnsi="Arial" w:cs="Arial"/>
          <w:szCs w:val="24"/>
          <w:lang w:val="fr-CA"/>
        </w:rPr>
        <w:t>(2009)</w:t>
      </w:r>
      <w:r w:rsidR="00CC1FFD" w:rsidRPr="00232260">
        <w:rPr>
          <w:rFonts w:ascii="Arial" w:hAnsi="Arial" w:cs="Arial"/>
          <w:szCs w:val="24"/>
          <w:lang w:val="fr-CA"/>
        </w:rPr>
        <w:t xml:space="preserve">.  Decisions relating to the Canadian Judicial Council and the Ontario Judicial Council are concluded to have application in the determination of whether a complaint is or is not upheld </w:t>
      </w:r>
      <w:r w:rsidR="00BF463F" w:rsidRPr="00232260">
        <w:rPr>
          <w:rFonts w:ascii="Arial" w:hAnsi="Arial" w:cs="Arial"/>
          <w:szCs w:val="24"/>
          <w:lang w:val="fr-CA"/>
        </w:rPr>
        <w:t xml:space="preserve">in a disciplinary matter involving a </w:t>
      </w:r>
      <w:r w:rsidR="00F71B18" w:rsidRPr="00232260">
        <w:rPr>
          <w:rFonts w:ascii="Arial" w:hAnsi="Arial" w:cs="Arial"/>
          <w:szCs w:val="24"/>
          <w:lang w:val="fr-CA"/>
        </w:rPr>
        <w:t>j</w:t>
      </w:r>
      <w:r w:rsidR="00BF463F" w:rsidRPr="00232260">
        <w:rPr>
          <w:rFonts w:ascii="Arial" w:hAnsi="Arial" w:cs="Arial"/>
          <w:szCs w:val="24"/>
          <w:lang w:val="fr-CA"/>
        </w:rPr>
        <w:t xml:space="preserve">ustice of the </w:t>
      </w:r>
      <w:r w:rsidR="00F71B18" w:rsidRPr="00232260">
        <w:rPr>
          <w:rFonts w:ascii="Arial" w:hAnsi="Arial" w:cs="Arial"/>
          <w:szCs w:val="24"/>
          <w:lang w:val="fr-CA"/>
        </w:rPr>
        <w:t>p</w:t>
      </w:r>
      <w:r w:rsidR="00BF463F" w:rsidRPr="00232260">
        <w:rPr>
          <w:rFonts w:ascii="Arial" w:hAnsi="Arial" w:cs="Arial"/>
          <w:szCs w:val="24"/>
          <w:lang w:val="fr-CA"/>
        </w:rPr>
        <w:t xml:space="preserve">eace </w:t>
      </w:r>
      <w:r w:rsidR="00CC1FFD" w:rsidRPr="00232260">
        <w:rPr>
          <w:rFonts w:ascii="Arial" w:hAnsi="Arial" w:cs="Arial"/>
          <w:szCs w:val="24"/>
          <w:lang w:val="fr-CA"/>
        </w:rPr>
        <w:t xml:space="preserve">pursuant to section 11.1(10) of the </w:t>
      </w:r>
      <w:r w:rsidR="00CC1FFD" w:rsidRPr="00232260">
        <w:rPr>
          <w:rFonts w:ascii="Arial" w:hAnsi="Arial" w:cs="Arial"/>
          <w:i/>
          <w:szCs w:val="24"/>
          <w:lang w:val="fr-CA"/>
        </w:rPr>
        <w:t>Act.</w:t>
      </w:r>
      <w:r w:rsidR="00CC1FFD" w:rsidRPr="00232260">
        <w:rPr>
          <w:rFonts w:ascii="Arial" w:hAnsi="Arial" w:cs="Arial"/>
          <w:szCs w:val="24"/>
          <w:lang w:val="fr-CA"/>
        </w:rPr>
        <w:t xml:space="preserve">  Once the complaint(s) have been concluded to have been established, the available dispositions under the </w:t>
      </w:r>
      <w:r w:rsidR="00CC1FFD" w:rsidRPr="00232260">
        <w:rPr>
          <w:rFonts w:ascii="Arial" w:hAnsi="Arial" w:cs="Arial"/>
          <w:i/>
          <w:szCs w:val="24"/>
          <w:lang w:val="fr-CA"/>
        </w:rPr>
        <w:t xml:space="preserve">Act </w:t>
      </w:r>
      <w:r w:rsidR="00CC1FFD" w:rsidRPr="00232260">
        <w:rPr>
          <w:rFonts w:ascii="Arial" w:hAnsi="Arial" w:cs="Arial"/>
          <w:szCs w:val="24"/>
          <w:lang w:val="fr-CA"/>
        </w:rPr>
        <w:t xml:space="preserve">mirror the same dispositions that are available to the Ontario Judicial Council under subsection 51.6(11) of the </w:t>
      </w:r>
      <w:r w:rsidR="00CC1FFD" w:rsidRPr="00232260">
        <w:rPr>
          <w:rFonts w:ascii="Arial" w:hAnsi="Arial" w:cs="Arial"/>
          <w:i/>
          <w:szCs w:val="24"/>
          <w:lang w:val="fr-CA"/>
        </w:rPr>
        <w:t>Courts of Justice Act</w:t>
      </w:r>
      <w:r w:rsidR="00CC1FFD" w:rsidRPr="00232260">
        <w:rPr>
          <w:rFonts w:ascii="Arial" w:hAnsi="Arial" w:cs="Arial"/>
          <w:szCs w:val="24"/>
          <w:lang w:val="fr-CA"/>
        </w:rPr>
        <w:t>, R.S.O. 1990 c. C43 (C.J.A.)</w:t>
      </w:r>
      <w:r w:rsidR="00F26C6B" w:rsidRPr="00232260">
        <w:rPr>
          <w:rFonts w:ascii="Arial" w:hAnsi="Arial" w:cs="Arial"/>
          <w:szCs w:val="24"/>
          <w:lang w:val="fr-CA"/>
        </w:rPr>
        <w:t xml:space="preserve"> </w:t>
      </w:r>
      <w:r w:rsidR="00BF463F" w:rsidRPr="00232260">
        <w:rPr>
          <w:rFonts w:ascii="Arial" w:hAnsi="Arial" w:cs="Arial"/>
          <w:szCs w:val="24"/>
          <w:lang w:val="fr-CA"/>
        </w:rPr>
        <w:t xml:space="preserve">in judicial disciplinary hearings. </w:t>
      </w:r>
      <w:r w:rsidR="00CC1FFD" w:rsidRPr="00232260">
        <w:rPr>
          <w:rFonts w:ascii="Arial" w:hAnsi="Arial" w:cs="Arial"/>
          <w:szCs w:val="24"/>
          <w:lang w:val="fr-CA"/>
        </w:rPr>
        <w:t xml:space="preserve">Dispositions in section 51.6(11) are </w:t>
      </w:r>
      <w:r w:rsidR="004A5013" w:rsidRPr="00232260">
        <w:rPr>
          <w:rFonts w:ascii="Arial" w:hAnsi="Arial" w:cs="Arial"/>
          <w:szCs w:val="24"/>
          <w:lang w:val="fr-CA"/>
        </w:rPr>
        <w:t>invoke</w:t>
      </w:r>
      <w:r w:rsidR="00516035" w:rsidRPr="00232260">
        <w:rPr>
          <w:rFonts w:ascii="Arial" w:hAnsi="Arial" w:cs="Arial"/>
          <w:szCs w:val="24"/>
          <w:lang w:val="fr-CA"/>
        </w:rPr>
        <w:t>d</w:t>
      </w:r>
      <w:r w:rsidR="00CC1FFD" w:rsidRPr="00232260">
        <w:rPr>
          <w:rFonts w:ascii="Arial" w:hAnsi="Arial" w:cs="Arial"/>
          <w:szCs w:val="24"/>
          <w:lang w:val="fr-CA"/>
        </w:rPr>
        <w:t xml:space="preserve">, when necessary, in order to restore loss of public confidence arising </w:t>
      </w:r>
      <w:r w:rsidR="00516035" w:rsidRPr="00232260">
        <w:rPr>
          <w:rFonts w:ascii="Arial" w:hAnsi="Arial" w:cs="Arial"/>
          <w:szCs w:val="24"/>
          <w:lang w:val="fr-CA"/>
        </w:rPr>
        <w:t>as a consequence</w:t>
      </w:r>
      <w:r w:rsidR="00411149" w:rsidRPr="00232260">
        <w:rPr>
          <w:rFonts w:ascii="Arial" w:hAnsi="Arial" w:cs="Arial"/>
          <w:szCs w:val="24"/>
          <w:lang w:val="fr-CA"/>
        </w:rPr>
        <w:t xml:space="preserve"> of</w:t>
      </w:r>
      <w:r w:rsidR="00516035" w:rsidRPr="00232260">
        <w:rPr>
          <w:rFonts w:ascii="Arial" w:hAnsi="Arial" w:cs="Arial"/>
          <w:szCs w:val="24"/>
          <w:lang w:val="fr-CA"/>
        </w:rPr>
        <w:t xml:space="preserve"> </w:t>
      </w:r>
      <w:r w:rsidR="00CC1FFD" w:rsidRPr="00232260">
        <w:rPr>
          <w:rFonts w:ascii="Arial" w:hAnsi="Arial" w:cs="Arial"/>
          <w:szCs w:val="24"/>
          <w:lang w:val="fr-CA"/>
        </w:rPr>
        <w:t xml:space="preserve">judicial </w:t>
      </w:r>
      <w:r w:rsidR="00516035" w:rsidRPr="00232260">
        <w:rPr>
          <w:rFonts w:ascii="Arial" w:hAnsi="Arial" w:cs="Arial"/>
          <w:szCs w:val="24"/>
          <w:lang w:val="fr-CA"/>
        </w:rPr>
        <w:t>mis</w:t>
      </w:r>
      <w:r w:rsidR="00CC1FFD" w:rsidRPr="00232260">
        <w:rPr>
          <w:rFonts w:ascii="Arial" w:hAnsi="Arial" w:cs="Arial"/>
          <w:szCs w:val="24"/>
          <w:lang w:val="fr-CA"/>
        </w:rPr>
        <w:t xml:space="preserve">conduct. </w:t>
      </w:r>
    </w:p>
    <w:p w:rsidR="00CC1FFD" w:rsidRPr="00232260" w:rsidRDefault="00CC1FFD"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It is only when the impugned conduct is so seriously contrary to the impartiality, integrity and independence expected of the judiciary that it </w:t>
      </w:r>
      <w:r w:rsidR="004A5013" w:rsidRPr="00232260">
        <w:rPr>
          <w:rFonts w:ascii="Arial" w:hAnsi="Arial" w:cs="Arial"/>
          <w:szCs w:val="24"/>
          <w:lang w:val="fr-CA"/>
        </w:rPr>
        <w:t>undermines</w:t>
      </w:r>
      <w:r w:rsidRPr="00232260">
        <w:rPr>
          <w:rFonts w:ascii="Arial" w:hAnsi="Arial" w:cs="Arial"/>
          <w:szCs w:val="24"/>
          <w:lang w:val="fr-CA"/>
        </w:rPr>
        <w:t xml:space="preserve"> the public’s confidence in the ability of a ju</w:t>
      </w:r>
      <w:r w:rsidR="00411149" w:rsidRPr="00232260">
        <w:rPr>
          <w:rFonts w:ascii="Arial" w:hAnsi="Arial" w:cs="Arial"/>
          <w:szCs w:val="24"/>
          <w:lang w:val="fr-CA"/>
        </w:rPr>
        <w:t xml:space="preserve">stice of the peace </w:t>
      </w:r>
      <w:r w:rsidRPr="00232260">
        <w:rPr>
          <w:rFonts w:ascii="Arial" w:hAnsi="Arial" w:cs="Arial"/>
          <w:szCs w:val="24"/>
          <w:lang w:val="fr-CA"/>
        </w:rPr>
        <w:t xml:space="preserve">to perform the duties of office or the </w:t>
      </w:r>
      <w:r w:rsidR="004A5013" w:rsidRPr="00232260">
        <w:rPr>
          <w:rFonts w:ascii="Arial" w:hAnsi="Arial" w:cs="Arial"/>
          <w:szCs w:val="24"/>
          <w:lang w:val="fr-CA"/>
        </w:rPr>
        <w:t>public’s</w:t>
      </w:r>
      <w:r w:rsidRPr="00232260">
        <w:rPr>
          <w:rFonts w:ascii="Arial" w:hAnsi="Arial" w:cs="Arial"/>
          <w:szCs w:val="24"/>
          <w:lang w:val="fr-CA"/>
        </w:rPr>
        <w:t xml:space="preserve"> faith in the administration of justice generally that one of the dispositions referenced in the section is necessary in order to restore that confidence.</w:t>
      </w:r>
      <w:r w:rsidRPr="00232260">
        <w:rPr>
          <w:rStyle w:val="FootnoteReference"/>
          <w:rFonts w:ascii="Arial" w:hAnsi="Arial" w:cs="Arial"/>
          <w:szCs w:val="24"/>
          <w:lang w:val="fr-CA"/>
        </w:rPr>
        <w:footnoteReference w:id="5"/>
      </w:r>
    </w:p>
    <w:p w:rsidR="002B1920" w:rsidRPr="00232260" w:rsidRDefault="0042134E"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In </w:t>
      </w:r>
      <w:r w:rsidR="00BF463F" w:rsidRPr="00232260">
        <w:rPr>
          <w:rFonts w:ascii="Arial" w:hAnsi="Arial" w:cs="Arial"/>
          <w:szCs w:val="24"/>
          <w:lang w:val="fr-CA"/>
        </w:rPr>
        <w:t xml:space="preserve">another Supreme Court of Canada judgment, </w:t>
      </w:r>
      <w:r w:rsidRPr="00232260">
        <w:rPr>
          <w:rFonts w:ascii="Arial" w:hAnsi="Arial" w:cs="Arial"/>
          <w:i/>
          <w:szCs w:val="24"/>
          <w:lang w:val="fr-CA"/>
        </w:rPr>
        <w:t>Ruffo v. Conseil de la magistrature</w:t>
      </w:r>
      <w:r w:rsidRPr="00232260">
        <w:rPr>
          <w:rFonts w:ascii="Arial" w:hAnsi="Arial" w:cs="Arial"/>
          <w:szCs w:val="24"/>
          <w:lang w:val="fr-CA"/>
        </w:rPr>
        <w:t xml:space="preserve">, [1995] 4 S.C.R. 267 (SCC) at paragraph 68, the court </w:t>
      </w:r>
      <w:r w:rsidR="00BF463F" w:rsidRPr="00232260">
        <w:rPr>
          <w:rFonts w:ascii="Arial" w:hAnsi="Arial" w:cs="Arial"/>
          <w:szCs w:val="24"/>
          <w:lang w:val="fr-CA"/>
        </w:rPr>
        <w:t xml:space="preserve">considered </w:t>
      </w:r>
      <w:r w:rsidRPr="00232260">
        <w:rPr>
          <w:rFonts w:ascii="Arial" w:hAnsi="Arial" w:cs="Arial"/>
          <w:szCs w:val="24"/>
          <w:lang w:val="fr-CA"/>
        </w:rPr>
        <w:t xml:space="preserve">the role of a body comparable to the Justice of the Peace Review Council under the </w:t>
      </w:r>
      <w:r w:rsidRPr="00232260">
        <w:rPr>
          <w:rFonts w:ascii="Arial" w:hAnsi="Arial" w:cs="Arial"/>
          <w:i/>
          <w:szCs w:val="24"/>
          <w:lang w:val="fr-CA"/>
        </w:rPr>
        <w:t>Quebec Courts of Justice Act</w:t>
      </w:r>
      <w:r w:rsidR="00BF463F" w:rsidRPr="00232260">
        <w:rPr>
          <w:rFonts w:ascii="Arial" w:hAnsi="Arial" w:cs="Arial"/>
          <w:szCs w:val="24"/>
          <w:lang w:val="fr-CA"/>
        </w:rPr>
        <w:t xml:space="preserve">.  </w:t>
      </w:r>
      <w:r w:rsidRPr="00232260">
        <w:rPr>
          <w:rFonts w:ascii="Arial" w:hAnsi="Arial" w:cs="Arial"/>
          <w:szCs w:val="24"/>
          <w:lang w:val="fr-CA"/>
        </w:rPr>
        <w:t xml:space="preserve">Gonthier J. </w:t>
      </w:r>
      <w:r w:rsidR="004A5013" w:rsidRPr="00232260">
        <w:rPr>
          <w:rFonts w:ascii="Arial" w:hAnsi="Arial" w:cs="Arial"/>
          <w:szCs w:val="24"/>
          <w:lang w:val="fr-CA"/>
        </w:rPr>
        <w:t>describ</w:t>
      </w:r>
      <w:r w:rsidR="00BF463F" w:rsidRPr="00232260">
        <w:rPr>
          <w:rFonts w:ascii="Arial" w:hAnsi="Arial" w:cs="Arial"/>
          <w:szCs w:val="24"/>
          <w:lang w:val="fr-CA"/>
        </w:rPr>
        <w:t>ed</w:t>
      </w:r>
      <w:r w:rsidRPr="00232260">
        <w:rPr>
          <w:rFonts w:ascii="Arial" w:hAnsi="Arial" w:cs="Arial"/>
          <w:szCs w:val="24"/>
          <w:lang w:val="fr-CA"/>
        </w:rPr>
        <w:t xml:space="preserve"> the remedial nature </w:t>
      </w:r>
      <w:r w:rsidR="00411149" w:rsidRPr="00232260">
        <w:rPr>
          <w:rFonts w:ascii="Arial" w:hAnsi="Arial" w:cs="Arial"/>
          <w:szCs w:val="24"/>
          <w:lang w:val="fr-CA"/>
        </w:rPr>
        <w:t xml:space="preserve">and </w:t>
      </w:r>
      <w:r w:rsidR="00F71B18" w:rsidRPr="00232260">
        <w:rPr>
          <w:rFonts w:ascii="Arial" w:hAnsi="Arial" w:cs="Arial"/>
          <w:szCs w:val="24"/>
          <w:lang w:val="fr-CA"/>
        </w:rPr>
        <w:t xml:space="preserve">the </w:t>
      </w:r>
      <w:r w:rsidR="00411149" w:rsidRPr="00232260">
        <w:rPr>
          <w:rFonts w:ascii="Arial" w:hAnsi="Arial" w:cs="Arial"/>
          <w:szCs w:val="24"/>
          <w:lang w:val="fr-CA"/>
        </w:rPr>
        <w:t xml:space="preserve">purpose </w:t>
      </w:r>
      <w:r w:rsidRPr="00232260">
        <w:rPr>
          <w:rFonts w:ascii="Arial" w:hAnsi="Arial" w:cs="Arial"/>
          <w:szCs w:val="24"/>
          <w:lang w:val="fr-CA"/>
        </w:rPr>
        <w:t>of judicial disciplinary proceedings as follows:</w:t>
      </w:r>
    </w:p>
    <w:p w:rsidR="0042134E" w:rsidRPr="00232260" w:rsidRDefault="0042134E" w:rsidP="00437331">
      <w:pPr>
        <w:pStyle w:val="Mainparagraph"/>
        <w:tabs>
          <w:tab w:val="left" w:pos="900"/>
        </w:tabs>
        <w:ind w:left="1440" w:right="720"/>
        <w:rPr>
          <w:rFonts w:ascii="Arial" w:hAnsi="Arial" w:cs="Arial"/>
          <w:szCs w:val="24"/>
          <w:lang w:val="fr-CA"/>
        </w:rPr>
      </w:pPr>
      <w:r w:rsidRPr="00232260">
        <w:rPr>
          <w:rFonts w:ascii="Arial" w:hAnsi="Arial" w:cs="Arial"/>
          <w:szCs w:val="24"/>
          <w:lang w:val="fr-CA"/>
        </w:rPr>
        <w:t>The Comité's role in light of these statutory provisions was accurately described by Parent J., at p. 2214:</w:t>
      </w:r>
    </w:p>
    <w:p w:rsidR="0042134E" w:rsidRPr="00232260" w:rsidRDefault="0042134E" w:rsidP="00437331">
      <w:pPr>
        <w:pStyle w:val="Mainparagraph"/>
        <w:tabs>
          <w:tab w:val="left" w:pos="900"/>
        </w:tabs>
        <w:ind w:left="2070" w:right="1350"/>
        <w:rPr>
          <w:rFonts w:ascii="Arial" w:hAnsi="Arial" w:cs="Arial"/>
          <w:szCs w:val="24"/>
          <w:lang w:val="fr-CA"/>
        </w:rPr>
      </w:pPr>
      <w:r w:rsidRPr="00232260">
        <w:rPr>
          <w:rFonts w:ascii="Arial" w:hAnsi="Arial" w:cs="Arial"/>
          <w:szCs w:val="24"/>
          <w:lang w:val="fr-CA"/>
        </w:rPr>
        <w:t>[Translation] . . . the Comité is a body established for a purpose relating to the welfare of the public, namely to ensure compliance with the code of ethics that sets out the rules of conduct for and duties of judges toward the public, the parties to a case and counsel. The Comité's role is to inquire into a complaint alleging that a judge has failed to comply with the code, determine whether the complaint is justified and, if so, recommend the appropriate sanction to the Conseil.</w:t>
      </w:r>
    </w:p>
    <w:p w:rsidR="0042134E" w:rsidRPr="00232260" w:rsidRDefault="0042134E" w:rsidP="00437331">
      <w:pPr>
        <w:pStyle w:val="Mainparagraph"/>
        <w:tabs>
          <w:tab w:val="clear" w:pos="1350"/>
          <w:tab w:val="clear" w:pos="3333"/>
          <w:tab w:val="left" w:pos="900"/>
        </w:tabs>
        <w:ind w:left="1440" w:right="720"/>
        <w:rPr>
          <w:rFonts w:ascii="Arial" w:hAnsi="Arial" w:cs="Arial"/>
          <w:szCs w:val="24"/>
          <w:lang w:val="fr-CA"/>
        </w:rPr>
      </w:pPr>
      <w:r w:rsidRPr="00232260">
        <w:rPr>
          <w:rFonts w:ascii="Arial" w:hAnsi="Arial" w:cs="Arial"/>
          <w:szCs w:val="24"/>
          <w:lang w:val="fr-CA"/>
        </w:rPr>
        <w:t>The Comité's mandate is thus to ensure compliance with judicial ethics in order to preserve the integrity of the judiciary. Its role is remedial and relates to the judiciary rather than the judge affected by a sanction. In this light, as far as the recommendations the Comité may make with respect to sanctions are concerned, the fact that there is only a power to reprimand and the lack of any definitive power of removal become entirely comprehensible and clearly reflect the objectives underlying the Comité's establishment: not to punish a part that stands out by conduct that is deemed unacceptable but rather to preserve the integrity of the whole.</w:t>
      </w:r>
    </w:p>
    <w:p w:rsidR="002B1920" w:rsidRPr="00232260" w:rsidRDefault="004A5013"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In </w:t>
      </w:r>
      <w:r w:rsidRPr="00232260">
        <w:rPr>
          <w:rFonts w:ascii="Arial" w:hAnsi="Arial" w:cs="Arial"/>
          <w:i/>
          <w:szCs w:val="24"/>
          <w:lang w:val="fr-CA"/>
        </w:rPr>
        <w:t>Re: Baldwin</w:t>
      </w:r>
      <w:r w:rsidR="00BF463F" w:rsidRPr="00232260">
        <w:rPr>
          <w:rFonts w:ascii="Arial" w:hAnsi="Arial" w:cs="Arial"/>
          <w:szCs w:val="24"/>
          <w:lang w:val="fr-CA"/>
        </w:rPr>
        <w:t>, (2002), O.J.C</w:t>
      </w:r>
      <w:r w:rsidR="00BF463F" w:rsidRPr="00232260">
        <w:rPr>
          <w:rFonts w:ascii="Arial" w:hAnsi="Arial" w:cs="Arial"/>
          <w:i/>
          <w:szCs w:val="24"/>
          <w:lang w:val="fr-CA"/>
        </w:rPr>
        <w:t>.,</w:t>
      </w:r>
      <w:r w:rsidR="00BF463F" w:rsidRPr="00232260">
        <w:rPr>
          <w:rStyle w:val="FootnoteReference"/>
          <w:rFonts w:ascii="Arial" w:hAnsi="Arial" w:cs="Arial"/>
          <w:szCs w:val="24"/>
          <w:lang w:val="fr-CA"/>
        </w:rPr>
        <w:footnoteReference w:id="6"/>
      </w:r>
      <w:r w:rsidR="00FA6048" w:rsidRPr="00232260">
        <w:rPr>
          <w:rFonts w:ascii="Arial" w:hAnsi="Arial" w:cs="Arial"/>
          <w:szCs w:val="24"/>
          <w:lang w:val="fr-CA"/>
        </w:rPr>
        <w:t xml:space="preserve"> </w:t>
      </w:r>
      <w:r w:rsidRPr="00232260">
        <w:rPr>
          <w:rFonts w:ascii="Arial" w:hAnsi="Arial" w:cs="Arial"/>
          <w:szCs w:val="24"/>
          <w:lang w:val="fr-CA"/>
        </w:rPr>
        <w:t xml:space="preserve">the Ontario Judicial Council recognized the progressive </w:t>
      </w:r>
      <w:r w:rsidR="00516035" w:rsidRPr="00232260">
        <w:rPr>
          <w:rFonts w:ascii="Arial" w:hAnsi="Arial" w:cs="Arial"/>
          <w:szCs w:val="24"/>
          <w:lang w:val="fr-CA"/>
        </w:rPr>
        <w:t>approach to judicial discipline</w:t>
      </w:r>
      <w:r w:rsidR="00FA6048" w:rsidRPr="00232260">
        <w:rPr>
          <w:rFonts w:ascii="Arial" w:hAnsi="Arial" w:cs="Arial"/>
          <w:szCs w:val="24"/>
          <w:lang w:val="fr-CA"/>
        </w:rPr>
        <w:t xml:space="preserve"> that follows</w:t>
      </w:r>
      <w:r w:rsidR="00516035" w:rsidRPr="00232260">
        <w:rPr>
          <w:rFonts w:ascii="Arial" w:hAnsi="Arial" w:cs="Arial"/>
          <w:szCs w:val="24"/>
          <w:lang w:val="fr-CA"/>
        </w:rPr>
        <w:t xml:space="preserve"> a finding of misconduct</w:t>
      </w:r>
      <w:r w:rsidR="00FA6048" w:rsidRPr="00232260">
        <w:rPr>
          <w:rFonts w:ascii="Arial" w:hAnsi="Arial" w:cs="Arial"/>
          <w:szCs w:val="24"/>
          <w:lang w:val="fr-CA"/>
        </w:rPr>
        <w:t>,</w:t>
      </w:r>
      <w:r w:rsidR="00516035" w:rsidRPr="00232260">
        <w:rPr>
          <w:rFonts w:ascii="Arial" w:hAnsi="Arial" w:cs="Arial"/>
          <w:szCs w:val="24"/>
          <w:lang w:val="fr-CA"/>
        </w:rPr>
        <w:t xml:space="preserve"> not</w:t>
      </w:r>
      <w:r w:rsidRPr="00232260">
        <w:rPr>
          <w:rFonts w:ascii="Arial" w:hAnsi="Arial" w:cs="Arial"/>
          <w:szCs w:val="24"/>
          <w:lang w:val="fr-CA"/>
        </w:rPr>
        <w:t>ing as follows:</w:t>
      </w:r>
    </w:p>
    <w:p w:rsidR="004A5013" w:rsidRPr="00232260" w:rsidRDefault="004A5013" w:rsidP="00437331">
      <w:pPr>
        <w:pStyle w:val="Mainparagraph"/>
        <w:tabs>
          <w:tab w:val="clear" w:pos="1350"/>
          <w:tab w:val="clear" w:pos="3333"/>
          <w:tab w:val="left" w:pos="900"/>
        </w:tabs>
        <w:ind w:left="1260" w:right="720"/>
        <w:rPr>
          <w:rFonts w:ascii="Arial" w:hAnsi="Arial" w:cs="Arial"/>
          <w:szCs w:val="24"/>
          <w:lang w:val="fr-CA"/>
        </w:rPr>
      </w:pPr>
      <w:r w:rsidRPr="00232260">
        <w:rPr>
          <w:rFonts w:ascii="Arial" w:hAnsi="Arial" w:cs="Arial"/>
          <w:szCs w:val="24"/>
          <w:lang w:val="fr-CA"/>
        </w:rPr>
        <w:t>It is only when the conduct complained of crosses this threshold that the range of dispositions in s. 51.6(11) is to be considered. Once it is determined that a disposition under s. 51.6(11) is required, the Council should first consider the least serious – a warning – and move sequentially to the most serious – a recommendation for removal – and order only what is necessary to restore the public confidence in the judge and in the administration of justice generally.</w:t>
      </w:r>
    </w:p>
    <w:p w:rsidR="004A5013" w:rsidRPr="00232260" w:rsidRDefault="0099015F"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This approach was also adopted and applied by the Ontario Judicial Council in the matter of </w:t>
      </w:r>
      <w:r w:rsidRPr="00232260">
        <w:rPr>
          <w:rFonts w:ascii="Arial" w:hAnsi="Arial" w:cs="Arial"/>
          <w:i/>
          <w:szCs w:val="24"/>
          <w:lang w:val="fr-CA"/>
        </w:rPr>
        <w:t>Re</w:t>
      </w:r>
      <w:r w:rsidR="00445767" w:rsidRPr="00232260">
        <w:rPr>
          <w:rFonts w:ascii="Arial" w:hAnsi="Arial" w:cs="Arial"/>
          <w:i/>
          <w:szCs w:val="24"/>
          <w:lang w:val="fr-CA"/>
        </w:rPr>
        <w:t>:</w:t>
      </w:r>
      <w:r w:rsidRPr="00232260">
        <w:rPr>
          <w:rFonts w:ascii="Arial" w:hAnsi="Arial" w:cs="Arial"/>
          <w:i/>
          <w:szCs w:val="24"/>
          <w:lang w:val="fr-CA"/>
        </w:rPr>
        <w:t xml:space="preserve"> Douglas</w:t>
      </w:r>
      <w:r w:rsidRPr="00232260">
        <w:rPr>
          <w:rFonts w:ascii="Arial" w:hAnsi="Arial" w:cs="Arial"/>
          <w:szCs w:val="24"/>
          <w:lang w:val="fr-CA"/>
        </w:rPr>
        <w:t>, (2006) O.</w:t>
      </w:r>
      <w:r w:rsidR="00844F91" w:rsidRPr="00232260">
        <w:rPr>
          <w:rFonts w:ascii="Arial" w:hAnsi="Arial" w:cs="Arial"/>
          <w:szCs w:val="24"/>
          <w:lang w:val="fr-CA"/>
        </w:rPr>
        <w:t>J.C</w:t>
      </w:r>
      <w:r w:rsidRPr="00232260">
        <w:rPr>
          <w:rFonts w:ascii="Arial" w:hAnsi="Arial" w:cs="Arial"/>
          <w:szCs w:val="24"/>
          <w:lang w:val="fr-CA"/>
        </w:rPr>
        <w:t>.</w:t>
      </w:r>
      <w:r w:rsidR="00FA6048" w:rsidRPr="00232260">
        <w:rPr>
          <w:rFonts w:ascii="Arial" w:hAnsi="Arial" w:cs="Arial"/>
          <w:szCs w:val="24"/>
          <w:lang w:val="fr-CA"/>
        </w:rPr>
        <w:t>,</w:t>
      </w:r>
      <w:r w:rsidR="00FA6048" w:rsidRPr="00232260">
        <w:rPr>
          <w:rStyle w:val="FootnoteReference"/>
          <w:rFonts w:ascii="Arial" w:hAnsi="Arial" w:cs="Arial"/>
          <w:szCs w:val="24"/>
          <w:lang w:val="fr-CA"/>
        </w:rPr>
        <w:footnoteReference w:id="7"/>
      </w:r>
      <w:r w:rsidRPr="00232260">
        <w:rPr>
          <w:rFonts w:ascii="Arial" w:hAnsi="Arial" w:cs="Arial"/>
          <w:szCs w:val="24"/>
          <w:lang w:val="fr-CA"/>
        </w:rPr>
        <w:t xml:space="preserve"> at paragraph 5, where the following principles were </w:t>
      </w:r>
      <w:r w:rsidR="00FA6048" w:rsidRPr="00232260">
        <w:rPr>
          <w:rFonts w:ascii="Arial" w:hAnsi="Arial" w:cs="Arial"/>
          <w:szCs w:val="24"/>
          <w:lang w:val="fr-CA"/>
        </w:rPr>
        <w:t xml:space="preserve">concluded to have apply </w:t>
      </w:r>
      <w:r w:rsidRPr="00232260">
        <w:rPr>
          <w:rFonts w:ascii="Arial" w:hAnsi="Arial" w:cs="Arial"/>
          <w:szCs w:val="24"/>
          <w:lang w:val="fr-CA"/>
        </w:rPr>
        <w:t xml:space="preserve">in </w:t>
      </w:r>
      <w:r w:rsidR="00FA6048" w:rsidRPr="00232260">
        <w:rPr>
          <w:rFonts w:ascii="Arial" w:hAnsi="Arial" w:cs="Arial"/>
          <w:szCs w:val="24"/>
          <w:lang w:val="fr-CA"/>
        </w:rPr>
        <w:t>the determination of an appropriate</w:t>
      </w:r>
      <w:r w:rsidRPr="00232260">
        <w:rPr>
          <w:rFonts w:ascii="Arial" w:hAnsi="Arial" w:cs="Arial"/>
          <w:szCs w:val="24"/>
          <w:lang w:val="fr-CA"/>
        </w:rPr>
        <w:t xml:space="preserve"> disposition: </w:t>
      </w:r>
    </w:p>
    <w:p w:rsidR="0099015F" w:rsidRPr="00232260" w:rsidRDefault="003B69AA" w:rsidP="00437331">
      <w:pPr>
        <w:pStyle w:val="Mainparagraph"/>
        <w:numPr>
          <w:ilvl w:val="0"/>
          <w:numId w:val="11"/>
        </w:numPr>
        <w:tabs>
          <w:tab w:val="clear" w:pos="3333"/>
          <w:tab w:val="left" w:pos="900"/>
        </w:tabs>
        <w:ind w:left="1440" w:hanging="374"/>
        <w:rPr>
          <w:rFonts w:ascii="Arial" w:hAnsi="Arial" w:cs="Arial"/>
          <w:szCs w:val="24"/>
          <w:lang w:val="fr-CA"/>
        </w:rPr>
      </w:pPr>
      <w:r w:rsidRPr="00232260">
        <w:rPr>
          <w:rFonts w:ascii="Arial" w:hAnsi="Arial" w:cs="Arial"/>
          <w:szCs w:val="24"/>
          <w:lang w:val="fr-CA"/>
        </w:rPr>
        <w:t xml:space="preserve">The Hearing Panel should first consider the least serious disposition and move </w:t>
      </w:r>
      <w:r w:rsidR="00445767" w:rsidRPr="00232260">
        <w:rPr>
          <w:rFonts w:ascii="Arial" w:hAnsi="Arial" w:cs="Arial"/>
          <w:szCs w:val="24"/>
          <w:lang w:val="fr-CA"/>
        </w:rPr>
        <w:t>sequentially</w:t>
      </w:r>
      <w:r w:rsidRPr="00232260">
        <w:rPr>
          <w:rFonts w:ascii="Arial" w:hAnsi="Arial" w:cs="Arial"/>
          <w:szCs w:val="24"/>
          <w:lang w:val="fr-CA"/>
        </w:rPr>
        <w:t xml:space="preserve"> to the most serious;</w:t>
      </w:r>
    </w:p>
    <w:p w:rsidR="003B69AA" w:rsidRPr="00232260" w:rsidRDefault="003B69AA" w:rsidP="00437331">
      <w:pPr>
        <w:pStyle w:val="Mainparagraph"/>
        <w:numPr>
          <w:ilvl w:val="0"/>
          <w:numId w:val="11"/>
        </w:numPr>
        <w:tabs>
          <w:tab w:val="clear" w:pos="3333"/>
          <w:tab w:val="left" w:pos="900"/>
        </w:tabs>
        <w:ind w:left="1440" w:hanging="374"/>
        <w:rPr>
          <w:rFonts w:ascii="Arial" w:hAnsi="Arial" w:cs="Arial"/>
          <w:szCs w:val="24"/>
          <w:lang w:val="fr-CA"/>
        </w:rPr>
      </w:pPr>
      <w:r w:rsidRPr="00232260">
        <w:rPr>
          <w:rFonts w:ascii="Arial" w:hAnsi="Arial" w:cs="Arial"/>
          <w:szCs w:val="24"/>
          <w:lang w:val="fr-CA"/>
        </w:rPr>
        <w:t xml:space="preserve">The disposition must restore the </w:t>
      </w:r>
      <w:r w:rsidR="00445767" w:rsidRPr="00232260">
        <w:rPr>
          <w:rFonts w:ascii="Arial" w:hAnsi="Arial" w:cs="Arial"/>
          <w:szCs w:val="24"/>
          <w:lang w:val="fr-CA"/>
        </w:rPr>
        <w:t>public</w:t>
      </w:r>
      <w:r w:rsidRPr="00232260">
        <w:rPr>
          <w:rFonts w:ascii="Arial" w:hAnsi="Arial" w:cs="Arial"/>
          <w:szCs w:val="24"/>
          <w:lang w:val="fr-CA"/>
        </w:rPr>
        <w:t xml:space="preserve"> confidence in the judicial officer; and,</w:t>
      </w:r>
    </w:p>
    <w:p w:rsidR="002B1920" w:rsidRPr="00232260" w:rsidRDefault="003B69AA" w:rsidP="00437331">
      <w:pPr>
        <w:pStyle w:val="Mainparagraph"/>
        <w:numPr>
          <w:ilvl w:val="0"/>
          <w:numId w:val="11"/>
        </w:numPr>
        <w:tabs>
          <w:tab w:val="clear" w:pos="3333"/>
          <w:tab w:val="left" w:pos="900"/>
        </w:tabs>
        <w:ind w:left="1440" w:hanging="374"/>
        <w:rPr>
          <w:rFonts w:ascii="Arial" w:hAnsi="Arial" w:cs="Arial"/>
          <w:szCs w:val="24"/>
          <w:lang w:val="fr-CA"/>
        </w:rPr>
      </w:pPr>
      <w:r w:rsidRPr="00232260">
        <w:rPr>
          <w:rFonts w:ascii="Arial" w:hAnsi="Arial" w:cs="Arial"/>
          <w:szCs w:val="24"/>
          <w:lang w:val="fr-CA"/>
        </w:rPr>
        <w:t xml:space="preserve">The </w:t>
      </w:r>
      <w:r w:rsidR="00445767" w:rsidRPr="00232260">
        <w:rPr>
          <w:rFonts w:ascii="Arial" w:hAnsi="Arial" w:cs="Arial"/>
          <w:szCs w:val="24"/>
          <w:lang w:val="fr-CA"/>
        </w:rPr>
        <w:t>disposition</w:t>
      </w:r>
      <w:r w:rsidRPr="00232260">
        <w:rPr>
          <w:rFonts w:ascii="Arial" w:hAnsi="Arial" w:cs="Arial"/>
          <w:szCs w:val="24"/>
          <w:lang w:val="fr-CA"/>
        </w:rPr>
        <w:t xml:space="preserve"> must restore the public confidence in the administration </w:t>
      </w:r>
      <w:r w:rsidR="00445767" w:rsidRPr="00232260">
        <w:rPr>
          <w:rFonts w:ascii="Arial" w:hAnsi="Arial" w:cs="Arial"/>
          <w:szCs w:val="24"/>
          <w:lang w:val="fr-CA"/>
        </w:rPr>
        <w:t>of</w:t>
      </w:r>
      <w:r w:rsidRPr="00232260">
        <w:rPr>
          <w:rFonts w:ascii="Arial" w:hAnsi="Arial" w:cs="Arial"/>
          <w:szCs w:val="24"/>
          <w:lang w:val="fr-CA"/>
        </w:rPr>
        <w:t xml:space="preserve"> justice generally. </w:t>
      </w:r>
    </w:p>
    <w:p w:rsidR="002B1920" w:rsidRPr="00232260" w:rsidRDefault="003B69AA"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As noted previously, a recommendation to the Attorney General that the </w:t>
      </w:r>
      <w:r w:rsidR="00411149" w:rsidRPr="00232260">
        <w:rPr>
          <w:rFonts w:ascii="Arial" w:hAnsi="Arial" w:cs="Arial"/>
          <w:szCs w:val="24"/>
          <w:lang w:val="fr-CA"/>
        </w:rPr>
        <w:t>j</w:t>
      </w:r>
      <w:r w:rsidRPr="00232260">
        <w:rPr>
          <w:rFonts w:ascii="Arial" w:hAnsi="Arial" w:cs="Arial"/>
          <w:szCs w:val="24"/>
          <w:lang w:val="fr-CA"/>
        </w:rPr>
        <w:t xml:space="preserve">ustice of the </w:t>
      </w:r>
      <w:r w:rsidR="00411149" w:rsidRPr="00232260">
        <w:rPr>
          <w:rFonts w:ascii="Arial" w:hAnsi="Arial" w:cs="Arial"/>
          <w:szCs w:val="24"/>
          <w:lang w:val="fr-CA"/>
        </w:rPr>
        <w:t>p</w:t>
      </w:r>
      <w:r w:rsidRPr="00232260">
        <w:rPr>
          <w:rFonts w:ascii="Arial" w:hAnsi="Arial" w:cs="Arial"/>
          <w:szCs w:val="24"/>
          <w:lang w:val="fr-CA"/>
        </w:rPr>
        <w:t xml:space="preserve">eace be removed from office in accordance with section 11.2, can only be made if the Hearing Panel is not satisfied that one of the alternative dispositions under subsection 11.1(10)(a) to (f) or a combination of those dispositions, is sufficient to restore public confidence in the judicial officer and the administration of justice generally. </w:t>
      </w:r>
    </w:p>
    <w:p w:rsidR="003B69AA" w:rsidRPr="00232260" w:rsidRDefault="003B69AA"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In </w:t>
      </w:r>
      <w:r w:rsidRPr="00232260">
        <w:rPr>
          <w:rFonts w:ascii="Arial" w:hAnsi="Arial" w:cs="Arial"/>
          <w:i/>
          <w:szCs w:val="24"/>
          <w:lang w:val="fr-CA"/>
        </w:rPr>
        <w:t>Re</w:t>
      </w:r>
      <w:r w:rsidR="00445767" w:rsidRPr="00232260">
        <w:rPr>
          <w:rFonts w:ascii="Arial" w:hAnsi="Arial" w:cs="Arial"/>
          <w:i/>
          <w:szCs w:val="24"/>
          <w:lang w:val="fr-CA"/>
        </w:rPr>
        <w:t>:</w:t>
      </w:r>
      <w:r w:rsidR="0027482C" w:rsidRPr="00232260">
        <w:rPr>
          <w:rFonts w:ascii="Arial" w:hAnsi="Arial" w:cs="Arial"/>
          <w:i/>
          <w:szCs w:val="24"/>
          <w:lang w:val="fr-CA"/>
        </w:rPr>
        <w:t xml:space="preserve"> Chisvin</w:t>
      </w:r>
      <w:r w:rsidR="0027482C" w:rsidRPr="00232260">
        <w:rPr>
          <w:rFonts w:ascii="Arial" w:hAnsi="Arial" w:cs="Arial"/>
          <w:szCs w:val="24"/>
          <w:lang w:val="fr-CA"/>
        </w:rPr>
        <w:t xml:space="preserve"> (2012), O.</w:t>
      </w:r>
      <w:r w:rsidR="003D7426" w:rsidRPr="00232260">
        <w:rPr>
          <w:rFonts w:ascii="Arial" w:hAnsi="Arial" w:cs="Arial"/>
          <w:szCs w:val="24"/>
          <w:lang w:val="fr-CA"/>
        </w:rPr>
        <w:t>J.</w:t>
      </w:r>
      <w:r w:rsidR="0027482C" w:rsidRPr="00232260">
        <w:rPr>
          <w:rFonts w:ascii="Arial" w:hAnsi="Arial" w:cs="Arial"/>
          <w:szCs w:val="24"/>
          <w:lang w:val="fr-CA"/>
        </w:rPr>
        <w:t>C.</w:t>
      </w:r>
      <w:r w:rsidR="003D7426" w:rsidRPr="00232260">
        <w:rPr>
          <w:rFonts w:ascii="Arial" w:hAnsi="Arial" w:cs="Arial"/>
          <w:szCs w:val="24"/>
          <w:lang w:val="fr-CA"/>
        </w:rPr>
        <w:t>,</w:t>
      </w:r>
      <w:r w:rsidR="00FA6048" w:rsidRPr="00232260">
        <w:rPr>
          <w:rStyle w:val="FootnoteReference"/>
          <w:rFonts w:ascii="Arial" w:hAnsi="Arial" w:cs="Arial"/>
          <w:szCs w:val="24"/>
          <w:lang w:val="fr-CA"/>
        </w:rPr>
        <w:footnoteReference w:id="8"/>
      </w:r>
      <w:r w:rsidR="0027482C" w:rsidRPr="00232260">
        <w:rPr>
          <w:rFonts w:ascii="Arial" w:hAnsi="Arial" w:cs="Arial"/>
          <w:szCs w:val="24"/>
          <w:lang w:val="fr-CA"/>
        </w:rPr>
        <w:t xml:space="preserve"> at paragraph 38, the Hearing Panel provided a list of factors that were viewed as being relevant to the </w:t>
      </w:r>
      <w:r w:rsidR="00445767" w:rsidRPr="00232260">
        <w:rPr>
          <w:rFonts w:ascii="Arial" w:hAnsi="Arial" w:cs="Arial"/>
          <w:szCs w:val="24"/>
          <w:lang w:val="fr-CA"/>
        </w:rPr>
        <w:t>determination</w:t>
      </w:r>
      <w:r w:rsidR="0027482C" w:rsidRPr="00232260">
        <w:rPr>
          <w:rFonts w:ascii="Arial" w:hAnsi="Arial" w:cs="Arial"/>
          <w:szCs w:val="24"/>
          <w:lang w:val="fr-CA"/>
        </w:rPr>
        <w:t xml:space="preserve"> of an appropriate disposition </w:t>
      </w:r>
      <w:r w:rsidR="00FA6048" w:rsidRPr="00232260">
        <w:rPr>
          <w:rFonts w:ascii="Arial" w:hAnsi="Arial" w:cs="Arial"/>
          <w:szCs w:val="24"/>
          <w:lang w:val="fr-CA"/>
        </w:rPr>
        <w:t>following a</w:t>
      </w:r>
      <w:r w:rsidR="0027482C" w:rsidRPr="00232260">
        <w:rPr>
          <w:rFonts w:ascii="Arial" w:hAnsi="Arial" w:cs="Arial"/>
          <w:szCs w:val="24"/>
          <w:lang w:val="fr-CA"/>
        </w:rPr>
        <w:t xml:space="preserve"> finding of judicial misconduct.</w:t>
      </w:r>
      <w:r w:rsidR="0027482C" w:rsidRPr="00232260">
        <w:rPr>
          <w:rStyle w:val="FootnoteReference"/>
          <w:rFonts w:ascii="Arial" w:hAnsi="Arial" w:cs="Arial"/>
          <w:szCs w:val="24"/>
          <w:lang w:val="fr-CA"/>
        </w:rPr>
        <w:footnoteReference w:id="9"/>
      </w:r>
    </w:p>
    <w:p w:rsidR="002B1920" w:rsidRPr="00232260" w:rsidRDefault="00445767"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The factors referenced in </w:t>
      </w:r>
      <w:r w:rsidRPr="00232260">
        <w:rPr>
          <w:rFonts w:ascii="Arial" w:hAnsi="Arial" w:cs="Arial"/>
          <w:i/>
          <w:szCs w:val="24"/>
          <w:lang w:val="fr-CA"/>
        </w:rPr>
        <w:t>Re:</w:t>
      </w:r>
      <w:r w:rsidR="0027482C" w:rsidRPr="00232260">
        <w:rPr>
          <w:rFonts w:ascii="Arial" w:hAnsi="Arial" w:cs="Arial"/>
          <w:i/>
          <w:szCs w:val="24"/>
          <w:lang w:val="fr-CA"/>
        </w:rPr>
        <w:t xml:space="preserve"> Chisvin</w:t>
      </w:r>
      <w:r w:rsidR="0027482C" w:rsidRPr="00232260">
        <w:rPr>
          <w:rFonts w:ascii="Arial" w:hAnsi="Arial" w:cs="Arial"/>
          <w:szCs w:val="24"/>
          <w:lang w:val="fr-CA"/>
        </w:rPr>
        <w:t xml:space="preserve"> include the following: </w:t>
      </w:r>
    </w:p>
    <w:p w:rsidR="0027482C" w:rsidRPr="00232260" w:rsidRDefault="0027482C" w:rsidP="00437331">
      <w:pPr>
        <w:pStyle w:val="Mainparagraph"/>
        <w:numPr>
          <w:ilvl w:val="0"/>
          <w:numId w:val="12"/>
        </w:numPr>
        <w:tabs>
          <w:tab w:val="clear" w:pos="3333"/>
          <w:tab w:val="left" w:pos="900"/>
        </w:tabs>
        <w:ind w:left="1426" w:hanging="346"/>
        <w:rPr>
          <w:rFonts w:ascii="Arial" w:hAnsi="Arial" w:cs="Arial"/>
          <w:szCs w:val="24"/>
          <w:lang w:val="fr-CA"/>
        </w:rPr>
      </w:pPr>
      <w:r w:rsidRPr="00232260">
        <w:rPr>
          <w:rFonts w:ascii="Arial" w:hAnsi="Arial" w:cs="Arial"/>
          <w:szCs w:val="24"/>
          <w:lang w:val="fr-CA"/>
        </w:rPr>
        <w:t>Whether the misconduct was isolated in nature or reflected a pattern of conduct of like nature;</w:t>
      </w:r>
    </w:p>
    <w:p w:rsidR="0027482C" w:rsidRPr="00232260" w:rsidRDefault="0027482C" w:rsidP="00437331">
      <w:pPr>
        <w:pStyle w:val="Mainparagraph"/>
        <w:numPr>
          <w:ilvl w:val="0"/>
          <w:numId w:val="12"/>
        </w:numPr>
        <w:tabs>
          <w:tab w:val="clear" w:pos="3333"/>
          <w:tab w:val="left" w:pos="900"/>
        </w:tabs>
        <w:ind w:left="1426" w:hanging="346"/>
        <w:rPr>
          <w:rFonts w:ascii="Arial" w:hAnsi="Arial" w:cs="Arial"/>
          <w:szCs w:val="24"/>
          <w:lang w:val="fr-CA"/>
        </w:rPr>
      </w:pPr>
      <w:r w:rsidRPr="00232260">
        <w:rPr>
          <w:rFonts w:ascii="Arial" w:hAnsi="Arial" w:cs="Arial"/>
          <w:szCs w:val="24"/>
          <w:lang w:val="fr-CA"/>
        </w:rPr>
        <w:t>The nature, ex</w:t>
      </w:r>
      <w:r w:rsidR="005D307A" w:rsidRPr="00232260">
        <w:rPr>
          <w:rFonts w:ascii="Arial" w:hAnsi="Arial" w:cs="Arial"/>
          <w:szCs w:val="24"/>
          <w:lang w:val="fr-CA"/>
        </w:rPr>
        <w:t>ten</w:t>
      </w:r>
      <w:r w:rsidR="00BE6D70" w:rsidRPr="00232260">
        <w:rPr>
          <w:rFonts w:ascii="Arial" w:hAnsi="Arial" w:cs="Arial"/>
          <w:szCs w:val="24"/>
          <w:lang w:val="fr-CA"/>
        </w:rPr>
        <w:t>t and</w:t>
      </w:r>
      <w:r w:rsidR="005D307A" w:rsidRPr="00232260">
        <w:rPr>
          <w:rFonts w:ascii="Arial" w:hAnsi="Arial" w:cs="Arial"/>
          <w:szCs w:val="24"/>
          <w:lang w:val="fr-CA"/>
        </w:rPr>
        <w:t xml:space="preserve"> frequency of the acts of misconduct;</w:t>
      </w:r>
    </w:p>
    <w:p w:rsidR="005D307A" w:rsidRPr="00232260" w:rsidRDefault="005D307A" w:rsidP="00437331">
      <w:pPr>
        <w:pStyle w:val="Mainparagraph"/>
        <w:numPr>
          <w:ilvl w:val="0"/>
          <w:numId w:val="12"/>
        </w:numPr>
        <w:tabs>
          <w:tab w:val="clear" w:pos="3333"/>
          <w:tab w:val="left" w:pos="900"/>
        </w:tabs>
        <w:ind w:left="1426" w:hanging="346"/>
        <w:rPr>
          <w:rFonts w:ascii="Arial" w:hAnsi="Arial" w:cs="Arial"/>
          <w:szCs w:val="24"/>
          <w:lang w:val="fr-CA"/>
        </w:rPr>
      </w:pPr>
      <w:r w:rsidRPr="00232260">
        <w:rPr>
          <w:rFonts w:ascii="Arial" w:hAnsi="Arial" w:cs="Arial"/>
          <w:szCs w:val="24"/>
          <w:lang w:val="fr-CA"/>
        </w:rPr>
        <w:t>Whether the misconduct occurred inside or outside of the courtroom;</w:t>
      </w:r>
    </w:p>
    <w:p w:rsidR="005D307A" w:rsidRPr="00232260" w:rsidRDefault="00844F91" w:rsidP="00437331">
      <w:pPr>
        <w:pStyle w:val="Mainparagraph"/>
        <w:numPr>
          <w:ilvl w:val="0"/>
          <w:numId w:val="12"/>
        </w:numPr>
        <w:tabs>
          <w:tab w:val="clear" w:pos="3333"/>
          <w:tab w:val="left" w:pos="900"/>
        </w:tabs>
        <w:ind w:left="1426" w:hanging="346"/>
        <w:rPr>
          <w:rFonts w:ascii="Arial" w:hAnsi="Arial" w:cs="Arial"/>
          <w:szCs w:val="24"/>
          <w:lang w:val="fr-CA"/>
        </w:rPr>
      </w:pPr>
      <w:r w:rsidRPr="00232260">
        <w:rPr>
          <w:rFonts w:ascii="Arial" w:hAnsi="Arial" w:cs="Arial"/>
          <w:szCs w:val="24"/>
          <w:lang w:val="fr-CA"/>
        </w:rPr>
        <w:t>Whether</w:t>
      </w:r>
      <w:r w:rsidR="005D307A" w:rsidRPr="00232260">
        <w:rPr>
          <w:rFonts w:ascii="Arial" w:hAnsi="Arial" w:cs="Arial"/>
          <w:szCs w:val="24"/>
          <w:lang w:val="fr-CA"/>
        </w:rPr>
        <w:t xml:space="preserve"> the misconduct occurred in the course of the judicial officer’s offic</w:t>
      </w:r>
      <w:r w:rsidR="002A42F5" w:rsidRPr="00232260">
        <w:rPr>
          <w:rFonts w:ascii="Arial" w:hAnsi="Arial" w:cs="Arial"/>
          <w:szCs w:val="24"/>
          <w:lang w:val="fr-CA"/>
        </w:rPr>
        <w:t>ial</w:t>
      </w:r>
      <w:r w:rsidR="005D307A" w:rsidRPr="00232260">
        <w:rPr>
          <w:rFonts w:ascii="Arial" w:hAnsi="Arial" w:cs="Arial"/>
          <w:szCs w:val="24"/>
          <w:lang w:val="fr-CA"/>
        </w:rPr>
        <w:t xml:space="preserve"> capacity or during the course of his/her private life;</w:t>
      </w:r>
    </w:p>
    <w:p w:rsidR="005D307A" w:rsidRPr="00232260" w:rsidRDefault="005D307A" w:rsidP="00437331">
      <w:pPr>
        <w:pStyle w:val="Mainparagraph"/>
        <w:numPr>
          <w:ilvl w:val="0"/>
          <w:numId w:val="12"/>
        </w:numPr>
        <w:tabs>
          <w:tab w:val="clear" w:pos="3333"/>
          <w:tab w:val="left" w:pos="900"/>
        </w:tabs>
        <w:ind w:left="1426" w:hanging="346"/>
        <w:rPr>
          <w:rFonts w:ascii="Arial" w:hAnsi="Arial" w:cs="Arial"/>
          <w:szCs w:val="24"/>
          <w:lang w:val="fr-CA"/>
        </w:rPr>
      </w:pPr>
      <w:r w:rsidRPr="00232260">
        <w:rPr>
          <w:rFonts w:ascii="Arial" w:hAnsi="Arial" w:cs="Arial"/>
          <w:szCs w:val="24"/>
          <w:lang w:val="fr-CA"/>
        </w:rPr>
        <w:t>Whether the judicial officer acknowledged or recognized that the acts of misconduct had occurred;</w:t>
      </w:r>
    </w:p>
    <w:p w:rsidR="005D307A" w:rsidRPr="00232260" w:rsidRDefault="005D307A" w:rsidP="00437331">
      <w:pPr>
        <w:pStyle w:val="Mainparagraph"/>
        <w:numPr>
          <w:ilvl w:val="0"/>
          <w:numId w:val="12"/>
        </w:numPr>
        <w:tabs>
          <w:tab w:val="clear" w:pos="3333"/>
          <w:tab w:val="left" w:pos="900"/>
        </w:tabs>
        <w:ind w:left="1426" w:hanging="346"/>
        <w:rPr>
          <w:rFonts w:ascii="Arial" w:hAnsi="Arial" w:cs="Arial"/>
          <w:szCs w:val="24"/>
          <w:lang w:val="fr-CA"/>
        </w:rPr>
      </w:pPr>
      <w:r w:rsidRPr="00232260">
        <w:rPr>
          <w:rFonts w:ascii="Arial" w:hAnsi="Arial" w:cs="Arial"/>
          <w:szCs w:val="24"/>
          <w:lang w:val="fr-CA"/>
        </w:rPr>
        <w:t>Whether the judicial officer had demonstrated an effort to change or modify his/her conduct;</w:t>
      </w:r>
    </w:p>
    <w:p w:rsidR="005D307A" w:rsidRPr="00232260" w:rsidRDefault="005D307A" w:rsidP="00437331">
      <w:pPr>
        <w:pStyle w:val="Mainparagraph"/>
        <w:numPr>
          <w:ilvl w:val="0"/>
          <w:numId w:val="12"/>
        </w:numPr>
        <w:tabs>
          <w:tab w:val="clear" w:pos="3333"/>
          <w:tab w:val="left" w:pos="900"/>
        </w:tabs>
        <w:ind w:left="1426" w:hanging="346"/>
        <w:rPr>
          <w:rFonts w:ascii="Arial" w:hAnsi="Arial" w:cs="Arial"/>
          <w:szCs w:val="24"/>
          <w:lang w:val="fr-CA"/>
        </w:rPr>
      </w:pPr>
      <w:r w:rsidRPr="00232260">
        <w:rPr>
          <w:rFonts w:ascii="Arial" w:hAnsi="Arial" w:cs="Arial"/>
          <w:szCs w:val="24"/>
          <w:lang w:val="fr-CA"/>
        </w:rPr>
        <w:t>The length of service of the judicial officer;</w:t>
      </w:r>
    </w:p>
    <w:p w:rsidR="005D307A" w:rsidRPr="00232260" w:rsidRDefault="005D307A" w:rsidP="00437331">
      <w:pPr>
        <w:pStyle w:val="Mainparagraph"/>
        <w:numPr>
          <w:ilvl w:val="0"/>
          <w:numId w:val="12"/>
        </w:numPr>
        <w:tabs>
          <w:tab w:val="clear" w:pos="3333"/>
          <w:tab w:val="left" w:pos="900"/>
        </w:tabs>
        <w:ind w:left="1426" w:hanging="346"/>
        <w:rPr>
          <w:rFonts w:ascii="Arial" w:hAnsi="Arial" w:cs="Arial"/>
          <w:szCs w:val="24"/>
          <w:lang w:val="fr-CA"/>
        </w:rPr>
      </w:pPr>
      <w:r w:rsidRPr="00232260">
        <w:rPr>
          <w:rFonts w:ascii="Arial" w:hAnsi="Arial" w:cs="Arial"/>
          <w:szCs w:val="24"/>
          <w:lang w:val="fr-CA"/>
        </w:rPr>
        <w:t>Whether there had been prior complaints of misconduct in r</w:t>
      </w:r>
      <w:r w:rsidR="00FA6048" w:rsidRPr="00232260">
        <w:rPr>
          <w:rFonts w:ascii="Arial" w:hAnsi="Arial" w:cs="Arial"/>
          <w:szCs w:val="24"/>
          <w:lang w:val="fr-CA"/>
        </w:rPr>
        <w:t>elation to the judicial officer</w:t>
      </w:r>
      <w:r w:rsidRPr="00232260">
        <w:rPr>
          <w:rFonts w:ascii="Arial" w:hAnsi="Arial" w:cs="Arial"/>
          <w:szCs w:val="24"/>
          <w:lang w:val="fr-CA"/>
        </w:rPr>
        <w:t>;</w:t>
      </w:r>
    </w:p>
    <w:p w:rsidR="005D307A" w:rsidRPr="00232260" w:rsidRDefault="005D307A" w:rsidP="00437331">
      <w:pPr>
        <w:pStyle w:val="Mainparagraph"/>
        <w:numPr>
          <w:ilvl w:val="0"/>
          <w:numId w:val="12"/>
        </w:numPr>
        <w:tabs>
          <w:tab w:val="clear" w:pos="3333"/>
          <w:tab w:val="left" w:pos="900"/>
        </w:tabs>
        <w:ind w:left="1426" w:hanging="346"/>
        <w:rPr>
          <w:rFonts w:ascii="Arial" w:hAnsi="Arial" w:cs="Arial"/>
          <w:szCs w:val="24"/>
          <w:lang w:val="fr-CA"/>
        </w:rPr>
      </w:pPr>
      <w:r w:rsidRPr="00232260">
        <w:rPr>
          <w:rFonts w:ascii="Arial" w:hAnsi="Arial" w:cs="Arial"/>
          <w:szCs w:val="24"/>
          <w:lang w:val="fr-CA"/>
        </w:rPr>
        <w:t>The effect of the misconduct on the integrity</w:t>
      </w:r>
      <w:r w:rsidR="009341B6" w:rsidRPr="00232260">
        <w:rPr>
          <w:rFonts w:ascii="Arial" w:hAnsi="Arial" w:cs="Arial"/>
          <w:szCs w:val="24"/>
          <w:lang w:val="fr-CA"/>
        </w:rPr>
        <w:t xml:space="preserve"> of the justice system and respect for the judiciary; and,</w:t>
      </w:r>
    </w:p>
    <w:p w:rsidR="005D307A" w:rsidRPr="00232260" w:rsidRDefault="009341B6" w:rsidP="00437331">
      <w:pPr>
        <w:pStyle w:val="Mainparagraph"/>
        <w:numPr>
          <w:ilvl w:val="0"/>
          <w:numId w:val="12"/>
        </w:numPr>
        <w:tabs>
          <w:tab w:val="clear" w:pos="3333"/>
          <w:tab w:val="left" w:pos="900"/>
        </w:tabs>
        <w:ind w:left="1426" w:hanging="346"/>
        <w:rPr>
          <w:rFonts w:ascii="Arial" w:hAnsi="Arial" w:cs="Arial"/>
          <w:szCs w:val="24"/>
          <w:lang w:val="fr-CA"/>
        </w:rPr>
      </w:pPr>
      <w:r w:rsidRPr="00232260">
        <w:rPr>
          <w:rFonts w:ascii="Arial" w:hAnsi="Arial" w:cs="Arial"/>
          <w:szCs w:val="24"/>
          <w:lang w:val="fr-CA"/>
        </w:rPr>
        <w:t xml:space="preserve">The extent to which the judicial officer exploited his/her position in order to satisfy his/her own personal desires. </w:t>
      </w:r>
    </w:p>
    <w:p w:rsidR="0000542E" w:rsidRPr="00232260" w:rsidRDefault="0000542E"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Presenting </w:t>
      </w:r>
      <w:r w:rsidR="00411149" w:rsidRPr="00232260">
        <w:rPr>
          <w:rFonts w:ascii="Arial" w:hAnsi="Arial" w:cs="Arial"/>
          <w:szCs w:val="24"/>
          <w:lang w:val="fr-CA"/>
        </w:rPr>
        <w:t>C</w:t>
      </w:r>
      <w:r w:rsidRPr="00232260">
        <w:rPr>
          <w:rFonts w:ascii="Arial" w:hAnsi="Arial" w:cs="Arial"/>
          <w:szCs w:val="24"/>
          <w:lang w:val="fr-CA"/>
        </w:rPr>
        <w:t xml:space="preserve">ounsel provided a helpful review </w:t>
      </w:r>
      <w:r w:rsidR="0022642A" w:rsidRPr="00232260">
        <w:rPr>
          <w:rFonts w:ascii="Arial" w:hAnsi="Arial" w:cs="Arial"/>
          <w:szCs w:val="24"/>
          <w:lang w:val="fr-CA"/>
        </w:rPr>
        <w:t xml:space="preserve">of </w:t>
      </w:r>
      <w:r w:rsidR="00516035" w:rsidRPr="00232260">
        <w:rPr>
          <w:rFonts w:ascii="Arial" w:hAnsi="Arial" w:cs="Arial"/>
          <w:szCs w:val="24"/>
          <w:lang w:val="fr-CA"/>
        </w:rPr>
        <w:t xml:space="preserve">all of </w:t>
      </w:r>
      <w:r w:rsidRPr="00232260">
        <w:rPr>
          <w:rFonts w:ascii="Arial" w:hAnsi="Arial" w:cs="Arial"/>
          <w:szCs w:val="24"/>
          <w:lang w:val="fr-CA"/>
        </w:rPr>
        <w:t xml:space="preserve">the previously reported dispositions of the Justices of the Peace Review Council.  That review revealed previous Hearing Panels </w:t>
      </w:r>
      <w:r w:rsidR="00516035" w:rsidRPr="00232260">
        <w:rPr>
          <w:rFonts w:ascii="Arial" w:hAnsi="Arial" w:cs="Arial"/>
          <w:szCs w:val="24"/>
          <w:lang w:val="fr-CA"/>
        </w:rPr>
        <w:t>to have</w:t>
      </w:r>
      <w:r w:rsidRPr="00232260">
        <w:rPr>
          <w:rFonts w:ascii="Arial" w:hAnsi="Arial" w:cs="Arial"/>
          <w:szCs w:val="24"/>
          <w:lang w:val="fr-CA"/>
        </w:rPr>
        <w:t xml:space="preserve"> considered a number of different factors in their deliberations on disposition.  Those factors include the following:</w:t>
      </w:r>
    </w:p>
    <w:p w:rsidR="0000542E" w:rsidRPr="00232260" w:rsidRDefault="0000542E" w:rsidP="00437331">
      <w:pPr>
        <w:pStyle w:val="Mainparagraph"/>
        <w:numPr>
          <w:ilvl w:val="0"/>
          <w:numId w:val="13"/>
        </w:numPr>
        <w:tabs>
          <w:tab w:val="clear" w:pos="3333"/>
          <w:tab w:val="left" w:pos="900"/>
        </w:tabs>
        <w:ind w:left="1426" w:hanging="706"/>
        <w:rPr>
          <w:rFonts w:ascii="Arial" w:hAnsi="Arial" w:cs="Arial"/>
          <w:szCs w:val="24"/>
          <w:lang w:val="fr-CA"/>
        </w:rPr>
      </w:pPr>
      <w:r w:rsidRPr="00232260">
        <w:rPr>
          <w:rFonts w:ascii="Arial" w:hAnsi="Arial" w:cs="Arial"/>
          <w:szCs w:val="24"/>
          <w:lang w:val="fr-CA"/>
        </w:rPr>
        <w:t>Whether the Hearing Panel had found more than one incident of judicial misconduct to have occurred</w:t>
      </w:r>
      <w:r w:rsidRPr="00232260">
        <w:rPr>
          <w:rStyle w:val="FootnoteReference"/>
          <w:rFonts w:ascii="Arial" w:hAnsi="Arial" w:cs="Arial"/>
          <w:szCs w:val="24"/>
          <w:lang w:val="fr-CA"/>
        </w:rPr>
        <w:footnoteReference w:id="10"/>
      </w:r>
      <w:r w:rsidRPr="00232260">
        <w:rPr>
          <w:rFonts w:ascii="Arial" w:hAnsi="Arial" w:cs="Arial"/>
          <w:szCs w:val="24"/>
          <w:lang w:val="fr-CA"/>
        </w:rPr>
        <w:t xml:space="preserve">; </w:t>
      </w:r>
    </w:p>
    <w:p w:rsidR="0000542E" w:rsidRPr="00232260" w:rsidRDefault="0000542E" w:rsidP="00437331">
      <w:pPr>
        <w:pStyle w:val="Mainparagraph"/>
        <w:numPr>
          <w:ilvl w:val="0"/>
          <w:numId w:val="13"/>
        </w:numPr>
        <w:tabs>
          <w:tab w:val="clear" w:pos="3333"/>
          <w:tab w:val="left" w:pos="900"/>
        </w:tabs>
        <w:ind w:left="1426" w:hanging="706"/>
        <w:rPr>
          <w:rFonts w:ascii="Arial" w:hAnsi="Arial" w:cs="Arial"/>
          <w:szCs w:val="24"/>
          <w:lang w:val="fr-CA"/>
        </w:rPr>
      </w:pPr>
      <w:r w:rsidRPr="00232260">
        <w:rPr>
          <w:rFonts w:ascii="Arial" w:hAnsi="Arial" w:cs="Arial"/>
          <w:szCs w:val="24"/>
          <w:lang w:val="fr-CA"/>
        </w:rPr>
        <w:t>Whether the misconduct was isolated in nature</w:t>
      </w:r>
      <w:r w:rsidR="00FA6048" w:rsidRPr="00232260">
        <w:rPr>
          <w:rFonts w:ascii="Arial" w:hAnsi="Arial" w:cs="Arial"/>
          <w:szCs w:val="24"/>
          <w:lang w:val="fr-CA"/>
        </w:rPr>
        <w:t>,</w:t>
      </w:r>
      <w:r w:rsidRPr="00232260">
        <w:rPr>
          <w:rFonts w:ascii="Arial" w:hAnsi="Arial" w:cs="Arial"/>
          <w:szCs w:val="24"/>
          <w:lang w:val="fr-CA"/>
        </w:rPr>
        <w:t xml:space="preserve"> or </w:t>
      </w:r>
      <w:r w:rsidR="00FA6048" w:rsidRPr="00232260">
        <w:rPr>
          <w:rFonts w:ascii="Arial" w:hAnsi="Arial" w:cs="Arial"/>
          <w:szCs w:val="24"/>
          <w:lang w:val="fr-CA"/>
        </w:rPr>
        <w:t xml:space="preserve">alternatively, </w:t>
      </w:r>
      <w:r w:rsidRPr="00232260">
        <w:rPr>
          <w:rFonts w:ascii="Arial" w:hAnsi="Arial" w:cs="Arial"/>
          <w:szCs w:val="24"/>
          <w:lang w:val="fr-CA"/>
        </w:rPr>
        <w:t>had taken place over a period of time or constituted a pattern of conduct</w:t>
      </w:r>
      <w:r w:rsidRPr="00232260">
        <w:rPr>
          <w:rStyle w:val="FootnoteReference"/>
          <w:rFonts w:ascii="Arial" w:hAnsi="Arial" w:cs="Arial"/>
          <w:szCs w:val="24"/>
          <w:lang w:val="fr-CA"/>
        </w:rPr>
        <w:footnoteReference w:id="11"/>
      </w:r>
      <w:r w:rsidRPr="00232260">
        <w:rPr>
          <w:rFonts w:ascii="Arial" w:hAnsi="Arial" w:cs="Arial"/>
          <w:szCs w:val="24"/>
          <w:lang w:val="fr-CA"/>
        </w:rPr>
        <w:t>;</w:t>
      </w:r>
    </w:p>
    <w:p w:rsidR="0000542E" w:rsidRPr="00232260" w:rsidRDefault="0000542E" w:rsidP="00437331">
      <w:pPr>
        <w:pStyle w:val="Mainparagraph"/>
        <w:numPr>
          <w:ilvl w:val="0"/>
          <w:numId w:val="13"/>
        </w:numPr>
        <w:tabs>
          <w:tab w:val="clear" w:pos="3333"/>
          <w:tab w:val="left" w:pos="900"/>
        </w:tabs>
        <w:ind w:left="1426" w:hanging="706"/>
        <w:rPr>
          <w:rFonts w:ascii="Arial" w:hAnsi="Arial" w:cs="Arial"/>
          <w:szCs w:val="24"/>
          <w:lang w:val="fr-CA"/>
        </w:rPr>
      </w:pPr>
      <w:r w:rsidRPr="00232260">
        <w:rPr>
          <w:rFonts w:ascii="Arial" w:hAnsi="Arial" w:cs="Arial"/>
          <w:szCs w:val="24"/>
          <w:lang w:val="fr-CA"/>
        </w:rPr>
        <w:t xml:space="preserve">The length of the </w:t>
      </w:r>
      <w:r w:rsidR="00411149" w:rsidRPr="00232260">
        <w:rPr>
          <w:rFonts w:ascii="Arial" w:hAnsi="Arial" w:cs="Arial"/>
          <w:szCs w:val="24"/>
          <w:lang w:val="fr-CA"/>
        </w:rPr>
        <w:t>j</w:t>
      </w:r>
      <w:r w:rsidRPr="00232260">
        <w:rPr>
          <w:rFonts w:ascii="Arial" w:hAnsi="Arial" w:cs="Arial"/>
          <w:szCs w:val="24"/>
          <w:lang w:val="fr-CA"/>
        </w:rPr>
        <w:t xml:space="preserve">ustice of the </w:t>
      </w:r>
      <w:r w:rsidR="00411149" w:rsidRPr="00232260">
        <w:rPr>
          <w:rFonts w:ascii="Arial" w:hAnsi="Arial" w:cs="Arial"/>
          <w:szCs w:val="24"/>
          <w:lang w:val="fr-CA"/>
        </w:rPr>
        <w:t>p</w:t>
      </w:r>
      <w:r w:rsidRPr="00232260">
        <w:rPr>
          <w:rFonts w:ascii="Arial" w:hAnsi="Arial" w:cs="Arial"/>
          <w:szCs w:val="24"/>
          <w:lang w:val="fr-CA"/>
        </w:rPr>
        <w:t>eace’s time of service on the bench</w:t>
      </w:r>
      <w:r w:rsidRPr="00232260">
        <w:rPr>
          <w:rStyle w:val="FootnoteReference"/>
          <w:rFonts w:ascii="Arial" w:hAnsi="Arial" w:cs="Arial"/>
          <w:szCs w:val="24"/>
          <w:lang w:val="fr-CA"/>
        </w:rPr>
        <w:footnoteReference w:id="12"/>
      </w:r>
      <w:r w:rsidRPr="00232260">
        <w:rPr>
          <w:rFonts w:ascii="Arial" w:hAnsi="Arial" w:cs="Arial"/>
          <w:szCs w:val="24"/>
          <w:lang w:val="fr-CA"/>
        </w:rPr>
        <w:t>;</w:t>
      </w:r>
    </w:p>
    <w:p w:rsidR="0000542E" w:rsidRPr="00232260" w:rsidRDefault="00F604D1" w:rsidP="00437331">
      <w:pPr>
        <w:pStyle w:val="Mainparagraph"/>
        <w:numPr>
          <w:ilvl w:val="0"/>
          <w:numId w:val="13"/>
        </w:numPr>
        <w:tabs>
          <w:tab w:val="clear" w:pos="3333"/>
          <w:tab w:val="left" w:pos="900"/>
        </w:tabs>
        <w:ind w:left="1426" w:hanging="706"/>
        <w:rPr>
          <w:rFonts w:ascii="Arial" w:hAnsi="Arial" w:cs="Arial"/>
          <w:szCs w:val="24"/>
          <w:lang w:val="fr-CA"/>
        </w:rPr>
      </w:pPr>
      <w:r w:rsidRPr="00232260">
        <w:rPr>
          <w:rFonts w:ascii="Arial" w:hAnsi="Arial" w:cs="Arial"/>
          <w:szCs w:val="24"/>
          <w:lang w:val="fr-CA"/>
        </w:rPr>
        <w:t>Whether there were multiple complaints</w:t>
      </w:r>
      <w:r w:rsidRPr="00232260">
        <w:rPr>
          <w:rStyle w:val="FootnoteReference"/>
          <w:rFonts w:ascii="Arial" w:hAnsi="Arial" w:cs="Arial"/>
          <w:szCs w:val="24"/>
          <w:lang w:val="fr-CA"/>
        </w:rPr>
        <w:footnoteReference w:id="13"/>
      </w:r>
      <w:r w:rsidR="00844F91" w:rsidRPr="00232260">
        <w:rPr>
          <w:rFonts w:ascii="Arial" w:hAnsi="Arial" w:cs="Arial"/>
          <w:szCs w:val="24"/>
          <w:lang w:val="fr-CA"/>
        </w:rPr>
        <w:t>;</w:t>
      </w:r>
    </w:p>
    <w:p w:rsidR="00F604D1" w:rsidRPr="00232260" w:rsidRDefault="00F604D1" w:rsidP="00437331">
      <w:pPr>
        <w:pStyle w:val="Mainparagraph"/>
        <w:numPr>
          <w:ilvl w:val="0"/>
          <w:numId w:val="13"/>
        </w:numPr>
        <w:tabs>
          <w:tab w:val="clear" w:pos="3333"/>
          <w:tab w:val="left" w:pos="900"/>
        </w:tabs>
        <w:ind w:left="1426" w:hanging="706"/>
        <w:rPr>
          <w:rFonts w:ascii="Arial" w:hAnsi="Arial" w:cs="Arial"/>
          <w:szCs w:val="24"/>
          <w:lang w:val="fr-CA"/>
        </w:rPr>
      </w:pPr>
      <w:r w:rsidRPr="00232260">
        <w:rPr>
          <w:rFonts w:ascii="Arial" w:hAnsi="Arial" w:cs="Arial"/>
          <w:szCs w:val="24"/>
          <w:lang w:val="fr-CA"/>
        </w:rPr>
        <w:t xml:space="preserve">Whether the misconduct took </w:t>
      </w:r>
      <w:r w:rsidR="00844F91" w:rsidRPr="00232260">
        <w:rPr>
          <w:rFonts w:ascii="Arial" w:hAnsi="Arial" w:cs="Arial"/>
          <w:szCs w:val="24"/>
          <w:lang w:val="fr-CA"/>
        </w:rPr>
        <w:t>place</w:t>
      </w:r>
      <w:r w:rsidRPr="00232260">
        <w:rPr>
          <w:rFonts w:ascii="Arial" w:hAnsi="Arial" w:cs="Arial"/>
          <w:szCs w:val="24"/>
          <w:lang w:val="fr-CA"/>
        </w:rPr>
        <w:t xml:space="preserve"> outside the courtroom, or in the </w:t>
      </w:r>
      <w:r w:rsidR="00411149" w:rsidRPr="00232260">
        <w:rPr>
          <w:rFonts w:ascii="Arial" w:hAnsi="Arial" w:cs="Arial"/>
          <w:szCs w:val="24"/>
          <w:lang w:val="fr-CA"/>
        </w:rPr>
        <w:t>j</w:t>
      </w:r>
      <w:r w:rsidRPr="00232260">
        <w:rPr>
          <w:rFonts w:ascii="Arial" w:hAnsi="Arial" w:cs="Arial"/>
          <w:szCs w:val="24"/>
          <w:lang w:val="fr-CA"/>
        </w:rPr>
        <w:t xml:space="preserve">ustice of the </w:t>
      </w:r>
      <w:r w:rsidR="00411149" w:rsidRPr="00232260">
        <w:rPr>
          <w:rFonts w:ascii="Arial" w:hAnsi="Arial" w:cs="Arial"/>
          <w:szCs w:val="24"/>
          <w:lang w:val="fr-CA"/>
        </w:rPr>
        <w:t>p</w:t>
      </w:r>
      <w:r w:rsidRPr="00232260">
        <w:rPr>
          <w:rFonts w:ascii="Arial" w:hAnsi="Arial" w:cs="Arial"/>
          <w:szCs w:val="24"/>
          <w:lang w:val="fr-CA"/>
        </w:rPr>
        <w:t>eace’s capacity as a private citizen</w:t>
      </w:r>
      <w:r w:rsidRPr="00232260">
        <w:rPr>
          <w:rStyle w:val="FootnoteReference"/>
          <w:rFonts w:ascii="Arial" w:hAnsi="Arial" w:cs="Arial"/>
          <w:szCs w:val="24"/>
          <w:lang w:val="fr-CA"/>
        </w:rPr>
        <w:footnoteReference w:id="14"/>
      </w:r>
      <w:r w:rsidR="00844F91" w:rsidRPr="00232260">
        <w:rPr>
          <w:rFonts w:ascii="Arial" w:hAnsi="Arial" w:cs="Arial"/>
          <w:szCs w:val="24"/>
          <w:lang w:val="fr-CA"/>
        </w:rPr>
        <w:t>;</w:t>
      </w:r>
    </w:p>
    <w:p w:rsidR="00AE1104" w:rsidRPr="00232260" w:rsidRDefault="00AE1104" w:rsidP="00437331">
      <w:pPr>
        <w:pStyle w:val="Mainparagraph"/>
        <w:numPr>
          <w:ilvl w:val="0"/>
          <w:numId w:val="13"/>
        </w:numPr>
        <w:tabs>
          <w:tab w:val="clear" w:pos="3333"/>
          <w:tab w:val="left" w:pos="900"/>
        </w:tabs>
        <w:ind w:left="1426" w:hanging="706"/>
        <w:rPr>
          <w:rFonts w:ascii="Arial" w:hAnsi="Arial" w:cs="Arial"/>
          <w:szCs w:val="24"/>
          <w:lang w:val="fr-CA"/>
        </w:rPr>
      </w:pPr>
      <w:r w:rsidRPr="00232260">
        <w:rPr>
          <w:rFonts w:ascii="Arial" w:hAnsi="Arial" w:cs="Arial"/>
          <w:szCs w:val="24"/>
          <w:lang w:val="fr-CA"/>
        </w:rPr>
        <w:t>Whether the acts that were concluded to have constituted judicial mi</w:t>
      </w:r>
      <w:r w:rsidR="00032BFA" w:rsidRPr="00232260">
        <w:rPr>
          <w:rFonts w:ascii="Arial" w:hAnsi="Arial" w:cs="Arial"/>
          <w:szCs w:val="24"/>
          <w:lang w:val="fr-CA"/>
        </w:rPr>
        <w:t>sconduct were also the subject of</w:t>
      </w:r>
      <w:r w:rsidRPr="00232260">
        <w:rPr>
          <w:rFonts w:ascii="Arial" w:hAnsi="Arial" w:cs="Arial"/>
          <w:szCs w:val="24"/>
          <w:lang w:val="fr-CA"/>
        </w:rPr>
        <w:t xml:space="preserve"> criminal sanction</w:t>
      </w:r>
      <w:r w:rsidRPr="00232260">
        <w:rPr>
          <w:rStyle w:val="FootnoteReference"/>
          <w:rFonts w:ascii="Arial" w:hAnsi="Arial" w:cs="Arial"/>
          <w:szCs w:val="24"/>
          <w:lang w:val="fr-CA"/>
        </w:rPr>
        <w:footnoteReference w:id="15"/>
      </w:r>
      <w:r w:rsidR="00844F91" w:rsidRPr="00232260">
        <w:rPr>
          <w:rFonts w:ascii="Arial" w:hAnsi="Arial" w:cs="Arial"/>
          <w:szCs w:val="24"/>
          <w:lang w:val="fr-CA"/>
        </w:rPr>
        <w:t>;</w:t>
      </w:r>
    </w:p>
    <w:p w:rsidR="00AE1104" w:rsidRPr="00232260" w:rsidRDefault="00AE1104" w:rsidP="00437331">
      <w:pPr>
        <w:pStyle w:val="Mainparagraph"/>
        <w:numPr>
          <w:ilvl w:val="0"/>
          <w:numId w:val="13"/>
        </w:numPr>
        <w:tabs>
          <w:tab w:val="clear" w:pos="3333"/>
          <w:tab w:val="left" w:pos="900"/>
        </w:tabs>
        <w:ind w:left="1426" w:hanging="706"/>
        <w:rPr>
          <w:rFonts w:ascii="Arial" w:hAnsi="Arial" w:cs="Arial"/>
          <w:szCs w:val="24"/>
          <w:lang w:val="fr-CA"/>
        </w:rPr>
      </w:pPr>
      <w:r w:rsidRPr="00232260">
        <w:rPr>
          <w:rFonts w:ascii="Arial" w:hAnsi="Arial" w:cs="Arial"/>
          <w:szCs w:val="24"/>
          <w:lang w:val="fr-CA"/>
        </w:rPr>
        <w:t>Whether there was an element of corruption to the judicial misconduct;</w:t>
      </w:r>
      <w:r w:rsidRPr="00232260">
        <w:rPr>
          <w:rStyle w:val="FootnoteReference"/>
          <w:rFonts w:ascii="Arial" w:hAnsi="Arial" w:cs="Arial"/>
          <w:szCs w:val="24"/>
          <w:lang w:val="fr-CA"/>
        </w:rPr>
        <w:footnoteReference w:id="16"/>
      </w:r>
      <w:r w:rsidR="00844F91" w:rsidRPr="00232260">
        <w:rPr>
          <w:rFonts w:ascii="Arial" w:hAnsi="Arial" w:cs="Arial"/>
          <w:szCs w:val="24"/>
          <w:lang w:val="fr-CA"/>
        </w:rPr>
        <w:t>;</w:t>
      </w:r>
    </w:p>
    <w:p w:rsidR="00AE1104" w:rsidRPr="00232260" w:rsidRDefault="00844F91" w:rsidP="00437331">
      <w:pPr>
        <w:pStyle w:val="Mainparagraph"/>
        <w:numPr>
          <w:ilvl w:val="0"/>
          <w:numId w:val="13"/>
        </w:numPr>
        <w:tabs>
          <w:tab w:val="clear" w:pos="3333"/>
          <w:tab w:val="left" w:pos="900"/>
        </w:tabs>
        <w:ind w:left="1426" w:hanging="706"/>
        <w:rPr>
          <w:rFonts w:ascii="Arial" w:hAnsi="Arial" w:cs="Arial"/>
          <w:szCs w:val="24"/>
          <w:lang w:val="fr-CA"/>
        </w:rPr>
      </w:pPr>
      <w:r w:rsidRPr="00232260">
        <w:rPr>
          <w:rFonts w:ascii="Arial" w:hAnsi="Arial" w:cs="Arial"/>
          <w:szCs w:val="24"/>
          <w:lang w:val="fr-CA"/>
        </w:rPr>
        <w:t>Whether</w:t>
      </w:r>
      <w:r w:rsidR="00AE1104" w:rsidRPr="00232260">
        <w:rPr>
          <w:rFonts w:ascii="Arial" w:hAnsi="Arial" w:cs="Arial"/>
          <w:szCs w:val="24"/>
          <w:lang w:val="fr-CA"/>
        </w:rPr>
        <w:t xml:space="preserve"> the </w:t>
      </w:r>
      <w:r w:rsidR="00411149" w:rsidRPr="00232260">
        <w:rPr>
          <w:rFonts w:ascii="Arial" w:hAnsi="Arial" w:cs="Arial"/>
          <w:szCs w:val="24"/>
          <w:lang w:val="fr-CA"/>
        </w:rPr>
        <w:t>j</w:t>
      </w:r>
      <w:r w:rsidRPr="00232260">
        <w:rPr>
          <w:rFonts w:ascii="Arial" w:hAnsi="Arial" w:cs="Arial"/>
          <w:szCs w:val="24"/>
          <w:lang w:val="fr-CA"/>
        </w:rPr>
        <w:t>ustice</w:t>
      </w:r>
      <w:r w:rsidR="00AE1104" w:rsidRPr="00232260">
        <w:rPr>
          <w:rFonts w:ascii="Arial" w:hAnsi="Arial" w:cs="Arial"/>
          <w:szCs w:val="24"/>
          <w:lang w:val="fr-CA"/>
        </w:rPr>
        <w:t xml:space="preserve"> of the </w:t>
      </w:r>
      <w:r w:rsidR="00411149" w:rsidRPr="00232260">
        <w:rPr>
          <w:rFonts w:ascii="Arial" w:hAnsi="Arial" w:cs="Arial"/>
          <w:szCs w:val="24"/>
          <w:lang w:val="fr-CA"/>
        </w:rPr>
        <w:t>p</w:t>
      </w:r>
      <w:r w:rsidR="00AE1104" w:rsidRPr="00232260">
        <w:rPr>
          <w:rFonts w:ascii="Arial" w:hAnsi="Arial" w:cs="Arial"/>
          <w:szCs w:val="24"/>
          <w:lang w:val="fr-CA"/>
        </w:rPr>
        <w:t>eace had exploited his/her position for personal gain</w:t>
      </w:r>
      <w:r w:rsidR="00AE1104" w:rsidRPr="00232260">
        <w:rPr>
          <w:rStyle w:val="FootnoteReference"/>
          <w:rFonts w:ascii="Arial" w:hAnsi="Arial" w:cs="Arial"/>
          <w:szCs w:val="24"/>
          <w:lang w:val="fr-CA"/>
        </w:rPr>
        <w:footnoteReference w:id="17"/>
      </w:r>
      <w:r w:rsidRPr="00232260">
        <w:rPr>
          <w:rFonts w:ascii="Arial" w:hAnsi="Arial" w:cs="Arial"/>
          <w:szCs w:val="24"/>
          <w:lang w:val="fr-CA"/>
        </w:rPr>
        <w:t>;</w:t>
      </w:r>
    </w:p>
    <w:p w:rsidR="00AE1104" w:rsidRPr="00232260" w:rsidRDefault="00AE1104" w:rsidP="00437331">
      <w:pPr>
        <w:pStyle w:val="Mainparagraph"/>
        <w:numPr>
          <w:ilvl w:val="0"/>
          <w:numId w:val="13"/>
        </w:numPr>
        <w:tabs>
          <w:tab w:val="clear" w:pos="3333"/>
          <w:tab w:val="left" w:pos="900"/>
        </w:tabs>
        <w:ind w:left="1426" w:hanging="706"/>
        <w:rPr>
          <w:rFonts w:ascii="Arial" w:hAnsi="Arial" w:cs="Arial"/>
          <w:szCs w:val="24"/>
          <w:lang w:val="fr-CA"/>
        </w:rPr>
      </w:pPr>
      <w:r w:rsidRPr="00232260">
        <w:rPr>
          <w:rFonts w:ascii="Arial" w:hAnsi="Arial" w:cs="Arial"/>
          <w:szCs w:val="24"/>
          <w:lang w:val="fr-CA"/>
        </w:rPr>
        <w:t>The effect of the misconduct on the integrity of the judicial offic</w:t>
      </w:r>
      <w:r w:rsidR="00C17659" w:rsidRPr="00232260">
        <w:rPr>
          <w:rFonts w:ascii="Arial" w:hAnsi="Arial" w:cs="Arial"/>
          <w:szCs w:val="24"/>
          <w:lang w:val="fr-CA"/>
        </w:rPr>
        <w:t>er</w:t>
      </w:r>
      <w:r w:rsidRPr="00232260">
        <w:rPr>
          <w:rFonts w:ascii="Arial" w:hAnsi="Arial" w:cs="Arial"/>
          <w:szCs w:val="24"/>
          <w:lang w:val="fr-CA"/>
        </w:rPr>
        <w:t xml:space="preserve"> and respect for the judiciary at large</w:t>
      </w:r>
      <w:r w:rsidRPr="00232260">
        <w:rPr>
          <w:rStyle w:val="FootnoteReference"/>
          <w:rFonts w:ascii="Arial" w:hAnsi="Arial" w:cs="Arial"/>
          <w:szCs w:val="24"/>
          <w:lang w:val="fr-CA"/>
        </w:rPr>
        <w:footnoteReference w:id="18"/>
      </w:r>
      <w:r w:rsidR="00844F91" w:rsidRPr="00232260">
        <w:rPr>
          <w:rFonts w:ascii="Arial" w:hAnsi="Arial" w:cs="Arial"/>
          <w:szCs w:val="24"/>
          <w:lang w:val="fr-CA"/>
        </w:rPr>
        <w:t>;</w:t>
      </w:r>
    </w:p>
    <w:p w:rsidR="00AE1104" w:rsidRPr="00232260" w:rsidRDefault="00AE1104" w:rsidP="00437331">
      <w:pPr>
        <w:pStyle w:val="Mainparagraph"/>
        <w:numPr>
          <w:ilvl w:val="0"/>
          <w:numId w:val="13"/>
        </w:numPr>
        <w:tabs>
          <w:tab w:val="clear" w:pos="3333"/>
          <w:tab w:val="left" w:pos="900"/>
        </w:tabs>
        <w:ind w:left="1426" w:hanging="706"/>
        <w:rPr>
          <w:rFonts w:ascii="Arial" w:hAnsi="Arial" w:cs="Arial"/>
          <w:szCs w:val="24"/>
          <w:lang w:val="fr-CA"/>
        </w:rPr>
      </w:pPr>
      <w:r w:rsidRPr="00232260">
        <w:rPr>
          <w:rFonts w:ascii="Arial" w:hAnsi="Arial" w:cs="Arial"/>
          <w:szCs w:val="24"/>
          <w:lang w:val="fr-CA"/>
        </w:rPr>
        <w:t xml:space="preserve">Whether the </w:t>
      </w:r>
      <w:r w:rsidR="00411149" w:rsidRPr="00232260">
        <w:rPr>
          <w:rFonts w:ascii="Arial" w:hAnsi="Arial" w:cs="Arial"/>
          <w:szCs w:val="24"/>
          <w:lang w:val="fr-CA"/>
        </w:rPr>
        <w:t>j</w:t>
      </w:r>
      <w:r w:rsidRPr="00232260">
        <w:rPr>
          <w:rFonts w:ascii="Arial" w:hAnsi="Arial" w:cs="Arial"/>
          <w:szCs w:val="24"/>
          <w:lang w:val="fr-CA"/>
        </w:rPr>
        <w:t xml:space="preserve">ustice of the </w:t>
      </w:r>
      <w:r w:rsidR="00411149" w:rsidRPr="00232260">
        <w:rPr>
          <w:rFonts w:ascii="Arial" w:hAnsi="Arial" w:cs="Arial"/>
          <w:szCs w:val="24"/>
          <w:lang w:val="fr-CA"/>
        </w:rPr>
        <w:t>p</w:t>
      </w:r>
      <w:r w:rsidRPr="00232260">
        <w:rPr>
          <w:rFonts w:ascii="Arial" w:hAnsi="Arial" w:cs="Arial"/>
          <w:szCs w:val="24"/>
          <w:lang w:val="fr-CA"/>
        </w:rPr>
        <w:t>eace demonstrated an understanding of the seriousness of the misconduct</w:t>
      </w:r>
      <w:r w:rsidRPr="00232260">
        <w:rPr>
          <w:rStyle w:val="FootnoteReference"/>
          <w:rFonts w:ascii="Arial" w:hAnsi="Arial" w:cs="Arial"/>
          <w:szCs w:val="24"/>
          <w:lang w:val="fr-CA"/>
        </w:rPr>
        <w:footnoteReference w:id="19"/>
      </w:r>
      <w:r w:rsidR="00844F91" w:rsidRPr="00232260">
        <w:rPr>
          <w:rFonts w:ascii="Arial" w:hAnsi="Arial" w:cs="Arial"/>
          <w:szCs w:val="24"/>
          <w:lang w:val="fr-CA"/>
        </w:rPr>
        <w:t>;</w:t>
      </w:r>
    </w:p>
    <w:p w:rsidR="00AE1104" w:rsidRPr="00232260" w:rsidRDefault="00AE1104" w:rsidP="00437331">
      <w:pPr>
        <w:pStyle w:val="Mainparagraph"/>
        <w:numPr>
          <w:ilvl w:val="0"/>
          <w:numId w:val="13"/>
        </w:numPr>
        <w:tabs>
          <w:tab w:val="clear" w:pos="3333"/>
          <w:tab w:val="left" w:pos="900"/>
        </w:tabs>
        <w:ind w:left="1426" w:hanging="706"/>
        <w:rPr>
          <w:rFonts w:ascii="Arial" w:hAnsi="Arial" w:cs="Arial"/>
          <w:szCs w:val="24"/>
          <w:lang w:val="fr-CA"/>
        </w:rPr>
      </w:pPr>
      <w:r w:rsidRPr="00232260">
        <w:rPr>
          <w:rFonts w:ascii="Arial" w:hAnsi="Arial" w:cs="Arial"/>
          <w:szCs w:val="24"/>
          <w:lang w:val="fr-CA"/>
        </w:rPr>
        <w:t xml:space="preserve">Whether the </w:t>
      </w:r>
      <w:r w:rsidR="00411149" w:rsidRPr="00232260">
        <w:rPr>
          <w:rFonts w:ascii="Arial" w:hAnsi="Arial" w:cs="Arial"/>
          <w:szCs w:val="24"/>
          <w:lang w:val="fr-CA"/>
        </w:rPr>
        <w:t>j</w:t>
      </w:r>
      <w:r w:rsidRPr="00232260">
        <w:rPr>
          <w:rFonts w:ascii="Arial" w:hAnsi="Arial" w:cs="Arial"/>
          <w:szCs w:val="24"/>
          <w:lang w:val="fr-CA"/>
        </w:rPr>
        <w:t xml:space="preserve">ustice of the </w:t>
      </w:r>
      <w:r w:rsidR="00411149" w:rsidRPr="00232260">
        <w:rPr>
          <w:rFonts w:ascii="Arial" w:hAnsi="Arial" w:cs="Arial"/>
          <w:szCs w:val="24"/>
          <w:lang w:val="fr-CA"/>
        </w:rPr>
        <w:t>p</w:t>
      </w:r>
      <w:r w:rsidRPr="00232260">
        <w:rPr>
          <w:rFonts w:ascii="Arial" w:hAnsi="Arial" w:cs="Arial"/>
          <w:szCs w:val="24"/>
          <w:lang w:val="fr-CA"/>
        </w:rPr>
        <w:t xml:space="preserve">eace has </w:t>
      </w:r>
      <w:r w:rsidR="00844F91" w:rsidRPr="00232260">
        <w:rPr>
          <w:rFonts w:ascii="Arial" w:hAnsi="Arial" w:cs="Arial"/>
          <w:szCs w:val="24"/>
          <w:lang w:val="fr-CA"/>
        </w:rPr>
        <w:t>demonstrated</w:t>
      </w:r>
      <w:r w:rsidRPr="00232260">
        <w:rPr>
          <w:rFonts w:ascii="Arial" w:hAnsi="Arial" w:cs="Arial"/>
          <w:szCs w:val="24"/>
          <w:lang w:val="fr-CA"/>
        </w:rPr>
        <w:t xml:space="preserve"> a willingness to address the cause of the misconduct, demonstrating that he/she is capable of rehabilitation</w:t>
      </w:r>
      <w:r w:rsidRPr="00232260">
        <w:rPr>
          <w:rStyle w:val="FootnoteReference"/>
          <w:rFonts w:ascii="Arial" w:hAnsi="Arial" w:cs="Arial"/>
          <w:szCs w:val="24"/>
          <w:lang w:val="fr-CA"/>
        </w:rPr>
        <w:footnoteReference w:id="20"/>
      </w:r>
      <w:r w:rsidR="00844F91" w:rsidRPr="00232260">
        <w:rPr>
          <w:rFonts w:ascii="Arial" w:hAnsi="Arial" w:cs="Arial"/>
          <w:szCs w:val="24"/>
          <w:lang w:val="fr-CA"/>
        </w:rPr>
        <w:t>;</w:t>
      </w:r>
    </w:p>
    <w:p w:rsidR="00AE1104" w:rsidRPr="00232260" w:rsidRDefault="00AE1104" w:rsidP="00437331">
      <w:pPr>
        <w:pStyle w:val="Mainparagraph"/>
        <w:numPr>
          <w:ilvl w:val="0"/>
          <w:numId w:val="13"/>
        </w:numPr>
        <w:tabs>
          <w:tab w:val="clear" w:pos="3333"/>
          <w:tab w:val="left" w:pos="900"/>
        </w:tabs>
        <w:ind w:left="1426" w:hanging="706"/>
        <w:rPr>
          <w:rFonts w:ascii="Arial" w:hAnsi="Arial" w:cs="Arial"/>
          <w:szCs w:val="24"/>
          <w:lang w:val="fr-CA"/>
        </w:rPr>
      </w:pPr>
      <w:r w:rsidRPr="00232260">
        <w:rPr>
          <w:rFonts w:ascii="Arial" w:hAnsi="Arial" w:cs="Arial"/>
          <w:szCs w:val="24"/>
          <w:lang w:val="fr-CA"/>
        </w:rPr>
        <w:t xml:space="preserve">Whether the </w:t>
      </w:r>
      <w:r w:rsidR="00411149" w:rsidRPr="00232260">
        <w:rPr>
          <w:rFonts w:ascii="Arial" w:hAnsi="Arial" w:cs="Arial"/>
          <w:szCs w:val="24"/>
          <w:lang w:val="fr-CA"/>
        </w:rPr>
        <w:t>j</w:t>
      </w:r>
      <w:r w:rsidRPr="00232260">
        <w:rPr>
          <w:rFonts w:ascii="Arial" w:hAnsi="Arial" w:cs="Arial"/>
          <w:szCs w:val="24"/>
          <w:lang w:val="fr-CA"/>
        </w:rPr>
        <w:t xml:space="preserve">ustice of the </w:t>
      </w:r>
      <w:r w:rsidR="00411149" w:rsidRPr="00232260">
        <w:rPr>
          <w:rFonts w:ascii="Arial" w:hAnsi="Arial" w:cs="Arial"/>
          <w:szCs w:val="24"/>
          <w:lang w:val="fr-CA"/>
        </w:rPr>
        <w:t>p</w:t>
      </w:r>
      <w:r w:rsidRPr="00232260">
        <w:rPr>
          <w:rFonts w:ascii="Arial" w:hAnsi="Arial" w:cs="Arial"/>
          <w:szCs w:val="24"/>
          <w:lang w:val="fr-CA"/>
        </w:rPr>
        <w:t>eace acknowledged the misconduct or otherwise demonstrated remorse</w:t>
      </w:r>
      <w:r w:rsidRPr="00232260">
        <w:rPr>
          <w:rStyle w:val="FootnoteReference"/>
          <w:rFonts w:ascii="Arial" w:hAnsi="Arial" w:cs="Arial"/>
          <w:szCs w:val="24"/>
          <w:lang w:val="fr-CA"/>
        </w:rPr>
        <w:footnoteReference w:id="21"/>
      </w:r>
      <w:r w:rsidR="00844F91" w:rsidRPr="00232260">
        <w:rPr>
          <w:rFonts w:ascii="Arial" w:hAnsi="Arial" w:cs="Arial"/>
          <w:szCs w:val="24"/>
          <w:lang w:val="fr-CA"/>
        </w:rPr>
        <w:t>;</w:t>
      </w:r>
    </w:p>
    <w:p w:rsidR="0000542E" w:rsidRPr="00232260" w:rsidRDefault="00AE1104" w:rsidP="00437331">
      <w:pPr>
        <w:pStyle w:val="Mainparagraph"/>
        <w:numPr>
          <w:ilvl w:val="0"/>
          <w:numId w:val="13"/>
        </w:numPr>
        <w:tabs>
          <w:tab w:val="clear" w:pos="3333"/>
          <w:tab w:val="left" w:pos="900"/>
        </w:tabs>
        <w:ind w:left="1426" w:hanging="706"/>
        <w:rPr>
          <w:rFonts w:ascii="Arial" w:hAnsi="Arial" w:cs="Arial"/>
          <w:szCs w:val="24"/>
          <w:lang w:val="fr-CA"/>
        </w:rPr>
      </w:pPr>
      <w:r w:rsidRPr="00232260">
        <w:rPr>
          <w:rFonts w:ascii="Arial" w:hAnsi="Arial" w:cs="Arial"/>
          <w:szCs w:val="24"/>
          <w:lang w:val="fr-CA"/>
        </w:rPr>
        <w:t>Whether there has been a previous finding of judicial misconduct</w:t>
      </w:r>
      <w:r w:rsidRPr="00232260">
        <w:rPr>
          <w:rStyle w:val="FootnoteReference"/>
          <w:rFonts w:ascii="Arial" w:hAnsi="Arial" w:cs="Arial"/>
          <w:szCs w:val="24"/>
          <w:lang w:val="fr-CA"/>
        </w:rPr>
        <w:footnoteReference w:id="22"/>
      </w:r>
      <w:r w:rsidR="00844F91" w:rsidRPr="00232260">
        <w:rPr>
          <w:rFonts w:ascii="Arial" w:hAnsi="Arial" w:cs="Arial"/>
          <w:szCs w:val="24"/>
          <w:lang w:val="fr-CA"/>
        </w:rPr>
        <w:t>;</w:t>
      </w:r>
    </w:p>
    <w:p w:rsidR="002B1920" w:rsidRPr="00232260" w:rsidRDefault="0000542E"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In </w:t>
      </w:r>
      <w:r w:rsidR="009341B6" w:rsidRPr="00232260">
        <w:rPr>
          <w:rFonts w:ascii="Arial" w:hAnsi="Arial" w:cs="Arial"/>
          <w:i/>
          <w:szCs w:val="24"/>
          <w:lang w:val="fr-CA"/>
        </w:rPr>
        <w:t>Re: Douglas, supra</w:t>
      </w:r>
      <w:r w:rsidR="009341B6" w:rsidRPr="00232260">
        <w:rPr>
          <w:rFonts w:ascii="Arial" w:hAnsi="Arial" w:cs="Arial"/>
          <w:szCs w:val="24"/>
          <w:lang w:val="fr-CA"/>
        </w:rPr>
        <w:t>, at paragraphs 8 and 9, the Hearing Panel noted the following:</w:t>
      </w:r>
    </w:p>
    <w:p w:rsidR="008A4E17" w:rsidRPr="00232260" w:rsidRDefault="008A4E17" w:rsidP="00437331">
      <w:pPr>
        <w:pStyle w:val="Mainparagraph"/>
        <w:tabs>
          <w:tab w:val="clear" w:pos="1350"/>
          <w:tab w:val="clear" w:pos="3333"/>
          <w:tab w:val="left" w:pos="900"/>
        </w:tabs>
        <w:ind w:left="1440" w:right="720"/>
        <w:rPr>
          <w:rFonts w:ascii="Arial" w:hAnsi="Arial" w:cs="Arial"/>
          <w:szCs w:val="24"/>
          <w:lang w:val="fr-CA"/>
        </w:rPr>
      </w:pPr>
      <w:r w:rsidRPr="00232260">
        <w:rPr>
          <w:rFonts w:ascii="Arial" w:hAnsi="Arial" w:cs="Arial"/>
          <w:szCs w:val="24"/>
          <w:lang w:val="fr-CA"/>
        </w:rPr>
        <w:t xml:space="preserve">[8]  Based on </w:t>
      </w:r>
      <w:r w:rsidRPr="00232260">
        <w:rPr>
          <w:rFonts w:ascii="Arial" w:hAnsi="Arial" w:cs="Arial"/>
          <w:i/>
          <w:szCs w:val="24"/>
          <w:lang w:val="fr-CA"/>
        </w:rPr>
        <w:t>Re: Baldwin</w:t>
      </w:r>
      <w:r w:rsidRPr="00232260">
        <w:rPr>
          <w:rFonts w:ascii="Arial" w:hAnsi="Arial" w:cs="Arial"/>
          <w:szCs w:val="24"/>
          <w:lang w:val="fr-CA"/>
        </w:rPr>
        <w:t xml:space="preserve"> and </w:t>
      </w:r>
      <w:r w:rsidRPr="00232260">
        <w:rPr>
          <w:rFonts w:ascii="Arial" w:hAnsi="Arial" w:cs="Arial"/>
          <w:i/>
          <w:szCs w:val="24"/>
          <w:lang w:val="fr-CA"/>
        </w:rPr>
        <w:t>Re: Evans</w:t>
      </w:r>
      <w:r w:rsidRPr="00232260">
        <w:rPr>
          <w:rFonts w:ascii="Arial" w:hAnsi="Arial" w:cs="Arial"/>
          <w:szCs w:val="24"/>
          <w:lang w:val="fr-CA"/>
        </w:rPr>
        <w:t xml:space="preserve">, the test for judicial misconduct combines two related concerns: (1) public confidence; and (2) the integrity, impartiality and independence of the judge or the administration of justice. The first concern requires that the Hearing Panel be mindful not only of the conduct in question, but also of the appearance of that conduct in the eyes of the public. As noted in </w:t>
      </w:r>
      <w:r w:rsidRPr="00232260">
        <w:rPr>
          <w:rFonts w:ascii="Arial" w:hAnsi="Arial" w:cs="Arial"/>
          <w:i/>
          <w:szCs w:val="24"/>
          <w:lang w:val="fr-CA"/>
        </w:rPr>
        <w:t>Therrien</w:t>
      </w:r>
      <w:r w:rsidRPr="00232260">
        <w:rPr>
          <w:rFonts w:ascii="Arial" w:hAnsi="Arial" w:cs="Arial"/>
          <w:szCs w:val="24"/>
          <w:lang w:val="fr-CA"/>
        </w:rPr>
        <w:t>, the public will at least demand that a judge give the appearance of integrity, impartiality and independence. Thus, maintenance of public confidence in the judge personally, and in the administration of justice generally, are central considerations in evaluating impugned conduct. In addition, the conduct must be such that it implicates the integrity, impartiality or independence of the judiciary or the administration of justice.</w:t>
      </w:r>
    </w:p>
    <w:p w:rsidR="008A4E17" w:rsidRPr="00232260" w:rsidRDefault="008A4E17" w:rsidP="00437331">
      <w:pPr>
        <w:pStyle w:val="Mainparagraph"/>
        <w:tabs>
          <w:tab w:val="clear" w:pos="1350"/>
          <w:tab w:val="clear" w:pos="3333"/>
          <w:tab w:val="left" w:pos="900"/>
        </w:tabs>
        <w:ind w:left="1440" w:right="720"/>
        <w:rPr>
          <w:rFonts w:ascii="Arial" w:hAnsi="Arial" w:cs="Arial"/>
          <w:szCs w:val="24"/>
          <w:lang w:val="fr-CA"/>
        </w:rPr>
      </w:pPr>
      <w:r w:rsidRPr="00232260">
        <w:rPr>
          <w:rFonts w:ascii="Arial" w:hAnsi="Arial" w:cs="Arial"/>
          <w:szCs w:val="24"/>
          <w:lang w:val="fr-CA"/>
        </w:rPr>
        <w:t>[9]  Accordingly, a judge must be, and appear to be, impartial and independent. He or she must have, and appear to have, personal integrity. If a judge conducts himself, or herself, in a manner that displays a lack of any of these attributes, he or she may be found to have engaged in judicial misconduct.</w:t>
      </w:r>
    </w:p>
    <w:p w:rsidR="00DF1EAC" w:rsidRPr="00232260" w:rsidRDefault="00235180" w:rsidP="00437331">
      <w:pPr>
        <w:pStyle w:val="Mainparagraph"/>
        <w:tabs>
          <w:tab w:val="clear" w:pos="1350"/>
          <w:tab w:val="clear" w:pos="3333"/>
          <w:tab w:val="left" w:pos="900"/>
        </w:tabs>
        <w:rPr>
          <w:rFonts w:ascii="Arial" w:hAnsi="Arial" w:cs="Arial"/>
          <w:b/>
          <w:szCs w:val="24"/>
          <w:lang w:val="fr-CA"/>
        </w:rPr>
      </w:pPr>
      <w:r w:rsidRPr="00232260">
        <w:rPr>
          <w:rFonts w:ascii="Arial" w:hAnsi="Arial" w:cs="Arial"/>
          <w:b/>
          <w:szCs w:val="24"/>
          <w:lang w:val="fr-CA"/>
        </w:rPr>
        <w:t>Application of the Principles to this Hearing</w:t>
      </w:r>
    </w:p>
    <w:p w:rsidR="00DF1EAC" w:rsidRPr="00232260" w:rsidRDefault="00235180"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The determination of the appropriate disposition in this hearing begins with consideration of the factors outlined in </w:t>
      </w:r>
      <w:r w:rsidRPr="00232260">
        <w:rPr>
          <w:rFonts w:ascii="Arial" w:hAnsi="Arial" w:cs="Arial"/>
          <w:i/>
          <w:szCs w:val="24"/>
          <w:lang w:val="fr-CA"/>
        </w:rPr>
        <w:t>Re: Chisvin</w:t>
      </w:r>
      <w:r w:rsidRPr="00232260">
        <w:rPr>
          <w:rFonts w:ascii="Arial" w:hAnsi="Arial" w:cs="Arial"/>
          <w:szCs w:val="24"/>
          <w:lang w:val="fr-CA"/>
        </w:rPr>
        <w:t xml:space="preserve"> and the considerations referenced in the analysis of previous disciplinary proceedings as </w:t>
      </w:r>
      <w:r w:rsidR="00423E9A" w:rsidRPr="00232260">
        <w:rPr>
          <w:rFonts w:ascii="Arial" w:hAnsi="Arial" w:cs="Arial"/>
          <w:szCs w:val="24"/>
          <w:lang w:val="fr-CA"/>
        </w:rPr>
        <w:t xml:space="preserve">canvassed </w:t>
      </w:r>
      <w:r w:rsidRPr="00232260">
        <w:rPr>
          <w:rFonts w:ascii="Arial" w:hAnsi="Arial" w:cs="Arial"/>
          <w:szCs w:val="24"/>
          <w:lang w:val="fr-CA"/>
        </w:rPr>
        <w:t xml:space="preserve">in </w:t>
      </w:r>
      <w:r w:rsidR="00475984" w:rsidRPr="00232260">
        <w:rPr>
          <w:rFonts w:ascii="Arial" w:hAnsi="Arial" w:cs="Arial"/>
          <w:szCs w:val="24"/>
          <w:lang w:val="fr-CA"/>
        </w:rPr>
        <w:t>paragraph</w:t>
      </w:r>
      <w:r w:rsidRPr="00232260">
        <w:rPr>
          <w:rFonts w:ascii="Arial" w:hAnsi="Arial" w:cs="Arial"/>
          <w:szCs w:val="24"/>
          <w:lang w:val="fr-CA"/>
        </w:rPr>
        <w:t xml:space="preserve"> 34 of this decision.  The Hearing Panel notes His Worship’s long service as a </w:t>
      </w:r>
      <w:r w:rsidR="00411149" w:rsidRPr="00232260">
        <w:rPr>
          <w:rFonts w:ascii="Arial" w:hAnsi="Arial" w:cs="Arial"/>
          <w:szCs w:val="24"/>
          <w:lang w:val="fr-CA"/>
        </w:rPr>
        <w:t>j</w:t>
      </w:r>
      <w:r w:rsidRPr="00232260">
        <w:rPr>
          <w:rFonts w:ascii="Arial" w:hAnsi="Arial" w:cs="Arial"/>
          <w:szCs w:val="24"/>
          <w:lang w:val="fr-CA"/>
        </w:rPr>
        <w:t xml:space="preserve">ustice of the </w:t>
      </w:r>
      <w:r w:rsidR="00411149" w:rsidRPr="00232260">
        <w:rPr>
          <w:rFonts w:ascii="Arial" w:hAnsi="Arial" w:cs="Arial"/>
          <w:szCs w:val="24"/>
          <w:lang w:val="fr-CA"/>
        </w:rPr>
        <w:t>p</w:t>
      </w:r>
      <w:r w:rsidRPr="00232260">
        <w:rPr>
          <w:rFonts w:ascii="Arial" w:hAnsi="Arial" w:cs="Arial"/>
          <w:szCs w:val="24"/>
          <w:lang w:val="fr-CA"/>
        </w:rPr>
        <w:t xml:space="preserve">eace.  Justice of the Peace Foulds was appointed on July 12, 1999 and has performed the duties as a </w:t>
      </w:r>
      <w:r w:rsidR="00411149" w:rsidRPr="00232260">
        <w:rPr>
          <w:rFonts w:ascii="Arial" w:hAnsi="Arial" w:cs="Arial"/>
          <w:szCs w:val="24"/>
          <w:lang w:val="fr-CA"/>
        </w:rPr>
        <w:t>j</w:t>
      </w:r>
      <w:r w:rsidRPr="00232260">
        <w:rPr>
          <w:rFonts w:ascii="Arial" w:hAnsi="Arial" w:cs="Arial"/>
          <w:szCs w:val="24"/>
          <w:lang w:val="fr-CA"/>
        </w:rPr>
        <w:t>ustice</w:t>
      </w:r>
      <w:r w:rsidR="00032BFA" w:rsidRPr="00232260">
        <w:rPr>
          <w:rFonts w:ascii="Arial" w:hAnsi="Arial" w:cs="Arial"/>
          <w:szCs w:val="24"/>
          <w:lang w:val="fr-CA"/>
        </w:rPr>
        <w:t xml:space="preserve"> of the </w:t>
      </w:r>
      <w:r w:rsidR="00411149" w:rsidRPr="00232260">
        <w:rPr>
          <w:rFonts w:ascii="Arial" w:hAnsi="Arial" w:cs="Arial"/>
          <w:szCs w:val="24"/>
          <w:lang w:val="fr-CA"/>
        </w:rPr>
        <w:t>p</w:t>
      </w:r>
      <w:r w:rsidR="00032BFA" w:rsidRPr="00232260">
        <w:rPr>
          <w:rFonts w:ascii="Arial" w:hAnsi="Arial" w:cs="Arial"/>
          <w:szCs w:val="24"/>
          <w:lang w:val="fr-CA"/>
        </w:rPr>
        <w:t xml:space="preserve">eace for over 16 years with His Worship’s continuous years of service disrupted by </w:t>
      </w:r>
      <w:r w:rsidR="00F71B18" w:rsidRPr="00232260">
        <w:rPr>
          <w:rFonts w:ascii="Arial" w:hAnsi="Arial" w:cs="Arial"/>
          <w:szCs w:val="24"/>
          <w:lang w:val="fr-CA"/>
        </w:rPr>
        <w:t xml:space="preserve">two </w:t>
      </w:r>
      <w:r w:rsidR="00032BFA" w:rsidRPr="00232260">
        <w:rPr>
          <w:rFonts w:ascii="Arial" w:hAnsi="Arial" w:cs="Arial"/>
          <w:szCs w:val="24"/>
          <w:lang w:val="fr-CA"/>
        </w:rPr>
        <w:t>periods of administrative suspension</w:t>
      </w:r>
      <w:r w:rsidR="00F71B18" w:rsidRPr="00232260">
        <w:rPr>
          <w:rFonts w:ascii="Arial" w:hAnsi="Arial" w:cs="Arial"/>
          <w:szCs w:val="24"/>
          <w:lang w:val="fr-CA"/>
        </w:rPr>
        <w:t xml:space="preserve"> as a result of his misconduct</w:t>
      </w:r>
      <w:r w:rsidR="00032BFA" w:rsidRPr="00232260">
        <w:rPr>
          <w:rFonts w:ascii="Arial" w:hAnsi="Arial" w:cs="Arial"/>
          <w:szCs w:val="24"/>
          <w:lang w:val="fr-CA"/>
        </w:rPr>
        <w:t xml:space="preserve">. </w:t>
      </w:r>
      <w:r w:rsidRPr="00232260">
        <w:rPr>
          <w:rFonts w:ascii="Arial" w:hAnsi="Arial" w:cs="Arial"/>
          <w:szCs w:val="24"/>
          <w:lang w:val="fr-CA"/>
        </w:rPr>
        <w:t xml:space="preserve"> </w:t>
      </w:r>
    </w:p>
    <w:p w:rsidR="00235180" w:rsidRPr="00232260" w:rsidRDefault="00A74ED6"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Prior to his appointment as </w:t>
      </w:r>
      <w:r w:rsidR="00411149" w:rsidRPr="00232260">
        <w:rPr>
          <w:rFonts w:ascii="Arial" w:hAnsi="Arial" w:cs="Arial"/>
          <w:szCs w:val="24"/>
          <w:lang w:val="fr-CA"/>
        </w:rPr>
        <w:t>j</w:t>
      </w:r>
      <w:r w:rsidR="00235180" w:rsidRPr="00232260">
        <w:rPr>
          <w:rFonts w:ascii="Arial" w:hAnsi="Arial" w:cs="Arial"/>
          <w:szCs w:val="24"/>
          <w:lang w:val="fr-CA"/>
        </w:rPr>
        <w:t xml:space="preserve">ustice of the </w:t>
      </w:r>
      <w:r w:rsidR="00411149" w:rsidRPr="00232260">
        <w:rPr>
          <w:rFonts w:ascii="Arial" w:hAnsi="Arial" w:cs="Arial"/>
          <w:szCs w:val="24"/>
          <w:lang w:val="fr-CA"/>
        </w:rPr>
        <w:t>p</w:t>
      </w:r>
      <w:r w:rsidR="00235180" w:rsidRPr="00232260">
        <w:rPr>
          <w:rFonts w:ascii="Arial" w:hAnsi="Arial" w:cs="Arial"/>
          <w:szCs w:val="24"/>
          <w:lang w:val="fr-CA"/>
        </w:rPr>
        <w:t xml:space="preserve">eace, His Worship accumulated over 41 years of military experience.  He served for a number of year on the legal committee of the Confédération interalliée des officiers de Réserve (C.I.O.R.) where he was responsible for the delivery of Law of Armed Conflict (L.O.A.C.) education and testing.  His Worship received a number of awards and official recognition for </w:t>
      </w:r>
      <w:r w:rsidR="00423E9A" w:rsidRPr="00232260">
        <w:rPr>
          <w:rFonts w:ascii="Arial" w:hAnsi="Arial" w:cs="Arial"/>
          <w:szCs w:val="24"/>
          <w:lang w:val="fr-CA"/>
        </w:rPr>
        <w:t xml:space="preserve">his </w:t>
      </w:r>
      <w:r w:rsidR="00235180" w:rsidRPr="00232260">
        <w:rPr>
          <w:rFonts w:ascii="Arial" w:hAnsi="Arial" w:cs="Arial"/>
          <w:szCs w:val="24"/>
          <w:lang w:val="fr-CA"/>
        </w:rPr>
        <w:t>commitment to these initiatives.</w:t>
      </w:r>
    </w:p>
    <w:p w:rsidR="00A74ED6" w:rsidRPr="00232260" w:rsidRDefault="00235180"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His Worship has also served as an adult educator and executive for certain non-profit endeavours.  He was a founding direct</w:t>
      </w:r>
      <w:r w:rsidR="0022642A" w:rsidRPr="00232260">
        <w:rPr>
          <w:rFonts w:ascii="Arial" w:hAnsi="Arial" w:cs="Arial"/>
          <w:szCs w:val="24"/>
          <w:lang w:val="fr-CA"/>
        </w:rPr>
        <w:t>or</w:t>
      </w:r>
      <w:r w:rsidRPr="00232260">
        <w:rPr>
          <w:rFonts w:ascii="Arial" w:hAnsi="Arial" w:cs="Arial"/>
          <w:szCs w:val="24"/>
          <w:lang w:val="fr-CA"/>
        </w:rPr>
        <w:t xml:space="preserve"> and now</w:t>
      </w:r>
      <w:r w:rsidR="006B5D62" w:rsidRPr="00232260">
        <w:rPr>
          <w:rFonts w:ascii="Arial" w:hAnsi="Arial" w:cs="Arial"/>
          <w:szCs w:val="24"/>
          <w:lang w:val="fr-CA"/>
        </w:rPr>
        <w:t>,</w:t>
      </w:r>
      <w:r w:rsidRPr="00232260">
        <w:rPr>
          <w:rFonts w:ascii="Arial" w:hAnsi="Arial" w:cs="Arial"/>
          <w:szCs w:val="24"/>
          <w:lang w:val="fr-CA"/>
        </w:rPr>
        <w:t xml:space="preserve"> life member</w:t>
      </w:r>
      <w:r w:rsidR="006A1010" w:rsidRPr="00232260">
        <w:rPr>
          <w:rFonts w:ascii="Arial" w:hAnsi="Arial" w:cs="Arial"/>
          <w:szCs w:val="24"/>
          <w:lang w:val="fr-CA"/>
        </w:rPr>
        <w:t xml:space="preserve">, </w:t>
      </w:r>
      <w:r w:rsidRPr="00232260">
        <w:rPr>
          <w:rFonts w:ascii="Arial" w:hAnsi="Arial" w:cs="Arial"/>
          <w:szCs w:val="24"/>
          <w:lang w:val="fr-CA"/>
        </w:rPr>
        <w:t>of the Canadian Society for Training and Development (C.S.T.D.), now the Institute for Performance and Learning, and was an executive director of the Toronto Adviso</w:t>
      </w:r>
      <w:r w:rsidR="00A74ED6" w:rsidRPr="00232260">
        <w:rPr>
          <w:rFonts w:ascii="Arial" w:hAnsi="Arial" w:cs="Arial"/>
          <w:szCs w:val="24"/>
          <w:lang w:val="fr-CA"/>
        </w:rPr>
        <w:t>r</w:t>
      </w:r>
      <w:r w:rsidRPr="00232260">
        <w:rPr>
          <w:rFonts w:ascii="Arial" w:hAnsi="Arial" w:cs="Arial"/>
          <w:szCs w:val="24"/>
          <w:lang w:val="fr-CA"/>
        </w:rPr>
        <w:t>y Committee on E</w:t>
      </w:r>
      <w:r w:rsidR="00A74ED6" w:rsidRPr="00232260">
        <w:rPr>
          <w:rFonts w:ascii="Arial" w:hAnsi="Arial" w:cs="Arial"/>
          <w:szCs w:val="24"/>
          <w:lang w:val="fr-CA"/>
        </w:rPr>
        <w:t>mployment Training (T.A.C.E.T), an agency involved in the funding of employment training.</w:t>
      </w:r>
      <w:r w:rsidR="00423E9A" w:rsidRPr="00232260">
        <w:rPr>
          <w:rFonts w:ascii="Arial" w:hAnsi="Arial" w:cs="Arial"/>
          <w:szCs w:val="24"/>
          <w:lang w:val="fr-CA"/>
        </w:rPr>
        <w:t xml:space="preserve"> </w:t>
      </w:r>
      <w:r w:rsidR="00A74ED6" w:rsidRPr="00232260">
        <w:rPr>
          <w:rFonts w:ascii="Arial" w:hAnsi="Arial" w:cs="Arial"/>
          <w:szCs w:val="24"/>
          <w:lang w:val="fr-CA"/>
        </w:rPr>
        <w:t xml:space="preserve">His Worship has also been an active community volunteer with a variety of </w:t>
      </w:r>
      <w:r w:rsidR="00475984" w:rsidRPr="00232260">
        <w:rPr>
          <w:rFonts w:ascii="Arial" w:hAnsi="Arial" w:cs="Arial"/>
          <w:szCs w:val="24"/>
          <w:lang w:val="fr-CA"/>
        </w:rPr>
        <w:t>amateur</w:t>
      </w:r>
      <w:r w:rsidR="00A74ED6" w:rsidRPr="00232260">
        <w:rPr>
          <w:rFonts w:ascii="Arial" w:hAnsi="Arial" w:cs="Arial"/>
          <w:szCs w:val="24"/>
          <w:lang w:val="fr-CA"/>
        </w:rPr>
        <w:t xml:space="preserve"> sports </w:t>
      </w:r>
      <w:r w:rsidR="00423E9A" w:rsidRPr="00232260">
        <w:rPr>
          <w:rFonts w:ascii="Arial" w:hAnsi="Arial" w:cs="Arial"/>
          <w:szCs w:val="24"/>
          <w:lang w:val="fr-CA"/>
        </w:rPr>
        <w:t>organizations</w:t>
      </w:r>
      <w:r w:rsidR="00A74ED6" w:rsidRPr="00232260">
        <w:rPr>
          <w:rFonts w:ascii="Arial" w:hAnsi="Arial" w:cs="Arial"/>
          <w:szCs w:val="24"/>
          <w:lang w:val="fr-CA"/>
        </w:rPr>
        <w:t xml:space="preserve">. </w:t>
      </w:r>
    </w:p>
    <w:p w:rsidR="00A74ED6" w:rsidRPr="00232260" w:rsidRDefault="00A74ED6"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Unfortunately, Justice of the Peace Foulds has been previously </w:t>
      </w:r>
      <w:r w:rsidR="00032BFA" w:rsidRPr="00232260">
        <w:rPr>
          <w:rFonts w:ascii="Arial" w:hAnsi="Arial" w:cs="Arial"/>
          <w:szCs w:val="24"/>
          <w:lang w:val="fr-CA"/>
        </w:rPr>
        <w:t xml:space="preserve">concluded </w:t>
      </w:r>
      <w:r w:rsidRPr="00232260">
        <w:rPr>
          <w:rFonts w:ascii="Arial" w:hAnsi="Arial" w:cs="Arial"/>
          <w:szCs w:val="24"/>
          <w:lang w:val="fr-CA"/>
        </w:rPr>
        <w:t xml:space="preserve">to have </w:t>
      </w:r>
      <w:r w:rsidR="00411149" w:rsidRPr="00232260">
        <w:rPr>
          <w:rFonts w:ascii="Arial" w:hAnsi="Arial" w:cs="Arial"/>
          <w:szCs w:val="24"/>
          <w:lang w:val="fr-CA"/>
        </w:rPr>
        <w:t xml:space="preserve">engaged in </w:t>
      </w:r>
      <w:r w:rsidRPr="00232260">
        <w:rPr>
          <w:rFonts w:ascii="Arial" w:hAnsi="Arial" w:cs="Arial"/>
          <w:szCs w:val="24"/>
          <w:lang w:val="fr-CA"/>
        </w:rPr>
        <w:t xml:space="preserve">judicial misconduct by involving himself in a public health inspection </w:t>
      </w:r>
      <w:r w:rsidR="00032BFA" w:rsidRPr="00232260">
        <w:rPr>
          <w:rFonts w:ascii="Arial" w:hAnsi="Arial" w:cs="Arial"/>
          <w:szCs w:val="24"/>
          <w:lang w:val="fr-CA"/>
        </w:rPr>
        <w:t>that occurred in</w:t>
      </w:r>
      <w:r w:rsidRPr="00232260">
        <w:rPr>
          <w:rFonts w:ascii="Arial" w:hAnsi="Arial" w:cs="Arial"/>
          <w:szCs w:val="24"/>
          <w:lang w:val="fr-CA"/>
        </w:rPr>
        <w:t xml:space="preserve"> a restaurant owned by a friend. In Reasons for Decision dated July 23, 2013, just </w:t>
      </w:r>
      <w:r w:rsidR="00E87E18" w:rsidRPr="00232260">
        <w:rPr>
          <w:rFonts w:ascii="Arial" w:hAnsi="Arial" w:cs="Arial"/>
          <w:szCs w:val="24"/>
          <w:lang w:val="fr-CA"/>
        </w:rPr>
        <w:t>ten</w:t>
      </w:r>
      <w:r w:rsidRPr="00232260">
        <w:rPr>
          <w:rFonts w:ascii="Arial" w:hAnsi="Arial" w:cs="Arial"/>
          <w:szCs w:val="24"/>
          <w:lang w:val="fr-CA"/>
        </w:rPr>
        <w:t xml:space="preserve"> months before Justice of the Peace Foulds issued the Information relating to the allegation of assault against BB, the Hearing Panel in that case found that His Worship had: </w:t>
      </w:r>
      <w:r w:rsidR="00E57AC4" w:rsidRPr="00232260">
        <w:rPr>
          <w:rFonts w:ascii="Arial" w:hAnsi="Arial" w:cs="Arial"/>
          <w:szCs w:val="24"/>
          <w:lang w:val="fr-CA"/>
        </w:rPr>
        <w:t>“[A]</w:t>
      </w:r>
      <w:r w:rsidRPr="00232260">
        <w:rPr>
          <w:rFonts w:ascii="Arial" w:hAnsi="Arial" w:cs="Arial"/>
          <w:szCs w:val="24"/>
          <w:lang w:val="fr-CA"/>
        </w:rPr>
        <w:t>ttempted to influence the regulatory duties of public officials whose employer, the City of Toronto, appears before him and other justices of the peace in this region as a litigant.</w:t>
      </w:r>
      <w:r w:rsidR="00E57AC4" w:rsidRPr="00232260">
        <w:rPr>
          <w:rFonts w:ascii="Arial" w:hAnsi="Arial" w:cs="Arial"/>
          <w:szCs w:val="24"/>
          <w:lang w:val="fr-CA"/>
        </w:rPr>
        <w:t>”</w:t>
      </w:r>
    </w:p>
    <w:p w:rsidR="00E57AC4" w:rsidRPr="00232260" w:rsidRDefault="00E57AC4"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In the previous disciplinary proceeding, Justice of the Peace Foulds made certain admissions, including the acknowledgment that his actions</w:t>
      </w:r>
      <w:r w:rsidR="00423E9A" w:rsidRPr="00232260">
        <w:rPr>
          <w:rFonts w:ascii="Arial" w:hAnsi="Arial" w:cs="Arial"/>
          <w:szCs w:val="24"/>
          <w:lang w:val="fr-CA"/>
        </w:rPr>
        <w:t>,</w:t>
      </w:r>
      <w:r w:rsidRPr="00232260">
        <w:rPr>
          <w:rFonts w:ascii="Arial" w:hAnsi="Arial" w:cs="Arial"/>
          <w:szCs w:val="24"/>
          <w:lang w:val="fr-CA"/>
        </w:rPr>
        <w:t xml:space="preserve"> as detailed in an Agreed Statement of Facts, constituted judicial misconduct. </w:t>
      </w:r>
      <w:r w:rsidR="00423E9A" w:rsidRPr="00232260">
        <w:rPr>
          <w:rFonts w:ascii="Arial" w:hAnsi="Arial" w:cs="Arial"/>
          <w:szCs w:val="24"/>
          <w:lang w:val="fr-CA"/>
        </w:rPr>
        <w:t>His Worship</w:t>
      </w:r>
      <w:r w:rsidR="00475984" w:rsidRPr="00232260">
        <w:rPr>
          <w:rFonts w:ascii="Arial" w:hAnsi="Arial" w:cs="Arial"/>
          <w:szCs w:val="24"/>
          <w:lang w:val="fr-CA"/>
        </w:rPr>
        <w:t xml:space="preserve"> also </w:t>
      </w:r>
      <w:r w:rsidR="00423E9A" w:rsidRPr="00232260">
        <w:rPr>
          <w:rFonts w:ascii="Arial" w:hAnsi="Arial" w:cs="Arial"/>
          <w:szCs w:val="24"/>
          <w:lang w:val="fr-CA"/>
        </w:rPr>
        <w:t xml:space="preserve">undertook </w:t>
      </w:r>
      <w:r w:rsidR="00475984" w:rsidRPr="00232260">
        <w:rPr>
          <w:rFonts w:ascii="Arial" w:hAnsi="Arial" w:cs="Arial"/>
          <w:szCs w:val="24"/>
          <w:lang w:val="fr-CA"/>
        </w:rPr>
        <w:t>tha</w:t>
      </w:r>
      <w:r w:rsidRPr="00232260">
        <w:rPr>
          <w:rFonts w:ascii="Arial" w:hAnsi="Arial" w:cs="Arial"/>
          <w:szCs w:val="24"/>
          <w:lang w:val="fr-CA"/>
        </w:rPr>
        <w:t>t</w:t>
      </w:r>
      <w:r w:rsidR="00475984" w:rsidRPr="00232260">
        <w:rPr>
          <w:rFonts w:ascii="Arial" w:hAnsi="Arial" w:cs="Arial"/>
          <w:szCs w:val="24"/>
          <w:lang w:val="fr-CA"/>
        </w:rPr>
        <w:t xml:space="preserve"> </w:t>
      </w:r>
      <w:r w:rsidRPr="00232260">
        <w:rPr>
          <w:rFonts w:ascii="Arial" w:hAnsi="Arial" w:cs="Arial"/>
          <w:szCs w:val="24"/>
          <w:lang w:val="fr-CA"/>
        </w:rPr>
        <w:t>he would “not repeat such conduct in the future, mindful of the potential harm that such conduct poses to public confidence in the integrity and impartiality of the judiciary and to the administration of justice”.</w:t>
      </w:r>
      <w:r w:rsidRPr="00232260">
        <w:rPr>
          <w:rStyle w:val="FootnoteReference"/>
          <w:rFonts w:ascii="Arial" w:hAnsi="Arial" w:cs="Arial"/>
          <w:szCs w:val="24"/>
          <w:lang w:val="fr-CA"/>
        </w:rPr>
        <w:footnoteReference w:id="23"/>
      </w:r>
    </w:p>
    <w:p w:rsidR="00E57AC4" w:rsidRPr="00232260" w:rsidRDefault="00423E9A" w:rsidP="00563DE2">
      <w:pPr>
        <w:pStyle w:val="ListParagraph"/>
        <w:numPr>
          <w:ilvl w:val="0"/>
          <w:numId w:val="8"/>
        </w:numPr>
        <w:spacing w:after="240"/>
        <w:ind w:left="720" w:hanging="720"/>
        <w:jc w:val="both"/>
        <w:rPr>
          <w:rFonts w:ascii="Arial" w:hAnsi="Arial" w:cs="Arial"/>
          <w:lang w:val="fr-CA" w:eastAsia="en-US"/>
        </w:rPr>
      </w:pPr>
      <w:r w:rsidRPr="00232260">
        <w:rPr>
          <w:rFonts w:ascii="Arial" w:hAnsi="Arial" w:cs="Arial"/>
          <w:lang w:val="fr-CA"/>
        </w:rPr>
        <w:t xml:space="preserve">At that time, </w:t>
      </w:r>
      <w:r w:rsidR="00E57AC4" w:rsidRPr="00232260">
        <w:rPr>
          <w:rFonts w:ascii="Arial" w:hAnsi="Arial" w:cs="Arial"/>
          <w:lang w:val="fr-CA"/>
        </w:rPr>
        <w:t>Justice of the Peace Foulds agreed: “</w:t>
      </w:r>
      <w:r w:rsidR="00E57AC4" w:rsidRPr="00232260">
        <w:rPr>
          <w:rFonts w:ascii="Arial" w:hAnsi="Arial" w:cs="Arial"/>
          <w:lang w:val="fr-CA" w:eastAsia="en-US"/>
        </w:rPr>
        <w:t>that a disposition ordered by the Justices of the Peace Review Council must be sufficient to restore and preserve the dignity and integrity of the judicial position. The disposition should also seek to restore public confidence in His Worship Foulds’ integrity and ability to carry out his duties as a justice of the peace.”</w:t>
      </w:r>
      <w:r w:rsidR="00E57AC4" w:rsidRPr="00232260">
        <w:rPr>
          <w:rStyle w:val="FootnoteReference"/>
          <w:rFonts w:ascii="Arial" w:hAnsi="Arial" w:cs="Arial"/>
          <w:lang w:val="fr-CA" w:eastAsia="en-US"/>
        </w:rPr>
        <w:footnoteReference w:id="24"/>
      </w:r>
    </w:p>
    <w:p w:rsidR="00DF1EAC" w:rsidRPr="00232260" w:rsidRDefault="00423E9A"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T</w:t>
      </w:r>
      <w:r w:rsidR="00E57AC4" w:rsidRPr="00232260">
        <w:rPr>
          <w:rFonts w:ascii="Arial" w:hAnsi="Arial" w:cs="Arial"/>
          <w:szCs w:val="24"/>
          <w:lang w:val="fr-CA"/>
        </w:rPr>
        <w:t xml:space="preserve">he Hearing Panel </w:t>
      </w:r>
      <w:r w:rsidR="00F71B18" w:rsidRPr="00232260">
        <w:rPr>
          <w:rFonts w:ascii="Arial" w:hAnsi="Arial" w:cs="Arial"/>
          <w:szCs w:val="24"/>
          <w:lang w:val="fr-CA"/>
        </w:rPr>
        <w:t xml:space="preserve">presiding over that hearing </w:t>
      </w:r>
      <w:r w:rsidR="00E57AC4" w:rsidRPr="00232260">
        <w:rPr>
          <w:rFonts w:ascii="Arial" w:hAnsi="Arial" w:cs="Arial"/>
          <w:szCs w:val="24"/>
          <w:lang w:val="fr-CA"/>
        </w:rPr>
        <w:t xml:space="preserve">ordered </w:t>
      </w:r>
      <w:r w:rsidR="00032BFA" w:rsidRPr="00232260">
        <w:rPr>
          <w:rFonts w:ascii="Arial" w:hAnsi="Arial" w:cs="Arial"/>
          <w:szCs w:val="24"/>
          <w:lang w:val="fr-CA"/>
        </w:rPr>
        <w:t xml:space="preserve">that </w:t>
      </w:r>
      <w:r w:rsidRPr="00232260">
        <w:rPr>
          <w:rFonts w:ascii="Arial" w:hAnsi="Arial" w:cs="Arial"/>
          <w:szCs w:val="24"/>
          <w:lang w:val="fr-CA"/>
        </w:rPr>
        <w:t>Justice of t</w:t>
      </w:r>
      <w:r w:rsidR="00032BFA" w:rsidRPr="00232260">
        <w:rPr>
          <w:rFonts w:ascii="Arial" w:hAnsi="Arial" w:cs="Arial"/>
          <w:szCs w:val="24"/>
          <w:lang w:val="fr-CA"/>
        </w:rPr>
        <w:t>he Peace</w:t>
      </w:r>
      <w:r w:rsidRPr="00232260">
        <w:rPr>
          <w:rFonts w:ascii="Arial" w:hAnsi="Arial" w:cs="Arial"/>
          <w:szCs w:val="24"/>
          <w:lang w:val="fr-CA"/>
        </w:rPr>
        <w:t xml:space="preserve"> </w:t>
      </w:r>
      <w:r w:rsidR="00484C01" w:rsidRPr="00232260">
        <w:rPr>
          <w:rFonts w:ascii="Arial" w:hAnsi="Arial" w:cs="Arial"/>
          <w:szCs w:val="24"/>
          <w:lang w:val="fr-CA"/>
        </w:rPr>
        <w:t>Foulds serve</w:t>
      </w:r>
      <w:r w:rsidR="00E57AC4" w:rsidRPr="00232260">
        <w:rPr>
          <w:rFonts w:ascii="Arial" w:hAnsi="Arial" w:cs="Arial"/>
          <w:szCs w:val="24"/>
          <w:lang w:val="fr-CA"/>
        </w:rPr>
        <w:t xml:space="preserve"> a seven-day suspension, without pay, commencing September 9, 2013. </w:t>
      </w:r>
    </w:p>
    <w:p w:rsidR="00E57AC4" w:rsidRPr="00232260" w:rsidRDefault="00E57AC4"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His Worship acknowledged that his presence during the public health inspection and his </w:t>
      </w:r>
      <w:r w:rsidR="00423E9A" w:rsidRPr="00232260">
        <w:rPr>
          <w:rFonts w:ascii="Arial" w:hAnsi="Arial" w:cs="Arial"/>
          <w:szCs w:val="24"/>
          <w:lang w:val="fr-CA"/>
        </w:rPr>
        <w:t>actions thereafter</w:t>
      </w:r>
      <w:r w:rsidRPr="00232260">
        <w:rPr>
          <w:rFonts w:ascii="Arial" w:hAnsi="Arial" w:cs="Arial"/>
          <w:szCs w:val="24"/>
          <w:lang w:val="fr-CA"/>
        </w:rPr>
        <w:t xml:space="preserve"> “were inappropriate”.  He expressed regret for allowing his personal concern for a friend “to compromise his </w:t>
      </w:r>
      <w:r w:rsidR="00475984" w:rsidRPr="00232260">
        <w:rPr>
          <w:rFonts w:ascii="Arial" w:hAnsi="Arial" w:cs="Arial"/>
          <w:szCs w:val="24"/>
          <w:lang w:val="fr-CA"/>
        </w:rPr>
        <w:t>judgment</w:t>
      </w:r>
      <w:r w:rsidRPr="00232260">
        <w:rPr>
          <w:rFonts w:ascii="Arial" w:hAnsi="Arial" w:cs="Arial"/>
          <w:szCs w:val="24"/>
          <w:lang w:val="fr-CA"/>
        </w:rPr>
        <w:t>”.  He agreed that he would “…not repeat such conduct in the future, mindful of the potential harm that such conduct poses to public confidence in the integrity and impartiality of the judiciary and to the administration of justice.”</w:t>
      </w:r>
      <w:r w:rsidRPr="00232260">
        <w:rPr>
          <w:rStyle w:val="FootnoteReference"/>
          <w:rFonts w:ascii="Arial" w:hAnsi="Arial" w:cs="Arial"/>
          <w:szCs w:val="24"/>
          <w:lang w:val="fr-CA"/>
        </w:rPr>
        <w:footnoteReference w:id="25"/>
      </w:r>
    </w:p>
    <w:p w:rsidR="00DF1EAC" w:rsidRPr="00232260" w:rsidRDefault="003E6CE6"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The Hearing Panel concludes, that less than a year later, His Worship </w:t>
      </w:r>
      <w:r w:rsidR="00032BFA" w:rsidRPr="00232260">
        <w:rPr>
          <w:rFonts w:ascii="Arial" w:hAnsi="Arial" w:cs="Arial"/>
          <w:szCs w:val="24"/>
          <w:lang w:val="fr-CA"/>
        </w:rPr>
        <w:t xml:space="preserve">again </w:t>
      </w:r>
      <w:r w:rsidRPr="00232260">
        <w:rPr>
          <w:rFonts w:ascii="Arial" w:hAnsi="Arial" w:cs="Arial"/>
          <w:szCs w:val="24"/>
          <w:lang w:val="fr-CA"/>
        </w:rPr>
        <w:t>allow</w:t>
      </w:r>
      <w:r w:rsidR="001547B6" w:rsidRPr="00232260">
        <w:rPr>
          <w:rFonts w:ascii="Arial" w:hAnsi="Arial" w:cs="Arial"/>
          <w:szCs w:val="24"/>
          <w:lang w:val="fr-CA"/>
        </w:rPr>
        <w:t>ed</w:t>
      </w:r>
      <w:r w:rsidRPr="00232260">
        <w:rPr>
          <w:rFonts w:ascii="Arial" w:hAnsi="Arial" w:cs="Arial"/>
          <w:szCs w:val="24"/>
          <w:lang w:val="fr-CA"/>
        </w:rPr>
        <w:t xml:space="preserve"> concern for a friend to compromise his judgment resulting in </w:t>
      </w:r>
      <w:r w:rsidR="00032BFA" w:rsidRPr="00232260">
        <w:rPr>
          <w:rFonts w:ascii="Arial" w:hAnsi="Arial" w:cs="Arial"/>
          <w:szCs w:val="24"/>
          <w:lang w:val="fr-CA"/>
        </w:rPr>
        <w:t>a</w:t>
      </w:r>
      <w:r w:rsidRPr="00232260">
        <w:rPr>
          <w:rFonts w:ascii="Arial" w:hAnsi="Arial" w:cs="Arial"/>
          <w:szCs w:val="24"/>
          <w:lang w:val="fr-CA"/>
        </w:rPr>
        <w:t xml:space="preserve"> course of conduct that serve</w:t>
      </w:r>
      <w:r w:rsidR="00423E9A" w:rsidRPr="00232260">
        <w:rPr>
          <w:rFonts w:ascii="Arial" w:hAnsi="Arial" w:cs="Arial"/>
          <w:szCs w:val="24"/>
          <w:lang w:val="fr-CA"/>
        </w:rPr>
        <w:t>d</w:t>
      </w:r>
      <w:r w:rsidRPr="00232260">
        <w:rPr>
          <w:rFonts w:ascii="Arial" w:hAnsi="Arial" w:cs="Arial"/>
          <w:szCs w:val="24"/>
          <w:lang w:val="fr-CA"/>
        </w:rPr>
        <w:t xml:space="preserve"> to undermine public confidence </w:t>
      </w:r>
      <w:r w:rsidR="00423E9A" w:rsidRPr="00232260">
        <w:rPr>
          <w:rFonts w:ascii="Arial" w:hAnsi="Arial" w:cs="Arial"/>
          <w:szCs w:val="24"/>
          <w:lang w:val="fr-CA"/>
        </w:rPr>
        <w:t>in</w:t>
      </w:r>
      <w:r w:rsidRPr="00232260">
        <w:rPr>
          <w:rFonts w:ascii="Arial" w:hAnsi="Arial" w:cs="Arial"/>
          <w:szCs w:val="24"/>
          <w:lang w:val="fr-CA"/>
        </w:rPr>
        <w:t xml:space="preserve"> His Worship personally and in the judiciary and administration of justice generally.</w:t>
      </w:r>
    </w:p>
    <w:p w:rsidR="003E6CE6" w:rsidRPr="00232260" w:rsidRDefault="003E6CE6"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The </w:t>
      </w:r>
      <w:r w:rsidR="00475984" w:rsidRPr="00232260">
        <w:rPr>
          <w:rFonts w:ascii="Arial" w:hAnsi="Arial" w:cs="Arial"/>
          <w:szCs w:val="24"/>
          <w:lang w:val="fr-CA"/>
        </w:rPr>
        <w:t>incidents</w:t>
      </w:r>
      <w:r w:rsidRPr="00232260">
        <w:rPr>
          <w:rFonts w:ascii="Arial" w:hAnsi="Arial" w:cs="Arial"/>
          <w:szCs w:val="24"/>
          <w:lang w:val="fr-CA"/>
        </w:rPr>
        <w:t xml:space="preserve"> of judicial misconduct</w:t>
      </w:r>
      <w:r w:rsidR="00032BFA" w:rsidRPr="00232260">
        <w:rPr>
          <w:rFonts w:ascii="Arial" w:hAnsi="Arial" w:cs="Arial"/>
          <w:szCs w:val="24"/>
          <w:lang w:val="fr-CA"/>
        </w:rPr>
        <w:t xml:space="preserve"> here</w:t>
      </w:r>
      <w:r w:rsidR="00423E9A" w:rsidRPr="00232260">
        <w:rPr>
          <w:rFonts w:ascii="Arial" w:hAnsi="Arial" w:cs="Arial"/>
          <w:szCs w:val="24"/>
          <w:lang w:val="fr-CA"/>
        </w:rPr>
        <w:t>,</w:t>
      </w:r>
      <w:r w:rsidRPr="00232260">
        <w:rPr>
          <w:rFonts w:ascii="Arial" w:hAnsi="Arial" w:cs="Arial"/>
          <w:szCs w:val="24"/>
          <w:lang w:val="fr-CA"/>
        </w:rPr>
        <w:t xml:space="preserve"> as referenced in the Reasons for Decision at paragraph 165</w:t>
      </w:r>
      <w:r w:rsidR="00423E9A" w:rsidRPr="00232260">
        <w:rPr>
          <w:rFonts w:ascii="Arial" w:hAnsi="Arial" w:cs="Arial"/>
          <w:szCs w:val="24"/>
          <w:lang w:val="fr-CA"/>
        </w:rPr>
        <w:t>,</w:t>
      </w:r>
      <w:r w:rsidRPr="00232260">
        <w:rPr>
          <w:rFonts w:ascii="Arial" w:hAnsi="Arial" w:cs="Arial"/>
          <w:szCs w:val="24"/>
          <w:lang w:val="fr-CA"/>
        </w:rPr>
        <w:t xml:space="preserve"> were not isolated in nature and occurred over the course of approximately 10 months. The misconduct occurred both in the courtroom as well as outside of the courtroom.  The signing of the </w:t>
      </w:r>
      <w:r w:rsidR="00DB28DE" w:rsidRPr="00232260">
        <w:rPr>
          <w:rFonts w:ascii="Arial" w:hAnsi="Arial" w:cs="Arial"/>
          <w:szCs w:val="24"/>
          <w:lang w:val="fr-CA"/>
        </w:rPr>
        <w:t xml:space="preserve">Information and involvement with the witness subpoena were activities that occurred during the course of </w:t>
      </w:r>
      <w:r w:rsidR="00423E9A" w:rsidRPr="00232260">
        <w:rPr>
          <w:rFonts w:ascii="Arial" w:hAnsi="Arial" w:cs="Arial"/>
          <w:szCs w:val="24"/>
          <w:lang w:val="fr-CA"/>
        </w:rPr>
        <w:t xml:space="preserve">the discharge of </w:t>
      </w:r>
      <w:r w:rsidR="00DB28DE" w:rsidRPr="00232260">
        <w:rPr>
          <w:rFonts w:ascii="Arial" w:hAnsi="Arial" w:cs="Arial"/>
          <w:szCs w:val="24"/>
          <w:lang w:val="fr-CA"/>
        </w:rPr>
        <w:t xml:space="preserve">His </w:t>
      </w:r>
      <w:r w:rsidR="00475984" w:rsidRPr="00232260">
        <w:rPr>
          <w:rFonts w:ascii="Arial" w:hAnsi="Arial" w:cs="Arial"/>
          <w:szCs w:val="24"/>
          <w:lang w:val="fr-CA"/>
        </w:rPr>
        <w:t>Worship’s</w:t>
      </w:r>
      <w:r w:rsidR="00DB28DE" w:rsidRPr="00232260">
        <w:rPr>
          <w:rFonts w:ascii="Arial" w:hAnsi="Arial" w:cs="Arial"/>
          <w:szCs w:val="24"/>
          <w:lang w:val="fr-CA"/>
        </w:rPr>
        <w:t xml:space="preserve"> </w:t>
      </w:r>
      <w:r w:rsidR="00423E9A" w:rsidRPr="00232260">
        <w:rPr>
          <w:rFonts w:ascii="Arial" w:hAnsi="Arial" w:cs="Arial"/>
          <w:szCs w:val="24"/>
          <w:lang w:val="fr-CA"/>
        </w:rPr>
        <w:t>activities as an aspect of his job function</w:t>
      </w:r>
      <w:r w:rsidR="00DB28DE" w:rsidRPr="00232260">
        <w:rPr>
          <w:rFonts w:ascii="Arial" w:hAnsi="Arial" w:cs="Arial"/>
          <w:szCs w:val="24"/>
          <w:lang w:val="fr-CA"/>
        </w:rPr>
        <w:t xml:space="preserve">. Repeated contacts with the police and several Crown </w:t>
      </w:r>
      <w:r w:rsidR="0022642A" w:rsidRPr="00232260">
        <w:rPr>
          <w:rFonts w:ascii="Arial" w:hAnsi="Arial" w:cs="Arial"/>
          <w:szCs w:val="24"/>
          <w:lang w:val="fr-CA"/>
        </w:rPr>
        <w:t>A</w:t>
      </w:r>
      <w:r w:rsidR="00DB28DE" w:rsidRPr="00232260">
        <w:rPr>
          <w:rFonts w:ascii="Arial" w:hAnsi="Arial" w:cs="Arial"/>
          <w:szCs w:val="24"/>
          <w:lang w:val="fr-CA"/>
        </w:rPr>
        <w:t xml:space="preserve">ttorneys occurred outside the courtroom and were not directly relation to His Worship’s role as a </w:t>
      </w:r>
      <w:r w:rsidR="00423E9A" w:rsidRPr="00232260">
        <w:rPr>
          <w:rFonts w:ascii="Arial" w:hAnsi="Arial" w:cs="Arial"/>
          <w:szCs w:val="24"/>
          <w:lang w:val="fr-CA"/>
        </w:rPr>
        <w:t>j</w:t>
      </w:r>
      <w:r w:rsidR="00DB28DE" w:rsidRPr="00232260">
        <w:rPr>
          <w:rFonts w:ascii="Arial" w:hAnsi="Arial" w:cs="Arial"/>
          <w:szCs w:val="24"/>
          <w:lang w:val="fr-CA"/>
        </w:rPr>
        <w:t xml:space="preserve">ustice of the </w:t>
      </w:r>
      <w:r w:rsidR="00423E9A" w:rsidRPr="00232260">
        <w:rPr>
          <w:rFonts w:ascii="Arial" w:hAnsi="Arial" w:cs="Arial"/>
          <w:szCs w:val="24"/>
          <w:lang w:val="fr-CA"/>
        </w:rPr>
        <w:t>p</w:t>
      </w:r>
      <w:r w:rsidR="00DB28DE" w:rsidRPr="00232260">
        <w:rPr>
          <w:rFonts w:ascii="Arial" w:hAnsi="Arial" w:cs="Arial"/>
          <w:szCs w:val="24"/>
          <w:lang w:val="fr-CA"/>
        </w:rPr>
        <w:t xml:space="preserve">eace. </w:t>
      </w:r>
    </w:p>
    <w:p w:rsidR="00DB28DE" w:rsidRPr="00232260" w:rsidRDefault="00DB28DE"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In these circumstances, the Hearing Panel conclude</w:t>
      </w:r>
      <w:r w:rsidR="00423E9A" w:rsidRPr="00232260">
        <w:rPr>
          <w:rFonts w:ascii="Arial" w:hAnsi="Arial" w:cs="Arial"/>
          <w:szCs w:val="24"/>
          <w:lang w:val="fr-CA"/>
        </w:rPr>
        <w:t>s</w:t>
      </w:r>
      <w:r w:rsidRPr="00232260">
        <w:rPr>
          <w:rFonts w:ascii="Arial" w:hAnsi="Arial" w:cs="Arial"/>
          <w:szCs w:val="24"/>
          <w:lang w:val="fr-CA"/>
        </w:rPr>
        <w:t xml:space="preserve"> that His Worship’s out-of-court actions were inextricably linked to his role as a </w:t>
      </w:r>
      <w:r w:rsidR="001547B6" w:rsidRPr="00232260">
        <w:rPr>
          <w:rFonts w:ascii="Arial" w:hAnsi="Arial" w:cs="Arial"/>
          <w:szCs w:val="24"/>
          <w:lang w:val="fr-CA"/>
        </w:rPr>
        <w:t>j</w:t>
      </w:r>
      <w:r w:rsidRPr="00232260">
        <w:rPr>
          <w:rFonts w:ascii="Arial" w:hAnsi="Arial" w:cs="Arial"/>
          <w:szCs w:val="24"/>
          <w:lang w:val="fr-CA"/>
        </w:rPr>
        <w:t xml:space="preserve">ustice of the </w:t>
      </w:r>
      <w:r w:rsidR="001547B6" w:rsidRPr="00232260">
        <w:rPr>
          <w:rFonts w:ascii="Arial" w:hAnsi="Arial" w:cs="Arial"/>
          <w:szCs w:val="24"/>
          <w:lang w:val="fr-CA"/>
        </w:rPr>
        <w:t>p</w:t>
      </w:r>
      <w:r w:rsidRPr="00232260">
        <w:rPr>
          <w:rFonts w:ascii="Arial" w:hAnsi="Arial" w:cs="Arial"/>
          <w:szCs w:val="24"/>
          <w:lang w:val="fr-CA"/>
        </w:rPr>
        <w:t>eace with His Worship being concluded to have intenti</w:t>
      </w:r>
      <w:r w:rsidR="00475984" w:rsidRPr="00232260">
        <w:rPr>
          <w:rFonts w:ascii="Arial" w:hAnsi="Arial" w:cs="Arial"/>
          <w:szCs w:val="24"/>
          <w:lang w:val="fr-CA"/>
        </w:rPr>
        <w:t>on</w:t>
      </w:r>
      <w:r w:rsidRPr="00232260">
        <w:rPr>
          <w:rFonts w:ascii="Arial" w:hAnsi="Arial" w:cs="Arial"/>
          <w:szCs w:val="24"/>
          <w:lang w:val="fr-CA"/>
        </w:rPr>
        <w:t xml:space="preserve">ally </w:t>
      </w:r>
      <w:r w:rsidR="00032BFA" w:rsidRPr="00232260">
        <w:rPr>
          <w:rFonts w:ascii="Arial" w:hAnsi="Arial" w:cs="Arial"/>
          <w:szCs w:val="24"/>
          <w:lang w:val="fr-CA"/>
        </w:rPr>
        <w:t xml:space="preserve">and inappropriately </w:t>
      </w:r>
      <w:r w:rsidRPr="00232260">
        <w:rPr>
          <w:rFonts w:ascii="Arial" w:hAnsi="Arial" w:cs="Arial"/>
          <w:szCs w:val="24"/>
          <w:lang w:val="fr-CA"/>
        </w:rPr>
        <w:t>exploited the relationship he enjoyed with both the police and Crown counsel by virtue of his judicial position.</w:t>
      </w:r>
      <w:r w:rsidR="00423E9A" w:rsidRPr="00232260">
        <w:rPr>
          <w:rFonts w:ascii="Arial" w:hAnsi="Arial" w:cs="Arial"/>
          <w:szCs w:val="24"/>
          <w:lang w:val="fr-CA"/>
        </w:rPr>
        <w:t xml:space="preserve"> T</w:t>
      </w:r>
      <w:r w:rsidRPr="00232260">
        <w:rPr>
          <w:rFonts w:ascii="Arial" w:hAnsi="Arial" w:cs="Arial"/>
          <w:szCs w:val="24"/>
          <w:lang w:val="fr-CA"/>
        </w:rPr>
        <w:t xml:space="preserve">he incidents of misconduct, when considered in their entirety, </w:t>
      </w:r>
      <w:r w:rsidR="00032BFA" w:rsidRPr="00232260">
        <w:rPr>
          <w:rFonts w:ascii="Arial" w:hAnsi="Arial" w:cs="Arial"/>
          <w:szCs w:val="24"/>
          <w:lang w:val="fr-CA"/>
        </w:rPr>
        <w:t xml:space="preserve">are viewed as </w:t>
      </w:r>
      <w:r w:rsidRPr="00232260">
        <w:rPr>
          <w:rFonts w:ascii="Arial" w:hAnsi="Arial" w:cs="Arial"/>
          <w:szCs w:val="24"/>
          <w:lang w:val="fr-CA"/>
        </w:rPr>
        <w:t>illustrat</w:t>
      </w:r>
      <w:r w:rsidR="00032BFA" w:rsidRPr="00232260">
        <w:rPr>
          <w:rFonts w:ascii="Arial" w:hAnsi="Arial" w:cs="Arial"/>
          <w:szCs w:val="24"/>
          <w:lang w:val="fr-CA"/>
        </w:rPr>
        <w:t>ing</w:t>
      </w:r>
      <w:r w:rsidRPr="00232260">
        <w:rPr>
          <w:rFonts w:ascii="Arial" w:hAnsi="Arial" w:cs="Arial"/>
          <w:szCs w:val="24"/>
          <w:lang w:val="fr-CA"/>
        </w:rPr>
        <w:t xml:space="preserve"> the absence of </w:t>
      </w:r>
      <w:r w:rsidR="001547B6" w:rsidRPr="00232260">
        <w:rPr>
          <w:rFonts w:ascii="Arial" w:hAnsi="Arial" w:cs="Arial"/>
          <w:szCs w:val="24"/>
          <w:lang w:val="fr-CA"/>
        </w:rPr>
        <w:t xml:space="preserve">understanding by His Worship of the </w:t>
      </w:r>
      <w:r w:rsidRPr="00232260">
        <w:rPr>
          <w:rFonts w:ascii="Arial" w:hAnsi="Arial" w:cs="Arial"/>
          <w:szCs w:val="24"/>
          <w:lang w:val="fr-CA"/>
        </w:rPr>
        <w:t>clear demarcation between the public and private life of a judicial offic</w:t>
      </w:r>
      <w:r w:rsidR="00E87E18" w:rsidRPr="00232260">
        <w:rPr>
          <w:rFonts w:ascii="Arial" w:hAnsi="Arial" w:cs="Arial"/>
          <w:szCs w:val="24"/>
          <w:lang w:val="fr-CA"/>
        </w:rPr>
        <w:t>er</w:t>
      </w:r>
      <w:r w:rsidRPr="00232260">
        <w:rPr>
          <w:rFonts w:ascii="Arial" w:hAnsi="Arial" w:cs="Arial"/>
          <w:szCs w:val="24"/>
          <w:lang w:val="fr-CA"/>
        </w:rPr>
        <w:t>.</w:t>
      </w:r>
    </w:p>
    <w:p w:rsidR="00DB28DE" w:rsidRPr="00232260" w:rsidRDefault="00DB28DE"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As noted in the Reasons for Decision, His Worship’s determination to advance his personal agenda or interest is concluded to have compromised and undermined the principles of impartiality, independence and integrity expected of all members of the judiciary. </w:t>
      </w:r>
    </w:p>
    <w:p w:rsidR="00DB28DE" w:rsidRPr="00232260" w:rsidRDefault="00DB28DE"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In the view of the Hearing Panel, Justice of the Peace Foulds has not </w:t>
      </w:r>
      <w:r w:rsidR="001547B6" w:rsidRPr="00232260">
        <w:rPr>
          <w:rFonts w:ascii="Arial" w:hAnsi="Arial" w:cs="Arial"/>
          <w:szCs w:val="24"/>
          <w:lang w:val="fr-CA"/>
        </w:rPr>
        <w:t xml:space="preserve">truly </w:t>
      </w:r>
      <w:r w:rsidRPr="00232260">
        <w:rPr>
          <w:rFonts w:ascii="Arial" w:hAnsi="Arial" w:cs="Arial"/>
          <w:szCs w:val="24"/>
          <w:lang w:val="fr-CA"/>
        </w:rPr>
        <w:t xml:space="preserve">acknowledged any wrongdoing.  He is concluded to continue </w:t>
      </w:r>
      <w:r w:rsidR="001547B6" w:rsidRPr="00232260">
        <w:rPr>
          <w:rFonts w:ascii="Arial" w:hAnsi="Arial" w:cs="Arial"/>
          <w:szCs w:val="24"/>
          <w:lang w:val="fr-CA"/>
        </w:rPr>
        <w:t>to</w:t>
      </w:r>
      <w:r w:rsidRPr="00232260">
        <w:rPr>
          <w:rFonts w:ascii="Arial" w:hAnsi="Arial" w:cs="Arial"/>
          <w:szCs w:val="24"/>
          <w:lang w:val="fr-CA"/>
        </w:rPr>
        <w:t xml:space="preserve"> view the </w:t>
      </w:r>
      <w:r w:rsidR="00475984" w:rsidRPr="00232260">
        <w:rPr>
          <w:rFonts w:ascii="Arial" w:hAnsi="Arial" w:cs="Arial"/>
          <w:szCs w:val="24"/>
          <w:lang w:val="fr-CA"/>
        </w:rPr>
        <w:t>swearing</w:t>
      </w:r>
      <w:r w:rsidRPr="00232260">
        <w:rPr>
          <w:rFonts w:ascii="Arial" w:hAnsi="Arial" w:cs="Arial"/>
          <w:szCs w:val="24"/>
          <w:lang w:val="fr-CA"/>
        </w:rPr>
        <w:t xml:space="preserve"> of the Information against BB and the issuance of the witness summons for AA as </w:t>
      </w:r>
      <w:r w:rsidR="001547B6" w:rsidRPr="00232260">
        <w:rPr>
          <w:rFonts w:ascii="Arial" w:hAnsi="Arial" w:cs="Arial"/>
          <w:szCs w:val="24"/>
          <w:lang w:val="fr-CA"/>
        </w:rPr>
        <w:t xml:space="preserve">merely </w:t>
      </w:r>
      <w:r w:rsidRPr="00232260">
        <w:rPr>
          <w:rFonts w:ascii="Arial" w:hAnsi="Arial" w:cs="Arial"/>
          <w:szCs w:val="24"/>
          <w:lang w:val="fr-CA"/>
        </w:rPr>
        <w:t xml:space="preserve">being events that would have taken place regardless </w:t>
      </w:r>
      <w:r w:rsidR="00423E9A" w:rsidRPr="00232260">
        <w:rPr>
          <w:rFonts w:ascii="Arial" w:hAnsi="Arial" w:cs="Arial"/>
          <w:szCs w:val="24"/>
          <w:lang w:val="fr-CA"/>
        </w:rPr>
        <w:t xml:space="preserve">of </w:t>
      </w:r>
      <w:r w:rsidRPr="00232260">
        <w:rPr>
          <w:rFonts w:ascii="Arial" w:hAnsi="Arial" w:cs="Arial"/>
          <w:szCs w:val="24"/>
          <w:lang w:val="fr-CA"/>
        </w:rPr>
        <w:t xml:space="preserve">whether or not he was </w:t>
      </w:r>
      <w:r w:rsidR="00423E9A" w:rsidRPr="00232260">
        <w:rPr>
          <w:rFonts w:ascii="Arial" w:hAnsi="Arial" w:cs="Arial"/>
          <w:szCs w:val="24"/>
          <w:lang w:val="fr-CA"/>
        </w:rPr>
        <w:t xml:space="preserve">personally </w:t>
      </w:r>
      <w:r w:rsidRPr="00232260">
        <w:rPr>
          <w:rFonts w:ascii="Arial" w:hAnsi="Arial" w:cs="Arial"/>
          <w:szCs w:val="24"/>
          <w:lang w:val="fr-CA"/>
        </w:rPr>
        <w:t xml:space="preserve">involved. He is concluded to lack insight </w:t>
      </w:r>
      <w:r w:rsidR="00EA43E6" w:rsidRPr="00232260">
        <w:rPr>
          <w:rFonts w:ascii="Arial" w:hAnsi="Arial" w:cs="Arial"/>
          <w:szCs w:val="24"/>
          <w:lang w:val="fr-CA"/>
        </w:rPr>
        <w:t xml:space="preserve">as to </w:t>
      </w:r>
      <w:r w:rsidRPr="00232260">
        <w:rPr>
          <w:rFonts w:ascii="Arial" w:hAnsi="Arial" w:cs="Arial"/>
          <w:szCs w:val="24"/>
          <w:lang w:val="fr-CA"/>
        </w:rPr>
        <w:t>the impact</w:t>
      </w:r>
      <w:r w:rsidR="001547B6" w:rsidRPr="00232260">
        <w:rPr>
          <w:rFonts w:ascii="Arial" w:hAnsi="Arial" w:cs="Arial"/>
          <w:szCs w:val="24"/>
          <w:lang w:val="fr-CA"/>
        </w:rPr>
        <w:t xml:space="preserve"> </w:t>
      </w:r>
      <w:r w:rsidR="00EA43E6" w:rsidRPr="00232260">
        <w:rPr>
          <w:rFonts w:ascii="Arial" w:hAnsi="Arial" w:cs="Arial"/>
          <w:szCs w:val="24"/>
          <w:lang w:val="fr-CA"/>
        </w:rPr>
        <w:t>his</w:t>
      </w:r>
      <w:r w:rsidRPr="00232260">
        <w:rPr>
          <w:rFonts w:ascii="Arial" w:hAnsi="Arial" w:cs="Arial"/>
          <w:szCs w:val="24"/>
          <w:lang w:val="fr-CA"/>
        </w:rPr>
        <w:t xml:space="preserve"> actions had on other criminal justice participants, </w:t>
      </w:r>
      <w:r w:rsidR="00667DB3" w:rsidRPr="00232260">
        <w:rPr>
          <w:rFonts w:ascii="Arial" w:hAnsi="Arial" w:cs="Arial"/>
          <w:szCs w:val="24"/>
          <w:lang w:val="fr-CA"/>
        </w:rPr>
        <w:t xml:space="preserve">including BB, several Crown </w:t>
      </w:r>
      <w:r w:rsidR="001547B6" w:rsidRPr="00232260">
        <w:rPr>
          <w:rFonts w:ascii="Arial" w:hAnsi="Arial" w:cs="Arial"/>
          <w:szCs w:val="24"/>
          <w:lang w:val="fr-CA"/>
        </w:rPr>
        <w:t>A</w:t>
      </w:r>
      <w:r w:rsidR="00667DB3" w:rsidRPr="00232260">
        <w:rPr>
          <w:rFonts w:ascii="Arial" w:hAnsi="Arial" w:cs="Arial"/>
          <w:szCs w:val="24"/>
          <w:lang w:val="fr-CA"/>
        </w:rPr>
        <w:t>ttorneys and both civilian and enlisted members of the Toronto Police Service. While Justice of the Peace Foulds is entitled to disagree with the conclusions reached by the Hearing Panel, his lack of</w:t>
      </w:r>
      <w:r w:rsidR="001547B6" w:rsidRPr="00232260">
        <w:rPr>
          <w:rFonts w:ascii="Arial" w:hAnsi="Arial" w:cs="Arial"/>
          <w:szCs w:val="24"/>
          <w:lang w:val="fr-CA"/>
        </w:rPr>
        <w:t xml:space="preserve"> appreciation</w:t>
      </w:r>
      <w:r w:rsidR="00BE6D70" w:rsidRPr="00232260">
        <w:rPr>
          <w:rFonts w:ascii="Arial" w:hAnsi="Arial" w:cs="Arial"/>
          <w:szCs w:val="24"/>
          <w:lang w:val="fr-CA"/>
        </w:rPr>
        <w:t xml:space="preserve"> for the consequences of his actions</w:t>
      </w:r>
      <w:r w:rsidR="00580172" w:rsidRPr="00232260">
        <w:rPr>
          <w:rFonts w:ascii="Arial" w:hAnsi="Arial" w:cs="Arial"/>
          <w:szCs w:val="24"/>
          <w:lang w:val="fr-CA"/>
        </w:rPr>
        <w:t>, acknowledgement</w:t>
      </w:r>
      <w:r w:rsidR="00667DB3" w:rsidRPr="00232260">
        <w:rPr>
          <w:rFonts w:ascii="Arial" w:hAnsi="Arial" w:cs="Arial"/>
          <w:szCs w:val="24"/>
          <w:lang w:val="fr-CA"/>
        </w:rPr>
        <w:t xml:space="preserve"> </w:t>
      </w:r>
      <w:r w:rsidR="001A181E" w:rsidRPr="00232260">
        <w:rPr>
          <w:rFonts w:ascii="Arial" w:hAnsi="Arial" w:cs="Arial"/>
          <w:szCs w:val="24"/>
          <w:lang w:val="fr-CA"/>
        </w:rPr>
        <w:t xml:space="preserve">of wrongdoing </w:t>
      </w:r>
      <w:r w:rsidR="00667DB3" w:rsidRPr="00232260">
        <w:rPr>
          <w:rFonts w:ascii="Arial" w:hAnsi="Arial" w:cs="Arial"/>
          <w:szCs w:val="24"/>
          <w:lang w:val="fr-CA"/>
        </w:rPr>
        <w:t xml:space="preserve">or </w:t>
      </w:r>
      <w:r w:rsidR="00D81364" w:rsidRPr="00232260">
        <w:rPr>
          <w:rFonts w:ascii="Arial" w:hAnsi="Arial" w:cs="Arial"/>
          <w:szCs w:val="24"/>
          <w:lang w:val="fr-CA"/>
        </w:rPr>
        <w:t>expressed</w:t>
      </w:r>
      <w:r w:rsidR="006A1010" w:rsidRPr="00232260">
        <w:rPr>
          <w:rFonts w:ascii="Arial" w:hAnsi="Arial" w:cs="Arial"/>
          <w:szCs w:val="24"/>
          <w:lang w:val="fr-CA"/>
        </w:rPr>
        <w:t xml:space="preserve"> </w:t>
      </w:r>
      <w:r w:rsidR="00667DB3" w:rsidRPr="00232260">
        <w:rPr>
          <w:rFonts w:ascii="Arial" w:hAnsi="Arial" w:cs="Arial"/>
          <w:szCs w:val="24"/>
          <w:lang w:val="fr-CA"/>
        </w:rPr>
        <w:t>contrition</w:t>
      </w:r>
      <w:r w:rsidR="006B5D62" w:rsidRPr="00232260">
        <w:rPr>
          <w:rFonts w:ascii="Arial" w:hAnsi="Arial" w:cs="Arial"/>
          <w:szCs w:val="24"/>
          <w:lang w:val="fr-CA"/>
        </w:rPr>
        <w:t>,</w:t>
      </w:r>
      <w:r w:rsidR="001547B6" w:rsidRPr="00232260">
        <w:rPr>
          <w:rFonts w:ascii="Arial" w:hAnsi="Arial" w:cs="Arial"/>
          <w:szCs w:val="24"/>
          <w:lang w:val="fr-CA"/>
        </w:rPr>
        <w:t xml:space="preserve"> are relevant considerations in considering </w:t>
      </w:r>
      <w:r w:rsidR="00975B4A" w:rsidRPr="00232260">
        <w:rPr>
          <w:rFonts w:ascii="Arial" w:hAnsi="Arial" w:cs="Arial"/>
          <w:szCs w:val="24"/>
          <w:lang w:val="fr-CA"/>
        </w:rPr>
        <w:t xml:space="preserve">the appropriate </w:t>
      </w:r>
      <w:r w:rsidR="001547B6" w:rsidRPr="00232260">
        <w:rPr>
          <w:rFonts w:ascii="Arial" w:hAnsi="Arial" w:cs="Arial"/>
          <w:szCs w:val="24"/>
          <w:lang w:val="fr-CA"/>
        </w:rPr>
        <w:t>disposition to preserve and restore public confidence in the integrity of the judiciary.</w:t>
      </w:r>
      <w:r w:rsidR="00667DB3" w:rsidRPr="00232260">
        <w:rPr>
          <w:rFonts w:ascii="Arial" w:hAnsi="Arial" w:cs="Arial"/>
          <w:szCs w:val="24"/>
          <w:lang w:val="fr-CA"/>
        </w:rPr>
        <w:t xml:space="preserve"> </w:t>
      </w:r>
    </w:p>
    <w:p w:rsidR="00EA43E6" w:rsidRPr="00232260" w:rsidRDefault="00667DB3"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This is not a circumstance</w:t>
      </w:r>
      <w:r w:rsidR="00D81364" w:rsidRPr="00232260">
        <w:rPr>
          <w:rFonts w:ascii="Arial" w:hAnsi="Arial" w:cs="Arial"/>
          <w:szCs w:val="24"/>
          <w:lang w:val="fr-CA"/>
        </w:rPr>
        <w:t>,</w:t>
      </w:r>
      <w:r w:rsidRPr="00232260">
        <w:rPr>
          <w:rFonts w:ascii="Arial" w:hAnsi="Arial" w:cs="Arial"/>
          <w:szCs w:val="24"/>
          <w:lang w:val="fr-CA"/>
        </w:rPr>
        <w:t xml:space="preserve"> like that reviewed in </w:t>
      </w:r>
      <w:r w:rsidRPr="00232260">
        <w:rPr>
          <w:rFonts w:ascii="Arial" w:hAnsi="Arial" w:cs="Arial"/>
          <w:i/>
          <w:szCs w:val="24"/>
          <w:lang w:val="fr-CA"/>
        </w:rPr>
        <w:t>Re: Chisvin, supra</w:t>
      </w:r>
      <w:r w:rsidRPr="00232260">
        <w:rPr>
          <w:rFonts w:ascii="Arial" w:hAnsi="Arial" w:cs="Arial"/>
          <w:szCs w:val="24"/>
          <w:lang w:val="fr-CA"/>
        </w:rPr>
        <w:t xml:space="preserve">, where there was an immediate recognition of the act of misconduct, an immediate </w:t>
      </w:r>
      <w:r w:rsidR="00475984" w:rsidRPr="00232260">
        <w:rPr>
          <w:rFonts w:ascii="Arial" w:hAnsi="Arial" w:cs="Arial"/>
          <w:szCs w:val="24"/>
          <w:lang w:val="fr-CA"/>
        </w:rPr>
        <w:t>rehabilitative</w:t>
      </w:r>
      <w:r w:rsidRPr="00232260">
        <w:rPr>
          <w:rFonts w:ascii="Arial" w:hAnsi="Arial" w:cs="Arial"/>
          <w:szCs w:val="24"/>
          <w:lang w:val="fr-CA"/>
        </w:rPr>
        <w:t xml:space="preserve"> response and an expressed apology</w:t>
      </w:r>
      <w:r w:rsidR="00EA43E6" w:rsidRPr="00232260">
        <w:rPr>
          <w:rFonts w:ascii="Arial" w:hAnsi="Arial" w:cs="Arial"/>
          <w:szCs w:val="24"/>
          <w:lang w:val="fr-CA"/>
        </w:rPr>
        <w:t>,</w:t>
      </w:r>
      <w:r w:rsidRPr="00232260">
        <w:rPr>
          <w:rFonts w:ascii="Arial" w:hAnsi="Arial" w:cs="Arial"/>
          <w:szCs w:val="24"/>
          <w:lang w:val="fr-CA"/>
        </w:rPr>
        <w:t xml:space="preserve"> with numerous letters of support from judicial colleagues confirming that the action in issue was an </w:t>
      </w:r>
      <w:r w:rsidR="00475984" w:rsidRPr="00232260">
        <w:rPr>
          <w:rFonts w:ascii="Arial" w:hAnsi="Arial" w:cs="Arial"/>
          <w:szCs w:val="24"/>
          <w:lang w:val="fr-CA"/>
        </w:rPr>
        <w:t>aberration</w:t>
      </w:r>
      <w:r w:rsidRPr="00232260">
        <w:rPr>
          <w:rFonts w:ascii="Arial" w:hAnsi="Arial" w:cs="Arial"/>
          <w:szCs w:val="24"/>
          <w:lang w:val="fr-CA"/>
        </w:rPr>
        <w:t xml:space="preserve">. </w:t>
      </w:r>
    </w:p>
    <w:p w:rsidR="00667DB3" w:rsidRPr="00232260" w:rsidRDefault="00423E9A"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Similarly, the </w:t>
      </w:r>
      <w:r w:rsidR="00484C01" w:rsidRPr="00232260">
        <w:rPr>
          <w:rFonts w:ascii="Arial" w:hAnsi="Arial" w:cs="Arial"/>
          <w:szCs w:val="24"/>
          <w:lang w:val="fr-CA"/>
        </w:rPr>
        <w:t>circumstances</w:t>
      </w:r>
      <w:r w:rsidRPr="00232260">
        <w:rPr>
          <w:rFonts w:ascii="Arial" w:hAnsi="Arial" w:cs="Arial"/>
          <w:szCs w:val="24"/>
          <w:lang w:val="fr-CA"/>
        </w:rPr>
        <w:t xml:space="preserve"> are not viewed as being </w:t>
      </w:r>
      <w:r w:rsidR="00484C01" w:rsidRPr="00232260">
        <w:rPr>
          <w:rFonts w:ascii="Arial" w:hAnsi="Arial" w:cs="Arial"/>
          <w:szCs w:val="24"/>
          <w:lang w:val="fr-CA"/>
        </w:rPr>
        <w:t>analogous</w:t>
      </w:r>
      <w:r w:rsidRPr="00232260">
        <w:rPr>
          <w:rFonts w:ascii="Arial" w:hAnsi="Arial" w:cs="Arial"/>
          <w:szCs w:val="24"/>
          <w:lang w:val="fr-CA"/>
        </w:rPr>
        <w:t xml:space="preserve"> to those in </w:t>
      </w:r>
      <w:r w:rsidRPr="00232260">
        <w:rPr>
          <w:rFonts w:ascii="Arial" w:hAnsi="Arial" w:cs="Arial"/>
          <w:i/>
          <w:szCs w:val="24"/>
          <w:lang w:val="fr-CA"/>
        </w:rPr>
        <w:t>Re: Douglas</w:t>
      </w:r>
      <w:r w:rsidR="00EA43E6" w:rsidRPr="00232260">
        <w:rPr>
          <w:rFonts w:ascii="Arial" w:hAnsi="Arial" w:cs="Arial"/>
          <w:i/>
          <w:szCs w:val="24"/>
          <w:lang w:val="fr-CA"/>
        </w:rPr>
        <w:t>,</w:t>
      </w:r>
      <w:r w:rsidR="00EA43E6" w:rsidRPr="00232260">
        <w:rPr>
          <w:rFonts w:ascii="Arial" w:hAnsi="Arial" w:cs="Arial"/>
          <w:szCs w:val="24"/>
          <w:lang w:val="fr-CA"/>
        </w:rPr>
        <w:t xml:space="preserve"> where Justice Douglas was concluded to have “acknowledged his errors and admit that he conducted himself inappropriately”.  </w:t>
      </w:r>
    </w:p>
    <w:p w:rsidR="00EA43E6" w:rsidRPr="00232260" w:rsidRDefault="00EA43E6"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Justice Douglas was viewed by the Hearing Panel as having effectively “conceded that he failed to conduct himself in a manner that the public expects of a judge, resulting in the loss of public confidence”.  His Honour was concluded to be sincere </w:t>
      </w:r>
      <w:r w:rsidR="00BB2133" w:rsidRPr="00232260">
        <w:rPr>
          <w:rFonts w:ascii="Arial" w:hAnsi="Arial" w:cs="Arial"/>
          <w:szCs w:val="24"/>
          <w:lang w:val="fr-CA"/>
        </w:rPr>
        <w:t xml:space="preserve">in </w:t>
      </w:r>
      <w:r w:rsidRPr="00232260">
        <w:rPr>
          <w:rFonts w:ascii="Arial" w:hAnsi="Arial" w:cs="Arial"/>
          <w:szCs w:val="24"/>
          <w:lang w:val="fr-CA"/>
        </w:rPr>
        <w:t xml:space="preserve">acknowledging his inappropriate conduct and concluded to have learned “a hard lesson” from the events leading to the disciplinary hearing and from the hearing itself. </w:t>
      </w:r>
    </w:p>
    <w:p w:rsidR="00EA43E6" w:rsidRPr="00232260" w:rsidRDefault="00EA43E6"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Most importantly, none of the conduct in which Justice Douglas engaged (conduct primarily related to the expression of his displeasure in relation to the manner in which “Over 80” cases were being defended and his frustration with the resulting trial delays arising from the limited </w:t>
      </w:r>
      <w:r w:rsidR="003F443B" w:rsidRPr="00232260">
        <w:rPr>
          <w:rFonts w:ascii="Arial" w:hAnsi="Arial" w:cs="Arial"/>
          <w:szCs w:val="24"/>
          <w:lang w:val="fr-CA"/>
        </w:rPr>
        <w:t>availability</w:t>
      </w:r>
      <w:r w:rsidRPr="00232260">
        <w:rPr>
          <w:rFonts w:ascii="Arial" w:hAnsi="Arial" w:cs="Arial"/>
          <w:szCs w:val="24"/>
          <w:lang w:val="fr-CA"/>
        </w:rPr>
        <w:t xml:space="preserve"> of defence toxicologists, essential witnesses in the defence of those charges) was concluded to constitute incidents of judicial misconduct.</w:t>
      </w:r>
    </w:p>
    <w:p w:rsidR="00EA43E6" w:rsidRPr="00232260" w:rsidRDefault="00EA43E6"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The same degree of insight, self-awareness and acknowledgement of inappropriate conduct demonstrated by Justice Douglas is not concluded to have been demonstrated here by Justice of the Peace Foulds.</w:t>
      </w:r>
    </w:p>
    <w:p w:rsidR="00667DB3" w:rsidRPr="00232260" w:rsidRDefault="00667DB3"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Although </w:t>
      </w:r>
      <w:r w:rsidR="001013A6" w:rsidRPr="00232260">
        <w:rPr>
          <w:rFonts w:ascii="Arial" w:hAnsi="Arial" w:cs="Arial"/>
          <w:szCs w:val="24"/>
          <w:lang w:val="fr-CA"/>
        </w:rPr>
        <w:t>no evidence was presented during the course of the hearing in relation to any proposed initiatives to change or modify the impugned conduct, His Worship has stated</w:t>
      </w:r>
      <w:r w:rsidR="00EA43E6" w:rsidRPr="00232260">
        <w:rPr>
          <w:rFonts w:ascii="Arial" w:hAnsi="Arial" w:cs="Arial"/>
          <w:szCs w:val="24"/>
          <w:lang w:val="fr-CA"/>
        </w:rPr>
        <w:t>,</w:t>
      </w:r>
      <w:r w:rsidR="001013A6" w:rsidRPr="00232260">
        <w:rPr>
          <w:rFonts w:ascii="Arial" w:hAnsi="Arial" w:cs="Arial"/>
          <w:szCs w:val="24"/>
          <w:lang w:val="fr-CA"/>
        </w:rPr>
        <w:t xml:space="preserve"> in the written submissions filed by counsel during the disposition phase of the proceedings, that he is prepared to offer a formal apology to the Crown</w:t>
      </w:r>
      <w:r w:rsidR="00EA43E6" w:rsidRPr="00232260">
        <w:rPr>
          <w:rFonts w:ascii="Arial" w:hAnsi="Arial" w:cs="Arial"/>
          <w:szCs w:val="24"/>
          <w:lang w:val="fr-CA"/>
        </w:rPr>
        <w:t xml:space="preserve"> Attorney</w:t>
      </w:r>
      <w:r w:rsidR="001013A6" w:rsidRPr="00232260">
        <w:rPr>
          <w:rFonts w:ascii="Arial" w:hAnsi="Arial" w:cs="Arial"/>
          <w:szCs w:val="24"/>
          <w:lang w:val="fr-CA"/>
        </w:rPr>
        <w:t>s, police officers and police staff affected by his actions.</w:t>
      </w:r>
      <w:r w:rsidR="001547B6" w:rsidRPr="00232260">
        <w:rPr>
          <w:rFonts w:ascii="Arial" w:hAnsi="Arial" w:cs="Arial"/>
          <w:szCs w:val="24"/>
          <w:lang w:val="fr-CA"/>
        </w:rPr>
        <w:t xml:space="preserve"> His Worship did not offer any apology to BB.</w:t>
      </w:r>
    </w:p>
    <w:p w:rsidR="001013A6" w:rsidRPr="00232260" w:rsidRDefault="001013A6"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At paragraph 7 of </w:t>
      </w:r>
      <w:r w:rsidR="001547B6" w:rsidRPr="00232260">
        <w:rPr>
          <w:rFonts w:ascii="Arial" w:hAnsi="Arial" w:cs="Arial"/>
          <w:szCs w:val="24"/>
          <w:lang w:val="fr-CA"/>
        </w:rPr>
        <w:t xml:space="preserve">His Worship’s </w:t>
      </w:r>
      <w:r w:rsidR="00EA43E6" w:rsidRPr="00232260">
        <w:rPr>
          <w:rFonts w:ascii="Arial" w:hAnsi="Arial" w:cs="Arial"/>
          <w:szCs w:val="24"/>
          <w:lang w:val="fr-CA"/>
        </w:rPr>
        <w:t>W</w:t>
      </w:r>
      <w:r w:rsidRPr="00232260">
        <w:rPr>
          <w:rFonts w:ascii="Arial" w:hAnsi="Arial" w:cs="Arial"/>
          <w:szCs w:val="24"/>
          <w:lang w:val="fr-CA"/>
        </w:rPr>
        <w:t xml:space="preserve">ritten </w:t>
      </w:r>
      <w:r w:rsidR="00EA43E6" w:rsidRPr="00232260">
        <w:rPr>
          <w:rFonts w:ascii="Arial" w:hAnsi="Arial" w:cs="Arial"/>
          <w:szCs w:val="24"/>
          <w:lang w:val="fr-CA"/>
        </w:rPr>
        <w:t>S</w:t>
      </w:r>
      <w:r w:rsidRPr="00232260">
        <w:rPr>
          <w:rFonts w:ascii="Arial" w:hAnsi="Arial" w:cs="Arial"/>
          <w:szCs w:val="24"/>
          <w:lang w:val="fr-CA"/>
        </w:rPr>
        <w:t xml:space="preserve">ubmissions </w:t>
      </w:r>
      <w:r w:rsidR="00EA43E6" w:rsidRPr="00232260">
        <w:rPr>
          <w:rFonts w:ascii="Arial" w:hAnsi="Arial" w:cs="Arial"/>
          <w:szCs w:val="24"/>
          <w:lang w:val="fr-CA"/>
        </w:rPr>
        <w:t>R</w:t>
      </w:r>
      <w:r w:rsidR="00475984" w:rsidRPr="00232260">
        <w:rPr>
          <w:rFonts w:ascii="Arial" w:hAnsi="Arial" w:cs="Arial"/>
          <w:szCs w:val="24"/>
          <w:lang w:val="fr-CA"/>
        </w:rPr>
        <w:t>especting</w:t>
      </w:r>
      <w:r w:rsidRPr="00232260">
        <w:rPr>
          <w:rFonts w:ascii="Arial" w:hAnsi="Arial" w:cs="Arial"/>
          <w:szCs w:val="24"/>
          <w:lang w:val="fr-CA"/>
        </w:rPr>
        <w:t xml:space="preserve"> </w:t>
      </w:r>
      <w:r w:rsidR="00EA43E6" w:rsidRPr="00232260">
        <w:rPr>
          <w:rFonts w:ascii="Arial" w:hAnsi="Arial" w:cs="Arial"/>
          <w:szCs w:val="24"/>
          <w:lang w:val="fr-CA"/>
        </w:rPr>
        <w:t>D</w:t>
      </w:r>
      <w:r w:rsidRPr="00232260">
        <w:rPr>
          <w:rFonts w:ascii="Arial" w:hAnsi="Arial" w:cs="Arial"/>
          <w:szCs w:val="24"/>
          <w:lang w:val="fr-CA"/>
        </w:rPr>
        <w:t xml:space="preserve">isposition, </w:t>
      </w:r>
      <w:r w:rsidR="00423E9A" w:rsidRPr="00232260">
        <w:rPr>
          <w:rFonts w:ascii="Arial" w:hAnsi="Arial" w:cs="Arial"/>
          <w:szCs w:val="24"/>
          <w:lang w:val="fr-CA"/>
        </w:rPr>
        <w:t>the following representation is made,</w:t>
      </w:r>
      <w:r w:rsidRPr="00232260">
        <w:rPr>
          <w:rFonts w:ascii="Arial" w:hAnsi="Arial" w:cs="Arial"/>
          <w:szCs w:val="24"/>
          <w:lang w:val="fr-CA"/>
        </w:rPr>
        <w:t xml:space="preserve"> “…the entire process has reinforced for him what he is not entitled to do, how he must act prudently to avoid potential conflicts of interest, and how he should ensure that he avoids situations which may give rise to </w:t>
      </w:r>
      <w:r w:rsidR="00475984" w:rsidRPr="00232260">
        <w:rPr>
          <w:rFonts w:ascii="Arial" w:hAnsi="Arial" w:cs="Arial"/>
          <w:szCs w:val="24"/>
          <w:lang w:val="fr-CA"/>
        </w:rPr>
        <w:t>both</w:t>
      </w:r>
      <w:r w:rsidRPr="00232260">
        <w:rPr>
          <w:rFonts w:ascii="Arial" w:hAnsi="Arial" w:cs="Arial"/>
          <w:szCs w:val="24"/>
          <w:lang w:val="fr-CA"/>
        </w:rPr>
        <w:t xml:space="preserve"> apprehension of bias as well as actual bias…”.</w:t>
      </w:r>
    </w:p>
    <w:p w:rsidR="001013A6" w:rsidRPr="00232260" w:rsidRDefault="001013A6"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In the Reasons for Decision, the Hearing Panel concluded that Justice of the Foulds’ actions were motivated by animus towards BB </w:t>
      </w:r>
      <w:r w:rsidR="00EA43E6" w:rsidRPr="00232260">
        <w:rPr>
          <w:rFonts w:ascii="Arial" w:hAnsi="Arial" w:cs="Arial"/>
          <w:szCs w:val="24"/>
          <w:lang w:val="fr-CA"/>
        </w:rPr>
        <w:t xml:space="preserve">and </w:t>
      </w:r>
      <w:r w:rsidRPr="00232260">
        <w:rPr>
          <w:rFonts w:ascii="Arial" w:hAnsi="Arial" w:cs="Arial"/>
          <w:szCs w:val="24"/>
          <w:lang w:val="fr-CA"/>
        </w:rPr>
        <w:t xml:space="preserve">an effort to advance the criminal prosecution against BB while ensuring that BB was aware of his Worship’s involvement and interest in that criminal prosecution. The decision to sign the BB Information was concluded to constitute an abuse of His Worship’s judicial office and to demonstrate </w:t>
      </w:r>
      <w:r w:rsidR="001D51B0" w:rsidRPr="00232260">
        <w:rPr>
          <w:rFonts w:ascii="Arial" w:hAnsi="Arial" w:cs="Arial"/>
          <w:szCs w:val="24"/>
          <w:lang w:val="fr-CA"/>
        </w:rPr>
        <w:t>an</w:t>
      </w:r>
      <w:r w:rsidRPr="00232260">
        <w:rPr>
          <w:rFonts w:ascii="Arial" w:hAnsi="Arial" w:cs="Arial"/>
          <w:szCs w:val="24"/>
          <w:lang w:val="fr-CA"/>
        </w:rPr>
        <w:t xml:space="preserve"> improper or ulterior motive. The actions of Justice of the Peace Foulds were viewed as being intentional and of a continuing nature, despite the fact His Worship either knew</w:t>
      </w:r>
      <w:r w:rsidR="00EA43E6" w:rsidRPr="00232260">
        <w:rPr>
          <w:rFonts w:ascii="Arial" w:hAnsi="Arial" w:cs="Arial"/>
          <w:szCs w:val="24"/>
          <w:lang w:val="fr-CA"/>
        </w:rPr>
        <w:t>,</w:t>
      </w:r>
      <w:r w:rsidRPr="00232260">
        <w:rPr>
          <w:rFonts w:ascii="Arial" w:hAnsi="Arial" w:cs="Arial"/>
          <w:szCs w:val="24"/>
          <w:lang w:val="fr-CA"/>
        </w:rPr>
        <w:t xml:space="preserve"> or ought to have known, that he was in a clear position of conflict of interest. </w:t>
      </w:r>
    </w:p>
    <w:p w:rsidR="001013A6" w:rsidRPr="00232260" w:rsidRDefault="001013A6"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The actions were concluded to go well beyond a display of poor judgment</w:t>
      </w:r>
      <w:r w:rsidR="00EA43E6" w:rsidRPr="00232260">
        <w:rPr>
          <w:rFonts w:ascii="Arial" w:hAnsi="Arial" w:cs="Arial"/>
          <w:szCs w:val="24"/>
          <w:lang w:val="fr-CA"/>
        </w:rPr>
        <w:t xml:space="preserve">.  The conduct was found </w:t>
      </w:r>
      <w:r w:rsidRPr="00232260">
        <w:rPr>
          <w:rFonts w:ascii="Arial" w:hAnsi="Arial" w:cs="Arial"/>
          <w:szCs w:val="24"/>
          <w:lang w:val="fr-CA"/>
        </w:rPr>
        <w:t xml:space="preserve">to constitute an exploitation of his role as a </w:t>
      </w:r>
      <w:r w:rsidR="001547B6" w:rsidRPr="00232260">
        <w:rPr>
          <w:rFonts w:ascii="Arial" w:hAnsi="Arial" w:cs="Arial"/>
          <w:szCs w:val="24"/>
          <w:lang w:val="fr-CA"/>
        </w:rPr>
        <w:t>j</w:t>
      </w:r>
      <w:r w:rsidRPr="00232260">
        <w:rPr>
          <w:rFonts w:ascii="Arial" w:hAnsi="Arial" w:cs="Arial"/>
          <w:szCs w:val="24"/>
          <w:lang w:val="fr-CA"/>
        </w:rPr>
        <w:t xml:space="preserve">ustice of the </w:t>
      </w:r>
      <w:r w:rsidR="001547B6" w:rsidRPr="00232260">
        <w:rPr>
          <w:rFonts w:ascii="Arial" w:hAnsi="Arial" w:cs="Arial"/>
          <w:szCs w:val="24"/>
          <w:lang w:val="fr-CA"/>
        </w:rPr>
        <w:t>p</w:t>
      </w:r>
      <w:r w:rsidRPr="00232260">
        <w:rPr>
          <w:rFonts w:ascii="Arial" w:hAnsi="Arial" w:cs="Arial"/>
          <w:szCs w:val="24"/>
          <w:lang w:val="fr-CA"/>
        </w:rPr>
        <w:t>eace</w:t>
      </w:r>
      <w:r w:rsidR="00EA43E6" w:rsidRPr="00232260">
        <w:rPr>
          <w:rFonts w:ascii="Arial" w:hAnsi="Arial" w:cs="Arial"/>
          <w:szCs w:val="24"/>
          <w:lang w:val="fr-CA"/>
        </w:rPr>
        <w:t xml:space="preserve"> as His Worship used his position </w:t>
      </w:r>
      <w:r w:rsidRPr="00232260">
        <w:rPr>
          <w:rFonts w:ascii="Arial" w:hAnsi="Arial" w:cs="Arial"/>
          <w:szCs w:val="24"/>
          <w:lang w:val="fr-CA"/>
        </w:rPr>
        <w:t xml:space="preserve">to facilitate access to Crown </w:t>
      </w:r>
      <w:r w:rsidR="001547B6" w:rsidRPr="00232260">
        <w:rPr>
          <w:rFonts w:ascii="Arial" w:hAnsi="Arial" w:cs="Arial"/>
          <w:szCs w:val="24"/>
          <w:lang w:val="fr-CA"/>
        </w:rPr>
        <w:t>A</w:t>
      </w:r>
      <w:r w:rsidRPr="00232260">
        <w:rPr>
          <w:rFonts w:ascii="Arial" w:hAnsi="Arial" w:cs="Arial"/>
          <w:szCs w:val="24"/>
          <w:lang w:val="fr-CA"/>
        </w:rPr>
        <w:t xml:space="preserve">ttorneys </w:t>
      </w:r>
      <w:r w:rsidR="00D81364" w:rsidRPr="00232260">
        <w:rPr>
          <w:rFonts w:ascii="Arial" w:hAnsi="Arial" w:cs="Arial"/>
          <w:szCs w:val="24"/>
          <w:lang w:val="fr-CA"/>
        </w:rPr>
        <w:t xml:space="preserve">who were responsible </w:t>
      </w:r>
      <w:r w:rsidRPr="00232260">
        <w:rPr>
          <w:rFonts w:ascii="Arial" w:hAnsi="Arial" w:cs="Arial"/>
          <w:szCs w:val="24"/>
          <w:lang w:val="fr-CA"/>
        </w:rPr>
        <w:t>for the prosecution of the BB matter</w:t>
      </w:r>
      <w:r w:rsidR="00D81364" w:rsidRPr="00232260">
        <w:rPr>
          <w:rFonts w:ascii="Arial" w:hAnsi="Arial" w:cs="Arial"/>
          <w:szCs w:val="24"/>
          <w:lang w:val="fr-CA"/>
        </w:rPr>
        <w:t>. The Hearing Panel concluded these actions were intentional and designed to ensure</w:t>
      </w:r>
      <w:r w:rsidRPr="00232260">
        <w:rPr>
          <w:rFonts w:ascii="Arial" w:hAnsi="Arial" w:cs="Arial"/>
          <w:szCs w:val="24"/>
          <w:lang w:val="fr-CA"/>
        </w:rPr>
        <w:t xml:space="preserve"> that the prosecution staff knew that </w:t>
      </w:r>
      <w:r w:rsidR="00975B4A" w:rsidRPr="00232260">
        <w:rPr>
          <w:rFonts w:ascii="Arial" w:hAnsi="Arial" w:cs="Arial"/>
          <w:szCs w:val="24"/>
          <w:lang w:val="fr-CA"/>
        </w:rPr>
        <w:t xml:space="preserve">His Worship </w:t>
      </w:r>
      <w:r w:rsidRPr="00232260">
        <w:rPr>
          <w:rFonts w:ascii="Arial" w:hAnsi="Arial" w:cs="Arial"/>
          <w:szCs w:val="24"/>
          <w:lang w:val="fr-CA"/>
        </w:rPr>
        <w:t xml:space="preserve">had a continuing interest in that prosecution. His Worship was also concluded to have shared incomplete or misleading information about his relationship with the complainant in the BB case with members of both the Toronto Police Service and the Crown Attorney’s office. This was </w:t>
      </w:r>
      <w:r w:rsidR="00D81364" w:rsidRPr="00232260">
        <w:rPr>
          <w:rFonts w:ascii="Arial" w:hAnsi="Arial" w:cs="Arial"/>
          <w:szCs w:val="24"/>
          <w:lang w:val="fr-CA"/>
        </w:rPr>
        <w:t xml:space="preserve">also </w:t>
      </w:r>
      <w:r w:rsidRPr="00232260">
        <w:rPr>
          <w:rFonts w:ascii="Arial" w:hAnsi="Arial" w:cs="Arial"/>
          <w:szCs w:val="24"/>
          <w:lang w:val="fr-CA"/>
        </w:rPr>
        <w:t xml:space="preserve">concluded to be an intentional act designed to conceal </w:t>
      </w:r>
      <w:r w:rsidR="00EA43E6" w:rsidRPr="00232260">
        <w:rPr>
          <w:rFonts w:ascii="Arial" w:hAnsi="Arial" w:cs="Arial"/>
          <w:szCs w:val="24"/>
          <w:lang w:val="fr-CA"/>
        </w:rPr>
        <w:t xml:space="preserve">His Worship’s </w:t>
      </w:r>
      <w:r w:rsidRPr="00232260">
        <w:rPr>
          <w:rFonts w:ascii="Arial" w:hAnsi="Arial" w:cs="Arial"/>
          <w:szCs w:val="24"/>
          <w:lang w:val="fr-CA"/>
        </w:rPr>
        <w:t xml:space="preserve">personal interest in the prosecution of BB in a way that both calculated and deceptive. </w:t>
      </w:r>
    </w:p>
    <w:p w:rsidR="001013A6" w:rsidRPr="00232260" w:rsidRDefault="001013A6"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As noted as paragraphs 161 to 162 of the Reasons for Decision, the evidentiary record does not support the contention that Justice of the Peace Foulds truly acknowledges and accepts that he conducted himself inappropriately or, </w:t>
      </w:r>
      <w:r w:rsidR="001D51B0" w:rsidRPr="00232260">
        <w:rPr>
          <w:rFonts w:ascii="Arial" w:hAnsi="Arial" w:cs="Arial"/>
          <w:szCs w:val="24"/>
          <w:lang w:val="fr-CA"/>
        </w:rPr>
        <w:t>un</w:t>
      </w:r>
      <w:r w:rsidRPr="00232260">
        <w:rPr>
          <w:rFonts w:ascii="Arial" w:hAnsi="Arial" w:cs="Arial"/>
          <w:szCs w:val="24"/>
          <w:lang w:val="fr-CA"/>
        </w:rPr>
        <w:t xml:space="preserve">like the circumstances discussed in </w:t>
      </w:r>
      <w:r w:rsidRPr="00232260">
        <w:rPr>
          <w:rFonts w:ascii="Arial" w:hAnsi="Arial" w:cs="Arial"/>
          <w:i/>
          <w:szCs w:val="24"/>
          <w:lang w:val="fr-CA"/>
        </w:rPr>
        <w:t>Re: Douglas, supra</w:t>
      </w:r>
      <w:r w:rsidRPr="00232260">
        <w:rPr>
          <w:rFonts w:ascii="Arial" w:hAnsi="Arial" w:cs="Arial"/>
          <w:szCs w:val="24"/>
          <w:lang w:val="fr-CA"/>
        </w:rPr>
        <w:t xml:space="preserve">, that he has “learned his lesson”.  The record confirms that His Worship has in fact failed to fully accept or recognize the seriousness of his conduct or to fully understand why it is inappropriate for a </w:t>
      </w:r>
      <w:r w:rsidR="006A1010" w:rsidRPr="00232260">
        <w:rPr>
          <w:rFonts w:ascii="Arial" w:hAnsi="Arial" w:cs="Arial"/>
          <w:szCs w:val="24"/>
          <w:lang w:val="fr-CA"/>
        </w:rPr>
        <w:t xml:space="preserve">justice </w:t>
      </w:r>
      <w:r w:rsidRPr="00232260">
        <w:rPr>
          <w:rFonts w:ascii="Arial" w:hAnsi="Arial" w:cs="Arial"/>
          <w:szCs w:val="24"/>
          <w:lang w:val="fr-CA"/>
        </w:rPr>
        <w:t xml:space="preserve">of a </w:t>
      </w:r>
      <w:r w:rsidR="006A1010" w:rsidRPr="00232260">
        <w:rPr>
          <w:rFonts w:ascii="Arial" w:hAnsi="Arial" w:cs="Arial"/>
          <w:szCs w:val="24"/>
          <w:lang w:val="fr-CA"/>
        </w:rPr>
        <w:t xml:space="preserve">peace </w:t>
      </w:r>
      <w:r w:rsidRPr="00232260">
        <w:rPr>
          <w:rFonts w:ascii="Arial" w:hAnsi="Arial" w:cs="Arial"/>
          <w:szCs w:val="24"/>
          <w:lang w:val="fr-CA"/>
        </w:rPr>
        <w:t xml:space="preserve">to engage in the behaviours detailed in </w:t>
      </w:r>
      <w:r w:rsidR="00B21E90" w:rsidRPr="00232260">
        <w:rPr>
          <w:rFonts w:ascii="Arial" w:hAnsi="Arial" w:cs="Arial"/>
          <w:szCs w:val="24"/>
          <w:lang w:val="fr-CA"/>
        </w:rPr>
        <w:t xml:space="preserve">the </w:t>
      </w:r>
      <w:r w:rsidR="00B21E90" w:rsidRPr="00232260">
        <w:rPr>
          <w:rFonts w:ascii="Arial" w:hAnsi="Arial" w:cs="Arial"/>
          <w:i/>
          <w:szCs w:val="24"/>
          <w:lang w:val="fr-CA"/>
        </w:rPr>
        <w:t>Reasons.</w:t>
      </w:r>
    </w:p>
    <w:p w:rsidR="00B21E90" w:rsidRPr="00232260" w:rsidRDefault="00475984"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Acknowledgement</w:t>
      </w:r>
      <w:r w:rsidR="00B21E90" w:rsidRPr="00232260">
        <w:rPr>
          <w:rFonts w:ascii="Arial" w:hAnsi="Arial" w:cs="Arial"/>
          <w:szCs w:val="24"/>
          <w:lang w:val="fr-CA"/>
        </w:rPr>
        <w:t xml:space="preserve"> of having “erred in his approach”, having “…mishandled certain processes”, or the acknowledgement of “…shortcomings on how I approach certain elements of this situation…” underscore the lack of insight into the </w:t>
      </w:r>
      <w:r w:rsidRPr="00232260">
        <w:rPr>
          <w:rFonts w:ascii="Arial" w:hAnsi="Arial" w:cs="Arial"/>
          <w:szCs w:val="24"/>
          <w:lang w:val="fr-CA"/>
        </w:rPr>
        <w:t>profound</w:t>
      </w:r>
      <w:r w:rsidR="00B21E90" w:rsidRPr="00232260">
        <w:rPr>
          <w:rFonts w:ascii="Arial" w:hAnsi="Arial" w:cs="Arial"/>
          <w:szCs w:val="24"/>
          <w:lang w:val="fr-CA"/>
        </w:rPr>
        <w:t xml:space="preserve"> effect that His Worship’s acts of misconduct had on BB personally and on the administration of justice generally. </w:t>
      </w:r>
      <w:r w:rsidR="001547B6" w:rsidRPr="00232260">
        <w:rPr>
          <w:rFonts w:ascii="Arial" w:hAnsi="Arial" w:cs="Arial"/>
          <w:szCs w:val="24"/>
          <w:lang w:val="fr-CA"/>
        </w:rPr>
        <w:t>His Worship continues to minimize the seriousness of his misconduct and its impact on those affected by it</w:t>
      </w:r>
      <w:r w:rsidR="00975B4A" w:rsidRPr="00232260">
        <w:rPr>
          <w:rFonts w:ascii="Arial" w:hAnsi="Arial" w:cs="Arial"/>
          <w:szCs w:val="24"/>
          <w:lang w:val="fr-CA"/>
        </w:rPr>
        <w:t>, as well as its impact on public confidence in the judiciary and the administration of justice</w:t>
      </w:r>
      <w:r w:rsidR="001547B6" w:rsidRPr="00232260">
        <w:rPr>
          <w:rFonts w:ascii="Arial" w:hAnsi="Arial" w:cs="Arial"/>
          <w:szCs w:val="24"/>
          <w:lang w:val="fr-CA"/>
        </w:rPr>
        <w:t xml:space="preserve">. </w:t>
      </w:r>
    </w:p>
    <w:p w:rsidR="00B21E90" w:rsidRPr="00232260" w:rsidRDefault="00B21E90"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Justifications </w:t>
      </w:r>
      <w:r w:rsidR="001547B6" w:rsidRPr="00232260">
        <w:rPr>
          <w:rFonts w:ascii="Arial" w:hAnsi="Arial" w:cs="Arial"/>
          <w:szCs w:val="24"/>
          <w:lang w:val="fr-CA"/>
        </w:rPr>
        <w:t>for</w:t>
      </w:r>
      <w:r w:rsidRPr="00232260">
        <w:rPr>
          <w:rFonts w:ascii="Arial" w:hAnsi="Arial" w:cs="Arial"/>
          <w:szCs w:val="24"/>
          <w:lang w:val="fr-CA"/>
        </w:rPr>
        <w:t xml:space="preserve"> these actions</w:t>
      </w:r>
      <w:r w:rsidR="001D51B0" w:rsidRPr="00232260">
        <w:rPr>
          <w:rFonts w:ascii="Arial" w:hAnsi="Arial" w:cs="Arial"/>
          <w:szCs w:val="24"/>
          <w:lang w:val="fr-CA"/>
        </w:rPr>
        <w:t>,</w:t>
      </w:r>
      <w:r w:rsidRPr="00232260">
        <w:rPr>
          <w:rFonts w:ascii="Arial" w:hAnsi="Arial" w:cs="Arial"/>
          <w:szCs w:val="24"/>
          <w:lang w:val="fr-CA"/>
        </w:rPr>
        <w:t xml:space="preserve"> on either  moral or ethical ground</w:t>
      </w:r>
      <w:r w:rsidR="001D51B0" w:rsidRPr="00232260">
        <w:rPr>
          <w:rFonts w:ascii="Arial" w:hAnsi="Arial" w:cs="Arial"/>
          <w:szCs w:val="24"/>
          <w:lang w:val="fr-CA"/>
        </w:rPr>
        <w:t>s</w:t>
      </w:r>
      <w:r w:rsidR="00D81364" w:rsidRPr="00232260">
        <w:rPr>
          <w:rFonts w:ascii="Arial" w:hAnsi="Arial" w:cs="Arial"/>
          <w:szCs w:val="24"/>
          <w:lang w:val="fr-CA"/>
        </w:rPr>
        <w:t>,</w:t>
      </w:r>
      <w:r w:rsidRPr="00232260">
        <w:rPr>
          <w:rFonts w:ascii="Arial" w:hAnsi="Arial" w:cs="Arial"/>
          <w:szCs w:val="24"/>
          <w:lang w:val="fr-CA"/>
        </w:rPr>
        <w:t xml:space="preserve"> based on the vulnerabilities of AA</w:t>
      </w:r>
      <w:r w:rsidR="00CB6A41" w:rsidRPr="00232260">
        <w:rPr>
          <w:rFonts w:ascii="Arial" w:hAnsi="Arial" w:cs="Arial"/>
          <w:szCs w:val="24"/>
          <w:lang w:val="fr-CA"/>
        </w:rPr>
        <w:t xml:space="preserve">, </w:t>
      </w:r>
      <w:r w:rsidRPr="00232260">
        <w:rPr>
          <w:rFonts w:ascii="Arial" w:hAnsi="Arial" w:cs="Arial"/>
          <w:szCs w:val="24"/>
          <w:lang w:val="fr-CA"/>
        </w:rPr>
        <w:t xml:space="preserve">underscore the lack of insight into the </w:t>
      </w:r>
      <w:r w:rsidR="00475984" w:rsidRPr="00232260">
        <w:rPr>
          <w:rFonts w:ascii="Arial" w:hAnsi="Arial" w:cs="Arial"/>
          <w:szCs w:val="24"/>
          <w:lang w:val="fr-CA"/>
        </w:rPr>
        <w:t>impropriety</w:t>
      </w:r>
      <w:r w:rsidRPr="00232260">
        <w:rPr>
          <w:rFonts w:ascii="Arial" w:hAnsi="Arial" w:cs="Arial"/>
          <w:szCs w:val="24"/>
          <w:lang w:val="fr-CA"/>
        </w:rPr>
        <w:t xml:space="preserve"> of his actions and serve as a basis for the Hearing Panel to conclude that His Worship does not appear to sincerely accept, comprehend or acknowledge the impropriety of his conduct. </w:t>
      </w:r>
    </w:p>
    <w:p w:rsidR="00AB1CC6" w:rsidRPr="00232260" w:rsidRDefault="00B21E90"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The effect of His Worship’s misconduct on the integrity of and respect for the judiciary is concluded to be significant.  </w:t>
      </w:r>
      <w:r w:rsidR="00AB1CC6" w:rsidRPr="00232260">
        <w:rPr>
          <w:rFonts w:ascii="Arial" w:hAnsi="Arial" w:cs="Arial"/>
          <w:szCs w:val="24"/>
          <w:lang w:val="fr-CA"/>
        </w:rPr>
        <w:t>The Hearing Panel concludes that BB had an objectively reasonable basis to believe that his prosecution was being influenced in an improper manner as a consequence of Justice of the Peace Foulds’ involvement in matters relating to that prosecution. As noted in the Reasons at paragraph 170-171 and 173, BB’</w:t>
      </w:r>
      <w:r w:rsidR="00ED62AD" w:rsidRPr="00232260">
        <w:rPr>
          <w:rFonts w:ascii="Arial" w:hAnsi="Arial" w:cs="Arial"/>
          <w:szCs w:val="24"/>
          <w:lang w:val="fr-CA"/>
        </w:rPr>
        <w:t>s conclus</w:t>
      </w:r>
      <w:r w:rsidR="00AB1CC6" w:rsidRPr="00232260">
        <w:rPr>
          <w:rFonts w:ascii="Arial" w:hAnsi="Arial" w:cs="Arial"/>
          <w:szCs w:val="24"/>
          <w:lang w:val="fr-CA"/>
        </w:rPr>
        <w:t>ion that “…there was a senior judicial official effectively running interference on my file</w:t>
      </w:r>
      <w:r w:rsidR="000738E0" w:rsidRPr="00232260">
        <w:rPr>
          <w:rFonts w:ascii="Arial" w:hAnsi="Arial" w:cs="Arial"/>
          <w:szCs w:val="24"/>
          <w:lang w:val="fr-CA"/>
        </w:rPr>
        <w:t>” w</w:t>
      </w:r>
      <w:r w:rsidR="00AB1CC6" w:rsidRPr="00232260">
        <w:rPr>
          <w:rFonts w:ascii="Arial" w:hAnsi="Arial" w:cs="Arial"/>
          <w:szCs w:val="24"/>
          <w:lang w:val="fr-CA"/>
        </w:rPr>
        <w:t>as not too far off the mark.</w:t>
      </w:r>
    </w:p>
    <w:p w:rsidR="000738E0" w:rsidRPr="00232260" w:rsidRDefault="000738E0"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His Worship’s actions, comments and interventions during the criminal process involving BB were concluded to have negatively swayed the perception of other participants in the criminal justice system including several Crown </w:t>
      </w:r>
      <w:r w:rsidR="00031C0C" w:rsidRPr="00232260">
        <w:rPr>
          <w:rFonts w:ascii="Arial" w:hAnsi="Arial" w:cs="Arial"/>
          <w:szCs w:val="24"/>
          <w:lang w:val="fr-CA"/>
        </w:rPr>
        <w:t>A</w:t>
      </w:r>
      <w:r w:rsidRPr="00232260">
        <w:rPr>
          <w:rFonts w:ascii="Arial" w:hAnsi="Arial" w:cs="Arial"/>
          <w:szCs w:val="24"/>
          <w:lang w:val="fr-CA"/>
        </w:rPr>
        <w:t>ttorneys and members of the Toronto Police Service</w:t>
      </w:r>
      <w:r w:rsidR="00CB6A41" w:rsidRPr="00232260">
        <w:rPr>
          <w:rFonts w:ascii="Arial" w:hAnsi="Arial" w:cs="Arial"/>
          <w:szCs w:val="24"/>
          <w:lang w:val="fr-CA"/>
        </w:rPr>
        <w:t xml:space="preserve">. </w:t>
      </w:r>
      <w:r w:rsidRPr="00232260">
        <w:rPr>
          <w:rFonts w:ascii="Arial" w:hAnsi="Arial" w:cs="Arial"/>
          <w:szCs w:val="24"/>
          <w:lang w:val="fr-CA"/>
        </w:rPr>
        <w:t xml:space="preserve"> His Worship’s conduct </w:t>
      </w:r>
      <w:r w:rsidR="00CB6A41" w:rsidRPr="00232260">
        <w:rPr>
          <w:rFonts w:ascii="Arial" w:hAnsi="Arial" w:cs="Arial"/>
          <w:szCs w:val="24"/>
          <w:lang w:val="fr-CA"/>
        </w:rPr>
        <w:t xml:space="preserve">is </w:t>
      </w:r>
      <w:r w:rsidR="001D51B0" w:rsidRPr="00232260">
        <w:rPr>
          <w:rFonts w:ascii="Arial" w:hAnsi="Arial" w:cs="Arial"/>
          <w:szCs w:val="24"/>
          <w:lang w:val="fr-CA"/>
        </w:rPr>
        <w:t>determined</w:t>
      </w:r>
      <w:r w:rsidRPr="00232260">
        <w:rPr>
          <w:rFonts w:ascii="Arial" w:hAnsi="Arial" w:cs="Arial"/>
          <w:szCs w:val="24"/>
          <w:lang w:val="fr-CA"/>
        </w:rPr>
        <w:t xml:space="preserve"> to have compromised the independence, impartiality and integrity of</w:t>
      </w:r>
      <w:r w:rsidR="00CB6A41" w:rsidRPr="00232260">
        <w:rPr>
          <w:rFonts w:ascii="Arial" w:hAnsi="Arial" w:cs="Arial"/>
          <w:szCs w:val="24"/>
          <w:lang w:val="fr-CA"/>
        </w:rPr>
        <w:t xml:space="preserve"> the judicial office he holds and to be incompatible with the due execution of the responsibilities of that office.</w:t>
      </w:r>
    </w:p>
    <w:p w:rsidR="000738E0" w:rsidRPr="00232260" w:rsidRDefault="000738E0"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As a result of the repeated acts of misconduct, the administration of justice is concluded to have been brought into disrepute</w:t>
      </w:r>
      <w:r w:rsidR="00031C0C" w:rsidRPr="00232260">
        <w:rPr>
          <w:rFonts w:ascii="Arial" w:hAnsi="Arial" w:cs="Arial"/>
          <w:szCs w:val="24"/>
          <w:lang w:val="fr-CA"/>
        </w:rPr>
        <w:t>. His Worship’s misconduct</w:t>
      </w:r>
      <w:r w:rsidRPr="00232260">
        <w:rPr>
          <w:rFonts w:ascii="Arial" w:hAnsi="Arial" w:cs="Arial"/>
          <w:szCs w:val="24"/>
          <w:lang w:val="fr-CA"/>
        </w:rPr>
        <w:t xml:space="preserve"> resulted in a loss of </w:t>
      </w:r>
      <w:r w:rsidR="004A3E02" w:rsidRPr="00232260">
        <w:rPr>
          <w:rFonts w:ascii="Arial" w:hAnsi="Arial" w:cs="Arial"/>
          <w:szCs w:val="24"/>
          <w:lang w:val="fr-CA"/>
        </w:rPr>
        <w:t>confidence</w:t>
      </w:r>
      <w:r w:rsidRPr="00232260">
        <w:rPr>
          <w:rFonts w:ascii="Arial" w:hAnsi="Arial" w:cs="Arial"/>
          <w:szCs w:val="24"/>
          <w:lang w:val="fr-CA"/>
        </w:rPr>
        <w:t xml:space="preserve"> on the part of BB in His Worship as a judicial officer and in the creation of a negative impression in the mind of BB and others, </w:t>
      </w:r>
      <w:r w:rsidR="00BB2133" w:rsidRPr="00232260">
        <w:rPr>
          <w:rFonts w:ascii="Arial" w:hAnsi="Arial" w:cs="Arial"/>
          <w:szCs w:val="24"/>
          <w:lang w:val="fr-CA"/>
        </w:rPr>
        <w:t xml:space="preserve">and </w:t>
      </w:r>
      <w:r w:rsidRPr="00232260">
        <w:rPr>
          <w:rFonts w:ascii="Arial" w:hAnsi="Arial" w:cs="Arial"/>
          <w:szCs w:val="24"/>
          <w:lang w:val="fr-CA"/>
        </w:rPr>
        <w:t>of the criminal justice system in general.</w:t>
      </w:r>
    </w:p>
    <w:p w:rsidR="00ED62AD" w:rsidRPr="00232260" w:rsidRDefault="00ED62AD"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Each of the incidents of judicial misconduct is concluded to have involved a circumstance where Justice of the Peace Foulds exploited his </w:t>
      </w:r>
      <w:r w:rsidR="004A3E02" w:rsidRPr="00232260">
        <w:rPr>
          <w:rFonts w:ascii="Arial" w:hAnsi="Arial" w:cs="Arial"/>
          <w:szCs w:val="24"/>
          <w:lang w:val="fr-CA"/>
        </w:rPr>
        <w:t>position</w:t>
      </w:r>
      <w:r w:rsidRPr="00232260">
        <w:rPr>
          <w:rFonts w:ascii="Arial" w:hAnsi="Arial" w:cs="Arial"/>
          <w:szCs w:val="24"/>
          <w:lang w:val="fr-CA"/>
        </w:rPr>
        <w:t xml:space="preserve"> in order to </w:t>
      </w:r>
      <w:r w:rsidR="004A3E02" w:rsidRPr="00232260">
        <w:rPr>
          <w:rFonts w:ascii="Arial" w:hAnsi="Arial" w:cs="Arial"/>
          <w:szCs w:val="24"/>
          <w:lang w:val="fr-CA"/>
        </w:rPr>
        <w:t>advance</w:t>
      </w:r>
      <w:r w:rsidRPr="00232260">
        <w:rPr>
          <w:rFonts w:ascii="Arial" w:hAnsi="Arial" w:cs="Arial"/>
          <w:szCs w:val="24"/>
          <w:lang w:val="fr-CA"/>
        </w:rPr>
        <w:t xml:space="preserve"> his own personal interest.</w:t>
      </w:r>
      <w:r w:rsidR="00CB6A41" w:rsidRPr="00232260">
        <w:rPr>
          <w:rFonts w:ascii="Arial" w:hAnsi="Arial" w:cs="Arial"/>
          <w:szCs w:val="24"/>
          <w:lang w:val="fr-CA"/>
        </w:rPr>
        <w:t xml:space="preserve"> These acts are determined to have undermined the confidence of the public in the justice system. </w:t>
      </w:r>
    </w:p>
    <w:p w:rsidR="00ED62AD" w:rsidRPr="00232260" w:rsidRDefault="00ED62AD"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The </w:t>
      </w:r>
      <w:r w:rsidR="004A3E02" w:rsidRPr="00232260">
        <w:rPr>
          <w:rFonts w:ascii="Arial" w:hAnsi="Arial" w:cs="Arial"/>
          <w:szCs w:val="24"/>
          <w:lang w:val="fr-CA"/>
        </w:rPr>
        <w:t>evidentiary</w:t>
      </w:r>
      <w:r w:rsidRPr="00232260">
        <w:rPr>
          <w:rFonts w:ascii="Arial" w:hAnsi="Arial" w:cs="Arial"/>
          <w:szCs w:val="24"/>
          <w:lang w:val="fr-CA"/>
        </w:rPr>
        <w:t xml:space="preserve"> record establishes that</w:t>
      </w:r>
      <w:r w:rsidR="001D51B0" w:rsidRPr="00232260">
        <w:rPr>
          <w:rFonts w:ascii="Arial" w:hAnsi="Arial" w:cs="Arial"/>
          <w:szCs w:val="24"/>
          <w:lang w:val="fr-CA"/>
        </w:rPr>
        <w:t>,</w:t>
      </w:r>
      <w:r w:rsidRPr="00232260">
        <w:rPr>
          <w:rFonts w:ascii="Arial" w:hAnsi="Arial" w:cs="Arial"/>
          <w:szCs w:val="24"/>
          <w:lang w:val="fr-CA"/>
        </w:rPr>
        <w:t xml:space="preserve"> beginning </w:t>
      </w:r>
      <w:r w:rsidR="004A3E02" w:rsidRPr="00232260">
        <w:rPr>
          <w:rFonts w:ascii="Arial" w:hAnsi="Arial" w:cs="Arial"/>
          <w:szCs w:val="24"/>
          <w:lang w:val="fr-CA"/>
        </w:rPr>
        <w:t>with</w:t>
      </w:r>
      <w:r w:rsidRPr="00232260">
        <w:rPr>
          <w:rFonts w:ascii="Arial" w:hAnsi="Arial" w:cs="Arial"/>
          <w:szCs w:val="24"/>
          <w:lang w:val="fr-CA"/>
        </w:rPr>
        <w:t xml:space="preserve"> the decision to sign the BB Information and concluding with the improper interaction with Assistant Crown Attorney Christine Jenkins, His Worship engaged in a continuing series of acts of judicial misconduct demonstratin</w:t>
      </w:r>
      <w:r w:rsidR="00CB6A41" w:rsidRPr="00232260">
        <w:rPr>
          <w:rFonts w:ascii="Arial" w:hAnsi="Arial" w:cs="Arial"/>
          <w:szCs w:val="24"/>
          <w:lang w:val="fr-CA"/>
        </w:rPr>
        <w:t>g</w:t>
      </w:r>
      <w:r w:rsidRPr="00232260">
        <w:rPr>
          <w:rFonts w:ascii="Arial" w:hAnsi="Arial" w:cs="Arial"/>
          <w:szCs w:val="24"/>
          <w:lang w:val="fr-CA"/>
        </w:rPr>
        <w:t xml:space="preserve"> an improper ulterior motive.</w:t>
      </w:r>
      <w:r w:rsidR="001D51B0" w:rsidRPr="00232260">
        <w:rPr>
          <w:rFonts w:ascii="Arial" w:hAnsi="Arial" w:cs="Arial"/>
          <w:szCs w:val="24"/>
          <w:lang w:val="fr-CA"/>
        </w:rPr>
        <w:t xml:space="preserve"> </w:t>
      </w:r>
      <w:r w:rsidRPr="00232260">
        <w:rPr>
          <w:rFonts w:ascii="Arial" w:hAnsi="Arial" w:cs="Arial"/>
          <w:szCs w:val="24"/>
          <w:lang w:val="fr-CA"/>
        </w:rPr>
        <w:t>In so doing, His Worship failed to fulfil his ethical responsibilit</w:t>
      </w:r>
      <w:r w:rsidR="00CB6A41" w:rsidRPr="00232260">
        <w:rPr>
          <w:rFonts w:ascii="Arial" w:hAnsi="Arial" w:cs="Arial"/>
          <w:szCs w:val="24"/>
          <w:lang w:val="fr-CA"/>
        </w:rPr>
        <w:t>ies, as a jurist,</w:t>
      </w:r>
      <w:r w:rsidRPr="00232260">
        <w:rPr>
          <w:rFonts w:ascii="Arial" w:hAnsi="Arial" w:cs="Arial"/>
          <w:szCs w:val="24"/>
          <w:lang w:val="fr-CA"/>
        </w:rPr>
        <w:t xml:space="preserve"> to remain independent from the prosecution service and </w:t>
      </w:r>
      <w:r w:rsidR="004A3E02" w:rsidRPr="00232260">
        <w:rPr>
          <w:rFonts w:ascii="Arial" w:hAnsi="Arial" w:cs="Arial"/>
          <w:szCs w:val="24"/>
          <w:lang w:val="fr-CA"/>
        </w:rPr>
        <w:t>criminal</w:t>
      </w:r>
      <w:r w:rsidRPr="00232260">
        <w:rPr>
          <w:rFonts w:ascii="Arial" w:hAnsi="Arial" w:cs="Arial"/>
          <w:szCs w:val="24"/>
          <w:lang w:val="fr-CA"/>
        </w:rPr>
        <w:t xml:space="preserve"> prosecutions generally.</w:t>
      </w:r>
    </w:p>
    <w:p w:rsidR="00ED62AD" w:rsidRPr="00232260" w:rsidRDefault="00031C0C"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In its Reasons for Decision, this Panel</w:t>
      </w:r>
      <w:r w:rsidR="00ED62AD" w:rsidRPr="00232260">
        <w:rPr>
          <w:rFonts w:ascii="Arial" w:hAnsi="Arial" w:cs="Arial"/>
          <w:szCs w:val="24"/>
          <w:lang w:val="fr-CA"/>
        </w:rPr>
        <w:t xml:space="preserve"> concluded that Justice of the Peace Foulds, by his actions, intended to influence the prosecutor’s perception of the relative merits of the allegations of AA </w:t>
      </w:r>
      <w:r w:rsidR="001D51B0" w:rsidRPr="00232260">
        <w:rPr>
          <w:rFonts w:ascii="Arial" w:hAnsi="Arial" w:cs="Arial"/>
          <w:szCs w:val="24"/>
          <w:lang w:val="fr-CA"/>
        </w:rPr>
        <w:t>against BB, or alternatively, was</w:t>
      </w:r>
      <w:r w:rsidR="00ED62AD" w:rsidRPr="00232260">
        <w:rPr>
          <w:rFonts w:ascii="Arial" w:hAnsi="Arial" w:cs="Arial"/>
          <w:szCs w:val="24"/>
          <w:lang w:val="fr-CA"/>
        </w:rPr>
        <w:t xml:space="preserve"> endeavour</w:t>
      </w:r>
      <w:r w:rsidR="001D51B0" w:rsidRPr="00232260">
        <w:rPr>
          <w:rFonts w:ascii="Arial" w:hAnsi="Arial" w:cs="Arial"/>
          <w:szCs w:val="24"/>
          <w:lang w:val="fr-CA"/>
        </w:rPr>
        <w:t>ing</w:t>
      </w:r>
      <w:r w:rsidR="00ED62AD" w:rsidRPr="00232260">
        <w:rPr>
          <w:rFonts w:ascii="Arial" w:hAnsi="Arial" w:cs="Arial"/>
          <w:szCs w:val="24"/>
          <w:lang w:val="fr-CA"/>
        </w:rPr>
        <w:t xml:space="preserve"> to inform the Crown attorney that he</w:t>
      </w:r>
      <w:r w:rsidRPr="00232260">
        <w:rPr>
          <w:rFonts w:ascii="Arial" w:hAnsi="Arial" w:cs="Arial"/>
          <w:szCs w:val="24"/>
          <w:lang w:val="fr-CA"/>
        </w:rPr>
        <w:t>, a justice of the peace,</w:t>
      </w:r>
      <w:r w:rsidR="00ED62AD" w:rsidRPr="00232260">
        <w:rPr>
          <w:rFonts w:ascii="Arial" w:hAnsi="Arial" w:cs="Arial"/>
          <w:szCs w:val="24"/>
          <w:lang w:val="fr-CA"/>
        </w:rPr>
        <w:t xml:space="preserve"> had a particular </w:t>
      </w:r>
      <w:r w:rsidR="004A3E02" w:rsidRPr="00232260">
        <w:rPr>
          <w:rFonts w:ascii="Arial" w:hAnsi="Arial" w:cs="Arial"/>
          <w:szCs w:val="24"/>
          <w:lang w:val="fr-CA"/>
        </w:rPr>
        <w:t>interest</w:t>
      </w:r>
      <w:r w:rsidR="00ED62AD" w:rsidRPr="00232260">
        <w:rPr>
          <w:rFonts w:ascii="Arial" w:hAnsi="Arial" w:cs="Arial"/>
          <w:szCs w:val="24"/>
          <w:lang w:val="fr-CA"/>
        </w:rPr>
        <w:t xml:space="preserve"> in the BB prosecution.</w:t>
      </w:r>
    </w:p>
    <w:p w:rsidR="00ED62AD" w:rsidRPr="00232260" w:rsidRDefault="00ED62AD"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As detailed in paragraphs 106, 128, 157 and 163 of the Reasons, the Hearing Panel concludes that His Worship intentionally </w:t>
      </w:r>
      <w:r w:rsidR="00CB6A41" w:rsidRPr="00232260">
        <w:rPr>
          <w:rFonts w:ascii="Arial" w:hAnsi="Arial" w:cs="Arial"/>
          <w:szCs w:val="24"/>
          <w:lang w:val="fr-CA"/>
        </w:rPr>
        <w:t>utilized</w:t>
      </w:r>
      <w:r w:rsidRPr="00232260">
        <w:rPr>
          <w:rFonts w:ascii="Arial" w:hAnsi="Arial" w:cs="Arial"/>
          <w:szCs w:val="24"/>
          <w:lang w:val="fr-CA"/>
        </w:rPr>
        <w:t xml:space="preserve"> the special relationship that he enjoyed with the police and Crown counsel by virtue of his </w:t>
      </w:r>
      <w:r w:rsidR="004A3E02" w:rsidRPr="00232260">
        <w:rPr>
          <w:rFonts w:ascii="Arial" w:hAnsi="Arial" w:cs="Arial"/>
          <w:szCs w:val="24"/>
          <w:lang w:val="fr-CA"/>
        </w:rPr>
        <w:t>position</w:t>
      </w:r>
      <w:r w:rsidRPr="00232260">
        <w:rPr>
          <w:rFonts w:ascii="Arial" w:hAnsi="Arial" w:cs="Arial"/>
          <w:szCs w:val="24"/>
          <w:lang w:val="fr-CA"/>
        </w:rPr>
        <w:t xml:space="preserve"> as a </w:t>
      </w:r>
      <w:r w:rsidR="00031C0C" w:rsidRPr="00232260">
        <w:rPr>
          <w:rFonts w:ascii="Arial" w:hAnsi="Arial" w:cs="Arial"/>
          <w:szCs w:val="24"/>
          <w:lang w:val="fr-CA"/>
        </w:rPr>
        <w:t>j</w:t>
      </w:r>
      <w:r w:rsidRPr="00232260">
        <w:rPr>
          <w:rFonts w:ascii="Arial" w:hAnsi="Arial" w:cs="Arial"/>
          <w:szCs w:val="24"/>
          <w:lang w:val="fr-CA"/>
        </w:rPr>
        <w:t xml:space="preserve">ustice of the </w:t>
      </w:r>
      <w:r w:rsidR="00031C0C" w:rsidRPr="00232260">
        <w:rPr>
          <w:rFonts w:ascii="Arial" w:hAnsi="Arial" w:cs="Arial"/>
          <w:szCs w:val="24"/>
          <w:lang w:val="fr-CA"/>
        </w:rPr>
        <w:t>p</w:t>
      </w:r>
      <w:r w:rsidRPr="00232260">
        <w:rPr>
          <w:rFonts w:ascii="Arial" w:hAnsi="Arial" w:cs="Arial"/>
          <w:szCs w:val="24"/>
          <w:lang w:val="fr-CA"/>
        </w:rPr>
        <w:t xml:space="preserve">eace, a </w:t>
      </w:r>
      <w:r w:rsidR="004A3E02" w:rsidRPr="00232260">
        <w:rPr>
          <w:rFonts w:ascii="Arial" w:hAnsi="Arial" w:cs="Arial"/>
          <w:szCs w:val="24"/>
          <w:lang w:val="fr-CA"/>
        </w:rPr>
        <w:t>position</w:t>
      </w:r>
      <w:r w:rsidRPr="00232260">
        <w:rPr>
          <w:rFonts w:ascii="Arial" w:hAnsi="Arial" w:cs="Arial"/>
          <w:szCs w:val="24"/>
          <w:lang w:val="fr-CA"/>
        </w:rPr>
        <w:t xml:space="preserve"> he has </w:t>
      </w:r>
      <w:r w:rsidR="001D51B0" w:rsidRPr="00232260">
        <w:rPr>
          <w:rFonts w:ascii="Arial" w:hAnsi="Arial" w:cs="Arial"/>
          <w:szCs w:val="24"/>
          <w:lang w:val="fr-CA"/>
        </w:rPr>
        <w:t xml:space="preserve">been </w:t>
      </w:r>
      <w:r w:rsidRPr="00232260">
        <w:rPr>
          <w:rFonts w:ascii="Arial" w:hAnsi="Arial" w:cs="Arial"/>
          <w:szCs w:val="24"/>
          <w:lang w:val="fr-CA"/>
        </w:rPr>
        <w:t>concluded to have exploited in order to further his own personal int</w:t>
      </w:r>
      <w:r w:rsidR="00CB6A41" w:rsidRPr="00232260">
        <w:rPr>
          <w:rFonts w:ascii="Arial" w:hAnsi="Arial" w:cs="Arial"/>
          <w:szCs w:val="24"/>
          <w:lang w:val="fr-CA"/>
        </w:rPr>
        <w:t>erests as those interests related</w:t>
      </w:r>
      <w:r w:rsidRPr="00232260">
        <w:rPr>
          <w:rFonts w:ascii="Arial" w:hAnsi="Arial" w:cs="Arial"/>
          <w:szCs w:val="24"/>
          <w:lang w:val="fr-CA"/>
        </w:rPr>
        <w:t xml:space="preserve"> to AA, a person of significance in his life. </w:t>
      </w:r>
    </w:p>
    <w:p w:rsidR="00ED62AD" w:rsidRPr="00232260" w:rsidRDefault="00ED62AD"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His Worship’s decision to advance his personal agenda or interests, in a manner that has been concluded to have compromised and undermined the principles of impartiality, independence and integrity expected of all members of the judiciary</w:t>
      </w:r>
      <w:r w:rsidR="001D51B0" w:rsidRPr="00232260">
        <w:rPr>
          <w:rFonts w:ascii="Arial" w:hAnsi="Arial" w:cs="Arial"/>
          <w:szCs w:val="24"/>
          <w:lang w:val="fr-CA"/>
        </w:rPr>
        <w:t>,</w:t>
      </w:r>
      <w:r w:rsidRPr="00232260">
        <w:rPr>
          <w:rFonts w:ascii="Arial" w:hAnsi="Arial" w:cs="Arial"/>
          <w:szCs w:val="24"/>
          <w:lang w:val="fr-CA"/>
        </w:rPr>
        <w:t xml:space="preserve"> is </w:t>
      </w:r>
      <w:r w:rsidR="00031C0C" w:rsidRPr="00232260">
        <w:rPr>
          <w:rFonts w:ascii="Arial" w:hAnsi="Arial" w:cs="Arial"/>
          <w:szCs w:val="24"/>
          <w:lang w:val="fr-CA"/>
        </w:rPr>
        <w:t>mis</w:t>
      </w:r>
      <w:r w:rsidRPr="00232260">
        <w:rPr>
          <w:rFonts w:ascii="Arial" w:hAnsi="Arial" w:cs="Arial"/>
          <w:szCs w:val="24"/>
          <w:lang w:val="fr-CA"/>
        </w:rPr>
        <w:t xml:space="preserve">conduct that offends the principles that </w:t>
      </w:r>
      <w:r w:rsidR="004A3E02" w:rsidRPr="00232260">
        <w:rPr>
          <w:rFonts w:ascii="Arial" w:hAnsi="Arial" w:cs="Arial"/>
          <w:szCs w:val="24"/>
          <w:lang w:val="fr-CA"/>
        </w:rPr>
        <w:t>constitute</w:t>
      </w:r>
      <w:r w:rsidRPr="00232260">
        <w:rPr>
          <w:rFonts w:ascii="Arial" w:hAnsi="Arial" w:cs="Arial"/>
          <w:szCs w:val="24"/>
          <w:lang w:val="fr-CA"/>
        </w:rPr>
        <w:t xml:space="preserve"> the essence of the ethical conduct expected of a judicial offic</w:t>
      </w:r>
      <w:r w:rsidR="00C17659" w:rsidRPr="00232260">
        <w:rPr>
          <w:rFonts w:ascii="Arial" w:hAnsi="Arial" w:cs="Arial"/>
          <w:szCs w:val="24"/>
          <w:lang w:val="fr-CA"/>
        </w:rPr>
        <w:t>er</w:t>
      </w:r>
      <w:r w:rsidRPr="00232260">
        <w:rPr>
          <w:rFonts w:ascii="Arial" w:hAnsi="Arial" w:cs="Arial"/>
          <w:szCs w:val="24"/>
          <w:lang w:val="fr-CA"/>
        </w:rPr>
        <w:t>.</w:t>
      </w:r>
    </w:p>
    <w:p w:rsidR="00ED62AD" w:rsidRPr="00232260" w:rsidRDefault="00AD7D07"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In determining the appropriate disposition in this matter, the Hearing Panel has considered the most recent circumstances where recommendations of removal from office has been made, </w:t>
      </w:r>
      <w:r w:rsidRPr="00232260">
        <w:rPr>
          <w:rFonts w:ascii="Arial" w:hAnsi="Arial" w:cs="Arial"/>
          <w:i/>
          <w:lang w:val="fr-CA"/>
        </w:rPr>
        <w:t xml:space="preserve">Barroilhet, Phillips and Massiah, </w:t>
      </w:r>
      <w:r w:rsidRPr="00232260">
        <w:rPr>
          <w:rFonts w:ascii="Arial" w:hAnsi="Arial" w:cs="Arial"/>
          <w:lang w:val="fr-CA"/>
        </w:rPr>
        <w:t>April 28, 2015</w:t>
      </w:r>
      <w:r w:rsidR="00545901" w:rsidRPr="00232260">
        <w:rPr>
          <w:rFonts w:ascii="Arial" w:hAnsi="Arial" w:cs="Arial"/>
          <w:lang w:val="fr-CA"/>
        </w:rPr>
        <w:t>.</w:t>
      </w:r>
    </w:p>
    <w:p w:rsidR="00545901" w:rsidRPr="00232260" w:rsidRDefault="00545901"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lang w:val="fr-CA"/>
        </w:rPr>
        <w:t xml:space="preserve">In </w:t>
      </w:r>
      <w:r w:rsidRPr="00232260">
        <w:rPr>
          <w:rFonts w:ascii="Arial" w:hAnsi="Arial" w:cs="Arial"/>
          <w:i/>
          <w:lang w:val="fr-CA"/>
        </w:rPr>
        <w:t>Massiah</w:t>
      </w:r>
      <w:r w:rsidR="00CB6A41" w:rsidRPr="00232260">
        <w:rPr>
          <w:rFonts w:ascii="Arial" w:hAnsi="Arial" w:cs="Arial"/>
          <w:lang w:val="fr-CA"/>
        </w:rPr>
        <w:t xml:space="preserve"> (2016),</w:t>
      </w:r>
      <w:r w:rsidRPr="00232260">
        <w:rPr>
          <w:rFonts w:ascii="Arial" w:hAnsi="Arial" w:cs="Arial"/>
          <w:lang w:val="fr-CA"/>
        </w:rPr>
        <w:t xml:space="preserve"> the Hearing Panel described the sexually oppressive conduct </w:t>
      </w:r>
      <w:r w:rsidR="001D51B0" w:rsidRPr="00232260">
        <w:rPr>
          <w:rFonts w:ascii="Arial" w:hAnsi="Arial" w:cs="Arial"/>
          <w:lang w:val="fr-CA"/>
        </w:rPr>
        <w:t xml:space="preserve">in issue </w:t>
      </w:r>
      <w:r w:rsidRPr="00232260">
        <w:rPr>
          <w:rFonts w:ascii="Arial" w:hAnsi="Arial" w:cs="Arial"/>
          <w:lang w:val="fr-CA"/>
        </w:rPr>
        <w:t xml:space="preserve">as being “relentless” and having involved a number of complainants over an extended period of time.  The absence of any </w:t>
      </w:r>
      <w:r w:rsidR="00F93BE6" w:rsidRPr="00232260">
        <w:rPr>
          <w:rFonts w:ascii="Arial" w:hAnsi="Arial" w:cs="Arial"/>
          <w:lang w:val="fr-CA"/>
        </w:rPr>
        <w:t xml:space="preserve">significant </w:t>
      </w:r>
      <w:r w:rsidRPr="00232260">
        <w:rPr>
          <w:rFonts w:ascii="Arial" w:hAnsi="Arial" w:cs="Arial"/>
          <w:lang w:val="fr-CA"/>
        </w:rPr>
        <w:t>mitigating factors was also referenced</w:t>
      </w:r>
      <w:r w:rsidR="00F93BE6" w:rsidRPr="00232260">
        <w:rPr>
          <w:rFonts w:ascii="Arial" w:hAnsi="Arial" w:cs="Arial"/>
          <w:lang w:val="fr-CA"/>
        </w:rPr>
        <w:t xml:space="preserve"> by the </w:t>
      </w:r>
      <w:r w:rsidR="00BB2133" w:rsidRPr="00232260">
        <w:rPr>
          <w:rFonts w:ascii="Arial" w:hAnsi="Arial" w:cs="Arial"/>
          <w:lang w:val="fr-CA"/>
        </w:rPr>
        <w:t>Hearing</w:t>
      </w:r>
      <w:r w:rsidR="00F93BE6" w:rsidRPr="00232260">
        <w:rPr>
          <w:rFonts w:ascii="Arial" w:hAnsi="Arial" w:cs="Arial"/>
          <w:lang w:val="fr-CA"/>
        </w:rPr>
        <w:t xml:space="preserve"> Panel</w:t>
      </w:r>
      <w:r w:rsidRPr="00232260">
        <w:rPr>
          <w:rFonts w:ascii="Arial" w:hAnsi="Arial" w:cs="Arial"/>
          <w:lang w:val="fr-CA"/>
        </w:rPr>
        <w:t xml:space="preserve"> in </w:t>
      </w:r>
      <w:r w:rsidR="00F93BE6" w:rsidRPr="00232260">
        <w:rPr>
          <w:rFonts w:ascii="Arial" w:hAnsi="Arial" w:cs="Arial"/>
          <w:lang w:val="fr-CA"/>
        </w:rPr>
        <w:t>concluding that a</w:t>
      </w:r>
      <w:r w:rsidRPr="00232260">
        <w:rPr>
          <w:rFonts w:ascii="Arial" w:hAnsi="Arial" w:cs="Arial"/>
          <w:lang w:val="fr-CA"/>
        </w:rPr>
        <w:t xml:space="preserve"> recommendation for removal from office</w:t>
      </w:r>
      <w:r w:rsidR="001D51B0" w:rsidRPr="00232260">
        <w:rPr>
          <w:rFonts w:ascii="Arial" w:hAnsi="Arial" w:cs="Arial"/>
          <w:lang w:val="fr-CA"/>
        </w:rPr>
        <w:t>,</w:t>
      </w:r>
      <w:r w:rsidRPr="00232260">
        <w:rPr>
          <w:rFonts w:ascii="Arial" w:hAnsi="Arial" w:cs="Arial"/>
          <w:lang w:val="fr-CA"/>
        </w:rPr>
        <w:t xml:space="preserve"> in accordance with section 11.2 of the </w:t>
      </w:r>
      <w:r w:rsidRPr="00232260">
        <w:rPr>
          <w:rFonts w:ascii="Arial" w:hAnsi="Arial" w:cs="Arial"/>
          <w:i/>
          <w:lang w:val="fr-CA"/>
        </w:rPr>
        <w:t>Act</w:t>
      </w:r>
      <w:r w:rsidR="001D51B0" w:rsidRPr="00232260">
        <w:rPr>
          <w:rFonts w:ascii="Arial" w:hAnsi="Arial" w:cs="Arial"/>
          <w:i/>
          <w:lang w:val="fr-CA"/>
        </w:rPr>
        <w:t>,</w:t>
      </w:r>
      <w:r w:rsidRPr="00232260">
        <w:rPr>
          <w:rFonts w:ascii="Arial" w:hAnsi="Arial" w:cs="Arial"/>
          <w:lang w:val="fr-CA"/>
        </w:rPr>
        <w:t xml:space="preserve"> was warranted.</w:t>
      </w:r>
    </w:p>
    <w:p w:rsidR="00545901" w:rsidRPr="00232260" w:rsidRDefault="00545901"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lang w:val="fr-CA"/>
        </w:rPr>
        <w:t xml:space="preserve">In </w:t>
      </w:r>
      <w:r w:rsidRPr="00232260">
        <w:rPr>
          <w:rFonts w:ascii="Arial" w:hAnsi="Arial" w:cs="Arial"/>
          <w:i/>
          <w:lang w:val="fr-CA"/>
        </w:rPr>
        <w:t>Phillips</w:t>
      </w:r>
      <w:r w:rsidRPr="00232260">
        <w:rPr>
          <w:rFonts w:ascii="Arial" w:hAnsi="Arial" w:cs="Arial"/>
          <w:lang w:val="fr-CA"/>
        </w:rPr>
        <w:t xml:space="preserve">, the Hearing Panel considered a circumstance in which the </w:t>
      </w:r>
      <w:r w:rsidR="00975B4A" w:rsidRPr="00232260">
        <w:rPr>
          <w:rFonts w:ascii="Arial" w:hAnsi="Arial" w:cs="Arial"/>
          <w:lang w:val="fr-CA"/>
        </w:rPr>
        <w:t>j</w:t>
      </w:r>
      <w:r w:rsidRPr="00232260">
        <w:rPr>
          <w:rFonts w:ascii="Arial" w:hAnsi="Arial" w:cs="Arial"/>
          <w:lang w:val="fr-CA"/>
        </w:rPr>
        <w:t xml:space="preserve">ustice of the </w:t>
      </w:r>
      <w:r w:rsidR="00975B4A" w:rsidRPr="00232260">
        <w:rPr>
          <w:rFonts w:ascii="Arial" w:hAnsi="Arial" w:cs="Arial"/>
          <w:lang w:val="fr-CA"/>
        </w:rPr>
        <w:t>p</w:t>
      </w:r>
      <w:r w:rsidRPr="00232260">
        <w:rPr>
          <w:rFonts w:ascii="Arial" w:hAnsi="Arial" w:cs="Arial"/>
          <w:lang w:val="fr-CA"/>
        </w:rPr>
        <w:t>eace had been concluded to have intentionally lied to a police officer regarding the identity of her own dau</w:t>
      </w:r>
      <w:r w:rsidR="001D51B0" w:rsidRPr="00232260">
        <w:rPr>
          <w:rFonts w:ascii="Arial" w:hAnsi="Arial" w:cs="Arial"/>
          <w:lang w:val="fr-CA"/>
        </w:rPr>
        <w:t>ghter.  This misrepresentation occurred during the course of an active police investigation and was</w:t>
      </w:r>
      <w:r w:rsidRPr="00232260">
        <w:rPr>
          <w:rFonts w:ascii="Arial" w:hAnsi="Arial" w:cs="Arial"/>
          <w:lang w:val="fr-CA"/>
        </w:rPr>
        <w:t xml:space="preserve"> compounded by</w:t>
      </w:r>
      <w:r w:rsidR="001D51B0" w:rsidRPr="00232260">
        <w:rPr>
          <w:rFonts w:ascii="Arial" w:hAnsi="Arial" w:cs="Arial"/>
          <w:lang w:val="fr-CA"/>
        </w:rPr>
        <w:t xml:space="preserve"> a</w:t>
      </w:r>
      <w:r w:rsidR="00F93BE6" w:rsidRPr="00232260">
        <w:rPr>
          <w:rFonts w:ascii="Arial" w:hAnsi="Arial" w:cs="Arial"/>
          <w:lang w:val="fr-CA"/>
        </w:rPr>
        <w:t xml:space="preserve"> subsequent false</w:t>
      </w:r>
      <w:r w:rsidRPr="00232260">
        <w:rPr>
          <w:rFonts w:ascii="Arial" w:hAnsi="Arial" w:cs="Arial"/>
          <w:lang w:val="fr-CA"/>
        </w:rPr>
        <w:t xml:space="preserve"> denial of the initial misrepresentation.</w:t>
      </w:r>
    </w:p>
    <w:p w:rsidR="00545901" w:rsidRPr="00232260" w:rsidRDefault="00545901"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lang w:val="fr-CA"/>
        </w:rPr>
        <w:t xml:space="preserve">Justice of the Peace Phillips had no previous disciplinary history unlike the circumstance considered by the Hearing Panel in </w:t>
      </w:r>
      <w:r w:rsidRPr="00232260">
        <w:rPr>
          <w:rFonts w:ascii="Arial" w:hAnsi="Arial" w:cs="Arial"/>
          <w:i/>
          <w:lang w:val="fr-CA"/>
        </w:rPr>
        <w:t>Massiah</w:t>
      </w:r>
      <w:r w:rsidRPr="00232260">
        <w:rPr>
          <w:rFonts w:ascii="Arial" w:hAnsi="Arial" w:cs="Arial"/>
          <w:lang w:val="fr-CA"/>
        </w:rPr>
        <w:t>.</w:t>
      </w:r>
    </w:p>
    <w:p w:rsidR="00000AE4" w:rsidRPr="00232260" w:rsidRDefault="00545901"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i/>
          <w:lang w:val="fr-CA"/>
        </w:rPr>
        <w:t xml:space="preserve">Barroilhet </w:t>
      </w:r>
      <w:r w:rsidR="001D51B0" w:rsidRPr="00232260">
        <w:rPr>
          <w:rFonts w:ascii="Arial" w:hAnsi="Arial" w:cs="Arial"/>
          <w:lang w:val="fr-CA"/>
        </w:rPr>
        <w:t>involved consideration of a veritable</w:t>
      </w:r>
      <w:r w:rsidRPr="00232260">
        <w:rPr>
          <w:rFonts w:ascii="Arial" w:hAnsi="Arial" w:cs="Arial"/>
          <w:lang w:val="fr-CA"/>
        </w:rPr>
        <w:t xml:space="preserve"> litany of misconduct including numerous acts of dishonesty and professional impropriety in</w:t>
      </w:r>
      <w:r w:rsidR="00F93BE6" w:rsidRPr="00232260">
        <w:rPr>
          <w:rFonts w:ascii="Arial" w:hAnsi="Arial" w:cs="Arial"/>
          <w:lang w:val="fr-CA"/>
        </w:rPr>
        <w:t>volving manipulation</w:t>
      </w:r>
      <w:r w:rsidRPr="00232260">
        <w:rPr>
          <w:rFonts w:ascii="Arial" w:hAnsi="Arial" w:cs="Arial"/>
          <w:lang w:val="fr-CA"/>
        </w:rPr>
        <w:t xml:space="preserve"> of</w:t>
      </w:r>
      <w:r w:rsidR="00F93BE6" w:rsidRPr="00232260">
        <w:rPr>
          <w:rFonts w:ascii="Arial" w:hAnsi="Arial" w:cs="Arial"/>
          <w:lang w:val="fr-CA"/>
        </w:rPr>
        <w:t xml:space="preserve"> the outcome of</w:t>
      </w:r>
      <w:r w:rsidRPr="00232260">
        <w:rPr>
          <w:rFonts w:ascii="Arial" w:hAnsi="Arial" w:cs="Arial"/>
          <w:lang w:val="fr-CA"/>
        </w:rPr>
        <w:t xml:space="preserve"> certain </w:t>
      </w:r>
      <w:r w:rsidR="00F93BE6" w:rsidRPr="00232260">
        <w:rPr>
          <w:rFonts w:ascii="Arial" w:hAnsi="Arial" w:cs="Arial"/>
          <w:lang w:val="fr-CA"/>
        </w:rPr>
        <w:t>P</w:t>
      </w:r>
      <w:r w:rsidRPr="00232260">
        <w:rPr>
          <w:rFonts w:ascii="Arial" w:hAnsi="Arial" w:cs="Arial"/>
          <w:lang w:val="fr-CA"/>
        </w:rPr>
        <w:t xml:space="preserve">rovincial </w:t>
      </w:r>
      <w:r w:rsidR="00F93BE6" w:rsidRPr="00232260">
        <w:rPr>
          <w:rFonts w:ascii="Arial" w:hAnsi="Arial" w:cs="Arial"/>
          <w:lang w:val="fr-CA"/>
        </w:rPr>
        <w:t>O</w:t>
      </w:r>
      <w:r w:rsidRPr="00232260">
        <w:rPr>
          <w:rFonts w:ascii="Arial" w:hAnsi="Arial" w:cs="Arial"/>
          <w:lang w:val="fr-CA"/>
        </w:rPr>
        <w:t xml:space="preserve">ffence matters. The circumstances were further aggravated by the fact Justice of the Peace Barroilhet </w:t>
      </w:r>
      <w:r w:rsidR="00F93BE6" w:rsidRPr="00232260">
        <w:rPr>
          <w:rFonts w:ascii="Arial" w:hAnsi="Arial" w:cs="Arial"/>
          <w:lang w:val="fr-CA"/>
        </w:rPr>
        <w:t xml:space="preserve">had </w:t>
      </w:r>
      <w:r w:rsidRPr="00232260">
        <w:rPr>
          <w:rFonts w:ascii="Arial" w:hAnsi="Arial" w:cs="Arial"/>
          <w:lang w:val="fr-CA"/>
        </w:rPr>
        <w:t xml:space="preserve">continued to be actively </w:t>
      </w:r>
      <w:r w:rsidR="001D51B0" w:rsidRPr="00232260">
        <w:rPr>
          <w:rFonts w:ascii="Arial" w:hAnsi="Arial" w:cs="Arial"/>
          <w:lang w:val="fr-CA"/>
        </w:rPr>
        <w:t xml:space="preserve">associated with a paralegal firm in which he </w:t>
      </w:r>
      <w:r w:rsidR="00F93BE6" w:rsidRPr="00232260">
        <w:rPr>
          <w:rFonts w:ascii="Arial" w:hAnsi="Arial" w:cs="Arial"/>
          <w:lang w:val="fr-CA"/>
        </w:rPr>
        <w:t xml:space="preserve">was professionally connected </w:t>
      </w:r>
      <w:r w:rsidR="001D51B0" w:rsidRPr="00232260">
        <w:rPr>
          <w:rFonts w:ascii="Arial" w:hAnsi="Arial" w:cs="Arial"/>
          <w:lang w:val="fr-CA"/>
        </w:rPr>
        <w:t xml:space="preserve">prior to his </w:t>
      </w:r>
      <w:r w:rsidRPr="00232260">
        <w:rPr>
          <w:rFonts w:ascii="Arial" w:hAnsi="Arial" w:cs="Arial"/>
          <w:lang w:val="fr-CA"/>
        </w:rPr>
        <w:t>appointment to the bench.</w:t>
      </w:r>
    </w:p>
    <w:p w:rsidR="00545901" w:rsidRPr="00232260" w:rsidRDefault="00000AE4"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lang w:val="fr-CA"/>
        </w:rPr>
        <w:t xml:space="preserve"> </w:t>
      </w:r>
      <w:r w:rsidR="00545901" w:rsidRPr="00232260">
        <w:rPr>
          <w:rFonts w:ascii="Arial" w:hAnsi="Arial" w:cs="Arial"/>
          <w:lang w:val="fr-CA"/>
        </w:rPr>
        <w:t>The factual sc</w:t>
      </w:r>
      <w:r w:rsidR="004A3E02" w:rsidRPr="00232260">
        <w:rPr>
          <w:rFonts w:ascii="Arial" w:hAnsi="Arial" w:cs="Arial"/>
          <w:lang w:val="fr-CA"/>
        </w:rPr>
        <w:t>en</w:t>
      </w:r>
      <w:r w:rsidR="00545901" w:rsidRPr="00232260">
        <w:rPr>
          <w:rFonts w:ascii="Arial" w:hAnsi="Arial" w:cs="Arial"/>
          <w:lang w:val="fr-CA"/>
        </w:rPr>
        <w:t>ario</w:t>
      </w:r>
      <w:r w:rsidR="004A3E02" w:rsidRPr="00232260">
        <w:rPr>
          <w:rFonts w:ascii="Arial" w:hAnsi="Arial" w:cs="Arial"/>
          <w:lang w:val="fr-CA"/>
        </w:rPr>
        <w:t>s</w:t>
      </w:r>
      <w:r w:rsidR="00545901" w:rsidRPr="00232260">
        <w:rPr>
          <w:rFonts w:ascii="Arial" w:hAnsi="Arial" w:cs="Arial"/>
          <w:lang w:val="fr-CA"/>
        </w:rPr>
        <w:t xml:space="preserve"> reviewed in each of these three cases are submitted by M</w:t>
      </w:r>
      <w:r w:rsidR="001D51B0" w:rsidRPr="00232260">
        <w:rPr>
          <w:rFonts w:ascii="Arial" w:hAnsi="Arial" w:cs="Arial"/>
          <w:lang w:val="fr-CA"/>
        </w:rPr>
        <w:t>r</w:t>
      </w:r>
      <w:r w:rsidR="00545901" w:rsidRPr="00232260">
        <w:rPr>
          <w:rFonts w:ascii="Arial" w:hAnsi="Arial" w:cs="Arial"/>
          <w:lang w:val="fr-CA"/>
        </w:rPr>
        <w:t xml:space="preserve">. Sandler as being qualitatively different from the acts under </w:t>
      </w:r>
      <w:r w:rsidR="004A3E02" w:rsidRPr="00232260">
        <w:rPr>
          <w:rFonts w:ascii="Arial" w:hAnsi="Arial" w:cs="Arial"/>
          <w:lang w:val="fr-CA"/>
        </w:rPr>
        <w:t>consideration</w:t>
      </w:r>
      <w:r w:rsidR="00545901" w:rsidRPr="00232260">
        <w:rPr>
          <w:rFonts w:ascii="Arial" w:hAnsi="Arial" w:cs="Arial"/>
          <w:lang w:val="fr-CA"/>
        </w:rPr>
        <w:t xml:space="preserve"> in this disposition hearing.  As the </w:t>
      </w:r>
      <w:r w:rsidR="00545901" w:rsidRPr="00232260">
        <w:rPr>
          <w:rFonts w:ascii="Arial" w:hAnsi="Arial" w:cs="Arial"/>
          <w:i/>
          <w:lang w:val="fr-CA"/>
        </w:rPr>
        <w:t>Massiah, Phillips</w:t>
      </w:r>
      <w:r w:rsidR="00545901" w:rsidRPr="00232260">
        <w:rPr>
          <w:rFonts w:ascii="Arial" w:hAnsi="Arial" w:cs="Arial"/>
          <w:lang w:val="fr-CA"/>
        </w:rPr>
        <w:t xml:space="preserve"> and </w:t>
      </w:r>
      <w:r w:rsidR="00545901" w:rsidRPr="00232260">
        <w:rPr>
          <w:rFonts w:ascii="Arial" w:hAnsi="Arial" w:cs="Arial"/>
          <w:i/>
          <w:lang w:val="fr-CA"/>
        </w:rPr>
        <w:t>Barroilhet</w:t>
      </w:r>
      <w:r w:rsidR="00545901" w:rsidRPr="00232260">
        <w:rPr>
          <w:rFonts w:ascii="Arial" w:hAnsi="Arial" w:cs="Arial"/>
          <w:lang w:val="fr-CA"/>
        </w:rPr>
        <w:t xml:space="preserve"> disposition decisions demonstrate, a recommendation for removal from office should only be made in </w:t>
      </w:r>
      <w:r w:rsidR="006C0662" w:rsidRPr="00232260">
        <w:rPr>
          <w:rFonts w:ascii="Arial" w:hAnsi="Arial" w:cs="Arial"/>
          <w:lang w:val="fr-CA"/>
        </w:rPr>
        <w:t xml:space="preserve">the most </w:t>
      </w:r>
      <w:r w:rsidR="00F93BE6" w:rsidRPr="00232260">
        <w:rPr>
          <w:rFonts w:ascii="Arial" w:hAnsi="Arial" w:cs="Arial"/>
          <w:lang w:val="fr-CA"/>
        </w:rPr>
        <w:t>compelling</w:t>
      </w:r>
      <w:r w:rsidR="006C0662" w:rsidRPr="00232260">
        <w:rPr>
          <w:rFonts w:ascii="Arial" w:hAnsi="Arial" w:cs="Arial"/>
          <w:lang w:val="fr-CA"/>
        </w:rPr>
        <w:t xml:space="preserve"> circumstances where no other disposition is </w:t>
      </w:r>
      <w:r w:rsidR="00C61BB2" w:rsidRPr="00232260">
        <w:rPr>
          <w:rFonts w:ascii="Arial" w:hAnsi="Arial" w:cs="Arial"/>
          <w:lang w:val="fr-CA"/>
        </w:rPr>
        <w:t>concluded</w:t>
      </w:r>
      <w:r w:rsidR="006C0662" w:rsidRPr="00232260">
        <w:rPr>
          <w:rFonts w:ascii="Arial" w:hAnsi="Arial" w:cs="Arial"/>
          <w:lang w:val="fr-CA"/>
        </w:rPr>
        <w:t xml:space="preserve"> to be </w:t>
      </w:r>
      <w:r w:rsidR="00F93BE6" w:rsidRPr="00232260">
        <w:rPr>
          <w:rFonts w:ascii="Arial" w:hAnsi="Arial" w:cs="Arial"/>
          <w:lang w:val="fr-CA"/>
        </w:rPr>
        <w:t>capable of</w:t>
      </w:r>
      <w:r w:rsidR="006C0662" w:rsidRPr="00232260">
        <w:rPr>
          <w:rFonts w:ascii="Arial" w:hAnsi="Arial" w:cs="Arial"/>
          <w:lang w:val="fr-CA"/>
        </w:rPr>
        <w:t xml:space="preserve"> restor</w:t>
      </w:r>
      <w:r w:rsidR="00F93BE6" w:rsidRPr="00232260">
        <w:rPr>
          <w:rFonts w:ascii="Arial" w:hAnsi="Arial" w:cs="Arial"/>
          <w:lang w:val="fr-CA"/>
        </w:rPr>
        <w:t>ing</w:t>
      </w:r>
      <w:r w:rsidR="006C0662" w:rsidRPr="00232260">
        <w:rPr>
          <w:rFonts w:ascii="Arial" w:hAnsi="Arial" w:cs="Arial"/>
          <w:lang w:val="fr-CA"/>
        </w:rPr>
        <w:t xml:space="preserve"> confidence in the </w:t>
      </w:r>
      <w:r w:rsidR="00975B4A" w:rsidRPr="00232260">
        <w:rPr>
          <w:rFonts w:ascii="Arial" w:hAnsi="Arial" w:cs="Arial"/>
          <w:lang w:val="fr-CA"/>
        </w:rPr>
        <w:t>j</w:t>
      </w:r>
      <w:r w:rsidR="006C0662" w:rsidRPr="00232260">
        <w:rPr>
          <w:rFonts w:ascii="Arial" w:hAnsi="Arial" w:cs="Arial"/>
          <w:lang w:val="fr-CA"/>
        </w:rPr>
        <w:t xml:space="preserve">ustice of the </w:t>
      </w:r>
      <w:r w:rsidR="00975B4A" w:rsidRPr="00232260">
        <w:rPr>
          <w:rFonts w:ascii="Arial" w:hAnsi="Arial" w:cs="Arial"/>
          <w:lang w:val="fr-CA"/>
        </w:rPr>
        <w:t>p</w:t>
      </w:r>
      <w:r w:rsidR="006C0662" w:rsidRPr="00232260">
        <w:rPr>
          <w:rFonts w:ascii="Arial" w:hAnsi="Arial" w:cs="Arial"/>
          <w:lang w:val="fr-CA"/>
        </w:rPr>
        <w:t xml:space="preserve">eace </w:t>
      </w:r>
      <w:r w:rsidR="00C61BB2" w:rsidRPr="00232260">
        <w:rPr>
          <w:rFonts w:ascii="Arial" w:hAnsi="Arial" w:cs="Arial"/>
          <w:lang w:val="fr-CA"/>
        </w:rPr>
        <w:t>and</w:t>
      </w:r>
      <w:r w:rsidR="006C0662" w:rsidRPr="00232260">
        <w:rPr>
          <w:rFonts w:ascii="Arial" w:hAnsi="Arial" w:cs="Arial"/>
          <w:lang w:val="fr-CA"/>
        </w:rPr>
        <w:t xml:space="preserve"> the administration of justice.</w:t>
      </w:r>
    </w:p>
    <w:p w:rsidR="006C0662" w:rsidRPr="00232260" w:rsidRDefault="006C0662"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lang w:val="fr-CA"/>
        </w:rPr>
        <w:t xml:space="preserve">On reflecting on these submissions, the Hearing Panel </w:t>
      </w:r>
      <w:r w:rsidR="00C61BB2" w:rsidRPr="00232260">
        <w:rPr>
          <w:rFonts w:ascii="Arial" w:hAnsi="Arial" w:cs="Arial"/>
          <w:lang w:val="fr-CA"/>
        </w:rPr>
        <w:t>acknowledges</w:t>
      </w:r>
      <w:r w:rsidRPr="00232260">
        <w:rPr>
          <w:rFonts w:ascii="Arial" w:hAnsi="Arial" w:cs="Arial"/>
          <w:lang w:val="fr-CA"/>
        </w:rPr>
        <w:t xml:space="preserve"> that Justice of the Peace Foulds had been subject to administrative suspension for more than two years during the course of th</w:t>
      </w:r>
      <w:r w:rsidR="001D51B0" w:rsidRPr="00232260">
        <w:rPr>
          <w:rFonts w:ascii="Arial" w:hAnsi="Arial" w:cs="Arial"/>
          <w:lang w:val="fr-CA"/>
        </w:rPr>
        <w:t>ese disciplinary proceedings</w:t>
      </w:r>
      <w:r w:rsidRPr="00232260">
        <w:rPr>
          <w:rFonts w:ascii="Arial" w:hAnsi="Arial" w:cs="Arial"/>
          <w:lang w:val="fr-CA"/>
        </w:rPr>
        <w:t>. During this period of time, the hearing has attracted wide publicity.  This has no doubt occasioned personal embarrassment to His Worship. The proceedings have also exacted a heavy financial toll</w:t>
      </w:r>
      <w:r w:rsidR="00F93BE6" w:rsidRPr="00232260">
        <w:rPr>
          <w:rFonts w:ascii="Arial" w:hAnsi="Arial" w:cs="Arial"/>
          <w:lang w:val="fr-CA"/>
        </w:rPr>
        <w:t xml:space="preserve">. Legal costs incurred </w:t>
      </w:r>
      <w:r w:rsidRPr="00232260">
        <w:rPr>
          <w:rFonts w:ascii="Arial" w:hAnsi="Arial" w:cs="Arial"/>
          <w:lang w:val="fr-CA"/>
        </w:rPr>
        <w:t>relate</w:t>
      </w:r>
      <w:r w:rsidR="00F93BE6" w:rsidRPr="00232260">
        <w:rPr>
          <w:rFonts w:ascii="Arial" w:hAnsi="Arial" w:cs="Arial"/>
          <w:lang w:val="fr-CA"/>
        </w:rPr>
        <w:t xml:space="preserve"> primarily</w:t>
      </w:r>
      <w:r w:rsidRPr="00232260">
        <w:rPr>
          <w:rFonts w:ascii="Arial" w:hAnsi="Arial" w:cs="Arial"/>
          <w:lang w:val="fr-CA"/>
        </w:rPr>
        <w:t xml:space="preserve"> to His Worship’s </w:t>
      </w:r>
      <w:r w:rsidR="001D51B0" w:rsidRPr="00232260">
        <w:rPr>
          <w:rFonts w:ascii="Arial" w:hAnsi="Arial" w:cs="Arial"/>
          <w:lang w:val="fr-CA"/>
        </w:rPr>
        <w:t xml:space="preserve">unsuccessful </w:t>
      </w:r>
      <w:r w:rsidR="00F93BE6" w:rsidRPr="00232260">
        <w:rPr>
          <w:rFonts w:ascii="Arial" w:hAnsi="Arial" w:cs="Arial"/>
          <w:lang w:val="fr-CA"/>
        </w:rPr>
        <w:t>Divisional Court</w:t>
      </w:r>
      <w:r w:rsidR="001D51B0" w:rsidRPr="00232260">
        <w:rPr>
          <w:rFonts w:ascii="Arial" w:hAnsi="Arial" w:cs="Arial"/>
          <w:lang w:val="fr-CA"/>
        </w:rPr>
        <w:t xml:space="preserve"> </w:t>
      </w:r>
      <w:r w:rsidRPr="00232260">
        <w:rPr>
          <w:rFonts w:ascii="Arial" w:hAnsi="Arial" w:cs="Arial"/>
          <w:lang w:val="fr-CA"/>
        </w:rPr>
        <w:t xml:space="preserve">challenge </w:t>
      </w:r>
      <w:r w:rsidR="001D51B0" w:rsidRPr="00232260">
        <w:rPr>
          <w:rFonts w:ascii="Arial" w:hAnsi="Arial" w:cs="Arial"/>
          <w:lang w:val="fr-CA"/>
        </w:rPr>
        <w:t>of t</w:t>
      </w:r>
      <w:r w:rsidRPr="00232260">
        <w:rPr>
          <w:rFonts w:ascii="Arial" w:hAnsi="Arial" w:cs="Arial"/>
          <w:lang w:val="fr-CA"/>
        </w:rPr>
        <w:t xml:space="preserve">he referral of the complaint </w:t>
      </w:r>
      <w:r w:rsidR="00F93BE6" w:rsidRPr="00232260">
        <w:rPr>
          <w:rFonts w:ascii="Arial" w:hAnsi="Arial" w:cs="Arial"/>
          <w:lang w:val="fr-CA"/>
        </w:rPr>
        <w:t xml:space="preserve">of judicial misconduct </w:t>
      </w:r>
      <w:r w:rsidRPr="00232260">
        <w:rPr>
          <w:rFonts w:ascii="Arial" w:hAnsi="Arial" w:cs="Arial"/>
          <w:lang w:val="fr-CA"/>
        </w:rPr>
        <w:t>to th</w:t>
      </w:r>
      <w:r w:rsidR="001D51B0" w:rsidRPr="00232260">
        <w:rPr>
          <w:rFonts w:ascii="Arial" w:hAnsi="Arial" w:cs="Arial"/>
          <w:lang w:val="fr-CA"/>
        </w:rPr>
        <w:t>is</w:t>
      </w:r>
      <w:r w:rsidRPr="00232260">
        <w:rPr>
          <w:rFonts w:ascii="Arial" w:hAnsi="Arial" w:cs="Arial"/>
          <w:lang w:val="fr-CA"/>
        </w:rPr>
        <w:t xml:space="preserve"> </w:t>
      </w:r>
      <w:r w:rsidR="00F93BE6" w:rsidRPr="00232260">
        <w:rPr>
          <w:rFonts w:ascii="Arial" w:hAnsi="Arial" w:cs="Arial"/>
          <w:lang w:val="fr-CA"/>
        </w:rPr>
        <w:t>Hearing Panel</w:t>
      </w:r>
      <w:r w:rsidRPr="00232260">
        <w:rPr>
          <w:rFonts w:ascii="Arial" w:hAnsi="Arial" w:cs="Arial"/>
          <w:lang w:val="fr-CA"/>
        </w:rPr>
        <w:t>.</w:t>
      </w:r>
    </w:p>
    <w:p w:rsidR="006C0662" w:rsidRPr="00232260" w:rsidRDefault="006C0662"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lang w:val="fr-CA"/>
        </w:rPr>
        <w:t xml:space="preserve">The Hearing Panel has considered the various incidents of </w:t>
      </w:r>
      <w:r w:rsidR="00C61BB2" w:rsidRPr="00232260">
        <w:rPr>
          <w:rFonts w:ascii="Arial" w:hAnsi="Arial" w:cs="Arial"/>
          <w:lang w:val="fr-CA"/>
        </w:rPr>
        <w:t>misconduct</w:t>
      </w:r>
      <w:r w:rsidRPr="00232260">
        <w:rPr>
          <w:rFonts w:ascii="Arial" w:hAnsi="Arial" w:cs="Arial"/>
          <w:lang w:val="fr-CA"/>
        </w:rPr>
        <w:t xml:space="preserve"> </w:t>
      </w:r>
      <w:r w:rsidR="00F93BE6" w:rsidRPr="00232260">
        <w:rPr>
          <w:rFonts w:ascii="Arial" w:hAnsi="Arial" w:cs="Arial"/>
          <w:lang w:val="fr-CA"/>
        </w:rPr>
        <w:t xml:space="preserve">of </w:t>
      </w:r>
      <w:r w:rsidRPr="00232260">
        <w:rPr>
          <w:rFonts w:ascii="Arial" w:hAnsi="Arial" w:cs="Arial"/>
          <w:lang w:val="fr-CA"/>
        </w:rPr>
        <w:t>Justice of the Peace Foulds, and ha</w:t>
      </w:r>
      <w:r w:rsidR="00F93BE6" w:rsidRPr="00232260">
        <w:rPr>
          <w:rFonts w:ascii="Arial" w:hAnsi="Arial" w:cs="Arial"/>
          <w:lang w:val="fr-CA"/>
        </w:rPr>
        <w:t>s</w:t>
      </w:r>
      <w:r w:rsidRPr="00232260">
        <w:rPr>
          <w:rFonts w:ascii="Arial" w:hAnsi="Arial" w:cs="Arial"/>
          <w:lang w:val="fr-CA"/>
        </w:rPr>
        <w:t xml:space="preserve"> concluded that this is not a situation where these acts could be attributed to </w:t>
      </w:r>
      <w:r w:rsidR="00F93BE6" w:rsidRPr="00232260">
        <w:rPr>
          <w:rFonts w:ascii="Arial" w:hAnsi="Arial" w:cs="Arial"/>
          <w:lang w:val="fr-CA"/>
        </w:rPr>
        <w:t>inadvertence, ind</w:t>
      </w:r>
      <w:r w:rsidR="00C61BB2" w:rsidRPr="00232260">
        <w:rPr>
          <w:rFonts w:ascii="Arial" w:hAnsi="Arial" w:cs="Arial"/>
          <w:lang w:val="fr-CA"/>
        </w:rPr>
        <w:t>iscretion</w:t>
      </w:r>
      <w:r w:rsidRPr="00232260">
        <w:rPr>
          <w:rFonts w:ascii="Arial" w:hAnsi="Arial" w:cs="Arial"/>
          <w:lang w:val="fr-CA"/>
        </w:rPr>
        <w:t xml:space="preserve"> or an error in judgment. </w:t>
      </w:r>
      <w:r w:rsidR="00F93BE6" w:rsidRPr="00232260">
        <w:rPr>
          <w:rFonts w:ascii="Arial" w:hAnsi="Arial" w:cs="Arial"/>
          <w:lang w:val="fr-CA"/>
        </w:rPr>
        <w:t xml:space="preserve">Consideration of </w:t>
      </w:r>
      <w:r w:rsidR="00031C0C" w:rsidRPr="00232260">
        <w:rPr>
          <w:rFonts w:ascii="Arial" w:hAnsi="Arial" w:cs="Arial"/>
          <w:lang w:val="fr-CA"/>
        </w:rPr>
        <w:t xml:space="preserve">the latter </w:t>
      </w:r>
      <w:r w:rsidRPr="00232260">
        <w:rPr>
          <w:rFonts w:ascii="Arial" w:hAnsi="Arial" w:cs="Arial"/>
          <w:lang w:val="fr-CA"/>
        </w:rPr>
        <w:t xml:space="preserve">circumstances have been construed </w:t>
      </w:r>
      <w:r w:rsidR="00F93BE6" w:rsidRPr="00232260">
        <w:rPr>
          <w:rFonts w:ascii="Arial" w:hAnsi="Arial" w:cs="Arial"/>
          <w:lang w:val="fr-CA"/>
        </w:rPr>
        <w:t xml:space="preserve">by other Hearing Panels </w:t>
      </w:r>
      <w:r w:rsidRPr="00232260">
        <w:rPr>
          <w:rFonts w:ascii="Arial" w:hAnsi="Arial" w:cs="Arial"/>
          <w:lang w:val="fr-CA"/>
        </w:rPr>
        <w:t xml:space="preserve">to result in some allowance being accorded to acts that might be </w:t>
      </w:r>
      <w:r w:rsidR="001D51B0" w:rsidRPr="00232260">
        <w:rPr>
          <w:rFonts w:ascii="Arial" w:hAnsi="Arial" w:cs="Arial"/>
          <w:lang w:val="fr-CA"/>
        </w:rPr>
        <w:t xml:space="preserve">reasonably </w:t>
      </w:r>
      <w:r w:rsidRPr="00232260">
        <w:rPr>
          <w:rFonts w:ascii="Arial" w:hAnsi="Arial" w:cs="Arial"/>
          <w:lang w:val="fr-CA"/>
        </w:rPr>
        <w:t xml:space="preserve">concluded to have occurred as a </w:t>
      </w:r>
      <w:r w:rsidR="00C61BB2" w:rsidRPr="00232260">
        <w:rPr>
          <w:rFonts w:ascii="Arial" w:hAnsi="Arial" w:cs="Arial"/>
          <w:lang w:val="fr-CA"/>
        </w:rPr>
        <w:t>consequence</w:t>
      </w:r>
      <w:r w:rsidRPr="00232260">
        <w:rPr>
          <w:rFonts w:ascii="Arial" w:hAnsi="Arial" w:cs="Arial"/>
          <w:lang w:val="fr-CA"/>
        </w:rPr>
        <w:t xml:space="preserve"> of human frailty or </w:t>
      </w:r>
      <w:r w:rsidR="00C61BB2" w:rsidRPr="00232260">
        <w:rPr>
          <w:rFonts w:ascii="Arial" w:hAnsi="Arial" w:cs="Arial"/>
          <w:lang w:val="fr-CA"/>
        </w:rPr>
        <w:t>fallibility</w:t>
      </w:r>
      <w:r w:rsidRPr="00232260">
        <w:rPr>
          <w:rFonts w:ascii="Arial" w:hAnsi="Arial" w:cs="Arial"/>
          <w:lang w:val="fr-CA"/>
        </w:rPr>
        <w:t>.</w:t>
      </w:r>
      <w:r w:rsidRPr="00232260">
        <w:rPr>
          <w:rStyle w:val="FootnoteReference"/>
          <w:rFonts w:ascii="Arial" w:hAnsi="Arial" w:cs="Arial"/>
          <w:lang w:val="fr-CA"/>
        </w:rPr>
        <w:footnoteReference w:id="26"/>
      </w:r>
    </w:p>
    <w:p w:rsidR="00F93BE6" w:rsidRPr="00232260" w:rsidRDefault="00F93BE6" w:rsidP="00437331">
      <w:pPr>
        <w:pStyle w:val="Mainparagraph"/>
        <w:tabs>
          <w:tab w:val="clear" w:pos="1350"/>
          <w:tab w:val="clear" w:pos="3333"/>
          <w:tab w:val="left" w:pos="900"/>
        </w:tabs>
        <w:rPr>
          <w:rFonts w:ascii="Arial" w:hAnsi="Arial" w:cs="Arial"/>
          <w:b/>
          <w:szCs w:val="24"/>
          <w:lang w:val="fr-CA"/>
        </w:rPr>
      </w:pPr>
      <w:r w:rsidRPr="00232260">
        <w:rPr>
          <w:rFonts w:ascii="Arial" w:hAnsi="Arial" w:cs="Arial"/>
          <w:b/>
          <w:lang w:val="fr-CA"/>
        </w:rPr>
        <w:t>Disposition</w:t>
      </w:r>
    </w:p>
    <w:p w:rsidR="000D5557" w:rsidRPr="00232260" w:rsidRDefault="00F93BE6"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Given the findings of fact </w:t>
      </w:r>
      <w:r w:rsidR="00083055" w:rsidRPr="00232260">
        <w:rPr>
          <w:rFonts w:ascii="Arial" w:hAnsi="Arial" w:cs="Arial"/>
          <w:szCs w:val="24"/>
          <w:lang w:val="fr-CA"/>
        </w:rPr>
        <w:t>support</w:t>
      </w:r>
      <w:r w:rsidRPr="00232260">
        <w:rPr>
          <w:rFonts w:ascii="Arial" w:hAnsi="Arial" w:cs="Arial"/>
          <w:szCs w:val="24"/>
          <w:lang w:val="fr-CA"/>
        </w:rPr>
        <w:t>ing</w:t>
      </w:r>
      <w:r w:rsidR="00083055" w:rsidRPr="00232260">
        <w:rPr>
          <w:rFonts w:ascii="Arial" w:hAnsi="Arial" w:cs="Arial"/>
          <w:szCs w:val="24"/>
          <w:lang w:val="fr-CA"/>
        </w:rPr>
        <w:t xml:space="preserve"> the conclusion </w:t>
      </w:r>
      <w:r w:rsidRPr="00232260">
        <w:rPr>
          <w:rFonts w:ascii="Arial" w:hAnsi="Arial" w:cs="Arial"/>
          <w:szCs w:val="24"/>
          <w:lang w:val="fr-CA"/>
        </w:rPr>
        <w:t>that</w:t>
      </w:r>
      <w:r w:rsidR="00083055" w:rsidRPr="00232260">
        <w:rPr>
          <w:rFonts w:ascii="Arial" w:hAnsi="Arial" w:cs="Arial"/>
          <w:szCs w:val="24"/>
          <w:lang w:val="fr-CA"/>
        </w:rPr>
        <w:t xml:space="preserve"> Justice of the Peace Foulds actively involved himself in the criminal prosecution of BB in circumstances where he was in a clear conflict of interest as a result of his relationship with </w:t>
      </w:r>
      <w:r w:rsidR="00031C0C" w:rsidRPr="00232260">
        <w:rPr>
          <w:rFonts w:ascii="Arial" w:hAnsi="Arial" w:cs="Arial"/>
          <w:szCs w:val="24"/>
          <w:lang w:val="fr-CA"/>
        </w:rPr>
        <w:t xml:space="preserve">AA, </w:t>
      </w:r>
      <w:r w:rsidR="00083055" w:rsidRPr="00232260">
        <w:rPr>
          <w:rFonts w:ascii="Arial" w:hAnsi="Arial" w:cs="Arial"/>
          <w:szCs w:val="24"/>
          <w:lang w:val="fr-CA"/>
        </w:rPr>
        <w:t xml:space="preserve">the complainant in that criminal prosecution, the Hearing Panel </w:t>
      </w:r>
      <w:r w:rsidR="00031C0C" w:rsidRPr="00232260">
        <w:rPr>
          <w:rFonts w:ascii="Arial" w:hAnsi="Arial" w:cs="Arial"/>
          <w:szCs w:val="24"/>
          <w:lang w:val="fr-CA"/>
        </w:rPr>
        <w:t xml:space="preserve">is of the view that </w:t>
      </w:r>
      <w:r w:rsidR="00083055" w:rsidRPr="00232260">
        <w:rPr>
          <w:rFonts w:ascii="Arial" w:hAnsi="Arial" w:cs="Arial"/>
          <w:szCs w:val="24"/>
          <w:lang w:val="fr-CA"/>
        </w:rPr>
        <w:t xml:space="preserve">the public would </w:t>
      </w:r>
      <w:r w:rsidR="00031C0C" w:rsidRPr="00232260">
        <w:rPr>
          <w:rFonts w:ascii="Arial" w:hAnsi="Arial" w:cs="Arial"/>
          <w:szCs w:val="24"/>
          <w:lang w:val="fr-CA"/>
        </w:rPr>
        <w:t xml:space="preserve">not </w:t>
      </w:r>
      <w:r w:rsidR="00083055" w:rsidRPr="00232260">
        <w:rPr>
          <w:rFonts w:ascii="Arial" w:hAnsi="Arial" w:cs="Arial"/>
          <w:szCs w:val="24"/>
          <w:lang w:val="fr-CA"/>
        </w:rPr>
        <w:t xml:space="preserve">have any confidence in the </w:t>
      </w:r>
      <w:r w:rsidR="001D51B0" w:rsidRPr="00232260">
        <w:rPr>
          <w:rFonts w:ascii="Arial" w:hAnsi="Arial" w:cs="Arial"/>
          <w:szCs w:val="24"/>
          <w:lang w:val="fr-CA"/>
        </w:rPr>
        <w:t xml:space="preserve">continuing </w:t>
      </w:r>
      <w:r w:rsidR="00083055" w:rsidRPr="00232260">
        <w:rPr>
          <w:rFonts w:ascii="Arial" w:hAnsi="Arial" w:cs="Arial"/>
          <w:szCs w:val="24"/>
          <w:lang w:val="fr-CA"/>
        </w:rPr>
        <w:t xml:space="preserve">ability of His Worship to perform the duties that his judicial function entails.  A member of the public might well be left to wonder whether their case </w:t>
      </w:r>
      <w:r w:rsidRPr="00232260">
        <w:rPr>
          <w:rFonts w:ascii="Arial" w:hAnsi="Arial" w:cs="Arial"/>
          <w:szCs w:val="24"/>
          <w:lang w:val="fr-CA"/>
        </w:rPr>
        <w:t>might be</w:t>
      </w:r>
      <w:r w:rsidR="00083055" w:rsidRPr="00232260">
        <w:rPr>
          <w:rFonts w:ascii="Arial" w:hAnsi="Arial" w:cs="Arial"/>
          <w:szCs w:val="24"/>
          <w:lang w:val="fr-CA"/>
        </w:rPr>
        <w:t xml:space="preserve"> of particular interest to His </w:t>
      </w:r>
      <w:r w:rsidR="00C61BB2" w:rsidRPr="00232260">
        <w:rPr>
          <w:rFonts w:ascii="Arial" w:hAnsi="Arial" w:cs="Arial"/>
          <w:szCs w:val="24"/>
          <w:lang w:val="fr-CA"/>
        </w:rPr>
        <w:t>Worship</w:t>
      </w:r>
      <w:r w:rsidR="00083055" w:rsidRPr="00232260">
        <w:rPr>
          <w:rFonts w:ascii="Arial" w:hAnsi="Arial" w:cs="Arial"/>
          <w:szCs w:val="24"/>
          <w:lang w:val="fr-CA"/>
        </w:rPr>
        <w:t xml:space="preserve">, an interest sufficient to result in </w:t>
      </w:r>
      <w:r w:rsidR="001D51B0" w:rsidRPr="00232260">
        <w:rPr>
          <w:rFonts w:ascii="Arial" w:hAnsi="Arial" w:cs="Arial"/>
          <w:szCs w:val="24"/>
          <w:lang w:val="fr-CA"/>
        </w:rPr>
        <w:t>His Worship deciding to</w:t>
      </w:r>
      <w:r w:rsidR="00083055" w:rsidRPr="00232260">
        <w:rPr>
          <w:rFonts w:ascii="Arial" w:hAnsi="Arial" w:cs="Arial"/>
          <w:szCs w:val="24"/>
          <w:lang w:val="fr-CA"/>
        </w:rPr>
        <w:t xml:space="preserve"> personally intervene in the </w:t>
      </w:r>
      <w:r w:rsidRPr="00232260">
        <w:rPr>
          <w:rFonts w:ascii="Arial" w:hAnsi="Arial" w:cs="Arial"/>
          <w:szCs w:val="24"/>
          <w:lang w:val="fr-CA"/>
        </w:rPr>
        <w:t xml:space="preserve">legal </w:t>
      </w:r>
      <w:r w:rsidR="00083055" w:rsidRPr="00232260">
        <w:rPr>
          <w:rFonts w:ascii="Arial" w:hAnsi="Arial" w:cs="Arial"/>
          <w:szCs w:val="24"/>
          <w:lang w:val="fr-CA"/>
        </w:rPr>
        <w:t xml:space="preserve">process. </w:t>
      </w:r>
      <w:r w:rsidR="00031C0C" w:rsidRPr="00232260">
        <w:rPr>
          <w:rFonts w:ascii="Arial" w:hAnsi="Arial" w:cs="Arial"/>
          <w:szCs w:val="24"/>
          <w:lang w:val="fr-CA"/>
        </w:rPr>
        <w:t xml:space="preserve">A person may have a suspicion that the outcome of his or her case may be influenced by His Worship’s interest in another party in the case. </w:t>
      </w:r>
    </w:p>
    <w:p w:rsidR="000738E0" w:rsidRPr="00232260" w:rsidRDefault="00031C0C"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His Worship has not demonstrated a willingness or ability to refrain from </w:t>
      </w:r>
      <w:r w:rsidR="000D5557" w:rsidRPr="00232260">
        <w:rPr>
          <w:rFonts w:ascii="Arial" w:hAnsi="Arial" w:cs="Arial"/>
          <w:szCs w:val="24"/>
          <w:lang w:val="fr-CA"/>
        </w:rPr>
        <w:t>mis</w:t>
      </w:r>
      <w:r w:rsidRPr="00232260">
        <w:rPr>
          <w:rFonts w:ascii="Arial" w:hAnsi="Arial" w:cs="Arial"/>
          <w:szCs w:val="24"/>
          <w:lang w:val="fr-CA"/>
        </w:rPr>
        <w:t xml:space="preserve">conduct that is reasonably perceived as attempting to influence or interfere with a course of action being undertaken in accordance with the law. Following his undertaking </w:t>
      </w:r>
      <w:r w:rsidR="000D5557" w:rsidRPr="00232260">
        <w:rPr>
          <w:rFonts w:ascii="Arial" w:hAnsi="Arial" w:cs="Arial"/>
          <w:szCs w:val="24"/>
          <w:lang w:val="fr-CA"/>
        </w:rPr>
        <w:t xml:space="preserve">during his first disciplinary hearing in 2013 that he would not repeat such conduct in the future, </w:t>
      </w:r>
      <w:r w:rsidR="001D51B0" w:rsidRPr="00232260">
        <w:rPr>
          <w:rFonts w:ascii="Arial" w:hAnsi="Arial" w:cs="Arial"/>
          <w:szCs w:val="24"/>
          <w:lang w:val="fr-CA"/>
        </w:rPr>
        <w:t xml:space="preserve">Justice of the Peace Foulds </w:t>
      </w:r>
      <w:r w:rsidR="00083055" w:rsidRPr="00232260">
        <w:rPr>
          <w:rFonts w:ascii="Arial" w:hAnsi="Arial" w:cs="Arial"/>
          <w:szCs w:val="24"/>
          <w:lang w:val="fr-CA"/>
        </w:rPr>
        <w:t xml:space="preserve">engaged </w:t>
      </w:r>
      <w:r w:rsidR="0022642A" w:rsidRPr="00232260">
        <w:rPr>
          <w:rFonts w:ascii="Arial" w:hAnsi="Arial" w:cs="Arial"/>
          <w:szCs w:val="24"/>
          <w:lang w:val="fr-CA"/>
        </w:rPr>
        <w:t xml:space="preserve">yet again </w:t>
      </w:r>
      <w:r w:rsidR="00083055" w:rsidRPr="00232260">
        <w:rPr>
          <w:rFonts w:ascii="Arial" w:hAnsi="Arial" w:cs="Arial"/>
          <w:szCs w:val="24"/>
          <w:lang w:val="fr-CA"/>
        </w:rPr>
        <w:t xml:space="preserve">in </w:t>
      </w:r>
      <w:r w:rsidR="000D5557" w:rsidRPr="00232260">
        <w:rPr>
          <w:rFonts w:ascii="Arial" w:hAnsi="Arial" w:cs="Arial"/>
          <w:szCs w:val="24"/>
          <w:lang w:val="fr-CA"/>
        </w:rPr>
        <w:t>mis</w:t>
      </w:r>
      <w:r w:rsidR="00083055" w:rsidRPr="00232260">
        <w:rPr>
          <w:rFonts w:ascii="Arial" w:hAnsi="Arial" w:cs="Arial"/>
          <w:szCs w:val="24"/>
          <w:lang w:val="fr-CA"/>
        </w:rPr>
        <w:t xml:space="preserve">conduct that </w:t>
      </w:r>
      <w:r w:rsidR="006A1010" w:rsidRPr="00232260">
        <w:rPr>
          <w:rFonts w:ascii="Arial" w:hAnsi="Arial" w:cs="Arial"/>
          <w:szCs w:val="24"/>
          <w:lang w:val="fr-CA"/>
        </w:rPr>
        <w:t xml:space="preserve">may be </w:t>
      </w:r>
      <w:r w:rsidR="00083055" w:rsidRPr="00232260">
        <w:rPr>
          <w:rFonts w:ascii="Arial" w:hAnsi="Arial" w:cs="Arial"/>
          <w:szCs w:val="24"/>
          <w:lang w:val="fr-CA"/>
        </w:rPr>
        <w:t xml:space="preserve">reasonably perceived as an attempt to influence or interfere </w:t>
      </w:r>
      <w:r w:rsidR="00F93BE6" w:rsidRPr="00232260">
        <w:rPr>
          <w:rFonts w:ascii="Arial" w:hAnsi="Arial" w:cs="Arial"/>
          <w:szCs w:val="24"/>
          <w:lang w:val="fr-CA"/>
        </w:rPr>
        <w:t xml:space="preserve">with the conduct </w:t>
      </w:r>
      <w:r w:rsidR="00083055" w:rsidRPr="00232260">
        <w:rPr>
          <w:rFonts w:ascii="Arial" w:hAnsi="Arial" w:cs="Arial"/>
          <w:szCs w:val="24"/>
          <w:lang w:val="fr-CA"/>
        </w:rPr>
        <w:t xml:space="preserve">a criminal proceeding. </w:t>
      </w:r>
    </w:p>
    <w:p w:rsidR="000D5557" w:rsidRPr="00232260" w:rsidRDefault="000D5557"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As indicated above, throughout this hearing, His Worship failed to demonstrate a meaningful acknowledgment of</w:t>
      </w:r>
      <w:r w:rsidR="006B5D62" w:rsidRPr="00232260">
        <w:rPr>
          <w:rFonts w:ascii="Arial" w:hAnsi="Arial" w:cs="Arial"/>
          <w:szCs w:val="24"/>
          <w:lang w:val="fr-CA"/>
        </w:rPr>
        <w:t>,</w:t>
      </w:r>
      <w:r w:rsidRPr="00232260">
        <w:rPr>
          <w:rFonts w:ascii="Arial" w:hAnsi="Arial" w:cs="Arial"/>
          <w:szCs w:val="24"/>
          <w:lang w:val="fr-CA"/>
        </w:rPr>
        <w:t xml:space="preserve"> and appreciation for</w:t>
      </w:r>
      <w:r w:rsidR="006B5D62" w:rsidRPr="00232260">
        <w:rPr>
          <w:rFonts w:ascii="Arial" w:hAnsi="Arial" w:cs="Arial"/>
          <w:szCs w:val="24"/>
          <w:lang w:val="fr-CA"/>
        </w:rPr>
        <w:t>,</w:t>
      </w:r>
      <w:r w:rsidRPr="00232260">
        <w:rPr>
          <w:rFonts w:ascii="Arial" w:hAnsi="Arial" w:cs="Arial"/>
          <w:szCs w:val="24"/>
          <w:lang w:val="fr-CA"/>
        </w:rPr>
        <w:t xml:space="preserve"> the concerns about his misconduct and its impact </w:t>
      </w:r>
      <w:r w:rsidR="00D81364" w:rsidRPr="00232260">
        <w:rPr>
          <w:rFonts w:ascii="Arial" w:hAnsi="Arial" w:cs="Arial"/>
          <w:szCs w:val="24"/>
          <w:lang w:val="fr-CA"/>
        </w:rPr>
        <w:t xml:space="preserve">of that conduct </w:t>
      </w:r>
      <w:r w:rsidRPr="00232260">
        <w:rPr>
          <w:rFonts w:ascii="Arial" w:hAnsi="Arial" w:cs="Arial"/>
          <w:szCs w:val="24"/>
          <w:lang w:val="fr-CA"/>
        </w:rPr>
        <w:t xml:space="preserve">on </w:t>
      </w:r>
      <w:r w:rsidR="00D81364" w:rsidRPr="00232260">
        <w:rPr>
          <w:rFonts w:ascii="Arial" w:hAnsi="Arial" w:cs="Arial"/>
          <w:szCs w:val="24"/>
          <w:lang w:val="fr-CA"/>
        </w:rPr>
        <w:t xml:space="preserve">the public’s </w:t>
      </w:r>
      <w:r w:rsidRPr="00232260">
        <w:rPr>
          <w:rFonts w:ascii="Arial" w:hAnsi="Arial" w:cs="Arial"/>
          <w:szCs w:val="24"/>
          <w:lang w:val="fr-CA"/>
        </w:rPr>
        <w:t>confidence in him as a justice of the peace, and on</w:t>
      </w:r>
      <w:r w:rsidR="00D81364" w:rsidRPr="00232260">
        <w:rPr>
          <w:rFonts w:ascii="Arial" w:hAnsi="Arial" w:cs="Arial"/>
          <w:szCs w:val="24"/>
          <w:lang w:val="fr-CA"/>
        </w:rPr>
        <w:t xml:space="preserve"> the</w:t>
      </w:r>
      <w:r w:rsidRPr="00232260">
        <w:rPr>
          <w:rFonts w:ascii="Arial" w:hAnsi="Arial" w:cs="Arial"/>
          <w:szCs w:val="24"/>
          <w:lang w:val="fr-CA"/>
        </w:rPr>
        <w:t xml:space="preserve"> confidence in the integrity of the judiciary in general.  </w:t>
      </w:r>
    </w:p>
    <w:p w:rsidR="00083055" w:rsidRPr="00232260" w:rsidRDefault="00D81364"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For the foregoing reasons</w:t>
      </w:r>
      <w:r w:rsidR="00083055" w:rsidRPr="00232260">
        <w:rPr>
          <w:rFonts w:ascii="Arial" w:hAnsi="Arial" w:cs="Arial"/>
          <w:szCs w:val="24"/>
          <w:lang w:val="fr-CA"/>
        </w:rPr>
        <w:t xml:space="preserve">, the Hearing Panel concludes that </w:t>
      </w:r>
      <w:r w:rsidR="005427D7" w:rsidRPr="00232260">
        <w:rPr>
          <w:rFonts w:ascii="Arial" w:hAnsi="Arial" w:cs="Arial"/>
          <w:szCs w:val="24"/>
          <w:lang w:val="fr-CA"/>
        </w:rPr>
        <w:t xml:space="preserve">the </w:t>
      </w:r>
      <w:r w:rsidRPr="00232260">
        <w:rPr>
          <w:rFonts w:ascii="Arial" w:hAnsi="Arial" w:cs="Arial"/>
          <w:szCs w:val="24"/>
          <w:lang w:val="fr-CA"/>
        </w:rPr>
        <w:t xml:space="preserve">incidents of </w:t>
      </w:r>
      <w:r w:rsidR="005427D7" w:rsidRPr="00232260">
        <w:rPr>
          <w:rFonts w:ascii="Arial" w:hAnsi="Arial" w:cs="Arial"/>
          <w:szCs w:val="24"/>
          <w:lang w:val="fr-CA"/>
        </w:rPr>
        <w:t xml:space="preserve">judicial misconduct </w:t>
      </w:r>
      <w:r w:rsidRPr="00232260">
        <w:rPr>
          <w:rFonts w:ascii="Arial" w:hAnsi="Arial" w:cs="Arial"/>
          <w:szCs w:val="24"/>
          <w:lang w:val="fr-CA"/>
        </w:rPr>
        <w:t xml:space="preserve">are </w:t>
      </w:r>
      <w:r w:rsidR="005427D7" w:rsidRPr="00232260">
        <w:rPr>
          <w:rFonts w:ascii="Arial" w:hAnsi="Arial" w:cs="Arial"/>
          <w:szCs w:val="24"/>
          <w:lang w:val="fr-CA"/>
        </w:rPr>
        <w:t xml:space="preserve">so </w:t>
      </w:r>
      <w:r w:rsidRPr="00232260">
        <w:rPr>
          <w:rFonts w:ascii="Arial" w:hAnsi="Arial" w:cs="Arial"/>
          <w:szCs w:val="24"/>
          <w:lang w:val="fr-CA"/>
        </w:rPr>
        <w:t>profoundly</w:t>
      </w:r>
      <w:r w:rsidR="005427D7" w:rsidRPr="00232260">
        <w:rPr>
          <w:rFonts w:ascii="Arial" w:hAnsi="Arial" w:cs="Arial"/>
          <w:szCs w:val="24"/>
          <w:lang w:val="fr-CA"/>
        </w:rPr>
        <w:t xml:space="preserve"> contrary to the impartiality, integrity and independence of the judiciary that the confidence of individuals appearing before </w:t>
      </w:r>
      <w:r w:rsidRPr="00232260">
        <w:rPr>
          <w:rFonts w:ascii="Arial" w:hAnsi="Arial" w:cs="Arial"/>
          <w:szCs w:val="24"/>
          <w:lang w:val="fr-CA"/>
        </w:rPr>
        <w:t>His Worship</w:t>
      </w:r>
      <w:r w:rsidR="005427D7" w:rsidRPr="00232260">
        <w:rPr>
          <w:rFonts w:ascii="Arial" w:hAnsi="Arial" w:cs="Arial"/>
          <w:szCs w:val="24"/>
          <w:lang w:val="fr-CA"/>
        </w:rPr>
        <w:t xml:space="preserve">, and </w:t>
      </w:r>
      <w:r w:rsidRPr="00232260">
        <w:rPr>
          <w:rFonts w:ascii="Arial" w:hAnsi="Arial" w:cs="Arial"/>
          <w:szCs w:val="24"/>
          <w:lang w:val="fr-CA"/>
        </w:rPr>
        <w:t xml:space="preserve">the confidence </w:t>
      </w:r>
      <w:r w:rsidR="005427D7" w:rsidRPr="00232260">
        <w:rPr>
          <w:rFonts w:ascii="Arial" w:hAnsi="Arial" w:cs="Arial"/>
          <w:szCs w:val="24"/>
          <w:lang w:val="fr-CA"/>
        </w:rPr>
        <w:t xml:space="preserve">of the public in its justice system, would be undermined, rendering </w:t>
      </w:r>
      <w:r w:rsidRPr="00232260">
        <w:rPr>
          <w:rFonts w:ascii="Arial" w:hAnsi="Arial" w:cs="Arial"/>
          <w:szCs w:val="24"/>
          <w:lang w:val="fr-CA"/>
        </w:rPr>
        <w:t>Justice of the Peace</w:t>
      </w:r>
      <w:r w:rsidR="005427D7" w:rsidRPr="00232260">
        <w:rPr>
          <w:rFonts w:ascii="Arial" w:hAnsi="Arial" w:cs="Arial"/>
          <w:szCs w:val="24"/>
          <w:lang w:val="fr-CA"/>
        </w:rPr>
        <w:t xml:space="preserve"> Foulds incapable of performing the duties of his office.</w:t>
      </w:r>
      <w:r w:rsidR="00083055" w:rsidRPr="00232260">
        <w:rPr>
          <w:rFonts w:ascii="Arial" w:hAnsi="Arial" w:cs="Arial"/>
          <w:szCs w:val="24"/>
          <w:lang w:val="fr-CA"/>
        </w:rPr>
        <w:t xml:space="preserve">  </w:t>
      </w:r>
      <w:r w:rsidR="00F93BE6" w:rsidRPr="00232260">
        <w:rPr>
          <w:rFonts w:ascii="Arial" w:hAnsi="Arial" w:cs="Arial"/>
          <w:szCs w:val="24"/>
          <w:lang w:val="fr-CA"/>
        </w:rPr>
        <w:t>No statutorily available period of</w:t>
      </w:r>
      <w:r w:rsidR="00083055" w:rsidRPr="00232260">
        <w:rPr>
          <w:rFonts w:ascii="Arial" w:hAnsi="Arial" w:cs="Arial"/>
          <w:szCs w:val="24"/>
          <w:lang w:val="fr-CA"/>
        </w:rPr>
        <w:t xml:space="preserve"> suspension without pay or </w:t>
      </w:r>
      <w:r w:rsidR="00F93BE6" w:rsidRPr="00232260">
        <w:rPr>
          <w:rFonts w:ascii="Arial" w:hAnsi="Arial" w:cs="Arial"/>
          <w:szCs w:val="24"/>
          <w:lang w:val="fr-CA"/>
        </w:rPr>
        <w:t xml:space="preserve">combination of </w:t>
      </w:r>
      <w:r w:rsidR="001D51B0" w:rsidRPr="00232260">
        <w:rPr>
          <w:rFonts w:ascii="Arial" w:hAnsi="Arial" w:cs="Arial"/>
          <w:szCs w:val="24"/>
          <w:lang w:val="fr-CA"/>
        </w:rPr>
        <w:t xml:space="preserve">other available </w:t>
      </w:r>
      <w:r w:rsidR="00083055" w:rsidRPr="00232260">
        <w:rPr>
          <w:rFonts w:ascii="Arial" w:hAnsi="Arial" w:cs="Arial"/>
          <w:szCs w:val="24"/>
          <w:lang w:val="fr-CA"/>
        </w:rPr>
        <w:t xml:space="preserve">remedial </w:t>
      </w:r>
      <w:r w:rsidR="00F93BE6" w:rsidRPr="00232260">
        <w:rPr>
          <w:rFonts w:ascii="Arial" w:hAnsi="Arial" w:cs="Arial"/>
          <w:szCs w:val="24"/>
          <w:lang w:val="fr-CA"/>
        </w:rPr>
        <w:t>sanctions</w:t>
      </w:r>
      <w:r w:rsidR="00083055" w:rsidRPr="00232260">
        <w:rPr>
          <w:rFonts w:ascii="Arial" w:hAnsi="Arial" w:cs="Arial"/>
          <w:szCs w:val="24"/>
          <w:lang w:val="fr-CA"/>
        </w:rPr>
        <w:t xml:space="preserve"> is concluded to be </w:t>
      </w:r>
      <w:r w:rsidR="001D51B0" w:rsidRPr="00232260">
        <w:rPr>
          <w:rFonts w:ascii="Arial" w:hAnsi="Arial" w:cs="Arial"/>
          <w:szCs w:val="24"/>
          <w:lang w:val="fr-CA"/>
        </w:rPr>
        <w:t>sufficient</w:t>
      </w:r>
      <w:r w:rsidR="00083055" w:rsidRPr="00232260">
        <w:rPr>
          <w:rFonts w:ascii="Arial" w:hAnsi="Arial" w:cs="Arial"/>
          <w:szCs w:val="24"/>
          <w:lang w:val="fr-CA"/>
        </w:rPr>
        <w:t xml:space="preserve"> to rectify this situation. </w:t>
      </w:r>
    </w:p>
    <w:p w:rsidR="00083055" w:rsidRPr="00232260" w:rsidRDefault="00083055"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For the foregoing reasons, the Hearing Panel concludes that the actions of Justice of the Peace Foulds, as detailed in the Reasons for Decision</w:t>
      </w:r>
      <w:r w:rsidR="001D51B0" w:rsidRPr="00232260">
        <w:rPr>
          <w:rFonts w:ascii="Arial" w:hAnsi="Arial" w:cs="Arial"/>
          <w:szCs w:val="24"/>
          <w:lang w:val="fr-CA"/>
        </w:rPr>
        <w:t>,</w:t>
      </w:r>
      <w:r w:rsidRPr="00232260">
        <w:rPr>
          <w:rFonts w:ascii="Arial" w:hAnsi="Arial" w:cs="Arial"/>
          <w:szCs w:val="24"/>
          <w:lang w:val="fr-CA"/>
        </w:rPr>
        <w:t xml:space="preserve"> have eroded the confidence of the public in His Worship as a judicial officer beyond </w:t>
      </w:r>
      <w:r w:rsidR="00C61BB2" w:rsidRPr="00232260">
        <w:rPr>
          <w:rFonts w:ascii="Arial" w:hAnsi="Arial" w:cs="Arial"/>
          <w:szCs w:val="24"/>
          <w:lang w:val="fr-CA"/>
        </w:rPr>
        <w:t>reclamation</w:t>
      </w:r>
      <w:r w:rsidRPr="00232260">
        <w:rPr>
          <w:rFonts w:ascii="Arial" w:hAnsi="Arial" w:cs="Arial"/>
          <w:szCs w:val="24"/>
          <w:lang w:val="fr-CA"/>
        </w:rPr>
        <w:t xml:space="preserve">.  In the process, the </w:t>
      </w:r>
      <w:r w:rsidR="005427D7" w:rsidRPr="00232260">
        <w:rPr>
          <w:rFonts w:ascii="Arial" w:hAnsi="Arial" w:cs="Arial"/>
          <w:szCs w:val="24"/>
          <w:lang w:val="fr-CA"/>
        </w:rPr>
        <w:t xml:space="preserve">integrity of the judiciary and confidence in the </w:t>
      </w:r>
      <w:r w:rsidRPr="00232260">
        <w:rPr>
          <w:rFonts w:ascii="Arial" w:hAnsi="Arial" w:cs="Arial"/>
          <w:szCs w:val="24"/>
          <w:lang w:val="fr-CA"/>
        </w:rPr>
        <w:t>administration of justice has also been damaged.</w:t>
      </w:r>
    </w:p>
    <w:p w:rsidR="00083055" w:rsidRPr="00232260" w:rsidRDefault="00083055"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For the foregoing reasons, the Hearing Panel concludes that the only appropriate sanction that will </w:t>
      </w:r>
      <w:r w:rsidR="00C61BB2" w:rsidRPr="00232260">
        <w:rPr>
          <w:rFonts w:ascii="Arial" w:hAnsi="Arial" w:cs="Arial"/>
          <w:szCs w:val="24"/>
          <w:lang w:val="fr-CA"/>
        </w:rPr>
        <w:t>restore</w:t>
      </w:r>
      <w:r w:rsidRPr="00232260">
        <w:rPr>
          <w:rFonts w:ascii="Arial" w:hAnsi="Arial" w:cs="Arial"/>
          <w:szCs w:val="24"/>
          <w:lang w:val="fr-CA"/>
        </w:rPr>
        <w:t xml:space="preserve"> public confidence </w:t>
      </w:r>
      <w:r w:rsidR="005427D7" w:rsidRPr="00232260">
        <w:rPr>
          <w:rFonts w:ascii="Arial" w:hAnsi="Arial" w:cs="Arial"/>
          <w:szCs w:val="24"/>
          <w:lang w:val="fr-CA"/>
        </w:rPr>
        <w:t xml:space="preserve">in the judiciary </w:t>
      </w:r>
      <w:r w:rsidRPr="00232260">
        <w:rPr>
          <w:rFonts w:ascii="Arial" w:hAnsi="Arial" w:cs="Arial"/>
          <w:szCs w:val="24"/>
          <w:lang w:val="fr-CA"/>
        </w:rPr>
        <w:t>is a recommendation to the Attorney General, pursuant to section 11.1(10)(g) and 11.2(2)(ii)</w:t>
      </w:r>
      <w:r w:rsidR="00D81364" w:rsidRPr="00232260">
        <w:rPr>
          <w:rFonts w:ascii="Arial" w:hAnsi="Arial" w:cs="Arial"/>
          <w:szCs w:val="24"/>
          <w:lang w:val="fr-CA"/>
        </w:rPr>
        <w:t>,</w:t>
      </w:r>
      <w:r w:rsidRPr="00232260">
        <w:rPr>
          <w:rFonts w:ascii="Arial" w:hAnsi="Arial" w:cs="Arial"/>
          <w:szCs w:val="24"/>
          <w:lang w:val="fr-CA"/>
        </w:rPr>
        <w:t xml:space="preserve"> that His Worship, Justice of the Peace Foulds, be removed from office, on the basis that he has been</w:t>
      </w:r>
      <w:r w:rsidRPr="00232260">
        <w:rPr>
          <w:lang w:val="fr-CA"/>
        </w:rPr>
        <w:t xml:space="preserve"> </w:t>
      </w:r>
      <w:r w:rsidRPr="00232260">
        <w:rPr>
          <w:rFonts w:ascii="Arial" w:hAnsi="Arial" w:cs="Arial"/>
          <w:szCs w:val="24"/>
          <w:lang w:val="fr-CA"/>
        </w:rPr>
        <w:t xml:space="preserve">incapacitated </w:t>
      </w:r>
      <w:r w:rsidR="003451CA" w:rsidRPr="00232260">
        <w:rPr>
          <w:rFonts w:ascii="Arial" w:hAnsi="Arial" w:cs="Arial"/>
          <w:szCs w:val="24"/>
          <w:lang w:val="fr-CA"/>
        </w:rPr>
        <w:t xml:space="preserve">in his ability to perform the duties of his office by reason of </w:t>
      </w:r>
      <w:r w:rsidRPr="00232260">
        <w:rPr>
          <w:rFonts w:ascii="Arial" w:hAnsi="Arial" w:cs="Arial"/>
          <w:szCs w:val="24"/>
          <w:lang w:val="fr-CA"/>
        </w:rPr>
        <w:t xml:space="preserve">conduct that is incompatible with the </w:t>
      </w:r>
      <w:r w:rsidR="00484C01" w:rsidRPr="00232260">
        <w:rPr>
          <w:rFonts w:ascii="Arial" w:hAnsi="Arial" w:cs="Arial"/>
          <w:szCs w:val="24"/>
          <w:lang w:val="fr-CA"/>
        </w:rPr>
        <w:t>standard</w:t>
      </w:r>
      <w:r w:rsidR="003451CA" w:rsidRPr="00232260">
        <w:rPr>
          <w:rFonts w:ascii="Arial" w:hAnsi="Arial" w:cs="Arial"/>
          <w:szCs w:val="24"/>
          <w:lang w:val="fr-CA"/>
        </w:rPr>
        <w:t xml:space="preserve"> of conduct required to discharge the </w:t>
      </w:r>
      <w:r w:rsidR="00484C01" w:rsidRPr="00232260">
        <w:rPr>
          <w:rFonts w:ascii="Arial" w:hAnsi="Arial" w:cs="Arial"/>
          <w:szCs w:val="24"/>
          <w:lang w:val="fr-CA"/>
        </w:rPr>
        <w:t>responsibilities</w:t>
      </w:r>
      <w:r w:rsidR="003451CA" w:rsidRPr="00232260">
        <w:rPr>
          <w:rFonts w:ascii="Arial" w:hAnsi="Arial" w:cs="Arial"/>
          <w:szCs w:val="24"/>
          <w:lang w:val="fr-CA"/>
        </w:rPr>
        <w:t xml:space="preserve"> of </w:t>
      </w:r>
      <w:r w:rsidRPr="00232260">
        <w:rPr>
          <w:rFonts w:ascii="Arial" w:hAnsi="Arial" w:cs="Arial"/>
          <w:szCs w:val="24"/>
          <w:lang w:val="fr-CA"/>
        </w:rPr>
        <w:t xml:space="preserve">that office. </w:t>
      </w:r>
    </w:p>
    <w:p w:rsidR="00B24C79" w:rsidRPr="00232260" w:rsidRDefault="00B24C79"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His Worship’s </w:t>
      </w:r>
      <w:r w:rsidR="005427D7" w:rsidRPr="00232260">
        <w:rPr>
          <w:rFonts w:ascii="Arial" w:hAnsi="Arial" w:cs="Arial"/>
          <w:szCs w:val="24"/>
          <w:lang w:val="fr-CA"/>
        </w:rPr>
        <w:t>mis</w:t>
      </w:r>
      <w:r w:rsidRPr="00232260">
        <w:rPr>
          <w:rFonts w:ascii="Arial" w:hAnsi="Arial" w:cs="Arial"/>
          <w:szCs w:val="24"/>
          <w:lang w:val="fr-CA"/>
        </w:rPr>
        <w:t xml:space="preserve">conduct is concluded to have </w:t>
      </w:r>
      <w:r w:rsidR="00C61BB2" w:rsidRPr="00232260">
        <w:rPr>
          <w:rFonts w:ascii="Arial" w:hAnsi="Arial" w:cs="Arial"/>
          <w:szCs w:val="24"/>
          <w:lang w:val="fr-CA"/>
        </w:rPr>
        <w:t>irreparably</w:t>
      </w:r>
      <w:r w:rsidRPr="00232260">
        <w:rPr>
          <w:rFonts w:ascii="Arial" w:hAnsi="Arial" w:cs="Arial"/>
          <w:szCs w:val="24"/>
          <w:lang w:val="fr-CA"/>
        </w:rPr>
        <w:t xml:space="preserve"> undermine</w:t>
      </w:r>
      <w:r w:rsidR="003451CA" w:rsidRPr="00232260">
        <w:rPr>
          <w:rFonts w:ascii="Arial" w:hAnsi="Arial" w:cs="Arial"/>
          <w:szCs w:val="24"/>
          <w:lang w:val="fr-CA"/>
        </w:rPr>
        <w:t>d</w:t>
      </w:r>
      <w:r w:rsidRPr="00232260">
        <w:rPr>
          <w:rFonts w:ascii="Arial" w:hAnsi="Arial" w:cs="Arial"/>
          <w:szCs w:val="24"/>
          <w:lang w:val="fr-CA"/>
        </w:rPr>
        <w:t xml:space="preserve"> the principles of </w:t>
      </w:r>
      <w:r w:rsidR="00C61BB2" w:rsidRPr="00232260">
        <w:rPr>
          <w:rFonts w:ascii="Arial" w:hAnsi="Arial" w:cs="Arial"/>
          <w:szCs w:val="24"/>
          <w:lang w:val="fr-CA"/>
        </w:rPr>
        <w:t>impartiality</w:t>
      </w:r>
      <w:r w:rsidRPr="00232260">
        <w:rPr>
          <w:rFonts w:ascii="Arial" w:hAnsi="Arial" w:cs="Arial"/>
          <w:szCs w:val="24"/>
          <w:lang w:val="fr-CA"/>
        </w:rPr>
        <w:t xml:space="preserve">, </w:t>
      </w:r>
      <w:r w:rsidR="00C61BB2" w:rsidRPr="00232260">
        <w:rPr>
          <w:rFonts w:ascii="Arial" w:hAnsi="Arial" w:cs="Arial"/>
          <w:szCs w:val="24"/>
          <w:lang w:val="fr-CA"/>
        </w:rPr>
        <w:t>integrity</w:t>
      </w:r>
      <w:r w:rsidRPr="00232260">
        <w:rPr>
          <w:rFonts w:ascii="Arial" w:hAnsi="Arial" w:cs="Arial"/>
          <w:szCs w:val="24"/>
          <w:lang w:val="fr-CA"/>
        </w:rPr>
        <w:t xml:space="preserve"> and </w:t>
      </w:r>
      <w:r w:rsidR="00C61BB2" w:rsidRPr="00232260">
        <w:rPr>
          <w:rFonts w:ascii="Arial" w:hAnsi="Arial" w:cs="Arial"/>
          <w:szCs w:val="24"/>
          <w:lang w:val="fr-CA"/>
        </w:rPr>
        <w:t>independence</w:t>
      </w:r>
      <w:r w:rsidRPr="00232260">
        <w:rPr>
          <w:rFonts w:ascii="Arial" w:hAnsi="Arial" w:cs="Arial"/>
          <w:szCs w:val="24"/>
          <w:lang w:val="fr-CA"/>
        </w:rPr>
        <w:t xml:space="preserve"> that are essential to the performance of the judicial function so as to render His Worship incapable of </w:t>
      </w:r>
      <w:r w:rsidR="00C61BB2" w:rsidRPr="00232260">
        <w:rPr>
          <w:rFonts w:ascii="Arial" w:hAnsi="Arial" w:cs="Arial"/>
          <w:szCs w:val="24"/>
          <w:lang w:val="fr-CA"/>
        </w:rPr>
        <w:t>executing</w:t>
      </w:r>
      <w:r w:rsidRPr="00232260">
        <w:rPr>
          <w:rFonts w:ascii="Arial" w:hAnsi="Arial" w:cs="Arial"/>
          <w:szCs w:val="24"/>
          <w:lang w:val="fr-CA"/>
        </w:rPr>
        <w:t xml:space="preserve"> the duties of judicial office. </w:t>
      </w:r>
    </w:p>
    <w:p w:rsidR="00B24C79" w:rsidRPr="00232260" w:rsidRDefault="005427D7" w:rsidP="00437331">
      <w:pPr>
        <w:pStyle w:val="Mainparagraph"/>
        <w:tabs>
          <w:tab w:val="clear" w:pos="1350"/>
          <w:tab w:val="clear" w:pos="3333"/>
          <w:tab w:val="left" w:pos="900"/>
        </w:tabs>
        <w:rPr>
          <w:rFonts w:ascii="Arial" w:hAnsi="Arial" w:cs="Arial"/>
          <w:b/>
          <w:szCs w:val="24"/>
          <w:lang w:val="fr-CA"/>
        </w:rPr>
      </w:pPr>
      <w:r w:rsidRPr="00232260">
        <w:rPr>
          <w:rFonts w:ascii="Arial" w:hAnsi="Arial" w:cs="Arial"/>
          <w:b/>
          <w:szCs w:val="24"/>
          <w:lang w:val="fr-CA"/>
        </w:rPr>
        <w:t>Compensation for Legal Costs Incurred by the Hearing</w:t>
      </w:r>
    </w:p>
    <w:p w:rsidR="00B24C79" w:rsidRPr="00232260" w:rsidRDefault="00B24C79"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Justice of the Peace Foulds seeks </w:t>
      </w:r>
      <w:r w:rsidR="005427D7" w:rsidRPr="00232260">
        <w:rPr>
          <w:rFonts w:ascii="Arial" w:hAnsi="Arial" w:cs="Arial"/>
          <w:szCs w:val="24"/>
          <w:lang w:val="fr-CA"/>
        </w:rPr>
        <w:t xml:space="preserve">a recommendation to the Attorney General that he should be compensated for legal costs incurred by the hearing </w:t>
      </w:r>
      <w:r w:rsidRPr="00232260">
        <w:rPr>
          <w:rFonts w:ascii="Arial" w:hAnsi="Arial" w:cs="Arial"/>
          <w:szCs w:val="24"/>
          <w:lang w:val="fr-CA"/>
        </w:rPr>
        <w:t xml:space="preserve">in </w:t>
      </w:r>
      <w:r w:rsidR="00D71A4E" w:rsidRPr="00232260">
        <w:rPr>
          <w:rFonts w:ascii="Arial" w:hAnsi="Arial" w:cs="Arial"/>
          <w:szCs w:val="24"/>
          <w:lang w:val="fr-CA"/>
        </w:rPr>
        <w:t>the total amount of $49,813.01. T</w:t>
      </w:r>
      <w:r w:rsidRPr="00232260">
        <w:rPr>
          <w:rFonts w:ascii="Arial" w:hAnsi="Arial" w:cs="Arial"/>
          <w:szCs w:val="24"/>
          <w:lang w:val="fr-CA"/>
        </w:rPr>
        <w:t xml:space="preserve">his sum includes $43,250.00 in fees, HST and disbursements.  </w:t>
      </w:r>
      <w:r w:rsidR="003B141B" w:rsidRPr="00232260">
        <w:rPr>
          <w:rFonts w:ascii="Arial" w:hAnsi="Arial" w:cs="Arial"/>
          <w:szCs w:val="24"/>
          <w:lang w:val="fr-CA"/>
        </w:rPr>
        <w:t xml:space="preserve">These expenses were incurred between August 4, 2016 through to March 23, 2018.  </w:t>
      </w:r>
    </w:p>
    <w:p w:rsidR="00B24C79" w:rsidRPr="00232260" w:rsidRDefault="00B24C79"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Written submissions in relation to the issue of costs were received from both Mr. Fenton and Mr. Sandler.  Presenting </w:t>
      </w:r>
      <w:r w:rsidR="005427D7" w:rsidRPr="00232260">
        <w:rPr>
          <w:rFonts w:ascii="Arial" w:hAnsi="Arial" w:cs="Arial"/>
          <w:szCs w:val="24"/>
          <w:lang w:val="fr-CA"/>
        </w:rPr>
        <w:t>C</w:t>
      </w:r>
      <w:r w:rsidRPr="00232260">
        <w:rPr>
          <w:rFonts w:ascii="Arial" w:hAnsi="Arial" w:cs="Arial"/>
          <w:szCs w:val="24"/>
          <w:lang w:val="fr-CA"/>
        </w:rPr>
        <w:t>ounsel took no position on the issue of compensation.</w:t>
      </w:r>
    </w:p>
    <w:p w:rsidR="00B24C79" w:rsidRPr="00232260" w:rsidRDefault="00B24C79"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In </w:t>
      </w:r>
      <w:r w:rsidR="003451CA" w:rsidRPr="00232260">
        <w:rPr>
          <w:rFonts w:ascii="Arial" w:hAnsi="Arial" w:cs="Arial"/>
          <w:szCs w:val="24"/>
          <w:lang w:val="fr-CA"/>
        </w:rPr>
        <w:t>furtherance of this</w:t>
      </w:r>
      <w:r w:rsidR="00147ECC" w:rsidRPr="00232260">
        <w:rPr>
          <w:rFonts w:ascii="Arial" w:hAnsi="Arial" w:cs="Arial"/>
          <w:szCs w:val="24"/>
          <w:lang w:val="fr-CA"/>
        </w:rPr>
        <w:t xml:space="preserve"> request, Mr. Sandler submitte</w:t>
      </w:r>
      <w:r w:rsidRPr="00232260">
        <w:rPr>
          <w:rFonts w:ascii="Arial" w:hAnsi="Arial" w:cs="Arial"/>
          <w:szCs w:val="24"/>
          <w:lang w:val="fr-CA"/>
        </w:rPr>
        <w:t xml:space="preserve">d that Justice of the Peace Foulds had been largely </w:t>
      </w:r>
      <w:r w:rsidR="00147ECC" w:rsidRPr="00232260">
        <w:rPr>
          <w:rFonts w:ascii="Arial" w:hAnsi="Arial" w:cs="Arial"/>
          <w:szCs w:val="24"/>
          <w:lang w:val="fr-CA"/>
        </w:rPr>
        <w:t>un</w:t>
      </w:r>
      <w:r w:rsidRPr="00232260">
        <w:rPr>
          <w:rFonts w:ascii="Arial" w:hAnsi="Arial" w:cs="Arial"/>
          <w:szCs w:val="24"/>
          <w:lang w:val="fr-CA"/>
        </w:rPr>
        <w:t xml:space="preserve">represented throughout the course of the disciplinary hearing.  Reference was also made to the fact that His </w:t>
      </w:r>
      <w:r w:rsidR="00C61BB2" w:rsidRPr="00232260">
        <w:rPr>
          <w:rFonts w:ascii="Arial" w:hAnsi="Arial" w:cs="Arial"/>
          <w:szCs w:val="24"/>
          <w:lang w:val="fr-CA"/>
        </w:rPr>
        <w:t>Worship</w:t>
      </w:r>
      <w:r w:rsidRPr="00232260">
        <w:rPr>
          <w:rFonts w:ascii="Arial" w:hAnsi="Arial" w:cs="Arial"/>
          <w:szCs w:val="24"/>
          <w:lang w:val="fr-CA"/>
        </w:rPr>
        <w:t xml:space="preserve"> had incurred legal expenses and disbursements totalling almost $100,000.00 in his unsuccessful effort </w:t>
      </w:r>
      <w:r w:rsidR="005427D7" w:rsidRPr="00232260">
        <w:rPr>
          <w:rFonts w:ascii="Arial" w:hAnsi="Arial" w:cs="Arial"/>
          <w:szCs w:val="24"/>
          <w:lang w:val="fr-CA"/>
        </w:rPr>
        <w:t xml:space="preserve">in the Divisional Court </w:t>
      </w:r>
      <w:r w:rsidRPr="00232260">
        <w:rPr>
          <w:rFonts w:ascii="Arial" w:hAnsi="Arial" w:cs="Arial"/>
          <w:szCs w:val="24"/>
          <w:lang w:val="fr-CA"/>
        </w:rPr>
        <w:t xml:space="preserve">to challenge the referral of the misconduct allegations by the </w:t>
      </w:r>
      <w:r w:rsidR="00147ECC" w:rsidRPr="00232260">
        <w:rPr>
          <w:rFonts w:ascii="Arial" w:hAnsi="Arial" w:cs="Arial"/>
          <w:szCs w:val="24"/>
          <w:lang w:val="fr-CA"/>
        </w:rPr>
        <w:t>C</w:t>
      </w:r>
      <w:r w:rsidRPr="00232260">
        <w:rPr>
          <w:rFonts w:ascii="Arial" w:hAnsi="Arial" w:cs="Arial"/>
          <w:szCs w:val="24"/>
          <w:lang w:val="fr-CA"/>
        </w:rPr>
        <w:t xml:space="preserve">omplaints </w:t>
      </w:r>
      <w:r w:rsidR="00147ECC" w:rsidRPr="00232260">
        <w:rPr>
          <w:rFonts w:ascii="Arial" w:hAnsi="Arial" w:cs="Arial"/>
          <w:szCs w:val="24"/>
          <w:lang w:val="fr-CA"/>
        </w:rPr>
        <w:t>C</w:t>
      </w:r>
      <w:r w:rsidRPr="00232260">
        <w:rPr>
          <w:rFonts w:ascii="Arial" w:hAnsi="Arial" w:cs="Arial"/>
          <w:szCs w:val="24"/>
          <w:lang w:val="fr-CA"/>
        </w:rPr>
        <w:t>ommittee of the Justice of the Peace Review Council to the Hearing Panel.</w:t>
      </w:r>
    </w:p>
    <w:p w:rsidR="00B24C79" w:rsidRPr="00232260" w:rsidRDefault="00B24C79"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The </w:t>
      </w:r>
      <w:r w:rsidR="00147ECC" w:rsidRPr="00232260">
        <w:rPr>
          <w:rFonts w:ascii="Arial" w:hAnsi="Arial" w:cs="Arial"/>
          <w:szCs w:val="24"/>
          <w:lang w:val="fr-CA"/>
        </w:rPr>
        <w:t>Bill of C</w:t>
      </w:r>
      <w:r w:rsidRPr="00232260">
        <w:rPr>
          <w:rFonts w:ascii="Arial" w:hAnsi="Arial" w:cs="Arial"/>
          <w:szCs w:val="24"/>
          <w:lang w:val="fr-CA"/>
        </w:rPr>
        <w:t xml:space="preserve">osts </w:t>
      </w:r>
      <w:r w:rsidR="00147ECC" w:rsidRPr="00232260">
        <w:rPr>
          <w:rFonts w:ascii="Arial" w:hAnsi="Arial" w:cs="Arial"/>
          <w:szCs w:val="24"/>
          <w:lang w:val="fr-CA"/>
        </w:rPr>
        <w:t xml:space="preserve">is </w:t>
      </w:r>
      <w:r w:rsidR="00C61BB2" w:rsidRPr="00232260">
        <w:rPr>
          <w:rFonts w:ascii="Arial" w:hAnsi="Arial" w:cs="Arial"/>
          <w:szCs w:val="24"/>
          <w:lang w:val="fr-CA"/>
        </w:rPr>
        <w:t>submitted</w:t>
      </w:r>
      <w:r w:rsidRPr="00232260">
        <w:rPr>
          <w:rFonts w:ascii="Arial" w:hAnsi="Arial" w:cs="Arial"/>
          <w:szCs w:val="24"/>
          <w:lang w:val="fr-CA"/>
        </w:rPr>
        <w:t xml:space="preserve"> as </w:t>
      </w:r>
      <w:r w:rsidR="003451CA" w:rsidRPr="00232260">
        <w:rPr>
          <w:rFonts w:ascii="Arial" w:hAnsi="Arial" w:cs="Arial"/>
          <w:szCs w:val="24"/>
          <w:lang w:val="fr-CA"/>
        </w:rPr>
        <w:t>being reasonable</w:t>
      </w:r>
      <w:r w:rsidR="005427D7" w:rsidRPr="00232260">
        <w:rPr>
          <w:rFonts w:ascii="Arial" w:hAnsi="Arial" w:cs="Arial"/>
          <w:szCs w:val="24"/>
          <w:lang w:val="fr-CA"/>
        </w:rPr>
        <w:t xml:space="preserve">. Mr. Sandler argues that the costs </w:t>
      </w:r>
      <w:r w:rsidR="003451CA" w:rsidRPr="00232260">
        <w:rPr>
          <w:rFonts w:ascii="Arial" w:hAnsi="Arial" w:cs="Arial"/>
          <w:szCs w:val="24"/>
          <w:lang w:val="fr-CA"/>
        </w:rPr>
        <w:t xml:space="preserve">account </w:t>
      </w:r>
      <w:r w:rsidRPr="00232260">
        <w:rPr>
          <w:rFonts w:ascii="Arial" w:hAnsi="Arial" w:cs="Arial"/>
          <w:szCs w:val="24"/>
          <w:lang w:val="fr-CA"/>
        </w:rPr>
        <w:t xml:space="preserve">for </w:t>
      </w:r>
      <w:r w:rsidR="00147ECC" w:rsidRPr="00232260">
        <w:rPr>
          <w:rFonts w:ascii="Arial" w:hAnsi="Arial" w:cs="Arial"/>
          <w:szCs w:val="24"/>
          <w:lang w:val="fr-CA"/>
        </w:rPr>
        <w:t>only about</w:t>
      </w:r>
      <w:r w:rsidRPr="00232260">
        <w:rPr>
          <w:rFonts w:ascii="Arial" w:hAnsi="Arial" w:cs="Arial"/>
          <w:szCs w:val="24"/>
          <w:lang w:val="fr-CA"/>
        </w:rPr>
        <w:t xml:space="preserve"> a third of the total of the legal </w:t>
      </w:r>
      <w:r w:rsidR="003451CA" w:rsidRPr="00232260">
        <w:rPr>
          <w:rFonts w:ascii="Arial" w:hAnsi="Arial" w:cs="Arial"/>
          <w:szCs w:val="24"/>
          <w:lang w:val="fr-CA"/>
        </w:rPr>
        <w:t>expenses</w:t>
      </w:r>
      <w:r w:rsidRPr="00232260">
        <w:rPr>
          <w:rFonts w:ascii="Arial" w:hAnsi="Arial" w:cs="Arial"/>
          <w:szCs w:val="24"/>
          <w:lang w:val="fr-CA"/>
        </w:rPr>
        <w:t xml:space="preserve"> incurred by Justice of the Peace Foulds</w:t>
      </w:r>
      <w:r w:rsidR="005427D7" w:rsidRPr="00232260">
        <w:rPr>
          <w:rFonts w:ascii="Arial" w:hAnsi="Arial" w:cs="Arial"/>
          <w:szCs w:val="24"/>
          <w:lang w:val="fr-CA"/>
        </w:rPr>
        <w:t>, given that he incurred additional costs at the Divisional Court</w:t>
      </w:r>
      <w:r w:rsidRPr="00232260">
        <w:rPr>
          <w:rFonts w:ascii="Arial" w:hAnsi="Arial" w:cs="Arial"/>
          <w:szCs w:val="24"/>
          <w:lang w:val="fr-CA"/>
        </w:rPr>
        <w:t xml:space="preserve"> in relation to this disciplinary proceeding.</w:t>
      </w:r>
    </w:p>
    <w:p w:rsidR="00B24C79" w:rsidRPr="00232260" w:rsidRDefault="00B24C79"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In considering th</w:t>
      </w:r>
      <w:r w:rsidR="003451CA" w:rsidRPr="00232260">
        <w:rPr>
          <w:rFonts w:ascii="Arial" w:hAnsi="Arial" w:cs="Arial"/>
          <w:szCs w:val="24"/>
          <w:lang w:val="fr-CA"/>
        </w:rPr>
        <w:t>is</w:t>
      </w:r>
      <w:r w:rsidRPr="00232260">
        <w:rPr>
          <w:rFonts w:ascii="Arial" w:hAnsi="Arial" w:cs="Arial"/>
          <w:szCs w:val="24"/>
          <w:lang w:val="fr-CA"/>
        </w:rPr>
        <w:t xml:space="preserve"> costs request, guidance is provided by the Divisional Court decision in </w:t>
      </w:r>
      <w:r w:rsidRPr="00232260">
        <w:rPr>
          <w:rFonts w:ascii="Arial" w:hAnsi="Arial" w:cs="Arial"/>
          <w:i/>
          <w:szCs w:val="24"/>
          <w:lang w:val="fr-CA"/>
        </w:rPr>
        <w:t>Massiah</w:t>
      </w:r>
      <w:r w:rsidR="001F098F" w:rsidRPr="00232260">
        <w:rPr>
          <w:rFonts w:ascii="Arial" w:hAnsi="Arial" w:cs="Arial"/>
          <w:i/>
          <w:szCs w:val="24"/>
          <w:lang w:val="fr-CA"/>
        </w:rPr>
        <w:t xml:space="preserve"> </w:t>
      </w:r>
      <w:r w:rsidRPr="00232260">
        <w:rPr>
          <w:rFonts w:ascii="Arial" w:hAnsi="Arial" w:cs="Arial"/>
          <w:i/>
          <w:szCs w:val="24"/>
          <w:lang w:val="fr-CA"/>
        </w:rPr>
        <w:t xml:space="preserve"> v. Justices of the Peace Review Council</w:t>
      </w:r>
      <w:r w:rsidRPr="00232260">
        <w:rPr>
          <w:rFonts w:ascii="Arial" w:hAnsi="Arial" w:cs="Arial"/>
          <w:szCs w:val="24"/>
          <w:lang w:val="fr-CA"/>
        </w:rPr>
        <w:t>, 2016 ONSC 6191 (Div. Ct.) and</w:t>
      </w:r>
      <w:r w:rsidR="00147ECC" w:rsidRPr="00232260">
        <w:rPr>
          <w:rFonts w:ascii="Arial" w:hAnsi="Arial" w:cs="Arial"/>
          <w:szCs w:val="24"/>
          <w:lang w:val="fr-CA"/>
        </w:rPr>
        <w:t xml:space="preserve"> Reasons for Decision – Compensation for Legal Costs,</w:t>
      </w:r>
      <w:r w:rsidRPr="00232260">
        <w:rPr>
          <w:rFonts w:ascii="Arial" w:hAnsi="Arial" w:cs="Arial"/>
          <w:szCs w:val="24"/>
          <w:lang w:val="fr-CA"/>
        </w:rPr>
        <w:t xml:space="preserve"> </w:t>
      </w:r>
      <w:r w:rsidRPr="00232260">
        <w:rPr>
          <w:rFonts w:ascii="Arial" w:hAnsi="Arial" w:cs="Arial"/>
          <w:i/>
          <w:szCs w:val="24"/>
          <w:lang w:val="fr-CA"/>
        </w:rPr>
        <w:t>Re: Keast</w:t>
      </w:r>
      <w:r w:rsidRPr="00232260">
        <w:rPr>
          <w:rFonts w:ascii="Arial" w:hAnsi="Arial" w:cs="Arial"/>
          <w:szCs w:val="24"/>
          <w:lang w:val="fr-CA"/>
        </w:rPr>
        <w:t xml:space="preserve">, Ontario Judicial Council, February 6, 2018.  The principles in these two decisions have also been applied by the Justices of the Peace Review Council in </w:t>
      </w:r>
      <w:r w:rsidRPr="00232260">
        <w:rPr>
          <w:rFonts w:ascii="Arial" w:hAnsi="Arial" w:cs="Arial"/>
          <w:i/>
          <w:szCs w:val="24"/>
          <w:lang w:val="fr-CA"/>
        </w:rPr>
        <w:t>Welsh</w:t>
      </w:r>
      <w:r w:rsidRPr="00232260">
        <w:rPr>
          <w:rFonts w:ascii="Arial" w:hAnsi="Arial" w:cs="Arial"/>
          <w:szCs w:val="24"/>
          <w:lang w:val="fr-CA"/>
        </w:rPr>
        <w:t xml:space="preserve"> and in the </w:t>
      </w:r>
      <w:r w:rsidRPr="00232260">
        <w:rPr>
          <w:rFonts w:ascii="Arial" w:hAnsi="Arial" w:cs="Arial"/>
          <w:i/>
          <w:szCs w:val="24"/>
          <w:lang w:val="fr-CA"/>
        </w:rPr>
        <w:t xml:space="preserve">Reasons for Decision on </w:t>
      </w:r>
      <w:r w:rsidR="00DD107E" w:rsidRPr="00232260">
        <w:rPr>
          <w:rFonts w:ascii="Arial" w:hAnsi="Arial" w:cs="Arial"/>
          <w:i/>
          <w:szCs w:val="24"/>
          <w:lang w:val="fr-CA"/>
        </w:rPr>
        <w:t>R</w:t>
      </w:r>
      <w:r w:rsidRPr="00232260">
        <w:rPr>
          <w:rFonts w:ascii="Arial" w:hAnsi="Arial" w:cs="Arial"/>
          <w:i/>
          <w:szCs w:val="24"/>
          <w:lang w:val="fr-CA"/>
        </w:rPr>
        <w:t xml:space="preserve">econsideration of the </w:t>
      </w:r>
      <w:r w:rsidR="00DD107E" w:rsidRPr="00232260">
        <w:rPr>
          <w:rFonts w:ascii="Arial" w:hAnsi="Arial" w:cs="Arial"/>
          <w:i/>
          <w:szCs w:val="24"/>
          <w:lang w:val="fr-CA"/>
        </w:rPr>
        <w:t>I</w:t>
      </w:r>
      <w:r w:rsidRPr="00232260">
        <w:rPr>
          <w:rFonts w:ascii="Arial" w:hAnsi="Arial" w:cs="Arial"/>
          <w:i/>
          <w:szCs w:val="24"/>
          <w:lang w:val="fr-CA"/>
        </w:rPr>
        <w:t xml:space="preserve">ssue of </w:t>
      </w:r>
      <w:r w:rsidR="00DD107E" w:rsidRPr="00232260">
        <w:rPr>
          <w:rFonts w:ascii="Arial" w:hAnsi="Arial" w:cs="Arial"/>
          <w:i/>
          <w:szCs w:val="24"/>
          <w:lang w:val="fr-CA"/>
        </w:rPr>
        <w:t>C</w:t>
      </w:r>
      <w:r w:rsidRPr="00232260">
        <w:rPr>
          <w:rFonts w:ascii="Arial" w:hAnsi="Arial" w:cs="Arial"/>
          <w:i/>
          <w:szCs w:val="24"/>
          <w:lang w:val="fr-CA"/>
        </w:rPr>
        <w:t xml:space="preserve">ompensation for </w:t>
      </w:r>
      <w:r w:rsidR="00DD107E" w:rsidRPr="00232260">
        <w:rPr>
          <w:rFonts w:ascii="Arial" w:hAnsi="Arial" w:cs="Arial"/>
          <w:i/>
          <w:szCs w:val="24"/>
          <w:lang w:val="fr-CA"/>
        </w:rPr>
        <w:t>L</w:t>
      </w:r>
      <w:r w:rsidRPr="00232260">
        <w:rPr>
          <w:rFonts w:ascii="Arial" w:hAnsi="Arial" w:cs="Arial"/>
          <w:i/>
          <w:szCs w:val="24"/>
          <w:lang w:val="fr-CA"/>
        </w:rPr>
        <w:t xml:space="preserve">egal </w:t>
      </w:r>
      <w:r w:rsidR="00DD107E" w:rsidRPr="00232260">
        <w:rPr>
          <w:rFonts w:ascii="Arial" w:hAnsi="Arial" w:cs="Arial"/>
          <w:i/>
          <w:szCs w:val="24"/>
          <w:lang w:val="fr-CA"/>
        </w:rPr>
        <w:t>C</w:t>
      </w:r>
      <w:r w:rsidRPr="00232260">
        <w:rPr>
          <w:rFonts w:ascii="Arial" w:hAnsi="Arial" w:cs="Arial"/>
          <w:i/>
          <w:szCs w:val="24"/>
          <w:lang w:val="fr-CA"/>
        </w:rPr>
        <w:t xml:space="preserve">osts, in the </w:t>
      </w:r>
      <w:r w:rsidR="00DD107E" w:rsidRPr="00232260">
        <w:rPr>
          <w:rFonts w:ascii="Arial" w:hAnsi="Arial" w:cs="Arial"/>
          <w:i/>
          <w:szCs w:val="24"/>
          <w:lang w:val="fr-CA"/>
        </w:rPr>
        <w:t>M</w:t>
      </w:r>
      <w:r w:rsidRPr="00232260">
        <w:rPr>
          <w:rFonts w:ascii="Arial" w:hAnsi="Arial" w:cs="Arial"/>
          <w:i/>
          <w:szCs w:val="24"/>
          <w:lang w:val="fr-CA"/>
        </w:rPr>
        <w:t xml:space="preserve">atter of a </w:t>
      </w:r>
      <w:r w:rsidR="00DD107E" w:rsidRPr="00232260">
        <w:rPr>
          <w:rFonts w:ascii="Arial" w:hAnsi="Arial" w:cs="Arial"/>
          <w:i/>
          <w:szCs w:val="24"/>
          <w:lang w:val="fr-CA"/>
        </w:rPr>
        <w:t>H</w:t>
      </w:r>
      <w:r w:rsidRPr="00232260">
        <w:rPr>
          <w:rFonts w:ascii="Arial" w:hAnsi="Arial" w:cs="Arial"/>
          <w:i/>
          <w:szCs w:val="24"/>
          <w:lang w:val="fr-CA"/>
        </w:rPr>
        <w:t xml:space="preserve">earing under </w:t>
      </w:r>
      <w:r w:rsidR="00DD107E" w:rsidRPr="00232260">
        <w:rPr>
          <w:rFonts w:ascii="Arial" w:hAnsi="Arial" w:cs="Arial"/>
          <w:i/>
          <w:szCs w:val="24"/>
          <w:lang w:val="fr-CA"/>
        </w:rPr>
        <w:t>S</w:t>
      </w:r>
      <w:r w:rsidRPr="00232260">
        <w:rPr>
          <w:rFonts w:ascii="Arial" w:hAnsi="Arial" w:cs="Arial"/>
          <w:i/>
          <w:szCs w:val="24"/>
          <w:lang w:val="fr-CA"/>
        </w:rPr>
        <w:t xml:space="preserve">ection 11.1 of the </w:t>
      </w:r>
      <w:hyperlink r:id="rId8" w:history="1">
        <w:r w:rsidRPr="00232260">
          <w:rPr>
            <w:rStyle w:val="Hyperlink"/>
            <w:rFonts w:ascii="Arial" w:eastAsiaTheme="majorEastAsia" w:hAnsi="Arial" w:cs="Arial"/>
            <w:i/>
            <w:iCs/>
            <w:color w:val="auto"/>
            <w:u w:val="none"/>
            <w:shd w:val="clear" w:color="auto" w:fill="FFFFFF"/>
            <w:lang w:val="fr-CA"/>
          </w:rPr>
          <w:t>Justices of the Peace Act</w:t>
        </w:r>
        <w:r w:rsidRPr="00232260">
          <w:rPr>
            <w:rStyle w:val="Hyperlink"/>
            <w:rFonts w:ascii="Arial" w:eastAsiaTheme="majorEastAsia" w:hAnsi="Arial" w:cs="Arial"/>
            <w:color w:val="auto"/>
            <w:u w:val="none"/>
            <w:shd w:val="clear" w:color="auto" w:fill="FFFFFF"/>
            <w:lang w:val="fr-CA"/>
          </w:rPr>
          <w:t>, R.S.O. 1990, c. J.4</w:t>
        </w:r>
      </w:hyperlink>
      <w:r w:rsidRPr="00232260">
        <w:rPr>
          <w:rFonts w:ascii="Arial" w:hAnsi="Arial" w:cs="Arial"/>
          <w:lang w:val="fr-CA"/>
        </w:rPr>
        <w:t xml:space="preserve">, </w:t>
      </w:r>
      <w:r w:rsidR="003451CA" w:rsidRPr="00232260">
        <w:rPr>
          <w:rFonts w:ascii="Arial" w:hAnsi="Arial" w:cs="Arial"/>
          <w:i/>
          <w:lang w:val="fr-CA"/>
        </w:rPr>
        <w:t>C</w:t>
      </w:r>
      <w:r w:rsidRPr="00232260">
        <w:rPr>
          <w:rFonts w:ascii="Arial" w:hAnsi="Arial" w:cs="Arial"/>
          <w:i/>
          <w:lang w:val="fr-CA"/>
        </w:rPr>
        <w:t xml:space="preserve">oncerning a </w:t>
      </w:r>
      <w:r w:rsidR="003451CA" w:rsidRPr="00232260">
        <w:rPr>
          <w:rFonts w:ascii="Arial" w:hAnsi="Arial" w:cs="Arial"/>
          <w:i/>
          <w:lang w:val="fr-CA"/>
        </w:rPr>
        <w:t>C</w:t>
      </w:r>
      <w:r w:rsidRPr="00232260">
        <w:rPr>
          <w:rFonts w:ascii="Arial" w:hAnsi="Arial" w:cs="Arial"/>
          <w:i/>
          <w:lang w:val="fr-CA"/>
        </w:rPr>
        <w:t xml:space="preserve">omplaint </w:t>
      </w:r>
      <w:r w:rsidR="003451CA" w:rsidRPr="00232260">
        <w:rPr>
          <w:rFonts w:ascii="Arial" w:hAnsi="Arial" w:cs="Arial"/>
          <w:i/>
          <w:lang w:val="fr-CA"/>
        </w:rPr>
        <w:t>A</w:t>
      </w:r>
      <w:r w:rsidRPr="00232260">
        <w:rPr>
          <w:rFonts w:ascii="Arial" w:hAnsi="Arial" w:cs="Arial"/>
          <w:i/>
          <w:lang w:val="fr-CA"/>
        </w:rPr>
        <w:t xml:space="preserve">bout the </w:t>
      </w:r>
      <w:r w:rsidR="003451CA" w:rsidRPr="00232260">
        <w:rPr>
          <w:rFonts w:ascii="Arial" w:hAnsi="Arial" w:cs="Arial"/>
          <w:i/>
          <w:lang w:val="fr-CA"/>
        </w:rPr>
        <w:t>C</w:t>
      </w:r>
      <w:r w:rsidRPr="00232260">
        <w:rPr>
          <w:rFonts w:ascii="Arial" w:hAnsi="Arial" w:cs="Arial"/>
          <w:i/>
          <w:lang w:val="fr-CA"/>
        </w:rPr>
        <w:t>onduct of Justice of the Peace, Errol Massiah, March 29, 2018</w:t>
      </w:r>
      <w:r w:rsidRPr="00232260">
        <w:rPr>
          <w:rFonts w:ascii="Arial" w:hAnsi="Arial" w:cs="Arial"/>
          <w:lang w:val="fr-CA"/>
        </w:rPr>
        <w:t xml:space="preserve">. </w:t>
      </w:r>
    </w:p>
    <w:p w:rsidR="00DD107E" w:rsidRPr="00232260" w:rsidRDefault="00DD107E"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lang w:val="fr-CA"/>
        </w:rPr>
        <w:t xml:space="preserve">The following principles arise from consideration of the Divisional Court ruling in </w:t>
      </w:r>
      <w:r w:rsidRPr="00232260">
        <w:rPr>
          <w:rFonts w:ascii="Arial" w:hAnsi="Arial" w:cs="Arial"/>
          <w:i/>
          <w:lang w:val="fr-CA"/>
        </w:rPr>
        <w:t>Massiah</w:t>
      </w:r>
      <w:r w:rsidRPr="00232260">
        <w:rPr>
          <w:rFonts w:ascii="Arial" w:hAnsi="Arial" w:cs="Arial"/>
          <w:lang w:val="fr-CA"/>
        </w:rPr>
        <w:t xml:space="preserve"> (paragraph</w:t>
      </w:r>
      <w:r w:rsidR="003451CA" w:rsidRPr="00232260">
        <w:rPr>
          <w:rFonts w:ascii="Arial" w:hAnsi="Arial" w:cs="Arial"/>
          <w:lang w:val="fr-CA"/>
        </w:rPr>
        <w:t>s</w:t>
      </w:r>
      <w:r w:rsidRPr="00232260">
        <w:rPr>
          <w:rFonts w:ascii="Arial" w:hAnsi="Arial" w:cs="Arial"/>
          <w:lang w:val="fr-CA"/>
        </w:rPr>
        <w:t xml:space="preserve"> 48-57):</w:t>
      </w:r>
    </w:p>
    <w:p w:rsidR="00DD107E" w:rsidRPr="00232260" w:rsidRDefault="00DD107E" w:rsidP="00437331">
      <w:pPr>
        <w:pStyle w:val="Mainparagraph"/>
        <w:numPr>
          <w:ilvl w:val="0"/>
          <w:numId w:val="14"/>
        </w:numPr>
        <w:tabs>
          <w:tab w:val="clear" w:pos="3333"/>
          <w:tab w:val="left" w:pos="900"/>
        </w:tabs>
        <w:ind w:left="1440" w:hanging="720"/>
        <w:rPr>
          <w:rFonts w:ascii="Arial" w:hAnsi="Arial" w:cs="Arial"/>
          <w:szCs w:val="24"/>
          <w:lang w:val="fr-CA"/>
        </w:rPr>
      </w:pPr>
      <w:r w:rsidRPr="00232260">
        <w:rPr>
          <w:rFonts w:ascii="Arial" w:hAnsi="Arial" w:cs="Arial"/>
          <w:szCs w:val="24"/>
          <w:lang w:val="fr-CA"/>
        </w:rPr>
        <w:t>A finding of judicial misconduct does not lead to the presumption that an order of compensation for costs will not be warranted;</w:t>
      </w:r>
    </w:p>
    <w:p w:rsidR="00DD107E" w:rsidRPr="00232260" w:rsidRDefault="00DD107E" w:rsidP="00437331">
      <w:pPr>
        <w:pStyle w:val="Mainparagraph"/>
        <w:numPr>
          <w:ilvl w:val="0"/>
          <w:numId w:val="14"/>
        </w:numPr>
        <w:tabs>
          <w:tab w:val="clear" w:pos="3333"/>
          <w:tab w:val="left" w:pos="900"/>
        </w:tabs>
        <w:ind w:left="1440" w:hanging="720"/>
        <w:rPr>
          <w:rFonts w:ascii="Arial" w:hAnsi="Arial" w:cs="Arial"/>
          <w:szCs w:val="24"/>
          <w:lang w:val="fr-CA"/>
        </w:rPr>
      </w:pPr>
      <w:r w:rsidRPr="00232260">
        <w:rPr>
          <w:rFonts w:ascii="Arial" w:hAnsi="Arial" w:cs="Arial"/>
          <w:szCs w:val="24"/>
          <w:lang w:val="fr-CA"/>
        </w:rPr>
        <w:t>Administrative bodies involved in addressing complaints involving judicial office holders should start from the premise that it is always in the best interests of the administration of justice for those subject to such complaints to be represented by counsel;</w:t>
      </w:r>
    </w:p>
    <w:p w:rsidR="00DD107E" w:rsidRPr="00232260" w:rsidRDefault="00DD107E" w:rsidP="00437331">
      <w:pPr>
        <w:pStyle w:val="Mainparagraph"/>
        <w:numPr>
          <w:ilvl w:val="0"/>
          <w:numId w:val="14"/>
        </w:numPr>
        <w:tabs>
          <w:tab w:val="clear" w:pos="3333"/>
          <w:tab w:val="left" w:pos="900"/>
        </w:tabs>
        <w:ind w:left="1440" w:hanging="720"/>
        <w:rPr>
          <w:rFonts w:ascii="Arial" w:hAnsi="Arial" w:cs="Arial"/>
          <w:szCs w:val="24"/>
          <w:lang w:val="fr-CA"/>
        </w:rPr>
      </w:pPr>
      <w:r w:rsidRPr="00232260">
        <w:rPr>
          <w:rFonts w:ascii="Arial" w:hAnsi="Arial" w:cs="Arial"/>
          <w:szCs w:val="24"/>
          <w:lang w:val="fr-CA"/>
        </w:rPr>
        <w:t>The awarding of costs helps ensure that the process is “…fair, full and complete”;</w:t>
      </w:r>
      <w:r w:rsidR="003F443B" w:rsidRPr="00232260">
        <w:rPr>
          <w:rFonts w:ascii="Arial" w:hAnsi="Arial" w:cs="Arial"/>
          <w:szCs w:val="24"/>
          <w:lang w:val="fr-CA"/>
        </w:rPr>
        <w:t xml:space="preserve"> and,</w:t>
      </w:r>
    </w:p>
    <w:p w:rsidR="00DD107E" w:rsidRPr="00232260" w:rsidRDefault="00DD107E" w:rsidP="00437331">
      <w:pPr>
        <w:pStyle w:val="Mainparagraph"/>
        <w:numPr>
          <w:ilvl w:val="0"/>
          <w:numId w:val="14"/>
        </w:numPr>
        <w:tabs>
          <w:tab w:val="clear" w:pos="3333"/>
          <w:tab w:val="left" w:pos="900"/>
        </w:tabs>
        <w:ind w:left="1440" w:hanging="720"/>
        <w:rPr>
          <w:rFonts w:ascii="Arial" w:hAnsi="Arial" w:cs="Arial"/>
          <w:szCs w:val="24"/>
          <w:lang w:val="fr-CA"/>
        </w:rPr>
      </w:pPr>
      <w:r w:rsidRPr="00232260">
        <w:rPr>
          <w:rFonts w:ascii="Arial" w:hAnsi="Arial" w:cs="Arial"/>
          <w:szCs w:val="24"/>
          <w:lang w:val="fr-CA"/>
        </w:rPr>
        <w:t>Costs, in these circumstances, should usually be borne by the public as it is the interests of the public that are primarily advanced through the judicial complaint process.</w:t>
      </w:r>
    </w:p>
    <w:p w:rsidR="00DD107E" w:rsidRPr="00232260" w:rsidRDefault="00DD107E"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In assessing the request for costs, the Hearing Panel is to consider the following factors as detailed in </w:t>
      </w:r>
      <w:r w:rsidR="00C61BB2" w:rsidRPr="00232260">
        <w:rPr>
          <w:rFonts w:ascii="Arial" w:hAnsi="Arial" w:cs="Arial"/>
          <w:szCs w:val="24"/>
          <w:lang w:val="fr-CA"/>
        </w:rPr>
        <w:t>paragraph</w:t>
      </w:r>
      <w:r w:rsidRPr="00232260">
        <w:rPr>
          <w:rFonts w:ascii="Arial" w:hAnsi="Arial" w:cs="Arial"/>
          <w:szCs w:val="24"/>
          <w:lang w:val="fr-CA"/>
        </w:rPr>
        <w:t xml:space="preserve"> 57 of the </w:t>
      </w:r>
      <w:r w:rsidRPr="00232260">
        <w:rPr>
          <w:rFonts w:ascii="Arial" w:hAnsi="Arial" w:cs="Arial"/>
          <w:i/>
          <w:szCs w:val="24"/>
          <w:lang w:val="fr-CA"/>
        </w:rPr>
        <w:t>Massiah</w:t>
      </w:r>
      <w:r w:rsidRPr="00232260">
        <w:rPr>
          <w:rFonts w:ascii="Arial" w:hAnsi="Arial" w:cs="Arial"/>
          <w:szCs w:val="24"/>
          <w:lang w:val="fr-CA"/>
        </w:rPr>
        <w:t xml:space="preserve"> judgment</w:t>
      </w:r>
      <w:r w:rsidR="001F60AF" w:rsidRPr="00232260">
        <w:rPr>
          <w:rFonts w:ascii="Arial" w:hAnsi="Arial" w:cs="Arial"/>
          <w:szCs w:val="24"/>
          <w:lang w:val="fr-CA"/>
        </w:rPr>
        <w:t xml:space="preserve"> in determining whether to make a recommendation for compensation, and if so, what that amount should be</w:t>
      </w:r>
      <w:r w:rsidRPr="00232260">
        <w:rPr>
          <w:rFonts w:ascii="Arial" w:hAnsi="Arial" w:cs="Arial"/>
          <w:szCs w:val="24"/>
          <w:lang w:val="fr-CA"/>
        </w:rPr>
        <w:t>:</w:t>
      </w:r>
    </w:p>
    <w:p w:rsidR="00A25300" w:rsidRPr="00232260" w:rsidRDefault="000F0B27" w:rsidP="00437331">
      <w:pPr>
        <w:pStyle w:val="Mainparagraph"/>
        <w:numPr>
          <w:ilvl w:val="0"/>
          <w:numId w:val="15"/>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A decision on costs must be made separately in each case on </w:t>
      </w:r>
      <w:r w:rsidR="00C61BB2" w:rsidRPr="00232260">
        <w:rPr>
          <w:rFonts w:ascii="Arial" w:hAnsi="Arial" w:cs="Arial"/>
          <w:szCs w:val="24"/>
          <w:lang w:val="fr-CA"/>
        </w:rPr>
        <w:t>consideration</w:t>
      </w:r>
      <w:r w:rsidRPr="00232260">
        <w:rPr>
          <w:rFonts w:ascii="Arial" w:hAnsi="Arial" w:cs="Arial"/>
          <w:szCs w:val="24"/>
          <w:lang w:val="fr-CA"/>
        </w:rPr>
        <w:t xml:space="preserve"> of the particular </w:t>
      </w:r>
      <w:r w:rsidR="00C61BB2" w:rsidRPr="00232260">
        <w:rPr>
          <w:rFonts w:ascii="Arial" w:hAnsi="Arial" w:cs="Arial"/>
          <w:szCs w:val="24"/>
          <w:lang w:val="fr-CA"/>
        </w:rPr>
        <w:t>circumstances</w:t>
      </w:r>
      <w:r w:rsidRPr="00232260">
        <w:rPr>
          <w:rFonts w:ascii="Arial" w:hAnsi="Arial" w:cs="Arial"/>
          <w:szCs w:val="24"/>
          <w:lang w:val="fr-CA"/>
        </w:rPr>
        <w:t xml:space="preserve"> of the case when viewed within the context of the objective of the disciplinary process;</w:t>
      </w:r>
    </w:p>
    <w:p w:rsidR="000F0B27" w:rsidRPr="00232260" w:rsidRDefault="000F0B27" w:rsidP="00437331">
      <w:pPr>
        <w:pStyle w:val="Mainparagraph"/>
        <w:numPr>
          <w:ilvl w:val="0"/>
          <w:numId w:val="15"/>
        </w:numPr>
        <w:tabs>
          <w:tab w:val="clear" w:pos="3333"/>
          <w:tab w:val="left" w:pos="900"/>
        </w:tabs>
        <w:ind w:hanging="630"/>
        <w:rPr>
          <w:rFonts w:ascii="Arial" w:hAnsi="Arial" w:cs="Arial"/>
          <w:szCs w:val="24"/>
          <w:lang w:val="fr-CA"/>
        </w:rPr>
      </w:pPr>
      <w:r w:rsidRPr="00232260">
        <w:rPr>
          <w:rFonts w:ascii="Arial" w:hAnsi="Arial" w:cs="Arial"/>
          <w:szCs w:val="24"/>
          <w:lang w:val="fr-CA"/>
        </w:rPr>
        <w:t>The nature of the misconduct and its connection to the judicial function is to be considered;</w:t>
      </w:r>
    </w:p>
    <w:p w:rsidR="000F0B27" w:rsidRPr="00232260" w:rsidRDefault="000F0B27" w:rsidP="00437331">
      <w:pPr>
        <w:pStyle w:val="Mainparagraph"/>
        <w:numPr>
          <w:ilvl w:val="0"/>
          <w:numId w:val="15"/>
        </w:numPr>
        <w:tabs>
          <w:tab w:val="clear" w:pos="3333"/>
          <w:tab w:val="left" w:pos="900"/>
        </w:tabs>
        <w:ind w:hanging="630"/>
        <w:rPr>
          <w:rFonts w:ascii="Arial" w:hAnsi="Arial" w:cs="Arial"/>
          <w:szCs w:val="24"/>
          <w:lang w:val="fr-CA"/>
        </w:rPr>
      </w:pPr>
      <w:r w:rsidRPr="00232260">
        <w:rPr>
          <w:rFonts w:ascii="Arial" w:hAnsi="Arial" w:cs="Arial"/>
          <w:szCs w:val="24"/>
          <w:lang w:val="fr-CA"/>
        </w:rPr>
        <w:t>Conduct more directly related to the judicial function may be more de</w:t>
      </w:r>
      <w:r w:rsidR="00C61BB2" w:rsidRPr="00232260">
        <w:rPr>
          <w:rFonts w:ascii="Arial" w:hAnsi="Arial" w:cs="Arial"/>
          <w:szCs w:val="24"/>
          <w:lang w:val="fr-CA"/>
        </w:rPr>
        <w:t>serving</w:t>
      </w:r>
      <w:r w:rsidRPr="00232260">
        <w:rPr>
          <w:rFonts w:ascii="Arial" w:hAnsi="Arial" w:cs="Arial"/>
          <w:szCs w:val="24"/>
          <w:lang w:val="fr-CA"/>
        </w:rPr>
        <w:t xml:space="preserve"> of compensation than conduct that is less directly related;</w:t>
      </w:r>
    </w:p>
    <w:p w:rsidR="000F0B27" w:rsidRPr="00232260" w:rsidRDefault="000F0B27" w:rsidP="00437331">
      <w:pPr>
        <w:pStyle w:val="Mainparagraph"/>
        <w:numPr>
          <w:ilvl w:val="0"/>
          <w:numId w:val="15"/>
        </w:numPr>
        <w:tabs>
          <w:tab w:val="clear" w:pos="3333"/>
          <w:tab w:val="left" w:pos="900"/>
        </w:tabs>
        <w:ind w:hanging="630"/>
        <w:rPr>
          <w:rFonts w:ascii="Arial" w:hAnsi="Arial" w:cs="Arial"/>
          <w:szCs w:val="24"/>
          <w:lang w:val="fr-CA"/>
        </w:rPr>
      </w:pPr>
      <w:r w:rsidRPr="00232260">
        <w:rPr>
          <w:rFonts w:ascii="Arial" w:hAnsi="Arial" w:cs="Arial"/>
          <w:szCs w:val="24"/>
          <w:lang w:val="fr-CA"/>
        </w:rPr>
        <w:t>Conduct that is obviously inappropriate will be less deserving of compensation for costs;</w:t>
      </w:r>
    </w:p>
    <w:p w:rsidR="000F0B27" w:rsidRPr="00232260" w:rsidRDefault="000F0B27" w:rsidP="00437331">
      <w:pPr>
        <w:pStyle w:val="Mainparagraph"/>
        <w:numPr>
          <w:ilvl w:val="0"/>
          <w:numId w:val="15"/>
        </w:numPr>
        <w:tabs>
          <w:tab w:val="clear" w:pos="3333"/>
          <w:tab w:val="left" w:pos="900"/>
        </w:tabs>
        <w:ind w:hanging="630"/>
        <w:rPr>
          <w:rFonts w:ascii="Arial" w:hAnsi="Arial" w:cs="Arial"/>
          <w:szCs w:val="24"/>
          <w:lang w:val="fr-CA"/>
        </w:rPr>
      </w:pPr>
      <w:r w:rsidRPr="00232260">
        <w:rPr>
          <w:rFonts w:ascii="Arial" w:hAnsi="Arial" w:cs="Arial"/>
          <w:szCs w:val="24"/>
          <w:lang w:val="fr-CA"/>
        </w:rPr>
        <w:t>Multiple incidents of misconduct may be less deserving of compensation than a single incident of misconduct;</w:t>
      </w:r>
    </w:p>
    <w:p w:rsidR="000F0B27" w:rsidRPr="00232260" w:rsidRDefault="000F0B27" w:rsidP="00437331">
      <w:pPr>
        <w:pStyle w:val="Mainparagraph"/>
        <w:numPr>
          <w:ilvl w:val="0"/>
          <w:numId w:val="15"/>
        </w:numPr>
        <w:tabs>
          <w:tab w:val="clear" w:pos="3333"/>
          <w:tab w:val="left" w:pos="900"/>
        </w:tabs>
        <w:ind w:hanging="630"/>
        <w:rPr>
          <w:rFonts w:ascii="Arial" w:hAnsi="Arial" w:cs="Arial"/>
          <w:szCs w:val="24"/>
          <w:lang w:val="fr-CA"/>
        </w:rPr>
      </w:pPr>
      <w:r w:rsidRPr="00232260">
        <w:rPr>
          <w:rFonts w:ascii="Arial" w:hAnsi="Arial" w:cs="Arial"/>
          <w:szCs w:val="24"/>
          <w:lang w:val="fr-CA"/>
        </w:rPr>
        <w:t>Repeated incidents of misconduct may be less deserving of a costs recommendation than one isolated incident;</w:t>
      </w:r>
      <w:r w:rsidR="003F443B" w:rsidRPr="00232260">
        <w:rPr>
          <w:rFonts w:ascii="Arial" w:hAnsi="Arial" w:cs="Arial"/>
          <w:szCs w:val="24"/>
          <w:lang w:val="fr-CA"/>
        </w:rPr>
        <w:t xml:space="preserve"> and,</w:t>
      </w:r>
    </w:p>
    <w:p w:rsidR="00B21E90" w:rsidRPr="00232260" w:rsidRDefault="001F60AF" w:rsidP="00437331">
      <w:pPr>
        <w:pStyle w:val="Mainparagraph"/>
        <w:numPr>
          <w:ilvl w:val="0"/>
          <w:numId w:val="15"/>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If a recommendation for costs is to be made, the recommendation </w:t>
      </w:r>
      <w:r w:rsidR="000F0B27" w:rsidRPr="00232260">
        <w:rPr>
          <w:rFonts w:ascii="Arial" w:hAnsi="Arial" w:cs="Arial"/>
          <w:szCs w:val="24"/>
          <w:lang w:val="fr-CA"/>
        </w:rPr>
        <w:t xml:space="preserve">may not be warranted for steps that are </w:t>
      </w:r>
      <w:r w:rsidR="00C61BB2" w:rsidRPr="00232260">
        <w:rPr>
          <w:rFonts w:ascii="Arial" w:hAnsi="Arial" w:cs="Arial"/>
          <w:szCs w:val="24"/>
          <w:lang w:val="fr-CA"/>
        </w:rPr>
        <w:t>concluded</w:t>
      </w:r>
      <w:r w:rsidR="000F0B27" w:rsidRPr="00232260">
        <w:rPr>
          <w:rFonts w:ascii="Arial" w:hAnsi="Arial" w:cs="Arial"/>
          <w:szCs w:val="24"/>
          <w:lang w:val="fr-CA"/>
        </w:rPr>
        <w:t xml:space="preserve"> to have been “unmeritorious or unnecessary”.</w:t>
      </w:r>
      <w:r w:rsidR="00AB1CC6" w:rsidRPr="00232260">
        <w:rPr>
          <w:rFonts w:ascii="Arial" w:hAnsi="Arial" w:cs="Arial"/>
          <w:b/>
          <w:szCs w:val="24"/>
          <w:lang w:val="fr-CA"/>
        </w:rPr>
        <w:t xml:space="preserve"> </w:t>
      </w:r>
    </w:p>
    <w:p w:rsidR="00147ECC" w:rsidRPr="00232260" w:rsidRDefault="00147ECC"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As summarized in paragraph [26] of the </w:t>
      </w:r>
      <w:r w:rsidRPr="00232260">
        <w:rPr>
          <w:rFonts w:ascii="Arial" w:hAnsi="Arial" w:cs="Arial"/>
          <w:i/>
          <w:szCs w:val="24"/>
          <w:lang w:val="fr-CA"/>
        </w:rPr>
        <w:t>Keast</w:t>
      </w:r>
      <w:r w:rsidRPr="00232260">
        <w:rPr>
          <w:rFonts w:ascii="Arial" w:hAnsi="Arial" w:cs="Arial"/>
          <w:szCs w:val="24"/>
          <w:lang w:val="fr-CA"/>
        </w:rPr>
        <w:t xml:space="preserve"> cost decision, compensation for legal costs, as directed by the </w:t>
      </w:r>
      <w:r w:rsidRPr="00232260">
        <w:rPr>
          <w:rFonts w:ascii="Arial" w:hAnsi="Arial" w:cs="Arial"/>
          <w:i/>
          <w:szCs w:val="24"/>
          <w:lang w:val="fr-CA"/>
        </w:rPr>
        <w:t>Massiah</w:t>
      </w:r>
      <w:r w:rsidRPr="00232260">
        <w:rPr>
          <w:rFonts w:ascii="Arial" w:hAnsi="Arial" w:cs="Arial"/>
          <w:szCs w:val="24"/>
          <w:lang w:val="fr-CA"/>
        </w:rPr>
        <w:t xml:space="preserve"> cost </w:t>
      </w:r>
      <w:r w:rsidR="003F443B" w:rsidRPr="00232260">
        <w:rPr>
          <w:rFonts w:ascii="Arial" w:hAnsi="Arial" w:cs="Arial"/>
          <w:szCs w:val="24"/>
          <w:lang w:val="fr-CA"/>
        </w:rPr>
        <w:t>directives</w:t>
      </w:r>
      <w:r w:rsidRPr="00232260">
        <w:rPr>
          <w:rFonts w:ascii="Arial" w:hAnsi="Arial" w:cs="Arial"/>
          <w:szCs w:val="24"/>
          <w:lang w:val="fr-CA"/>
        </w:rPr>
        <w:t>, in cases involving “successful” complaints</w:t>
      </w:r>
      <w:r w:rsidR="00BB2133" w:rsidRPr="00232260">
        <w:rPr>
          <w:rFonts w:ascii="Arial" w:hAnsi="Arial" w:cs="Arial"/>
          <w:szCs w:val="24"/>
          <w:lang w:val="fr-CA"/>
        </w:rPr>
        <w:t>,</w:t>
      </w:r>
      <w:r w:rsidRPr="00232260">
        <w:rPr>
          <w:rFonts w:ascii="Arial" w:hAnsi="Arial" w:cs="Arial"/>
          <w:szCs w:val="24"/>
          <w:lang w:val="fr-CA"/>
        </w:rPr>
        <w:t xml:space="preserve"> is not automatic.  Compensation of costs is to be made following due deliberation of the circumstances of the particular case as “viewed within the context of the objective of the process.”</w:t>
      </w:r>
      <w:r w:rsidR="001F60AF" w:rsidRPr="00232260">
        <w:rPr>
          <w:rFonts w:ascii="Arial" w:hAnsi="Arial" w:cs="Arial"/>
          <w:szCs w:val="24"/>
          <w:lang w:val="fr-CA"/>
        </w:rPr>
        <w:t xml:space="preserve"> The objective of the process is to preserve and restore confidence in the judiciary in general. </w:t>
      </w:r>
    </w:p>
    <w:p w:rsidR="00147ECC" w:rsidRPr="00232260" w:rsidRDefault="00147ECC" w:rsidP="00437331">
      <w:pPr>
        <w:spacing w:after="240"/>
        <w:rPr>
          <w:rFonts w:ascii="Arial" w:hAnsi="Arial" w:cs="Arial"/>
          <w:b/>
          <w:lang w:val="fr-CA"/>
        </w:rPr>
      </w:pPr>
      <w:r w:rsidRPr="00232260">
        <w:rPr>
          <w:rFonts w:ascii="Arial" w:hAnsi="Arial" w:cs="Arial"/>
          <w:b/>
          <w:lang w:val="fr-CA"/>
        </w:rPr>
        <w:t>Analysis</w:t>
      </w:r>
    </w:p>
    <w:p w:rsidR="00D81364" w:rsidRPr="00232260" w:rsidRDefault="00D81364" w:rsidP="00437331">
      <w:pPr>
        <w:spacing w:after="240"/>
        <w:rPr>
          <w:rFonts w:ascii="Arial" w:hAnsi="Arial" w:cs="Arial"/>
          <w:lang w:val="fr-CA"/>
        </w:rPr>
      </w:pPr>
    </w:p>
    <w:p w:rsidR="001013A6" w:rsidRPr="00232260" w:rsidRDefault="000F0B27"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 </w:t>
      </w:r>
      <w:r w:rsidR="00BB2133" w:rsidRPr="00232260">
        <w:rPr>
          <w:rFonts w:ascii="Arial" w:hAnsi="Arial" w:cs="Arial"/>
          <w:szCs w:val="24"/>
          <w:lang w:val="fr-CA"/>
        </w:rPr>
        <w:t xml:space="preserve">The </w:t>
      </w:r>
      <w:r w:rsidRPr="00232260">
        <w:rPr>
          <w:rFonts w:ascii="Arial" w:hAnsi="Arial" w:cs="Arial"/>
          <w:szCs w:val="24"/>
          <w:lang w:val="fr-CA"/>
        </w:rPr>
        <w:t xml:space="preserve">Hearing Panel’s authority </w:t>
      </w:r>
      <w:r w:rsidR="00D81364" w:rsidRPr="00232260">
        <w:rPr>
          <w:rFonts w:ascii="Arial" w:hAnsi="Arial" w:cs="Arial"/>
          <w:szCs w:val="24"/>
          <w:lang w:val="fr-CA"/>
        </w:rPr>
        <w:t>to award compensation for legal costs</w:t>
      </w:r>
      <w:r w:rsidR="00305239" w:rsidRPr="00232260">
        <w:rPr>
          <w:rFonts w:ascii="Arial" w:hAnsi="Arial" w:cs="Arial"/>
          <w:szCs w:val="24"/>
          <w:lang w:val="fr-CA"/>
        </w:rPr>
        <w:t xml:space="preserve"> </w:t>
      </w:r>
      <w:r w:rsidRPr="00232260">
        <w:rPr>
          <w:rFonts w:ascii="Arial" w:hAnsi="Arial" w:cs="Arial"/>
          <w:szCs w:val="24"/>
          <w:lang w:val="fr-CA"/>
        </w:rPr>
        <w:t xml:space="preserve">under section 11.1(17) of the </w:t>
      </w:r>
      <w:r w:rsidRPr="00232260">
        <w:rPr>
          <w:rFonts w:ascii="Arial" w:hAnsi="Arial" w:cs="Arial"/>
          <w:i/>
          <w:szCs w:val="24"/>
          <w:lang w:val="fr-CA"/>
        </w:rPr>
        <w:t>Act</w:t>
      </w:r>
      <w:r w:rsidRPr="00232260">
        <w:rPr>
          <w:rFonts w:ascii="Arial" w:hAnsi="Arial" w:cs="Arial"/>
          <w:szCs w:val="24"/>
          <w:lang w:val="fr-CA"/>
        </w:rPr>
        <w:t xml:space="preserve"> is limited to the costs incurred in connection with the hearing over which the Panel is presiding.  This authority does not extend to consideration of legal costs resulting from steps in another</w:t>
      </w:r>
      <w:r w:rsidR="003451CA" w:rsidRPr="00232260">
        <w:rPr>
          <w:rFonts w:ascii="Arial" w:hAnsi="Arial" w:cs="Arial"/>
          <w:szCs w:val="24"/>
          <w:lang w:val="fr-CA"/>
        </w:rPr>
        <w:t xml:space="preserve"> court proceeding.</w:t>
      </w:r>
    </w:p>
    <w:p w:rsidR="000F0B27" w:rsidRPr="00232260" w:rsidRDefault="000F0B27"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Section 11.1(17) must be considered within the context of the provisions of the </w:t>
      </w:r>
      <w:r w:rsidRPr="00232260">
        <w:rPr>
          <w:rFonts w:ascii="Arial" w:hAnsi="Arial" w:cs="Arial"/>
          <w:i/>
          <w:szCs w:val="24"/>
          <w:lang w:val="fr-CA"/>
        </w:rPr>
        <w:t xml:space="preserve">Justices of the Peace Act </w:t>
      </w:r>
      <w:r w:rsidRPr="00232260">
        <w:rPr>
          <w:rFonts w:ascii="Arial" w:hAnsi="Arial" w:cs="Arial"/>
          <w:szCs w:val="24"/>
          <w:lang w:val="fr-CA"/>
        </w:rPr>
        <w:t xml:space="preserve">that govern the complaints process.  The “hearing” is </w:t>
      </w:r>
      <w:r w:rsidR="00C61BB2" w:rsidRPr="00232260">
        <w:rPr>
          <w:rFonts w:ascii="Arial" w:hAnsi="Arial" w:cs="Arial"/>
          <w:szCs w:val="24"/>
          <w:lang w:val="fr-CA"/>
        </w:rPr>
        <w:t>the</w:t>
      </w:r>
      <w:r w:rsidRPr="00232260">
        <w:rPr>
          <w:rFonts w:ascii="Arial" w:hAnsi="Arial" w:cs="Arial"/>
          <w:szCs w:val="24"/>
          <w:lang w:val="fr-CA"/>
        </w:rPr>
        <w:t xml:space="preserve"> proceeding ordered under section 11(15)(c) by a complaints committee.  The hearing is conducted in accordance with section 11.1 which is titled “Hearings”.  Section 11.1(17) does not authorize the panel to consider costs incurred in </w:t>
      </w:r>
      <w:r w:rsidR="00C61BB2" w:rsidRPr="00232260">
        <w:rPr>
          <w:rFonts w:ascii="Arial" w:hAnsi="Arial" w:cs="Arial"/>
          <w:szCs w:val="24"/>
          <w:lang w:val="fr-CA"/>
        </w:rPr>
        <w:t>connection</w:t>
      </w:r>
      <w:r w:rsidRPr="00232260">
        <w:rPr>
          <w:rFonts w:ascii="Arial" w:hAnsi="Arial" w:cs="Arial"/>
          <w:szCs w:val="24"/>
          <w:lang w:val="fr-CA"/>
        </w:rPr>
        <w:t xml:space="preserve"> with proceedings other than those directly relating to “the Hearing”. </w:t>
      </w:r>
    </w:p>
    <w:p w:rsidR="00BA6179" w:rsidRPr="00232260" w:rsidRDefault="00BA6179"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Mr. Sandler’s </w:t>
      </w:r>
      <w:r w:rsidR="003451CA" w:rsidRPr="00232260">
        <w:rPr>
          <w:rFonts w:ascii="Arial" w:hAnsi="Arial" w:cs="Arial"/>
          <w:szCs w:val="24"/>
          <w:lang w:val="fr-CA"/>
        </w:rPr>
        <w:t>characterization of</w:t>
      </w:r>
      <w:r w:rsidRPr="00232260">
        <w:rPr>
          <w:rFonts w:ascii="Arial" w:hAnsi="Arial" w:cs="Arial"/>
          <w:szCs w:val="24"/>
          <w:lang w:val="fr-CA"/>
        </w:rPr>
        <w:t xml:space="preserve"> the $49,813.01 account for legal service</w:t>
      </w:r>
      <w:r w:rsidR="003451CA" w:rsidRPr="00232260">
        <w:rPr>
          <w:rFonts w:ascii="Arial" w:hAnsi="Arial" w:cs="Arial"/>
          <w:szCs w:val="24"/>
          <w:lang w:val="fr-CA"/>
        </w:rPr>
        <w:t>s</w:t>
      </w:r>
      <w:r w:rsidRPr="00232260">
        <w:rPr>
          <w:rFonts w:ascii="Arial" w:hAnsi="Arial" w:cs="Arial"/>
          <w:szCs w:val="24"/>
          <w:lang w:val="fr-CA"/>
        </w:rPr>
        <w:t xml:space="preserve"> as </w:t>
      </w:r>
      <w:r w:rsidR="003451CA" w:rsidRPr="00232260">
        <w:rPr>
          <w:rFonts w:ascii="Arial" w:hAnsi="Arial" w:cs="Arial"/>
          <w:szCs w:val="24"/>
          <w:lang w:val="fr-CA"/>
        </w:rPr>
        <w:t>being “</w:t>
      </w:r>
      <w:r w:rsidRPr="00232260">
        <w:rPr>
          <w:rFonts w:ascii="Arial" w:hAnsi="Arial" w:cs="Arial"/>
          <w:szCs w:val="24"/>
          <w:lang w:val="fr-CA"/>
        </w:rPr>
        <w:t>reasonable</w:t>
      </w:r>
      <w:r w:rsidR="003451CA" w:rsidRPr="00232260">
        <w:rPr>
          <w:rFonts w:ascii="Arial" w:hAnsi="Arial" w:cs="Arial"/>
          <w:szCs w:val="24"/>
          <w:lang w:val="fr-CA"/>
        </w:rPr>
        <w:t xml:space="preserve">” </w:t>
      </w:r>
      <w:r w:rsidR="00147ECC" w:rsidRPr="00232260">
        <w:rPr>
          <w:rFonts w:ascii="Arial" w:hAnsi="Arial" w:cs="Arial"/>
          <w:szCs w:val="24"/>
          <w:lang w:val="fr-CA"/>
        </w:rPr>
        <w:t xml:space="preserve">based on the fact the account </w:t>
      </w:r>
      <w:r w:rsidRPr="00232260">
        <w:rPr>
          <w:rFonts w:ascii="Arial" w:hAnsi="Arial" w:cs="Arial"/>
          <w:szCs w:val="24"/>
          <w:lang w:val="fr-CA"/>
        </w:rPr>
        <w:t>reflects approximately one-third of the total co</w:t>
      </w:r>
      <w:r w:rsidR="003451CA" w:rsidRPr="00232260">
        <w:rPr>
          <w:rFonts w:ascii="Arial" w:hAnsi="Arial" w:cs="Arial"/>
          <w:szCs w:val="24"/>
          <w:lang w:val="fr-CA"/>
        </w:rPr>
        <w:t>sts (inclusive of disbursements and</w:t>
      </w:r>
      <w:r w:rsidRPr="00232260">
        <w:rPr>
          <w:rFonts w:ascii="Arial" w:hAnsi="Arial" w:cs="Arial"/>
          <w:szCs w:val="24"/>
          <w:lang w:val="fr-CA"/>
        </w:rPr>
        <w:t xml:space="preserve"> taxes) incurred by Justice of the Peace Foulds</w:t>
      </w:r>
      <w:r w:rsidR="00147ECC" w:rsidRPr="00232260">
        <w:rPr>
          <w:rFonts w:ascii="Arial" w:hAnsi="Arial" w:cs="Arial"/>
          <w:szCs w:val="24"/>
          <w:lang w:val="fr-CA"/>
        </w:rPr>
        <w:t>,</w:t>
      </w:r>
      <w:r w:rsidRPr="00232260">
        <w:rPr>
          <w:rFonts w:ascii="Arial" w:hAnsi="Arial" w:cs="Arial"/>
          <w:szCs w:val="24"/>
          <w:lang w:val="fr-CA"/>
        </w:rPr>
        <w:t xml:space="preserve"> is concluded</w:t>
      </w:r>
      <w:r w:rsidR="003451CA" w:rsidRPr="00232260">
        <w:rPr>
          <w:rFonts w:ascii="Arial" w:hAnsi="Arial" w:cs="Arial"/>
          <w:szCs w:val="24"/>
          <w:lang w:val="fr-CA"/>
        </w:rPr>
        <w:t xml:space="preserve"> to be </w:t>
      </w:r>
      <w:r w:rsidR="00147ECC" w:rsidRPr="00232260">
        <w:rPr>
          <w:rFonts w:ascii="Arial" w:hAnsi="Arial" w:cs="Arial"/>
          <w:szCs w:val="24"/>
          <w:lang w:val="fr-CA"/>
        </w:rPr>
        <w:t xml:space="preserve">a factor of no significance in the determination of the assessment of the costs issue.  </w:t>
      </w:r>
      <w:r w:rsidR="003451CA" w:rsidRPr="00232260">
        <w:rPr>
          <w:rFonts w:ascii="Arial" w:hAnsi="Arial" w:cs="Arial"/>
          <w:szCs w:val="24"/>
          <w:lang w:val="fr-CA"/>
        </w:rPr>
        <w:t>Mr. Sandler’s bill</w:t>
      </w:r>
      <w:r w:rsidRPr="00232260">
        <w:rPr>
          <w:rFonts w:ascii="Arial" w:hAnsi="Arial" w:cs="Arial"/>
          <w:szCs w:val="24"/>
          <w:lang w:val="fr-CA"/>
        </w:rPr>
        <w:t xml:space="preserve"> is the only </w:t>
      </w:r>
      <w:r w:rsidR="003451CA" w:rsidRPr="00232260">
        <w:rPr>
          <w:rFonts w:ascii="Arial" w:hAnsi="Arial" w:cs="Arial"/>
          <w:szCs w:val="24"/>
          <w:lang w:val="fr-CA"/>
        </w:rPr>
        <w:t xml:space="preserve">account </w:t>
      </w:r>
      <w:r w:rsidRPr="00232260">
        <w:rPr>
          <w:rFonts w:ascii="Arial" w:hAnsi="Arial" w:cs="Arial"/>
          <w:szCs w:val="24"/>
          <w:lang w:val="fr-CA"/>
        </w:rPr>
        <w:t xml:space="preserve">for which compensation is being sought </w:t>
      </w:r>
      <w:r w:rsidR="00147ECC" w:rsidRPr="00232260">
        <w:rPr>
          <w:rFonts w:ascii="Arial" w:hAnsi="Arial" w:cs="Arial"/>
          <w:szCs w:val="24"/>
          <w:lang w:val="fr-CA"/>
        </w:rPr>
        <w:t xml:space="preserve">and the only legal expense that falls within the purview of the Hearing Panel by virtue of section 11.1(17) of the </w:t>
      </w:r>
      <w:r w:rsidR="00147ECC" w:rsidRPr="00232260">
        <w:rPr>
          <w:rFonts w:ascii="Arial" w:hAnsi="Arial" w:cs="Arial"/>
          <w:i/>
          <w:szCs w:val="24"/>
          <w:lang w:val="fr-CA"/>
        </w:rPr>
        <w:t>Act</w:t>
      </w:r>
      <w:r w:rsidR="00147ECC" w:rsidRPr="00232260">
        <w:rPr>
          <w:rFonts w:ascii="Arial" w:hAnsi="Arial" w:cs="Arial"/>
          <w:szCs w:val="24"/>
          <w:lang w:val="fr-CA"/>
        </w:rPr>
        <w:t>.</w:t>
      </w:r>
    </w:p>
    <w:p w:rsidR="00484155" w:rsidRPr="00232260" w:rsidRDefault="00BA6179" w:rsidP="00437331">
      <w:pPr>
        <w:pStyle w:val="Mainparagraph"/>
        <w:numPr>
          <w:ilvl w:val="0"/>
          <w:numId w:val="8"/>
        </w:numPr>
        <w:tabs>
          <w:tab w:val="left" w:pos="900"/>
        </w:tabs>
        <w:ind w:hanging="630"/>
        <w:rPr>
          <w:rFonts w:ascii="Arial" w:hAnsi="Arial" w:cs="Arial"/>
          <w:szCs w:val="24"/>
          <w:lang w:val="fr-CA"/>
        </w:rPr>
      </w:pPr>
      <w:r w:rsidRPr="00232260">
        <w:rPr>
          <w:rFonts w:ascii="Arial" w:hAnsi="Arial" w:cs="Arial"/>
          <w:szCs w:val="24"/>
          <w:lang w:val="fr-CA"/>
        </w:rPr>
        <w:t xml:space="preserve">Turning now to consider the </w:t>
      </w:r>
      <w:r w:rsidR="003451CA" w:rsidRPr="00232260">
        <w:rPr>
          <w:rFonts w:ascii="Arial" w:hAnsi="Arial" w:cs="Arial"/>
          <w:szCs w:val="24"/>
          <w:lang w:val="fr-CA"/>
        </w:rPr>
        <w:t xml:space="preserve">application of the </w:t>
      </w:r>
      <w:r w:rsidRPr="00232260">
        <w:rPr>
          <w:rFonts w:ascii="Arial" w:hAnsi="Arial" w:cs="Arial"/>
          <w:szCs w:val="24"/>
          <w:lang w:val="fr-CA"/>
        </w:rPr>
        <w:t xml:space="preserve">factors referenced by Justice Nordheimer in </w:t>
      </w:r>
      <w:r w:rsidRPr="00232260">
        <w:rPr>
          <w:rFonts w:ascii="Arial" w:hAnsi="Arial" w:cs="Arial"/>
          <w:i/>
          <w:szCs w:val="24"/>
          <w:lang w:val="fr-CA"/>
        </w:rPr>
        <w:t>Massiah</w:t>
      </w:r>
      <w:r w:rsidRPr="00232260">
        <w:rPr>
          <w:rFonts w:ascii="Arial" w:hAnsi="Arial" w:cs="Arial"/>
          <w:szCs w:val="24"/>
          <w:lang w:val="fr-CA"/>
        </w:rPr>
        <w:t xml:space="preserve">, the Hearing Panel notes that </w:t>
      </w:r>
      <w:r w:rsidR="001F60AF" w:rsidRPr="00232260">
        <w:rPr>
          <w:rFonts w:ascii="Arial" w:hAnsi="Arial" w:cs="Arial"/>
          <w:szCs w:val="24"/>
          <w:lang w:val="fr-CA"/>
        </w:rPr>
        <w:t>if misconduct is</w:t>
      </w:r>
      <w:r w:rsidR="00484155" w:rsidRPr="00232260">
        <w:rPr>
          <w:rFonts w:ascii="Arial" w:hAnsi="Arial" w:cs="Arial"/>
          <w:szCs w:val="24"/>
          <w:lang w:val="fr-CA"/>
        </w:rPr>
        <w:t xml:space="preserve"> </w:t>
      </w:r>
      <w:r w:rsidR="001F60AF" w:rsidRPr="00232260">
        <w:rPr>
          <w:rFonts w:ascii="Arial" w:hAnsi="Arial" w:cs="Arial"/>
          <w:szCs w:val="24"/>
          <w:lang w:val="fr-CA"/>
        </w:rPr>
        <w:t xml:space="preserve">more directly related to the judicial function, it may be more deserving of </w:t>
      </w:r>
      <w:r w:rsidR="00484155" w:rsidRPr="00232260">
        <w:rPr>
          <w:rFonts w:ascii="Arial" w:hAnsi="Arial" w:cs="Arial"/>
          <w:szCs w:val="24"/>
          <w:lang w:val="fr-CA"/>
        </w:rPr>
        <w:t xml:space="preserve">a compensation order than conduct that is less directly related. In contrast, if </w:t>
      </w:r>
      <w:r w:rsidR="00305239" w:rsidRPr="00232260">
        <w:rPr>
          <w:rFonts w:ascii="Arial" w:hAnsi="Arial" w:cs="Arial"/>
          <w:szCs w:val="24"/>
          <w:lang w:val="fr-CA"/>
        </w:rPr>
        <w:t xml:space="preserve">the misconduct is so obvious that </w:t>
      </w:r>
      <w:r w:rsidR="00484155" w:rsidRPr="00232260">
        <w:rPr>
          <w:rFonts w:ascii="Arial" w:hAnsi="Arial" w:cs="Arial"/>
          <w:szCs w:val="24"/>
          <w:lang w:val="fr-CA"/>
        </w:rPr>
        <w:t xml:space="preserve">any person </w:t>
      </w:r>
      <w:r w:rsidR="00305239" w:rsidRPr="00232260">
        <w:rPr>
          <w:rFonts w:ascii="Arial" w:hAnsi="Arial" w:cs="Arial"/>
          <w:szCs w:val="24"/>
          <w:lang w:val="fr-CA"/>
        </w:rPr>
        <w:t>would</w:t>
      </w:r>
      <w:r w:rsidR="00484155" w:rsidRPr="00232260">
        <w:rPr>
          <w:rFonts w:ascii="Arial" w:hAnsi="Arial" w:cs="Arial"/>
          <w:szCs w:val="24"/>
          <w:lang w:val="fr-CA"/>
        </w:rPr>
        <w:t xml:space="preserve"> have </w:t>
      </w:r>
      <w:r w:rsidR="00305239" w:rsidRPr="00232260">
        <w:rPr>
          <w:rFonts w:ascii="Arial" w:hAnsi="Arial" w:cs="Arial"/>
          <w:szCs w:val="24"/>
          <w:lang w:val="fr-CA"/>
        </w:rPr>
        <w:t xml:space="preserve">to </w:t>
      </w:r>
      <w:r w:rsidR="00484155" w:rsidRPr="00232260">
        <w:rPr>
          <w:rFonts w:ascii="Arial" w:hAnsi="Arial" w:cs="Arial"/>
          <w:szCs w:val="24"/>
          <w:lang w:val="fr-CA"/>
        </w:rPr>
        <w:t>know it was inappropriate conduct, the justice of the peace</w:t>
      </w:r>
      <w:r w:rsidR="006B5D62" w:rsidRPr="00232260">
        <w:rPr>
          <w:rFonts w:ascii="Arial" w:hAnsi="Arial" w:cs="Arial"/>
          <w:szCs w:val="24"/>
          <w:lang w:val="fr-CA"/>
        </w:rPr>
        <w:t xml:space="preserve"> will be viewed as being</w:t>
      </w:r>
      <w:r w:rsidR="00484155" w:rsidRPr="00232260">
        <w:rPr>
          <w:rFonts w:ascii="Arial" w:hAnsi="Arial" w:cs="Arial"/>
          <w:szCs w:val="24"/>
          <w:lang w:val="fr-CA"/>
        </w:rPr>
        <w:t xml:space="preserve"> less deserving of a compensation decision. The misconduct in issue in this Hearing was not of one type or variety.  It consisted of the intentional performance of several acts directly related to the exercise or the functions of a justice of the peace in circumstances where His Worship was in a position of conflict of interest. The misconduct also included incidents where he engaged in inappropriate communications with various criminal justice officials, including members of the Crown Attorney’s Office and both lay and </w:t>
      </w:r>
      <w:r w:rsidR="00305239" w:rsidRPr="00232260">
        <w:rPr>
          <w:rFonts w:ascii="Arial" w:hAnsi="Arial" w:cs="Arial"/>
          <w:szCs w:val="24"/>
          <w:lang w:val="fr-CA"/>
        </w:rPr>
        <w:t>enlisted</w:t>
      </w:r>
      <w:r w:rsidR="00484155" w:rsidRPr="00232260">
        <w:rPr>
          <w:rFonts w:ascii="Arial" w:hAnsi="Arial" w:cs="Arial"/>
          <w:szCs w:val="24"/>
          <w:lang w:val="fr-CA"/>
        </w:rPr>
        <w:t xml:space="preserve"> members of the Toronto Police Service. His Worship </w:t>
      </w:r>
      <w:r w:rsidR="00305239" w:rsidRPr="00232260">
        <w:rPr>
          <w:rFonts w:ascii="Arial" w:hAnsi="Arial" w:cs="Arial"/>
          <w:szCs w:val="24"/>
          <w:lang w:val="fr-CA"/>
        </w:rPr>
        <w:t xml:space="preserve">has been determined to have </w:t>
      </w:r>
      <w:r w:rsidR="00484155" w:rsidRPr="00232260">
        <w:rPr>
          <w:rFonts w:ascii="Arial" w:hAnsi="Arial" w:cs="Arial"/>
          <w:szCs w:val="24"/>
          <w:lang w:val="fr-CA"/>
        </w:rPr>
        <w:t xml:space="preserve">inappropriately attempted to assert influence in a matter before the court. </w:t>
      </w:r>
    </w:p>
    <w:p w:rsidR="00B84B7E" w:rsidRPr="00232260" w:rsidRDefault="00B84B7E"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The Hearing Panel has concluded that the incidents of judicial misconduct in issue in this proceeding took place both inside and outside the courtroom.  Many aspects of the misconduct that the Hearing Panel </w:t>
      </w:r>
      <w:r w:rsidR="00305239" w:rsidRPr="00232260">
        <w:rPr>
          <w:rFonts w:ascii="Arial" w:hAnsi="Arial" w:cs="Arial"/>
          <w:szCs w:val="24"/>
          <w:lang w:val="fr-CA"/>
        </w:rPr>
        <w:t xml:space="preserve">found </w:t>
      </w:r>
      <w:r w:rsidRPr="00232260">
        <w:rPr>
          <w:rFonts w:ascii="Arial" w:hAnsi="Arial" w:cs="Arial"/>
          <w:szCs w:val="24"/>
          <w:lang w:val="fr-CA"/>
        </w:rPr>
        <w:t>to have occurred were acts that took place during the exercise of Justice of the Peace Foulds judicial authority with the misconduct concluded to have essentially blurred the lines between His Worship’s judicial and personal life.</w:t>
      </w:r>
    </w:p>
    <w:p w:rsidR="00B84B7E" w:rsidRPr="00232260" w:rsidRDefault="00484155"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The misconduct in issue is concluded to have occurred in circumstances where the fact His Worship was in a position of conflict of interest was evident. </w:t>
      </w:r>
      <w:r w:rsidR="00B84B7E" w:rsidRPr="00232260">
        <w:rPr>
          <w:rFonts w:ascii="Arial" w:hAnsi="Arial" w:cs="Arial"/>
          <w:szCs w:val="24"/>
          <w:lang w:val="fr-CA"/>
        </w:rPr>
        <w:t xml:space="preserve">The nature of the conduct was such that any justice of the peace would have assessed it as being inappropriate.  Based on His Worship’s long record of service and previous disciplinary experience, His Worship must have known that his conduct was in conflict with the standard of conduct expected by the public of those appointed to this position.  </w:t>
      </w:r>
    </w:p>
    <w:p w:rsidR="00BA6179" w:rsidRPr="00232260" w:rsidRDefault="00484155"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The misconduct was concluded to demonstrate a bias toward BB, and an appearance of bias that is the antithesis of the type of behaviour expected to characterize the conduct of a judicial offic</w:t>
      </w:r>
      <w:r w:rsidR="00C17659" w:rsidRPr="00232260">
        <w:rPr>
          <w:rFonts w:ascii="Arial" w:hAnsi="Arial" w:cs="Arial"/>
          <w:szCs w:val="24"/>
          <w:lang w:val="fr-CA"/>
        </w:rPr>
        <w:t>er</w:t>
      </w:r>
      <w:r w:rsidRPr="00232260">
        <w:rPr>
          <w:rFonts w:ascii="Arial" w:hAnsi="Arial" w:cs="Arial"/>
          <w:szCs w:val="24"/>
          <w:lang w:val="fr-CA"/>
        </w:rPr>
        <w:t xml:space="preserve">. </w:t>
      </w:r>
      <w:r w:rsidR="00BA6179" w:rsidRPr="00232260">
        <w:rPr>
          <w:rFonts w:ascii="Arial" w:hAnsi="Arial" w:cs="Arial"/>
          <w:szCs w:val="24"/>
          <w:lang w:val="fr-CA"/>
        </w:rPr>
        <w:t xml:space="preserve">Anyone in the same position would </w:t>
      </w:r>
      <w:r w:rsidR="003451CA" w:rsidRPr="00232260">
        <w:rPr>
          <w:rFonts w:ascii="Arial" w:hAnsi="Arial" w:cs="Arial"/>
          <w:szCs w:val="24"/>
          <w:lang w:val="fr-CA"/>
        </w:rPr>
        <w:t xml:space="preserve">therefore </w:t>
      </w:r>
      <w:r w:rsidR="00BA6179" w:rsidRPr="00232260">
        <w:rPr>
          <w:rFonts w:ascii="Arial" w:hAnsi="Arial" w:cs="Arial"/>
          <w:szCs w:val="24"/>
          <w:lang w:val="fr-CA"/>
        </w:rPr>
        <w:t xml:space="preserve">be </w:t>
      </w:r>
      <w:r w:rsidR="003451CA" w:rsidRPr="00232260">
        <w:rPr>
          <w:rFonts w:ascii="Arial" w:hAnsi="Arial" w:cs="Arial"/>
          <w:szCs w:val="24"/>
          <w:lang w:val="fr-CA"/>
        </w:rPr>
        <w:t xml:space="preserve">reasonably </w:t>
      </w:r>
      <w:r w:rsidR="00BA6179" w:rsidRPr="00232260">
        <w:rPr>
          <w:rFonts w:ascii="Arial" w:hAnsi="Arial" w:cs="Arial"/>
          <w:szCs w:val="24"/>
          <w:lang w:val="fr-CA"/>
        </w:rPr>
        <w:t>expected to take active steps to ensure there was no compromise to the criminal justice process or the appearance of justice</w:t>
      </w:r>
      <w:r w:rsidR="003451CA" w:rsidRPr="00232260">
        <w:rPr>
          <w:rFonts w:ascii="Arial" w:hAnsi="Arial" w:cs="Arial"/>
          <w:szCs w:val="24"/>
          <w:lang w:val="fr-CA"/>
        </w:rPr>
        <w:t xml:space="preserve"> as a result of </w:t>
      </w:r>
      <w:r w:rsidR="00147ECC" w:rsidRPr="00232260">
        <w:rPr>
          <w:rFonts w:ascii="Arial" w:hAnsi="Arial" w:cs="Arial"/>
          <w:szCs w:val="24"/>
          <w:lang w:val="fr-CA"/>
        </w:rPr>
        <w:t>a personal connection to a matter before the court, particularly a court in which the judicial offic</w:t>
      </w:r>
      <w:r w:rsidR="00C17659" w:rsidRPr="00232260">
        <w:rPr>
          <w:rFonts w:ascii="Arial" w:hAnsi="Arial" w:cs="Arial"/>
          <w:szCs w:val="24"/>
          <w:lang w:val="fr-CA"/>
        </w:rPr>
        <w:t>er</w:t>
      </w:r>
      <w:r w:rsidR="00147ECC" w:rsidRPr="00232260">
        <w:rPr>
          <w:rFonts w:ascii="Arial" w:hAnsi="Arial" w:cs="Arial"/>
          <w:szCs w:val="24"/>
          <w:lang w:val="fr-CA"/>
        </w:rPr>
        <w:t xml:space="preserve"> routinely presides.</w:t>
      </w:r>
      <w:r w:rsidRPr="00232260">
        <w:rPr>
          <w:rFonts w:ascii="Arial" w:hAnsi="Arial" w:cs="Arial"/>
          <w:szCs w:val="24"/>
          <w:lang w:val="fr-CA"/>
        </w:rPr>
        <w:t xml:space="preserve"> Overall, the misconduct is serious and any person would have known that it was inappropriate.</w:t>
      </w:r>
      <w:r w:rsidR="00D1445D" w:rsidRPr="00232260">
        <w:rPr>
          <w:rFonts w:ascii="Arial" w:hAnsi="Arial" w:cs="Arial"/>
          <w:szCs w:val="24"/>
          <w:lang w:val="fr-CA"/>
        </w:rPr>
        <w:t xml:space="preserve"> The consequences of His Worship’s misconduct were significant.  </w:t>
      </w:r>
    </w:p>
    <w:p w:rsidR="00484155" w:rsidRPr="00232260" w:rsidRDefault="00484155" w:rsidP="00563DE2">
      <w:pPr>
        <w:pStyle w:val="ListParagraph"/>
        <w:numPr>
          <w:ilvl w:val="0"/>
          <w:numId w:val="8"/>
        </w:numPr>
        <w:spacing w:after="240"/>
        <w:ind w:left="629" w:hanging="629"/>
        <w:jc w:val="both"/>
        <w:rPr>
          <w:rFonts w:ascii="Arial" w:hAnsi="Arial" w:cs="Arial"/>
          <w:lang w:val="fr-CA" w:eastAsia="en-US"/>
        </w:rPr>
      </w:pPr>
      <w:r w:rsidRPr="00232260">
        <w:rPr>
          <w:rFonts w:ascii="Arial" w:hAnsi="Arial" w:cs="Arial"/>
          <w:lang w:val="fr-CA"/>
        </w:rPr>
        <w:t xml:space="preserve">More than one incident of misconduct has been determined to have occurred. There was </w:t>
      </w:r>
      <w:r w:rsidRPr="00232260">
        <w:rPr>
          <w:rFonts w:ascii="Arial" w:hAnsi="Arial" w:cs="Arial"/>
          <w:lang w:val="fr-CA" w:eastAsia="en-US"/>
        </w:rPr>
        <w:t>a pattern of misconduct that extended from May 21, 2014, when His Worship signed the original Information against BB, to late April 2015 when he approached Ms. Jenkins and made reference to the BB prosecution.</w:t>
      </w:r>
    </w:p>
    <w:p w:rsidR="00BA6179" w:rsidRPr="00232260" w:rsidRDefault="00D1445D"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This hearing was a second instance </w:t>
      </w:r>
      <w:r w:rsidR="00305239" w:rsidRPr="00232260">
        <w:rPr>
          <w:rFonts w:ascii="Arial" w:hAnsi="Arial" w:cs="Arial"/>
          <w:szCs w:val="24"/>
          <w:lang w:val="fr-CA"/>
        </w:rPr>
        <w:t>resulting in</w:t>
      </w:r>
      <w:r w:rsidRPr="00232260">
        <w:rPr>
          <w:rFonts w:ascii="Arial" w:hAnsi="Arial" w:cs="Arial"/>
          <w:szCs w:val="24"/>
          <w:lang w:val="fr-CA"/>
        </w:rPr>
        <w:t xml:space="preserve"> </w:t>
      </w:r>
      <w:r w:rsidR="006B5D62" w:rsidRPr="00232260">
        <w:rPr>
          <w:rFonts w:ascii="Arial" w:hAnsi="Arial" w:cs="Arial"/>
          <w:szCs w:val="24"/>
          <w:lang w:val="fr-CA"/>
        </w:rPr>
        <w:t xml:space="preserve">a </w:t>
      </w:r>
      <w:r w:rsidRPr="00232260">
        <w:rPr>
          <w:rFonts w:ascii="Arial" w:hAnsi="Arial" w:cs="Arial"/>
          <w:szCs w:val="24"/>
          <w:lang w:val="fr-CA"/>
        </w:rPr>
        <w:t xml:space="preserve">finding of judicial misconduct against His Worship. </w:t>
      </w:r>
      <w:r w:rsidR="003451CA" w:rsidRPr="00232260">
        <w:rPr>
          <w:rFonts w:ascii="Arial" w:hAnsi="Arial" w:cs="Arial"/>
          <w:szCs w:val="24"/>
          <w:lang w:val="fr-CA"/>
        </w:rPr>
        <w:t>The seriousness of His Worship’s actions were</w:t>
      </w:r>
      <w:r w:rsidR="00BA6179" w:rsidRPr="00232260">
        <w:rPr>
          <w:rFonts w:ascii="Arial" w:hAnsi="Arial" w:cs="Arial"/>
          <w:szCs w:val="24"/>
          <w:lang w:val="fr-CA"/>
        </w:rPr>
        <w:t xml:space="preserve"> compounded by the fact that Justice of the Peace Foulds was an experienced judicial officer who had only recently been subject to </w:t>
      </w:r>
      <w:r w:rsidR="003451CA" w:rsidRPr="00232260">
        <w:rPr>
          <w:rFonts w:ascii="Arial" w:hAnsi="Arial" w:cs="Arial"/>
          <w:szCs w:val="24"/>
          <w:lang w:val="fr-CA"/>
        </w:rPr>
        <w:t xml:space="preserve">a </w:t>
      </w:r>
      <w:r w:rsidR="00BA6179" w:rsidRPr="00232260">
        <w:rPr>
          <w:rFonts w:ascii="Arial" w:hAnsi="Arial" w:cs="Arial"/>
          <w:szCs w:val="24"/>
          <w:lang w:val="fr-CA"/>
        </w:rPr>
        <w:t xml:space="preserve">previous disciplinary proceeding in </w:t>
      </w:r>
      <w:r w:rsidRPr="00232260">
        <w:rPr>
          <w:rFonts w:ascii="Arial" w:hAnsi="Arial" w:cs="Arial"/>
          <w:szCs w:val="24"/>
          <w:lang w:val="fr-CA"/>
        </w:rPr>
        <w:t xml:space="preserve">2013 </w:t>
      </w:r>
      <w:r w:rsidR="00305239" w:rsidRPr="00232260">
        <w:rPr>
          <w:rFonts w:ascii="Arial" w:hAnsi="Arial" w:cs="Arial"/>
          <w:szCs w:val="24"/>
          <w:lang w:val="fr-CA"/>
        </w:rPr>
        <w:t xml:space="preserve">following </w:t>
      </w:r>
      <w:r w:rsidR="00BA6179" w:rsidRPr="00232260">
        <w:rPr>
          <w:rFonts w:ascii="Arial" w:hAnsi="Arial" w:cs="Arial"/>
          <w:szCs w:val="24"/>
          <w:lang w:val="fr-CA"/>
        </w:rPr>
        <w:t>which he agreed not to re</w:t>
      </w:r>
      <w:r w:rsidR="003451CA" w:rsidRPr="00232260">
        <w:rPr>
          <w:rFonts w:ascii="Arial" w:hAnsi="Arial" w:cs="Arial"/>
          <w:szCs w:val="24"/>
          <w:lang w:val="fr-CA"/>
        </w:rPr>
        <w:t xml:space="preserve">peat such conduct in the future.  </w:t>
      </w:r>
      <w:r w:rsidRPr="00232260">
        <w:rPr>
          <w:rFonts w:ascii="Arial" w:hAnsi="Arial" w:cs="Arial"/>
          <w:szCs w:val="24"/>
          <w:lang w:val="fr-CA"/>
        </w:rPr>
        <w:t xml:space="preserve">Public funds paid for that disciplinary hearing and His Worship received $3,000 for his legal costs. </w:t>
      </w:r>
      <w:r w:rsidR="003451CA" w:rsidRPr="00232260">
        <w:rPr>
          <w:rFonts w:ascii="Arial" w:hAnsi="Arial" w:cs="Arial"/>
          <w:szCs w:val="24"/>
          <w:lang w:val="fr-CA"/>
        </w:rPr>
        <w:t xml:space="preserve">In that proceeding, </w:t>
      </w:r>
      <w:r w:rsidR="00147ECC" w:rsidRPr="00232260">
        <w:rPr>
          <w:rFonts w:ascii="Arial" w:hAnsi="Arial" w:cs="Arial"/>
          <w:szCs w:val="24"/>
          <w:lang w:val="fr-CA"/>
        </w:rPr>
        <w:t>His Worship</w:t>
      </w:r>
      <w:r w:rsidR="003451CA" w:rsidRPr="00232260">
        <w:rPr>
          <w:rFonts w:ascii="Arial" w:hAnsi="Arial" w:cs="Arial"/>
          <w:szCs w:val="24"/>
          <w:lang w:val="fr-CA"/>
        </w:rPr>
        <w:t xml:space="preserve"> </w:t>
      </w:r>
      <w:r w:rsidR="00484C01" w:rsidRPr="00232260">
        <w:rPr>
          <w:rFonts w:ascii="Arial" w:hAnsi="Arial" w:cs="Arial"/>
          <w:szCs w:val="24"/>
          <w:lang w:val="fr-CA"/>
        </w:rPr>
        <w:t>acknowledged</w:t>
      </w:r>
      <w:r w:rsidR="003451CA" w:rsidRPr="00232260">
        <w:rPr>
          <w:rFonts w:ascii="Arial" w:hAnsi="Arial" w:cs="Arial"/>
          <w:szCs w:val="24"/>
          <w:lang w:val="fr-CA"/>
        </w:rPr>
        <w:t xml:space="preserve"> that he was</w:t>
      </w:r>
      <w:r w:rsidR="00BA6179" w:rsidRPr="00232260">
        <w:rPr>
          <w:rFonts w:ascii="Arial" w:hAnsi="Arial" w:cs="Arial"/>
          <w:szCs w:val="24"/>
          <w:lang w:val="fr-CA"/>
        </w:rPr>
        <w:t xml:space="preserve"> mindful of the potential harm that </w:t>
      </w:r>
      <w:r w:rsidR="00147ECC" w:rsidRPr="00232260">
        <w:rPr>
          <w:rFonts w:ascii="Arial" w:hAnsi="Arial" w:cs="Arial"/>
          <w:szCs w:val="24"/>
          <w:lang w:val="fr-CA"/>
        </w:rPr>
        <w:t xml:space="preserve">could arise in </w:t>
      </w:r>
      <w:r w:rsidR="00BB2133" w:rsidRPr="00232260">
        <w:rPr>
          <w:rFonts w:ascii="Arial" w:hAnsi="Arial" w:cs="Arial"/>
          <w:szCs w:val="24"/>
          <w:lang w:val="fr-CA"/>
        </w:rPr>
        <w:t>situations</w:t>
      </w:r>
      <w:r w:rsidR="00147ECC" w:rsidRPr="00232260">
        <w:rPr>
          <w:rFonts w:ascii="Arial" w:hAnsi="Arial" w:cs="Arial"/>
          <w:szCs w:val="24"/>
          <w:lang w:val="fr-CA"/>
        </w:rPr>
        <w:t xml:space="preserve"> where matters of personal concern were permitted to compromise the ethical standards expected of a judicial offic</w:t>
      </w:r>
      <w:r w:rsidR="00C17659" w:rsidRPr="00232260">
        <w:rPr>
          <w:rFonts w:ascii="Arial" w:hAnsi="Arial" w:cs="Arial"/>
          <w:szCs w:val="24"/>
          <w:lang w:val="fr-CA"/>
        </w:rPr>
        <w:t>er</w:t>
      </w:r>
      <w:r w:rsidR="00147ECC" w:rsidRPr="00232260">
        <w:rPr>
          <w:rFonts w:ascii="Arial" w:hAnsi="Arial" w:cs="Arial"/>
          <w:szCs w:val="24"/>
          <w:lang w:val="fr-CA"/>
        </w:rPr>
        <w:t xml:space="preserve"> and the potential compromise to</w:t>
      </w:r>
      <w:r w:rsidR="00BA6179" w:rsidRPr="00232260">
        <w:rPr>
          <w:rFonts w:ascii="Arial" w:hAnsi="Arial" w:cs="Arial"/>
          <w:szCs w:val="24"/>
          <w:lang w:val="fr-CA"/>
        </w:rPr>
        <w:t xml:space="preserve"> public confidence and </w:t>
      </w:r>
      <w:r w:rsidR="00C61BB2" w:rsidRPr="00232260">
        <w:rPr>
          <w:rFonts w:ascii="Arial" w:hAnsi="Arial" w:cs="Arial"/>
          <w:szCs w:val="24"/>
          <w:lang w:val="fr-CA"/>
        </w:rPr>
        <w:t>the</w:t>
      </w:r>
      <w:r w:rsidR="00BA6179" w:rsidRPr="00232260">
        <w:rPr>
          <w:rFonts w:ascii="Arial" w:hAnsi="Arial" w:cs="Arial"/>
          <w:szCs w:val="24"/>
          <w:lang w:val="fr-CA"/>
        </w:rPr>
        <w:t xml:space="preserve"> integrity and impartiality of the judiciary and the administration of justice</w:t>
      </w:r>
      <w:r w:rsidR="00147ECC" w:rsidRPr="00232260">
        <w:rPr>
          <w:rFonts w:ascii="Arial" w:hAnsi="Arial" w:cs="Arial"/>
          <w:szCs w:val="24"/>
          <w:lang w:val="fr-CA"/>
        </w:rPr>
        <w:t xml:space="preserve"> that might be reasonable anticipated to ensue</w:t>
      </w:r>
      <w:r w:rsidR="00F42EE3" w:rsidRPr="00232260">
        <w:rPr>
          <w:rFonts w:ascii="Arial" w:hAnsi="Arial" w:cs="Arial"/>
          <w:szCs w:val="24"/>
          <w:lang w:val="fr-CA"/>
        </w:rPr>
        <w:t xml:space="preserve"> as a consequence</w:t>
      </w:r>
      <w:r w:rsidR="00BA6179" w:rsidRPr="00232260">
        <w:rPr>
          <w:rFonts w:ascii="Arial" w:hAnsi="Arial" w:cs="Arial"/>
          <w:szCs w:val="24"/>
          <w:lang w:val="fr-CA"/>
        </w:rPr>
        <w:t>.</w:t>
      </w:r>
      <w:r w:rsidRPr="00232260">
        <w:rPr>
          <w:rFonts w:ascii="Arial" w:hAnsi="Arial" w:cs="Arial"/>
          <w:szCs w:val="24"/>
          <w:lang w:val="fr-CA"/>
        </w:rPr>
        <w:t xml:space="preserve"> </w:t>
      </w:r>
    </w:p>
    <w:p w:rsidR="007962D6" w:rsidRPr="00232260" w:rsidRDefault="007962D6"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Mr. Sandler’s bill includes services provided during the period starting on August 4, 2016. </w:t>
      </w:r>
      <w:r w:rsidR="000A5DAC" w:rsidRPr="00232260">
        <w:rPr>
          <w:rFonts w:ascii="Arial" w:hAnsi="Arial" w:cs="Arial"/>
          <w:szCs w:val="24"/>
          <w:lang w:val="fr-CA"/>
        </w:rPr>
        <w:t xml:space="preserve">Mr. Sandler attended the set-date </w:t>
      </w:r>
      <w:r w:rsidRPr="00232260">
        <w:rPr>
          <w:rFonts w:ascii="Arial" w:hAnsi="Arial" w:cs="Arial"/>
          <w:szCs w:val="24"/>
          <w:lang w:val="fr-CA"/>
        </w:rPr>
        <w:t>on September 28, 2016. He indicated that he was not properly retained at that time but would be making</w:t>
      </w:r>
      <w:r w:rsidR="000A5DAC" w:rsidRPr="00232260">
        <w:rPr>
          <w:rFonts w:ascii="Arial" w:hAnsi="Arial" w:cs="Arial"/>
          <w:szCs w:val="24"/>
          <w:lang w:val="fr-CA"/>
        </w:rPr>
        <w:t xml:space="preserve"> submissions on His Worship’s behalf. Mr. Sandler made submissions on further motions on January 20, 2017 although he was still not yet retained. The Hearing Panel provided its decision on the motions on February 1, 2017, refusing to adjourn the hearing. The Hearing Panel agree</w:t>
      </w:r>
      <w:r w:rsidR="00305239" w:rsidRPr="00232260">
        <w:rPr>
          <w:rFonts w:ascii="Arial" w:hAnsi="Arial" w:cs="Arial"/>
          <w:szCs w:val="24"/>
          <w:lang w:val="fr-CA"/>
        </w:rPr>
        <w:t>d</w:t>
      </w:r>
      <w:r w:rsidR="000A5DAC" w:rsidRPr="00232260">
        <w:rPr>
          <w:rFonts w:ascii="Arial" w:hAnsi="Arial" w:cs="Arial"/>
          <w:szCs w:val="24"/>
          <w:lang w:val="fr-CA"/>
        </w:rPr>
        <w:t xml:space="preserve"> to delay the hearing until October of 201</w:t>
      </w:r>
      <w:r w:rsidR="00B90225" w:rsidRPr="00232260">
        <w:rPr>
          <w:rFonts w:ascii="Arial" w:hAnsi="Arial" w:cs="Arial"/>
          <w:szCs w:val="24"/>
          <w:lang w:val="fr-CA"/>
        </w:rPr>
        <w:t>7</w:t>
      </w:r>
      <w:r w:rsidR="000A5DAC" w:rsidRPr="00232260">
        <w:rPr>
          <w:rFonts w:ascii="Arial" w:hAnsi="Arial" w:cs="Arial"/>
          <w:szCs w:val="24"/>
          <w:lang w:val="fr-CA"/>
        </w:rPr>
        <w:t xml:space="preserve"> in order </w:t>
      </w:r>
      <w:r w:rsidR="00305239" w:rsidRPr="00232260">
        <w:rPr>
          <w:rFonts w:ascii="Arial" w:hAnsi="Arial" w:cs="Arial"/>
          <w:szCs w:val="24"/>
          <w:lang w:val="fr-CA"/>
        </w:rPr>
        <w:t xml:space="preserve">to allow </w:t>
      </w:r>
      <w:r w:rsidR="000A5DAC" w:rsidRPr="00232260">
        <w:rPr>
          <w:rFonts w:ascii="Arial" w:hAnsi="Arial" w:cs="Arial"/>
          <w:szCs w:val="24"/>
          <w:lang w:val="fr-CA"/>
        </w:rPr>
        <w:t xml:space="preserve">His Worship </w:t>
      </w:r>
      <w:r w:rsidR="00305239" w:rsidRPr="00232260">
        <w:rPr>
          <w:rFonts w:ascii="Arial" w:hAnsi="Arial" w:cs="Arial"/>
          <w:szCs w:val="24"/>
          <w:lang w:val="fr-CA"/>
        </w:rPr>
        <w:t>to</w:t>
      </w:r>
      <w:r w:rsidR="000A5DAC" w:rsidRPr="00232260">
        <w:rPr>
          <w:rFonts w:ascii="Arial" w:hAnsi="Arial" w:cs="Arial"/>
          <w:szCs w:val="24"/>
          <w:lang w:val="fr-CA"/>
        </w:rPr>
        <w:t xml:space="preserve"> get his financial affairs in order </w:t>
      </w:r>
      <w:r w:rsidR="00305239" w:rsidRPr="00232260">
        <w:rPr>
          <w:rFonts w:ascii="Arial" w:hAnsi="Arial" w:cs="Arial"/>
          <w:szCs w:val="24"/>
          <w:lang w:val="fr-CA"/>
        </w:rPr>
        <w:t xml:space="preserve">so that he might be in a financial position that would enable him </w:t>
      </w:r>
      <w:r w:rsidR="000A5DAC" w:rsidRPr="00232260">
        <w:rPr>
          <w:rFonts w:ascii="Arial" w:hAnsi="Arial" w:cs="Arial"/>
          <w:szCs w:val="24"/>
          <w:lang w:val="fr-CA"/>
        </w:rPr>
        <w:t xml:space="preserve">to retain counsel. On June 20, 2017, His Worship </w:t>
      </w:r>
      <w:r w:rsidRPr="00232260">
        <w:rPr>
          <w:rFonts w:ascii="Arial" w:hAnsi="Arial" w:cs="Arial"/>
          <w:szCs w:val="24"/>
          <w:lang w:val="fr-CA"/>
        </w:rPr>
        <w:t>raised motions that were not filed properly</w:t>
      </w:r>
      <w:r w:rsidR="00305239" w:rsidRPr="00232260">
        <w:rPr>
          <w:rFonts w:ascii="Arial" w:hAnsi="Arial" w:cs="Arial"/>
          <w:szCs w:val="24"/>
          <w:lang w:val="fr-CA"/>
        </w:rPr>
        <w:t>.  He then proceeded to re-</w:t>
      </w:r>
      <w:r w:rsidR="000A5DAC" w:rsidRPr="00232260">
        <w:rPr>
          <w:rFonts w:ascii="Arial" w:hAnsi="Arial" w:cs="Arial"/>
          <w:szCs w:val="24"/>
          <w:lang w:val="fr-CA"/>
        </w:rPr>
        <w:t xml:space="preserve">argue some of the same issues that had already been decided by the Panel in February of 2017. </w:t>
      </w:r>
    </w:p>
    <w:p w:rsidR="009F44EB" w:rsidRPr="00232260" w:rsidRDefault="007962D6"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 xml:space="preserve">His Worship was self-represented through the stage </w:t>
      </w:r>
      <w:r w:rsidR="00305239" w:rsidRPr="00232260">
        <w:rPr>
          <w:rFonts w:ascii="Arial" w:hAnsi="Arial" w:cs="Arial"/>
          <w:szCs w:val="24"/>
          <w:lang w:val="fr-CA"/>
        </w:rPr>
        <w:t xml:space="preserve">of the hearing </w:t>
      </w:r>
      <w:r w:rsidRPr="00232260">
        <w:rPr>
          <w:rFonts w:ascii="Arial" w:hAnsi="Arial" w:cs="Arial"/>
          <w:szCs w:val="24"/>
          <w:lang w:val="fr-CA"/>
        </w:rPr>
        <w:t xml:space="preserve">when evidence was called, </w:t>
      </w:r>
      <w:r w:rsidR="00305239" w:rsidRPr="00232260">
        <w:rPr>
          <w:rFonts w:ascii="Arial" w:hAnsi="Arial" w:cs="Arial"/>
          <w:szCs w:val="24"/>
          <w:lang w:val="fr-CA"/>
        </w:rPr>
        <w:t>commenced</w:t>
      </w:r>
      <w:r w:rsidRPr="00232260">
        <w:rPr>
          <w:rFonts w:ascii="Arial" w:hAnsi="Arial" w:cs="Arial"/>
          <w:szCs w:val="24"/>
          <w:lang w:val="fr-CA"/>
        </w:rPr>
        <w:t xml:space="preserve"> October 10, 2017. Presenting Counsel closed his case on October 16, 2017. </w:t>
      </w:r>
      <w:r w:rsidR="009F44EB" w:rsidRPr="00232260">
        <w:rPr>
          <w:rFonts w:ascii="Arial" w:hAnsi="Arial" w:cs="Arial"/>
          <w:szCs w:val="24"/>
          <w:lang w:val="fr-CA"/>
        </w:rPr>
        <w:t xml:space="preserve">His Worship argued a meritless motion for a non-suit and sought reconsideration of the entire hearing process after the findings of misconduct were made by the Panel. </w:t>
      </w:r>
    </w:p>
    <w:p w:rsidR="00BA6179" w:rsidRPr="00232260" w:rsidRDefault="007962D6" w:rsidP="00437331">
      <w:pPr>
        <w:pStyle w:val="Mainparagraph"/>
        <w:numPr>
          <w:ilvl w:val="0"/>
          <w:numId w:val="8"/>
        </w:numPr>
        <w:tabs>
          <w:tab w:val="clear" w:pos="3333"/>
          <w:tab w:val="left" w:pos="900"/>
        </w:tabs>
        <w:ind w:hanging="630"/>
        <w:rPr>
          <w:rFonts w:ascii="Arial" w:hAnsi="Arial" w:cs="Arial"/>
          <w:szCs w:val="24"/>
          <w:lang w:val="fr-CA"/>
        </w:rPr>
      </w:pPr>
      <w:r w:rsidRPr="00232260">
        <w:rPr>
          <w:rFonts w:ascii="Arial" w:hAnsi="Arial" w:cs="Arial"/>
          <w:szCs w:val="24"/>
          <w:lang w:val="fr-CA"/>
        </w:rPr>
        <w:t>Mr. Sandler was subsequently retained to make submissions in relation to a medical report submitted in evidence by His Worship, submissions on the evidence and submissions on disposition. The Hearing Panel acknowledges that the participation of Mr. Sandler and Ms. Ross as counsel during aspects of this proceeding served to expedite those phases of the Hearing and to delineate and define the issues in dispute.</w:t>
      </w:r>
      <w:r w:rsidR="00C4302F" w:rsidRPr="00232260">
        <w:rPr>
          <w:rFonts w:ascii="Arial" w:hAnsi="Arial" w:cs="Arial"/>
          <w:szCs w:val="24"/>
          <w:lang w:val="fr-CA"/>
        </w:rPr>
        <w:t xml:space="preserve"> </w:t>
      </w:r>
      <w:r w:rsidR="003451CA" w:rsidRPr="00232260">
        <w:rPr>
          <w:rFonts w:ascii="Arial" w:hAnsi="Arial" w:cs="Arial"/>
          <w:szCs w:val="24"/>
          <w:lang w:val="fr-CA"/>
        </w:rPr>
        <w:t xml:space="preserve">Counsel’s participation during the disposition phase of the hearing was of </w:t>
      </w:r>
      <w:r w:rsidR="006B5D62" w:rsidRPr="00232260">
        <w:rPr>
          <w:rFonts w:ascii="Arial" w:hAnsi="Arial" w:cs="Arial"/>
          <w:szCs w:val="24"/>
          <w:lang w:val="fr-CA"/>
        </w:rPr>
        <w:t>particular</w:t>
      </w:r>
      <w:r w:rsidR="003451CA" w:rsidRPr="00232260">
        <w:rPr>
          <w:rFonts w:ascii="Arial" w:hAnsi="Arial" w:cs="Arial"/>
          <w:szCs w:val="24"/>
          <w:lang w:val="fr-CA"/>
        </w:rPr>
        <w:t xml:space="preserve"> assistance to the Hearing Panel.</w:t>
      </w:r>
    </w:p>
    <w:p w:rsidR="00BA6179" w:rsidRPr="00232260" w:rsidRDefault="00BA6179"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Section 11.1(18) of the </w:t>
      </w:r>
      <w:r w:rsidRPr="00232260">
        <w:rPr>
          <w:rFonts w:ascii="Arial" w:hAnsi="Arial" w:cs="Arial"/>
          <w:i/>
          <w:szCs w:val="24"/>
          <w:lang w:val="fr-CA"/>
        </w:rPr>
        <w:t>Act</w:t>
      </w:r>
      <w:r w:rsidRPr="00232260">
        <w:rPr>
          <w:rFonts w:ascii="Arial" w:hAnsi="Arial" w:cs="Arial"/>
          <w:szCs w:val="24"/>
          <w:lang w:val="fr-CA"/>
        </w:rPr>
        <w:t xml:space="preserve"> requires that any compensation </w:t>
      </w:r>
      <w:r w:rsidR="00C61BB2" w:rsidRPr="00232260">
        <w:rPr>
          <w:rFonts w:ascii="Arial" w:hAnsi="Arial" w:cs="Arial"/>
          <w:szCs w:val="24"/>
          <w:lang w:val="fr-CA"/>
        </w:rPr>
        <w:t>recommendation</w:t>
      </w:r>
      <w:r w:rsidRPr="00232260">
        <w:rPr>
          <w:rFonts w:ascii="Arial" w:hAnsi="Arial" w:cs="Arial"/>
          <w:szCs w:val="24"/>
          <w:lang w:val="fr-CA"/>
        </w:rPr>
        <w:t xml:space="preserve"> under subsection (17) be based on the rate </w:t>
      </w:r>
      <w:r w:rsidR="00C61BB2" w:rsidRPr="00232260">
        <w:rPr>
          <w:rFonts w:ascii="Arial" w:hAnsi="Arial" w:cs="Arial"/>
          <w:szCs w:val="24"/>
          <w:lang w:val="fr-CA"/>
        </w:rPr>
        <w:t>for</w:t>
      </w:r>
      <w:r w:rsidRPr="00232260">
        <w:rPr>
          <w:rFonts w:ascii="Arial" w:hAnsi="Arial" w:cs="Arial"/>
          <w:szCs w:val="24"/>
          <w:lang w:val="fr-CA"/>
        </w:rPr>
        <w:t xml:space="preserve"> legal services that does not exceed the maximum rate normally paid by the Government of Ontario for similar services.  We have been advised by counsel, and accept, that the account submitted by Justice of the Peace Foulds’ counsel references the applicable rate and take no issue with the services provided or the fees related to those services.</w:t>
      </w:r>
    </w:p>
    <w:p w:rsidR="00163445" w:rsidRPr="00232260" w:rsidRDefault="00C61BB2"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Accordingly</w:t>
      </w:r>
      <w:r w:rsidR="00BA6179" w:rsidRPr="00232260">
        <w:rPr>
          <w:rFonts w:ascii="Arial" w:hAnsi="Arial" w:cs="Arial"/>
          <w:szCs w:val="24"/>
          <w:lang w:val="fr-CA"/>
        </w:rPr>
        <w:t xml:space="preserve">, the Hearing Panel concludes that </w:t>
      </w:r>
      <w:r w:rsidR="003451CA" w:rsidRPr="00232260">
        <w:rPr>
          <w:rFonts w:ascii="Arial" w:hAnsi="Arial" w:cs="Arial"/>
          <w:szCs w:val="24"/>
          <w:lang w:val="fr-CA"/>
        </w:rPr>
        <w:t xml:space="preserve">an award of </w:t>
      </w:r>
      <w:r w:rsidR="00BA6179" w:rsidRPr="00232260">
        <w:rPr>
          <w:rFonts w:ascii="Arial" w:hAnsi="Arial" w:cs="Arial"/>
          <w:szCs w:val="24"/>
          <w:lang w:val="fr-CA"/>
        </w:rPr>
        <w:t xml:space="preserve">compensation is warranted for legal costs on application of the criteria referenced by the </w:t>
      </w:r>
      <w:r w:rsidRPr="00232260">
        <w:rPr>
          <w:rFonts w:ascii="Arial" w:hAnsi="Arial" w:cs="Arial"/>
          <w:szCs w:val="24"/>
          <w:lang w:val="fr-CA"/>
        </w:rPr>
        <w:t>Divisional</w:t>
      </w:r>
      <w:r w:rsidR="00BA6179" w:rsidRPr="00232260">
        <w:rPr>
          <w:rFonts w:ascii="Arial" w:hAnsi="Arial" w:cs="Arial"/>
          <w:szCs w:val="24"/>
          <w:lang w:val="fr-CA"/>
        </w:rPr>
        <w:t xml:space="preserve"> Court in </w:t>
      </w:r>
      <w:r w:rsidR="00BA6179" w:rsidRPr="00232260">
        <w:rPr>
          <w:rFonts w:ascii="Arial" w:hAnsi="Arial" w:cs="Arial"/>
          <w:i/>
          <w:szCs w:val="24"/>
          <w:lang w:val="fr-CA"/>
        </w:rPr>
        <w:t>Massiah</w:t>
      </w:r>
      <w:r w:rsidR="00EF01D8" w:rsidRPr="00232260">
        <w:rPr>
          <w:rFonts w:ascii="Arial" w:hAnsi="Arial" w:cs="Arial"/>
          <w:i/>
          <w:szCs w:val="24"/>
          <w:lang w:val="fr-CA"/>
        </w:rPr>
        <w:t>.</w:t>
      </w:r>
      <w:r w:rsidR="00163445" w:rsidRPr="00232260">
        <w:rPr>
          <w:rFonts w:ascii="Arial" w:hAnsi="Arial" w:cs="Arial"/>
          <w:szCs w:val="24"/>
          <w:lang w:val="fr-CA"/>
        </w:rPr>
        <w:t xml:space="preserve"> The public interest is concluded to have been advanced</w:t>
      </w:r>
      <w:r w:rsidR="00F42EE3" w:rsidRPr="00232260">
        <w:rPr>
          <w:rFonts w:ascii="Arial" w:hAnsi="Arial" w:cs="Arial"/>
          <w:szCs w:val="24"/>
          <w:lang w:val="fr-CA"/>
        </w:rPr>
        <w:t>,</w:t>
      </w:r>
      <w:r w:rsidR="00163445" w:rsidRPr="00232260">
        <w:rPr>
          <w:rFonts w:ascii="Arial" w:hAnsi="Arial" w:cs="Arial"/>
          <w:szCs w:val="24"/>
          <w:lang w:val="fr-CA"/>
        </w:rPr>
        <w:t xml:space="preserve"> and the best interests of the administration of justice served</w:t>
      </w:r>
      <w:r w:rsidR="00F42EE3" w:rsidRPr="00232260">
        <w:rPr>
          <w:rFonts w:ascii="Arial" w:hAnsi="Arial" w:cs="Arial"/>
          <w:szCs w:val="24"/>
          <w:lang w:val="fr-CA"/>
        </w:rPr>
        <w:t>,</w:t>
      </w:r>
      <w:r w:rsidR="00163445" w:rsidRPr="00232260">
        <w:rPr>
          <w:rFonts w:ascii="Arial" w:hAnsi="Arial" w:cs="Arial"/>
          <w:szCs w:val="24"/>
          <w:lang w:val="fr-CA"/>
        </w:rPr>
        <w:t xml:space="preserve"> by Justice of the Peace Foulds having had the benefit, even on a</w:t>
      </w:r>
      <w:r w:rsidR="00091F28" w:rsidRPr="00232260">
        <w:rPr>
          <w:rFonts w:ascii="Arial" w:hAnsi="Arial" w:cs="Arial"/>
          <w:szCs w:val="24"/>
          <w:lang w:val="fr-CA"/>
        </w:rPr>
        <w:t>n</w:t>
      </w:r>
      <w:r w:rsidR="00163445" w:rsidRPr="00232260">
        <w:rPr>
          <w:rFonts w:ascii="Arial" w:hAnsi="Arial" w:cs="Arial"/>
          <w:szCs w:val="24"/>
          <w:lang w:val="fr-CA"/>
        </w:rPr>
        <w:t xml:space="preserve"> </w:t>
      </w:r>
      <w:r w:rsidR="003F443B" w:rsidRPr="00232260">
        <w:rPr>
          <w:rFonts w:ascii="Arial" w:hAnsi="Arial" w:cs="Arial"/>
          <w:szCs w:val="24"/>
          <w:lang w:val="fr-CA"/>
        </w:rPr>
        <w:t>intermittent</w:t>
      </w:r>
      <w:r w:rsidR="00163445" w:rsidRPr="00232260">
        <w:rPr>
          <w:rFonts w:ascii="Arial" w:hAnsi="Arial" w:cs="Arial"/>
          <w:szCs w:val="24"/>
          <w:lang w:val="fr-CA"/>
        </w:rPr>
        <w:t xml:space="preserve"> basis, of the services of experienced legal counsel.</w:t>
      </w:r>
    </w:p>
    <w:p w:rsidR="00782FD5" w:rsidRPr="00232260" w:rsidRDefault="00163445"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A balancing of the </w:t>
      </w:r>
      <w:r w:rsidR="00782FD5" w:rsidRPr="00232260">
        <w:rPr>
          <w:rFonts w:ascii="Arial" w:hAnsi="Arial" w:cs="Arial"/>
          <w:szCs w:val="24"/>
          <w:lang w:val="fr-CA"/>
        </w:rPr>
        <w:t xml:space="preserve">Massiah factors leads the </w:t>
      </w:r>
      <w:r w:rsidR="00667DE4" w:rsidRPr="00232260">
        <w:rPr>
          <w:rFonts w:ascii="Arial" w:hAnsi="Arial" w:cs="Arial"/>
          <w:szCs w:val="24"/>
          <w:lang w:val="fr-CA"/>
        </w:rPr>
        <w:t>Hearing Panel</w:t>
      </w:r>
      <w:r w:rsidR="00782FD5" w:rsidRPr="00232260">
        <w:rPr>
          <w:rFonts w:ascii="Arial" w:hAnsi="Arial" w:cs="Arial"/>
          <w:szCs w:val="24"/>
          <w:lang w:val="fr-CA"/>
        </w:rPr>
        <w:t xml:space="preserve"> to </w:t>
      </w:r>
      <w:r w:rsidR="003F443B" w:rsidRPr="00232260">
        <w:rPr>
          <w:rFonts w:ascii="Arial" w:hAnsi="Arial" w:cs="Arial"/>
          <w:szCs w:val="24"/>
          <w:lang w:val="fr-CA"/>
        </w:rPr>
        <w:t>conclude</w:t>
      </w:r>
      <w:r w:rsidR="00782FD5" w:rsidRPr="00232260">
        <w:rPr>
          <w:rFonts w:ascii="Arial" w:hAnsi="Arial" w:cs="Arial"/>
          <w:szCs w:val="24"/>
          <w:lang w:val="fr-CA"/>
        </w:rPr>
        <w:t xml:space="preserve"> that </w:t>
      </w:r>
      <w:r w:rsidR="00667DE4" w:rsidRPr="00232260">
        <w:rPr>
          <w:rFonts w:ascii="Arial" w:hAnsi="Arial" w:cs="Arial"/>
          <w:szCs w:val="24"/>
          <w:lang w:val="fr-CA"/>
        </w:rPr>
        <w:t>partial compensation</w:t>
      </w:r>
      <w:r w:rsidR="00782FD5" w:rsidRPr="00232260">
        <w:rPr>
          <w:rFonts w:ascii="Arial" w:hAnsi="Arial" w:cs="Arial"/>
          <w:szCs w:val="24"/>
          <w:lang w:val="fr-CA"/>
        </w:rPr>
        <w:t xml:space="preserve"> for legal expenses incurred is warranted as the majority of the factors referenced by Justice Nordheimer in the Massiah costs decision mitigate against full or even substantial indemnity of His Worship’s legal costs.</w:t>
      </w:r>
    </w:p>
    <w:p w:rsidR="00782FD5" w:rsidRPr="00232260" w:rsidRDefault="003F443B"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Factors</w:t>
      </w:r>
      <w:r w:rsidR="00782FD5" w:rsidRPr="00232260">
        <w:rPr>
          <w:rFonts w:ascii="Arial" w:hAnsi="Arial" w:cs="Arial"/>
          <w:szCs w:val="24"/>
          <w:lang w:val="fr-CA"/>
        </w:rPr>
        <w:t xml:space="preserve"> mitigating against full compensation include the following:</w:t>
      </w:r>
    </w:p>
    <w:p w:rsidR="00782FD5" w:rsidRPr="00232260" w:rsidRDefault="00782FD5" w:rsidP="00437331">
      <w:pPr>
        <w:pStyle w:val="Mainparagraph"/>
        <w:numPr>
          <w:ilvl w:val="0"/>
          <w:numId w:val="16"/>
        </w:numPr>
        <w:tabs>
          <w:tab w:val="clear" w:pos="3333"/>
          <w:tab w:val="left" w:pos="900"/>
        </w:tabs>
        <w:rPr>
          <w:rFonts w:ascii="Arial" w:hAnsi="Arial" w:cs="Arial"/>
          <w:szCs w:val="24"/>
          <w:lang w:val="fr-CA"/>
        </w:rPr>
      </w:pPr>
      <w:r w:rsidRPr="00232260">
        <w:rPr>
          <w:rFonts w:ascii="Arial" w:hAnsi="Arial" w:cs="Arial"/>
          <w:szCs w:val="24"/>
          <w:lang w:val="fr-CA"/>
        </w:rPr>
        <w:t>The fact that His Worship engaged in a number of different forms of judicial misconduct;</w:t>
      </w:r>
    </w:p>
    <w:p w:rsidR="00782FD5" w:rsidRPr="00232260" w:rsidRDefault="00782FD5" w:rsidP="00437331">
      <w:pPr>
        <w:pStyle w:val="Mainparagraph"/>
        <w:numPr>
          <w:ilvl w:val="0"/>
          <w:numId w:val="16"/>
        </w:numPr>
        <w:tabs>
          <w:tab w:val="clear" w:pos="3333"/>
          <w:tab w:val="left" w:pos="900"/>
        </w:tabs>
        <w:rPr>
          <w:rFonts w:ascii="Arial" w:hAnsi="Arial" w:cs="Arial"/>
          <w:szCs w:val="24"/>
          <w:lang w:val="fr-CA"/>
        </w:rPr>
      </w:pPr>
      <w:r w:rsidRPr="00232260">
        <w:rPr>
          <w:rFonts w:ascii="Arial" w:hAnsi="Arial" w:cs="Arial"/>
          <w:szCs w:val="24"/>
          <w:lang w:val="fr-CA"/>
        </w:rPr>
        <w:t>The fact the misconduct was not entirely related to His Worship’s judicial function;</w:t>
      </w:r>
    </w:p>
    <w:p w:rsidR="00782FD5" w:rsidRPr="00232260" w:rsidRDefault="00782FD5" w:rsidP="00437331">
      <w:pPr>
        <w:pStyle w:val="Mainparagraph"/>
        <w:numPr>
          <w:ilvl w:val="0"/>
          <w:numId w:val="16"/>
        </w:numPr>
        <w:tabs>
          <w:tab w:val="clear" w:pos="3333"/>
          <w:tab w:val="left" w:pos="900"/>
        </w:tabs>
        <w:rPr>
          <w:rFonts w:ascii="Arial" w:hAnsi="Arial" w:cs="Arial"/>
          <w:szCs w:val="24"/>
          <w:lang w:val="fr-CA"/>
        </w:rPr>
      </w:pPr>
      <w:r w:rsidRPr="00232260">
        <w:rPr>
          <w:rFonts w:ascii="Arial" w:hAnsi="Arial" w:cs="Arial"/>
          <w:szCs w:val="24"/>
          <w:lang w:val="fr-CA"/>
        </w:rPr>
        <w:t xml:space="preserve">The fact these acts occurred in </w:t>
      </w:r>
      <w:r w:rsidR="003F443B" w:rsidRPr="00232260">
        <w:rPr>
          <w:rFonts w:ascii="Arial" w:hAnsi="Arial" w:cs="Arial"/>
          <w:szCs w:val="24"/>
          <w:lang w:val="fr-CA"/>
        </w:rPr>
        <w:t>circumstances</w:t>
      </w:r>
      <w:r w:rsidRPr="00232260">
        <w:rPr>
          <w:rFonts w:ascii="Arial" w:hAnsi="Arial" w:cs="Arial"/>
          <w:szCs w:val="24"/>
          <w:lang w:val="fr-CA"/>
        </w:rPr>
        <w:t xml:space="preserve"> where His Worship ought to have known that he was in a position of conflict of interest and that the acts were accordingly inappropriate;</w:t>
      </w:r>
    </w:p>
    <w:p w:rsidR="00782FD5" w:rsidRPr="00232260" w:rsidRDefault="00782FD5" w:rsidP="00437331">
      <w:pPr>
        <w:pStyle w:val="Mainparagraph"/>
        <w:numPr>
          <w:ilvl w:val="0"/>
          <w:numId w:val="16"/>
        </w:numPr>
        <w:tabs>
          <w:tab w:val="clear" w:pos="3333"/>
          <w:tab w:val="left" w:pos="900"/>
        </w:tabs>
        <w:rPr>
          <w:rFonts w:ascii="Arial" w:hAnsi="Arial" w:cs="Arial"/>
          <w:szCs w:val="24"/>
          <w:lang w:val="fr-CA"/>
        </w:rPr>
      </w:pPr>
      <w:r w:rsidRPr="00232260">
        <w:rPr>
          <w:rFonts w:ascii="Arial" w:hAnsi="Arial" w:cs="Arial"/>
          <w:szCs w:val="24"/>
          <w:lang w:val="fr-CA"/>
        </w:rPr>
        <w:t>His Worship’s prior disciplinary history</w:t>
      </w:r>
      <w:r w:rsidR="00F42EE3" w:rsidRPr="00232260">
        <w:rPr>
          <w:rFonts w:ascii="Arial" w:hAnsi="Arial" w:cs="Arial"/>
          <w:szCs w:val="24"/>
          <w:lang w:val="fr-CA"/>
        </w:rPr>
        <w:t>,</w:t>
      </w:r>
      <w:r w:rsidRPr="00232260">
        <w:rPr>
          <w:rFonts w:ascii="Arial" w:hAnsi="Arial" w:cs="Arial"/>
          <w:szCs w:val="24"/>
          <w:lang w:val="fr-CA"/>
        </w:rPr>
        <w:t xml:space="preserve"> a factor that serves to make His Worship less deserving of compensation </w:t>
      </w:r>
      <w:r w:rsidR="00F42EE3" w:rsidRPr="00232260">
        <w:rPr>
          <w:rFonts w:ascii="Arial" w:hAnsi="Arial" w:cs="Arial"/>
          <w:szCs w:val="24"/>
          <w:lang w:val="fr-CA"/>
        </w:rPr>
        <w:t>f</w:t>
      </w:r>
      <w:r w:rsidRPr="00232260">
        <w:rPr>
          <w:rFonts w:ascii="Arial" w:hAnsi="Arial" w:cs="Arial"/>
          <w:szCs w:val="24"/>
          <w:lang w:val="fr-CA"/>
        </w:rPr>
        <w:t xml:space="preserve">or </w:t>
      </w:r>
      <w:r w:rsidR="00F42EE3" w:rsidRPr="00232260">
        <w:rPr>
          <w:rFonts w:ascii="Arial" w:hAnsi="Arial" w:cs="Arial"/>
          <w:szCs w:val="24"/>
          <w:lang w:val="fr-CA"/>
        </w:rPr>
        <w:t xml:space="preserve">legal </w:t>
      </w:r>
      <w:r w:rsidRPr="00232260">
        <w:rPr>
          <w:rFonts w:ascii="Arial" w:hAnsi="Arial" w:cs="Arial"/>
          <w:szCs w:val="24"/>
          <w:lang w:val="fr-CA"/>
        </w:rPr>
        <w:t>costs associated with a subsequent misconduct hearing.</w:t>
      </w:r>
    </w:p>
    <w:p w:rsidR="00782FD5" w:rsidRPr="00232260" w:rsidRDefault="00782FD5"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The factors that are </w:t>
      </w:r>
      <w:r w:rsidR="003F443B" w:rsidRPr="00232260">
        <w:rPr>
          <w:rFonts w:ascii="Arial" w:hAnsi="Arial" w:cs="Arial"/>
          <w:szCs w:val="24"/>
          <w:lang w:val="fr-CA"/>
        </w:rPr>
        <w:t>capable</w:t>
      </w:r>
      <w:r w:rsidRPr="00232260">
        <w:rPr>
          <w:rFonts w:ascii="Arial" w:hAnsi="Arial" w:cs="Arial"/>
          <w:szCs w:val="24"/>
          <w:lang w:val="fr-CA"/>
        </w:rPr>
        <w:t xml:space="preserve"> of supporting a claim for partial compensation of the legal expenses incurred can be captured on a much more abbreviated list and </w:t>
      </w:r>
      <w:r w:rsidR="00BD0404" w:rsidRPr="00232260">
        <w:rPr>
          <w:rFonts w:ascii="Arial" w:hAnsi="Arial" w:cs="Arial"/>
          <w:szCs w:val="24"/>
          <w:lang w:val="fr-CA"/>
        </w:rPr>
        <w:t xml:space="preserve">are </w:t>
      </w:r>
      <w:r w:rsidR="00376C99" w:rsidRPr="00232260">
        <w:rPr>
          <w:rFonts w:ascii="Arial" w:hAnsi="Arial" w:cs="Arial"/>
          <w:szCs w:val="24"/>
          <w:lang w:val="fr-CA"/>
        </w:rPr>
        <w:t xml:space="preserve">summarized in </w:t>
      </w:r>
      <w:r w:rsidRPr="00232260">
        <w:rPr>
          <w:rFonts w:ascii="Arial" w:hAnsi="Arial" w:cs="Arial"/>
          <w:szCs w:val="24"/>
          <w:lang w:val="fr-CA"/>
        </w:rPr>
        <w:t>the following:</w:t>
      </w:r>
    </w:p>
    <w:p w:rsidR="00782FD5" w:rsidRPr="00232260" w:rsidRDefault="00B90225" w:rsidP="00437331">
      <w:pPr>
        <w:pStyle w:val="Mainparagraph"/>
        <w:numPr>
          <w:ilvl w:val="0"/>
          <w:numId w:val="17"/>
        </w:numPr>
        <w:tabs>
          <w:tab w:val="clear" w:pos="3333"/>
          <w:tab w:val="left" w:pos="900"/>
        </w:tabs>
        <w:rPr>
          <w:rFonts w:ascii="Arial" w:hAnsi="Arial" w:cs="Arial"/>
          <w:szCs w:val="24"/>
          <w:lang w:val="fr-CA"/>
        </w:rPr>
      </w:pPr>
      <w:r w:rsidRPr="00232260">
        <w:rPr>
          <w:rFonts w:ascii="Arial" w:hAnsi="Arial" w:cs="Arial"/>
          <w:szCs w:val="24"/>
          <w:lang w:val="fr-CA"/>
        </w:rPr>
        <w:t xml:space="preserve">As indicated above, the </w:t>
      </w:r>
      <w:r w:rsidR="00305239" w:rsidRPr="00232260">
        <w:rPr>
          <w:rFonts w:ascii="Arial" w:hAnsi="Arial" w:cs="Arial"/>
          <w:szCs w:val="24"/>
          <w:lang w:val="fr-CA"/>
        </w:rPr>
        <w:t xml:space="preserve">helpful </w:t>
      </w:r>
      <w:r w:rsidRPr="00232260">
        <w:rPr>
          <w:rFonts w:ascii="Arial" w:hAnsi="Arial" w:cs="Arial"/>
          <w:szCs w:val="24"/>
          <w:lang w:val="fr-CA"/>
        </w:rPr>
        <w:t>assistance of Mr. Sandler and Ms. Ross</w:t>
      </w:r>
      <w:r w:rsidR="00D71A4E" w:rsidRPr="00232260">
        <w:rPr>
          <w:rFonts w:ascii="Arial" w:hAnsi="Arial" w:cs="Arial"/>
          <w:szCs w:val="24"/>
          <w:lang w:val="fr-CA"/>
        </w:rPr>
        <w:t xml:space="preserve"> </w:t>
      </w:r>
      <w:r w:rsidR="006B5D62" w:rsidRPr="00232260">
        <w:rPr>
          <w:rFonts w:ascii="Arial" w:hAnsi="Arial" w:cs="Arial"/>
          <w:szCs w:val="24"/>
          <w:lang w:val="fr-CA"/>
        </w:rPr>
        <w:t>facilitated</w:t>
      </w:r>
      <w:r w:rsidRPr="00232260">
        <w:rPr>
          <w:rFonts w:ascii="Arial" w:hAnsi="Arial" w:cs="Arial"/>
          <w:szCs w:val="24"/>
          <w:lang w:val="fr-CA"/>
        </w:rPr>
        <w:t xml:space="preserve"> the hearing process</w:t>
      </w:r>
      <w:r w:rsidR="001B2873" w:rsidRPr="00232260">
        <w:rPr>
          <w:rFonts w:ascii="Arial" w:hAnsi="Arial" w:cs="Arial"/>
          <w:szCs w:val="24"/>
          <w:lang w:val="fr-CA"/>
        </w:rPr>
        <w:t xml:space="preserve">, </w:t>
      </w:r>
      <w:r w:rsidR="00D71A4E" w:rsidRPr="00232260">
        <w:rPr>
          <w:rFonts w:ascii="Arial" w:hAnsi="Arial" w:cs="Arial"/>
          <w:szCs w:val="24"/>
          <w:lang w:val="fr-CA"/>
        </w:rPr>
        <w:t xml:space="preserve">and </w:t>
      </w:r>
      <w:r w:rsidR="001B2873" w:rsidRPr="00232260">
        <w:rPr>
          <w:rFonts w:ascii="Arial" w:hAnsi="Arial" w:cs="Arial"/>
          <w:szCs w:val="24"/>
          <w:lang w:val="fr-CA"/>
        </w:rPr>
        <w:t>contribut</w:t>
      </w:r>
      <w:r w:rsidR="000C17B6" w:rsidRPr="00232260">
        <w:rPr>
          <w:rFonts w:ascii="Arial" w:hAnsi="Arial" w:cs="Arial"/>
          <w:szCs w:val="24"/>
          <w:lang w:val="fr-CA"/>
        </w:rPr>
        <w:t>ed</w:t>
      </w:r>
      <w:r w:rsidR="001B2873" w:rsidRPr="00232260">
        <w:rPr>
          <w:rFonts w:ascii="Arial" w:hAnsi="Arial" w:cs="Arial"/>
          <w:szCs w:val="24"/>
          <w:lang w:val="fr-CA"/>
        </w:rPr>
        <w:t xml:space="preserve"> to a full, fair and complete hearing</w:t>
      </w:r>
      <w:r w:rsidRPr="00232260">
        <w:rPr>
          <w:rFonts w:ascii="Arial" w:hAnsi="Arial" w:cs="Arial"/>
          <w:szCs w:val="24"/>
          <w:lang w:val="fr-CA"/>
        </w:rPr>
        <w:t xml:space="preserve">. </w:t>
      </w:r>
    </w:p>
    <w:p w:rsidR="00B33CAA" w:rsidRPr="00232260" w:rsidRDefault="00B33CAA"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The balancing of the aforementioned factors leads the Hearing Panel to recommend that partial compensation </w:t>
      </w:r>
      <w:r w:rsidR="00667DE4" w:rsidRPr="00232260">
        <w:rPr>
          <w:rFonts w:ascii="Arial" w:hAnsi="Arial" w:cs="Arial"/>
          <w:szCs w:val="24"/>
          <w:lang w:val="fr-CA"/>
        </w:rPr>
        <w:t>in the amount of $</w:t>
      </w:r>
      <w:r w:rsidRPr="00232260">
        <w:rPr>
          <w:rFonts w:ascii="Arial" w:hAnsi="Arial" w:cs="Arial"/>
          <w:szCs w:val="24"/>
          <w:lang w:val="fr-CA"/>
        </w:rPr>
        <w:t xml:space="preserve">20,000.00 </w:t>
      </w:r>
      <w:r w:rsidR="00F42EE3" w:rsidRPr="00232260">
        <w:rPr>
          <w:rFonts w:ascii="Arial" w:hAnsi="Arial" w:cs="Arial"/>
          <w:szCs w:val="24"/>
          <w:lang w:val="fr-CA"/>
        </w:rPr>
        <w:t>be</w:t>
      </w:r>
      <w:r w:rsidRPr="00232260">
        <w:rPr>
          <w:rFonts w:ascii="Arial" w:hAnsi="Arial" w:cs="Arial"/>
          <w:szCs w:val="24"/>
          <w:lang w:val="fr-CA"/>
        </w:rPr>
        <w:t xml:space="preserve"> recommended as compensation for legal costs </w:t>
      </w:r>
      <w:r w:rsidR="003F443B" w:rsidRPr="00232260">
        <w:rPr>
          <w:rFonts w:ascii="Arial" w:hAnsi="Arial" w:cs="Arial"/>
          <w:szCs w:val="24"/>
          <w:lang w:val="fr-CA"/>
        </w:rPr>
        <w:t>incurred</w:t>
      </w:r>
      <w:r w:rsidRPr="00232260">
        <w:rPr>
          <w:rFonts w:ascii="Arial" w:hAnsi="Arial" w:cs="Arial"/>
          <w:szCs w:val="24"/>
          <w:lang w:val="fr-CA"/>
        </w:rPr>
        <w:t xml:space="preserve"> by His Worship.  </w:t>
      </w:r>
    </w:p>
    <w:p w:rsidR="00DF1EAC" w:rsidRPr="00232260" w:rsidRDefault="00B33CAA" w:rsidP="00437331">
      <w:pPr>
        <w:pStyle w:val="Mainparagraph"/>
        <w:numPr>
          <w:ilvl w:val="0"/>
          <w:numId w:val="8"/>
        </w:numPr>
        <w:tabs>
          <w:tab w:val="clear" w:pos="3333"/>
          <w:tab w:val="left" w:pos="900"/>
        </w:tabs>
        <w:ind w:left="709" w:hanging="709"/>
        <w:rPr>
          <w:rFonts w:ascii="Arial" w:hAnsi="Arial" w:cs="Arial"/>
          <w:szCs w:val="24"/>
          <w:lang w:val="fr-CA"/>
        </w:rPr>
      </w:pPr>
      <w:r w:rsidRPr="00232260">
        <w:rPr>
          <w:rFonts w:ascii="Arial" w:hAnsi="Arial" w:cs="Arial"/>
          <w:szCs w:val="24"/>
          <w:lang w:val="fr-CA"/>
        </w:rPr>
        <w:t xml:space="preserve">In reaching this determination, the Hearing Panel has endeavoured to balance the principles delineated in the </w:t>
      </w:r>
      <w:r w:rsidRPr="00232260">
        <w:rPr>
          <w:rFonts w:ascii="Arial" w:hAnsi="Arial" w:cs="Arial"/>
          <w:i/>
          <w:szCs w:val="24"/>
          <w:lang w:val="fr-CA"/>
        </w:rPr>
        <w:t>Massiah</w:t>
      </w:r>
      <w:r w:rsidRPr="00232260">
        <w:rPr>
          <w:rFonts w:ascii="Arial" w:hAnsi="Arial" w:cs="Arial"/>
          <w:szCs w:val="24"/>
          <w:lang w:val="fr-CA"/>
        </w:rPr>
        <w:t xml:space="preserve"> costs judgment, while recognizing that it is in the best interests of the administration of justice and the interest of the public, that those subject to such complaints be </w:t>
      </w:r>
      <w:r w:rsidR="003F443B" w:rsidRPr="00232260">
        <w:rPr>
          <w:rFonts w:ascii="Arial" w:hAnsi="Arial" w:cs="Arial"/>
          <w:szCs w:val="24"/>
          <w:lang w:val="fr-CA"/>
        </w:rPr>
        <w:t>represented</w:t>
      </w:r>
      <w:r w:rsidRPr="00232260">
        <w:rPr>
          <w:rFonts w:ascii="Arial" w:hAnsi="Arial" w:cs="Arial"/>
          <w:szCs w:val="24"/>
          <w:lang w:val="fr-CA"/>
        </w:rPr>
        <w:t xml:space="preserve"> by counsel.</w:t>
      </w:r>
    </w:p>
    <w:p w:rsidR="00C74DAE" w:rsidRPr="00232260" w:rsidRDefault="00C74DAE">
      <w:pPr>
        <w:rPr>
          <w:rFonts w:ascii="Arial" w:hAnsi="Arial" w:cs="Arial"/>
          <w:lang w:val="fr-CA" w:eastAsia="en-US"/>
        </w:rPr>
      </w:pPr>
    </w:p>
    <w:p w:rsidR="003B5CE9" w:rsidRPr="00232260" w:rsidRDefault="00E06A25" w:rsidP="00437331">
      <w:pPr>
        <w:pStyle w:val="Mainparagraph"/>
        <w:keepNext/>
        <w:keepLines/>
        <w:tabs>
          <w:tab w:val="clear" w:pos="1350"/>
          <w:tab w:val="left" w:pos="900"/>
        </w:tabs>
        <w:spacing w:line="360" w:lineRule="auto"/>
        <w:rPr>
          <w:rFonts w:ascii="Arial" w:hAnsi="Arial" w:cs="Arial"/>
          <w:szCs w:val="24"/>
          <w:lang w:val="fr-CA"/>
        </w:rPr>
      </w:pPr>
      <w:r w:rsidRPr="00D636FD">
        <w:rPr>
          <w:rFonts w:ascii="Arial" w:hAnsi="Arial" w:cs="Arial"/>
          <w:szCs w:val="24"/>
          <w:lang w:val="fr-CA"/>
        </w:rPr>
        <w:t xml:space="preserve">Fait à Toronto le </w:t>
      </w:r>
      <w:r w:rsidR="006A1010" w:rsidRPr="00232260">
        <w:rPr>
          <w:rFonts w:ascii="Arial" w:hAnsi="Arial" w:cs="Arial"/>
          <w:szCs w:val="24"/>
          <w:lang w:val="fr-CA"/>
        </w:rPr>
        <w:t xml:space="preserve">27 </w:t>
      </w:r>
      <w:r>
        <w:rPr>
          <w:rFonts w:ascii="Arial" w:hAnsi="Arial" w:cs="Arial"/>
          <w:szCs w:val="24"/>
          <w:lang w:val="fr-CA"/>
        </w:rPr>
        <w:t>avril</w:t>
      </w:r>
      <w:r w:rsidR="003B5CE9" w:rsidRPr="00232260">
        <w:rPr>
          <w:rFonts w:ascii="Arial" w:hAnsi="Arial" w:cs="Arial"/>
          <w:szCs w:val="24"/>
          <w:lang w:val="fr-CA"/>
        </w:rPr>
        <w:t xml:space="preserve"> 2018</w:t>
      </w:r>
    </w:p>
    <w:p w:rsidR="003B5CE9" w:rsidRPr="00232260" w:rsidRDefault="003B5CE9" w:rsidP="003B5CE9">
      <w:pPr>
        <w:pStyle w:val="Mainparagraph"/>
        <w:tabs>
          <w:tab w:val="clear" w:pos="1350"/>
          <w:tab w:val="left" w:pos="900"/>
        </w:tabs>
        <w:spacing w:line="360" w:lineRule="auto"/>
        <w:rPr>
          <w:rFonts w:ascii="Arial" w:hAnsi="Arial" w:cs="Arial"/>
          <w:szCs w:val="24"/>
          <w:lang w:val="fr-CA"/>
        </w:rPr>
      </w:pPr>
    </w:p>
    <w:p w:rsidR="00E06A25" w:rsidRPr="00D636FD" w:rsidRDefault="00E06A25" w:rsidP="00E06A25">
      <w:pPr>
        <w:spacing w:line="480" w:lineRule="auto"/>
        <w:ind w:right="-446"/>
        <w:rPr>
          <w:rFonts w:ascii="Arial" w:hAnsi="Arial" w:cs="Arial"/>
          <w:lang w:val="fr-CA"/>
        </w:rPr>
      </w:pPr>
      <w:r w:rsidRPr="00D636FD">
        <w:rPr>
          <w:rFonts w:ascii="Arial" w:hAnsi="Arial" w:cs="Arial"/>
          <w:lang w:val="fr-CA"/>
        </w:rPr>
        <w:t>COMITÉ D’AUDITION :</w:t>
      </w:r>
    </w:p>
    <w:p w:rsidR="00E06A25" w:rsidRPr="00D636FD" w:rsidRDefault="00E06A25" w:rsidP="00E06A25">
      <w:pPr>
        <w:tabs>
          <w:tab w:val="left" w:pos="1134"/>
        </w:tabs>
        <w:spacing w:after="240"/>
        <w:ind w:right="-187"/>
        <w:rPr>
          <w:rFonts w:ascii="Arial" w:hAnsi="Arial" w:cs="Arial"/>
          <w:lang w:val="fr-CA"/>
        </w:rPr>
      </w:pPr>
      <w:r w:rsidRPr="00D636FD">
        <w:rPr>
          <w:rFonts w:ascii="Arial" w:hAnsi="Arial" w:cs="Arial"/>
          <w:lang w:val="fr-CA"/>
        </w:rPr>
        <w:t>L’honorable juge Peter Tetley, président</w:t>
      </w:r>
    </w:p>
    <w:p w:rsidR="00E06A25" w:rsidRPr="00D636FD" w:rsidRDefault="00E06A25" w:rsidP="00E06A25">
      <w:pPr>
        <w:tabs>
          <w:tab w:val="left" w:pos="1134"/>
        </w:tabs>
        <w:spacing w:after="240"/>
        <w:ind w:right="-187"/>
        <w:rPr>
          <w:rFonts w:ascii="Arial" w:hAnsi="Arial" w:cs="Arial"/>
          <w:lang w:val="fr-CA"/>
        </w:rPr>
      </w:pPr>
      <w:r w:rsidRPr="00D636FD">
        <w:rPr>
          <w:rFonts w:ascii="Arial" w:hAnsi="Arial" w:cs="Arial"/>
          <w:lang w:val="fr-CA"/>
        </w:rPr>
        <w:t>La juge de paix Monique Seguin, membre juge de paix</w:t>
      </w:r>
    </w:p>
    <w:p w:rsidR="00C74B9C" w:rsidRPr="00232260" w:rsidRDefault="00E06A25" w:rsidP="00E06A25">
      <w:pPr>
        <w:ind w:right="-446"/>
        <w:rPr>
          <w:rFonts w:ascii="Arial" w:hAnsi="Arial" w:cs="Arial"/>
          <w:lang w:val="fr-CA"/>
        </w:rPr>
      </w:pPr>
      <w:r w:rsidRPr="00D636FD">
        <w:rPr>
          <w:rFonts w:ascii="Arial" w:hAnsi="Arial" w:cs="Arial"/>
          <w:lang w:val="fr-CA"/>
        </w:rPr>
        <w:t>Madame Jenny Gumbs, membre du public</w:t>
      </w:r>
      <w:r w:rsidRPr="00232260">
        <w:rPr>
          <w:rFonts w:ascii="Arial" w:hAnsi="Arial" w:cs="Arial"/>
          <w:lang w:val="fr-CA"/>
        </w:rPr>
        <w:t xml:space="preserve"> </w:t>
      </w:r>
      <w:r w:rsidR="00C74B9C" w:rsidRPr="00232260">
        <w:rPr>
          <w:rFonts w:ascii="Arial" w:hAnsi="Arial" w:cs="Arial"/>
          <w:lang w:val="fr-CA"/>
        </w:rPr>
        <w:br w:type="page"/>
      </w:r>
    </w:p>
    <w:p w:rsidR="00390FC6" w:rsidRPr="00D636FD" w:rsidRDefault="00390FC6" w:rsidP="00390FC6">
      <w:pPr>
        <w:keepNext/>
        <w:tabs>
          <w:tab w:val="left" w:pos="720"/>
          <w:tab w:val="left" w:pos="4320"/>
          <w:tab w:val="right" w:pos="8460"/>
        </w:tabs>
        <w:jc w:val="center"/>
        <w:rPr>
          <w:rFonts w:ascii="Arial" w:hAnsi="Arial" w:cs="Arial"/>
          <w:lang w:val="fr-CA"/>
        </w:rPr>
      </w:pPr>
      <w:r w:rsidRPr="00D636FD">
        <w:rPr>
          <w:rFonts w:ascii="Arial" w:hAnsi="Arial" w:cs="Arial"/>
          <w:b/>
          <w:caps/>
          <w:lang w:val="fr-CA"/>
        </w:rPr>
        <w:t>aNNEXE a</w:t>
      </w:r>
    </w:p>
    <w:p w:rsidR="00390FC6" w:rsidRPr="00D636FD" w:rsidRDefault="00390FC6" w:rsidP="00390FC6">
      <w:pPr>
        <w:jc w:val="center"/>
        <w:rPr>
          <w:rFonts w:ascii="Arial" w:hAnsi="Arial" w:cs="Arial"/>
          <w:lang w:val="fr-CA"/>
        </w:rPr>
      </w:pPr>
    </w:p>
    <w:p w:rsidR="00390FC6" w:rsidRPr="00D636FD" w:rsidRDefault="00390FC6" w:rsidP="00390FC6">
      <w:pPr>
        <w:jc w:val="center"/>
        <w:outlineLvl w:val="0"/>
        <w:rPr>
          <w:rFonts w:ascii="Arial" w:hAnsi="Arial" w:cs="Arial"/>
          <w:lang w:val="fr-CA"/>
        </w:rPr>
      </w:pPr>
      <w:r w:rsidRPr="00D636FD">
        <w:rPr>
          <w:rFonts w:ascii="Arial" w:hAnsi="Arial" w:cs="Arial"/>
          <w:lang w:val="fr-CA"/>
        </w:rPr>
        <w:t xml:space="preserve">DÉTAILS SUR LA PLAINTE </w:t>
      </w:r>
    </w:p>
    <w:p w:rsidR="00390FC6" w:rsidRPr="00D636FD" w:rsidRDefault="00390FC6" w:rsidP="00390FC6">
      <w:pPr>
        <w:jc w:val="center"/>
        <w:rPr>
          <w:rFonts w:ascii="Arial" w:hAnsi="Arial" w:cs="Arial"/>
          <w:lang w:val="fr-CA"/>
        </w:rPr>
      </w:pPr>
    </w:p>
    <w:p w:rsidR="00390FC6" w:rsidRPr="00D636FD" w:rsidRDefault="00390FC6" w:rsidP="00390FC6">
      <w:pPr>
        <w:spacing w:line="360" w:lineRule="auto"/>
        <w:jc w:val="both"/>
        <w:rPr>
          <w:rFonts w:ascii="Arial" w:hAnsi="Arial" w:cs="Arial"/>
          <w:lang w:val="fr-CA"/>
        </w:rPr>
      </w:pPr>
      <w:r w:rsidRPr="00D636FD">
        <w:rPr>
          <w:rFonts w:ascii="Arial" w:hAnsi="Arial" w:cs="Arial"/>
          <w:lang w:val="fr-CA"/>
        </w:rPr>
        <w:t>Les détails concernant la plainte sur la conduite du juge de paix Foulds (le « juge de paix ») sont énoncés ci-dessous :</w:t>
      </w:r>
    </w:p>
    <w:p w:rsidR="00390FC6" w:rsidRPr="00D636FD" w:rsidRDefault="00390FC6" w:rsidP="00390FC6">
      <w:pPr>
        <w:pStyle w:val="ListParagraph"/>
        <w:numPr>
          <w:ilvl w:val="0"/>
          <w:numId w:val="4"/>
        </w:numPr>
        <w:ind w:left="720"/>
        <w:contextualSpacing/>
        <w:jc w:val="both"/>
        <w:rPr>
          <w:rFonts w:ascii="Arial" w:hAnsi="Arial" w:cs="Arial"/>
          <w:lang w:val="fr-CA"/>
        </w:rPr>
      </w:pPr>
      <w:r w:rsidRPr="00D636FD">
        <w:rPr>
          <w:rFonts w:ascii="Arial" w:hAnsi="Arial" w:cs="Arial"/>
          <w:lang w:val="fr-CA"/>
        </w:rPr>
        <w:t>La société est en droit de s’attendre à ce que les juges de paix soient indépendants et autonomes des autres charges et participants au système de justice, ainsi que de l’administration de la justice, et à ce qu’ils soient perçus comme tels. Bien que les juges de paix soient des personnes qui ont une vie personnelle en dehors du palais de justice, la société est en droit de s’attendre à ce que les juges de paix respectent les limites importantes entre leur vie personnelle et leur charge judiciaire.</w:t>
      </w:r>
    </w:p>
    <w:p w:rsidR="00390FC6" w:rsidRPr="00D636FD" w:rsidRDefault="00390FC6" w:rsidP="00390FC6">
      <w:pPr>
        <w:ind w:left="360"/>
        <w:jc w:val="both"/>
        <w:rPr>
          <w:rFonts w:ascii="Arial" w:hAnsi="Arial" w:cs="Arial"/>
          <w:lang w:val="fr-CA"/>
        </w:rPr>
      </w:pPr>
    </w:p>
    <w:p w:rsidR="00390FC6" w:rsidRPr="00D636FD" w:rsidRDefault="00390FC6" w:rsidP="00390FC6">
      <w:pPr>
        <w:spacing w:after="200"/>
        <w:ind w:left="709"/>
        <w:jc w:val="both"/>
        <w:rPr>
          <w:rFonts w:ascii="Arial" w:hAnsi="Arial" w:cs="Arial"/>
          <w:lang w:val="fr-CA"/>
        </w:rPr>
      </w:pPr>
      <w:r w:rsidRPr="00D636FD">
        <w:rPr>
          <w:rFonts w:ascii="Arial" w:hAnsi="Arial" w:cs="Arial"/>
          <w:lang w:val="fr-CA"/>
        </w:rPr>
        <w:t xml:space="preserve">Les juges de paix de la Cour de justice de l’Ontario reconnaissent qu’il leur incombe d’adopter, de maintenir et d’encourager une conduite et un professionnalisme irréprochables de manière à préserver l’indépendance et l’intégrité de leur charge judiciaire ainsi que la confiance accordée par la société aux hommes et aux femmes qui ont accepté les responsabilités liées à la charge judiciaire. Un juge de paix doit personnellement adhérer à ces normes de manière à préserver l’intégrité, l’indépendance et l’impartialité de sa charge judiciaire. </w:t>
      </w:r>
    </w:p>
    <w:p w:rsidR="00390FC6" w:rsidRPr="00D636FD" w:rsidRDefault="00390FC6" w:rsidP="00390FC6">
      <w:pPr>
        <w:spacing w:after="200"/>
        <w:ind w:left="709"/>
        <w:jc w:val="both"/>
        <w:rPr>
          <w:rFonts w:ascii="Arial" w:hAnsi="Arial" w:cs="Arial"/>
          <w:lang w:val="fr-CA"/>
        </w:rPr>
      </w:pPr>
      <w:r w:rsidRPr="00D636FD">
        <w:rPr>
          <w:rFonts w:ascii="Arial" w:hAnsi="Arial" w:cs="Arial"/>
          <w:lang w:val="fr-CA"/>
        </w:rPr>
        <w:t xml:space="preserve">La conduite d’un juge de paix est un élément important et essentiel qui favorise la confiance du public envers la magistrature. La confiance du public est érodée par des perceptions négatives à l’égard de la conduite des officiers de justice. La justice ne doit pas seulement être rendue, elle doit aussi être perçue comme étant rendue. La perception qu’un juge de paix n’est pas indépendant, impartial ou intègre jette le discrédit sur tous les magistrats. </w:t>
      </w:r>
    </w:p>
    <w:p w:rsidR="00390FC6" w:rsidRPr="00D636FD" w:rsidRDefault="00390FC6" w:rsidP="00390FC6">
      <w:pPr>
        <w:spacing w:after="200"/>
        <w:ind w:left="709"/>
        <w:jc w:val="both"/>
        <w:rPr>
          <w:rFonts w:ascii="Arial" w:hAnsi="Arial" w:cs="Arial"/>
          <w:lang w:val="fr-CA"/>
        </w:rPr>
      </w:pPr>
      <w:r w:rsidRPr="00D636FD">
        <w:rPr>
          <w:rFonts w:ascii="Arial" w:hAnsi="Arial" w:cs="Arial"/>
          <w:lang w:val="fr-CA"/>
        </w:rPr>
        <w:t>Les parties à un litige sont en droit de s’attendre à ce que leurs causes soient traitées en conformité avec les lois, normes et procédures qui régissent la police, les avocats de la Couronne et les officiers de justice, qui remplissent chacun un rôle bien défini. Le fait qu’un juge de paix tente d’utiliser son pouvoir judiciaire ou ses fonctions judiciaires, ou qu’il soit perçu comme utilisant son pouvoir judiciaire ou ses fonctions judiciaires, pour promouvoir des intérêts personnels ou les intérêts d’une autre partie, pourrait constituer un abus de pouvoir judiciaire ou être perçu comme constituant un abus de pouvoir judiciaire. Des conflits d’intérêts, réels et perçus, doivent être assidûment évités.</w:t>
      </w:r>
    </w:p>
    <w:p w:rsidR="00390FC6" w:rsidRPr="00D636FD" w:rsidRDefault="00390FC6" w:rsidP="00390FC6">
      <w:pPr>
        <w:spacing w:after="200"/>
        <w:ind w:left="709" w:hanging="349"/>
        <w:jc w:val="both"/>
        <w:rPr>
          <w:rFonts w:ascii="Arial" w:hAnsi="Arial" w:cs="Arial"/>
          <w:lang w:val="fr-CA"/>
        </w:rPr>
      </w:pPr>
      <w:r w:rsidRPr="00D636FD">
        <w:rPr>
          <w:rFonts w:ascii="Arial" w:hAnsi="Arial" w:cs="Arial"/>
          <w:lang w:val="fr-CA"/>
        </w:rPr>
        <w:tab/>
        <w:t xml:space="preserve">Un abus de pouvoir judiciaire peut se produire, par exemple, dans les circonstances suivantes : intervenir dans le processus accusatoire de l’administration de la justice; agir d’une manière qui suggère que le juge de paix entretient ou cherche à entretenir une relation particulière avec la police ou un avocat de la Couronne; se trouver dans une situation de conflit d’intérêts. Ce genre d’intervention, par un juge de paix, peut donner lieu à un traitement spécial, réel ou perçu, de la part du public, de la police ou de l’avocat de la Couronne. Une intervention de ce genre par un juge de paix pourrait également être perçue comme la tentative, par le juge de paix, d’utiliser sa position pour influer sur l’instance judiciaire. </w:t>
      </w:r>
    </w:p>
    <w:p w:rsidR="00390FC6" w:rsidRPr="00D636FD" w:rsidRDefault="00390FC6" w:rsidP="00390FC6">
      <w:pPr>
        <w:pStyle w:val="ListParagraph"/>
        <w:numPr>
          <w:ilvl w:val="0"/>
          <w:numId w:val="4"/>
        </w:numPr>
        <w:spacing w:after="200"/>
        <w:ind w:left="720"/>
        <w:contextualSpacing/>
        <w:jc w:val="both"/>
        <w:rPr>
          <w:rFonts w:ascii="Arial" w:hAnsi="Arial" w:cs="Arial"/>
          <w:lang w:val="fr-CA"/>
        </w:rPr>
      </w:pPr>
      <w:r w:rsidRPr="00D636FD">
        <w:rPr>
          <w:rFonts w:ascii="Arial" w:hAnsi="Arial" w:cs="Arial"/>
          <w:lang w:val="fr-CA"/>
        </w:rPr>
        <w:t xml:space="preserve">Entre le printemps 2014 et l’été 2015, le juge de paix a agi de mauvaise foi ou dans un motif illégitime, ou d’une manière qui pouvait raisonnablement être perçue comme telle, et a compromis l’indépendance, l’impartialité et l’intégrité des fonctions judiciaires du juge de paix, lorsqu’il est activement intervenu dans une enquête pénale et la poursuite concernant M. BB en : délivrant une dénonciation contre M. BB; délivrant une assignation à la plaignante Mme AA (la « plaignante ») à une époque où il entretenait une relation amoureuse avec elle, et en communiquant d’une façon inappropriée avec la police et des agents de la Couronne qui étaient responsables de la poursuite contre M. BB, alors que le juge de paix se trouvait dans un évident conflit d’intérêts, ce qui a constitué un abus de ses fonctions judiciaires. </w:t>
      </w:r>
    </w:p>
    <w:p w:rsidR="00390FC6" w:rsidRPr="00D636FD" w:rsidRDefault="00390FC6" w:rsidP="00390FC6">
      <w:pPr>
        <w:pStyle w:val="ListParagraph"/>
        <w:spacing w:after="200"/>
        <w:jc w:val="both"/>
        <w:rPr>
          <w:rFonts w:ascii="Arial" w:hAnsi="Arial" w:cs="Arial"/>
          <w:lang w:val="fr-CA"/>
        </w:rPr>
      </w:pPr>
    </w:p>
    <w:p w:rsidR="00390FC6" w:rsidRPr="00D636FD" w:rsidRDefault="00390FC6" w:rsidP="00390FC6">
      <w:pPr>
        <w:pStyle w:val="ListParagraph"/>
        <w:numPr>
          <w:ilvl w:val="0"/>
          <w:numId w:val="4"/>
        </w:numPr>
        <w:ind w:left="720"/>
        <w:contextualSpacing/>
        <w:jc w:val="both"/>
        <w:rPr>
          <w:rFonts w:ascii="Arial" w:hAnsi="Arial" w:cs="Arial"/>
          <w:lang w:val="fr-CA"/>
        </w:rPr>
      </w:pPr>
      <w:r w:rsidRPr="00D636FD">
        <w:rPr>
          <w:rFonts w:ascii="Arial" w:hAnsi="Arial" w:cs="Arial"/>
          <w:lang w:val="fr-CA"/>
        </w:rPr>
        <w:t>Plus précisément, le juge de paix a agi de mauvaise foi ou dans un motif illégitime, ou d’une manière qui pouvait raisonnablement être perçue comme telle, et a compromis l’indépendance, l’impartialité et l’intégrité des fonctions judiciaires du juge de paix, lorsque :</w:t>
      </w:r>
    </w:p>
    <w:p w:rsidR="00390FC6" w:rsidRPr="00D636FD" w:rsidRDefault="00390FC6" w:rsidP="00390FC6">
      <w:pPr>
        <w:pStyle w:val="ListParagraph"/>
        <w:jc w:val="both"/>
        <w:rPr>
          <w:rFonts w:ascii="Arial" w:hAnsi="Arial" w:cs="Arial"/>
          <w:lang w:val="fr-CA"/>
        </w:rPr>
      </w:pPr>
    </w:p>
    <w:p w:rsidR="00390FC6" w:rsidRPr="00D636FD" w:rsidRDefault="00390FC6" w:rsidP="00390FC6">
      <w:pPr>
        <w:pStyle w:val="ListParagraph"/>
        <w:numPr>
          <w:ilvl w:val="1"/>
          <w:numId w:val="4"/>
        </w:numPr>
        <w:ind w:left="1440"/>
        <w:contextualSpacing/>
        <w:jc w:val="both"/>
        <w:rPr>
          <w:rFonts w:ascii="Arial" w:hAnsi="Arial" w:cs="Arial"/>
          <w:lang w:val="fr-CA"/>
        </w:rPr>
      </w:pPr>
      <w:r w:rsidRPr="00D636FD">
        <w:rPr>
          <w:rFonts w:ascii="Arial" w:hAnsi="Arial" w:cs="Arial"/>
          <w:lang w:val="fr-CA"/>
        </w:rPr>
        <w:t>le 21 mai 2014, le juge de paix a reçu et signé la dénonciation contenant une accusation criminelle présumée contre M. BB, dans des circonstances où le juge de paix était un ami proche ou le partenaire de la plaignante, ainsi qu’un témoin potentiel dans l’instance contre M. BB, ce qui constitue un abus de pouvoir judiciaire;</w:t>
      </w:r>
    </w:p>
    <w:p w:rsidR="00390FC6" w:rsidRPr="00D636FD" w:rsidRDefault="00390FC6" w:rsidP="00390FC6">
      <w:pPr>
        <w:pStyle w:val="ListParagraph"/>
        <w:ind w:left="1440"/>
        <w:jc w:val="both"/>
        <w:rPr>
          <w:rFonts w:ascii="Arial" w:hAnsi="Arial" w:cs="Arial"/>
          <w:lang w:val="fr-CA"/>
        </w:rPr>
      </w:pPr>
    </w:p>
    <w:p w:rsidR="00390FC6" w:rsidRPr="00D636FD" w:rsidRDefault="00390FC6" w:rsidP="00390FC6">
      <w:pPr>
        <w:pStyle w:val="ListParagraph"/>
        <w:ind w:left="1440" w:hanging="360"/>
        <w:jc w:val="both"/>
        <w:rPr>
          <w:rFonts w:ascii="Arial" w:hAnsi="Arial" w:cs="Arial"/>
          <w:lang w:val="fr-CA"/>
        </w:rPr>
      </w:pPr>
      <w:r w:rsidRPr="00D636FD">
        <w:rPr>
          <w:rFonts w:ascii="Arial" w:hAnsi="Arial" w:cs="Arial"/>
          <w:lang w:val="fr-CA"/>
        </w:rPr>
        <w:t>b.</w:t>
      </w:r>
      <w:r w:rsidRPr="00D636FD">
        <w:rPr>
          <w:rFonts w:ascii="Arial" w:hAnsi="Arial" w:cs="Arial"/>
          <w:lang w:val="fr-CA"/>
        </w:rPr>
        <w:tab/>
        <w:t>le 21 mai 2014, dans des circonstances où le juge de paix entretenait une relation personnelle avec la plaignante et M. BB, le juge de paix n’a pas enregistré sur bande audio l’instance au cours de laquelle il a reçu et signé la dénonciation contre M. BB, ce qui constitue un abus de pouvoir judiciaire;</w:t>
      </w:r>
    </w:p>
    <w:p w:rsidR="00390FC6" w:rsidRPr="00D636FD" w:rsidRDefault="00390FC6" w:rsidP="00390FC6">
      <w:pPr>
        <w:pStyle w:val="ListParagraph"/>
        <w:ind w:left="1512"/>
        <w:jc w:val="both"/>
        <w:rPr>
          <w:rFonts w:ascii="Arial" w:hAnsi="Arial" w:cs="Arial"/>
          <w:lang w:val="fr-CA"/>
        </w:rPr>
      </w:pPr>
    </w:p>
    <w:p w:rsidR="00390FC6" w:rsidRPr="00D636FD" w:rsidRDefault="00390FC6" w:rsidP="00390FC6">
      <w:pPr>
        <w:pStyle w:val="ListParagraph"/>
        <w:ind w:left="1440" w:hanging="360"/>
        <w:jc w:val="both"/>
        <w:rPr>
          <w:rFonts w:ascii="Arial" w:hAnsi="Arial" w:cs="Arial"/>
          <w:lang w:val="fr-CA"/>
        </w:rPr>
      </w:pPr>
      <w:r w:rsidRPr="00D636FD">
        <w:rPr>
          <w:rFonts w:ascii="Arial" w:hAnsi="Arial" w:cs="Arial"/>
          <w:lang w:val="fr-CA"/>
        </w:rPr>
        <w:t>c.</w:t>
      </w:r>
      <w:r w:rsidRPr="00D636FD">
        <w:rPr>
          <w:rFonts w:ascii="Arial" w:hAnsi="Arial" w:cs="Arial"/>
          <w:lang w:val="fr-CA"/>
        </w:rPr>
        <w:tab/>
        <w:t>le 2 mars 2015, le juge de paix a reçu et signé une assignation ordonnant à la plaignante d’assister au procès de M. BB, dans des circonstances où le juge de paix était le partenaire de la plaignante et vivait avec elle, et qu’il était un témoin potentiel dans le cadre de l’instance, ce qui constitue un abus de pouvoir judiciaire;</w:t>
      </w:r>
    </w:p>
    <w:p w:rsidR="00390FC6" w:rsidRPr="00D636FD" w:rsidRDefault="00390FC6" w:rsidP="00390FC6">
      <w:pPr>
        <w:pStyle w:val="ListParagraph"/>
        <w:ind w:left="1512"/>
        <w:jc w:val="both"/>
        <w:rPr>
          <w:rFonts w:ascii="Arial" w:hAnsi="Arial" w:cs="Arial"/>
          <w:lang w:val="fr-CA"/>
        </w:rPr>
      </w:pPr>
    </w:p>
    <w:p w:rsidR="00390FC6" w:rsidRPr="00D636FD" w:rsidRDefault="00390FC6" w:rsidP="00390FC6">
      <w:pPr>
        <w:pStyle w:val="ListParagraph"/>
        <w:ind w:left="1440" w:hanging="360"/>
        <w:jc w:val="both"/>
        <w:rPr>
          <w:rFonts w:ascii="Arial" w:hAnsi="Arial" w:cs="Arial"/>
          <w:lang w:val="fr-CA"/>
        </w:rPr>
      </w:pPr>
      <w:r w:rsidRPr="00D636FD">
        <w:rPr>
          <w:rFonts w:ascii="Arial" w:hAnsi="Arial" w:cs="Arial"/>
          <w:lang w:val="fr-CA"/>
        </w:rPr>
        <w:t>d.</w:t>
      </w:r>
      <w:r w:rsidRPr="00D636FD">
        <w:rPr>
          <w:rFonts w:ascii="Arial" w:hAnsi="Arial" w:cs="Arial"/>
          <w:lang w:val="fr-CA"/>
        </w:rPr>
        <w:tab/>
        <w:t>le 2 mars 2015, le juge de paix a tenté d’être présent au moment où la plaignante recevait l’assignation ou de recevoir l’assignation au nom de la plaignante. Ces tentatives ont été faites même si le juge de paix avait délivré l’assignation d’une manière inappropriée, qu’il était le partenaire de la plaignante et qu’il vivait avec elle, et qu’il était un témoin potentiel dans le cadre de l’instance contre M. BB, ce qui constitue un abus de pouvoir judiciaire;</w:t>
      </w:r>
    </w:p>
    <w:p w:rsidR="00390FC6" w:rsidRPr="00D636FD" w:rsidRDefault="00390FC6" w:rsidP="00390FC6">
      <w:pPr>
        <w:pStyle w:val="ListParagraph"/>
        <w:ind w:left="1512"/>
        <w:jc w:val="both"/>
        <w:rPr>
          <w:rFonts w:ascii="Arial" w:hAnsi="Arial" w:cs="Arial"/>
          <w:lang w:val="fr-CA"/>
        </w:rPr>
      </w:pPr>
    </w:p>
    <w:p w:rsidR="00390FC6" w:rsidRPr="00D636FD" w:rsidRDefault="00390FC6" w:rsidP="00390FC6">
      <w:pPr>
        <w:ind w:left="1440" w:hanging="360"/>
        <w:jc w:val="both"/>
        <w:rPr>
          <w:rFonts w:ascii="Arial" w:hAnsi="Arial" w:cs="Arial"/>
          <w:lang w:val="fr-CA"/>
        </w:rPr>
      </w:pPr>
      <w:r w:rsidRPr="00D636FD">
        <w:rPr>
          <w:rFonts w:ascii="Arial" w:hAnsi="Arial" w:cs="Arial"/>
          <w:lang w:val="fr-CA"/>
        </w:rPr>
        <w:t>e.</w:t>
      </w:r>
      <w:r w:rsidRPr="00D636FD">
        <w:rPr>
          <w:rFonts w:ascii="Arial" w:hAnsi="Arial" w:cs="Arial"/>
          <w:lang w:val="fr-CA"/>
        </w:rPr>
        <w:tab/>
        <w:t>entre le 13 juin 2014 et le 27 octobre 2014, et à nouveau au cours de l’été 2015, le juge de paix a pris contact avec l’avocat de la Couronne chargé de la poursuite contre M. BB, même s’il savait qu’il se trouvait dans une situation de profond conflit d’intérêts dans cette affaire et que l’avocat de la Couronne le lui avait fait observer, ce qui constitue un abus de pouvoir judiciaire;</w:t>
      </w:r>
    </w:p>
    <w:p w:rsidR="00390FC6" w:rsidRPr="00D636FD" w:rsidRDefault="00390FC6" w:rsidP="00390FC6">
      <w:pPr>
        <w:pStyle w:val="ListParagraph"/>
        <w:ind w:left="1512"/>
        <w:jc w:val="both"/>
        <w:rPr>
          <w:rFonts w:ascii="Arial" w:hAnsi="Arial" w:cs="Arial"/>
          <w:lang w:val="fr-CA"/>
        </w:rPr>
      </w:pPr>
    </w:p>
    <w:p w:rsidR="00390FC6" w:rsidRPr="00D636FD" w:rsidRDefault="00390FC6" w:rsidP="00390FC6">
      <w:pPr>
        <w:pStyle w:val="ListParagraph"/>
        <w:numPr>
          <w:ilvl w:val="0"/>
          <w:numId w:val="18"/>
        </w:numPr>
        <w:contextualSpacing/>
        <w:jc w:val="both"/>
        <w:rPr>
          <w:rFonts w:ascii="Arial" w:hAnsi="Arial" w:cs="Arial"/>
          <w:lang w:val="fr-CA"/>
        </w:rPr>
      </w:pPr>
      <w:r w:rsidRPr="00D636FD">
        <w:rPr>
          <w:rFonts w:ascii="Arial" w:hAnsi="Arial" w:cs="Arial"/>
          <w:lang w:val="fr-CA"/>
        </w:rPr>
        <w:t>pendant la période mentionnée ci-dessus, le juge de paix est continuellement intervenu, d’une manière inappropriée, dans le processus accusatoire et a agi d’une façon qui laissait entendre qu’il entretenait des relations particulières avec la police et les avocats de la Couronne, ou qu’il cherchait à exploiter ces relations, ce qui constitue un abus de pouvoir judiciaire;</w:t>
      </w:r>
    </w:p>
    <w:p w:rsidR="00390FC6" w:rsidRPr="00D636FD" w:rsidRDefault="00390FC6" w:rsidP="00390FC6">
      <w:pPr>
        <w:pStyle w:val="ListParagraph"/>
        <w:ind w:left="1512"/>
        <w:jc w:val="both"/>
        <w:rPr>
          <w:rFonts w:ascii="Arial" w:hAnsi="Arial" w:cs="Arial"/>
          <w:lang w:val="fr-CA"/>
        </w:rPr>
      </w:pPr>
    </w:p>
    <w:p w:rsidR="00390FC6" w:rsidRPr="00D636FD" w:rsidRDefault="00390FC6" w:rsidP="00390FC6">
      <w:pPr>
        <w:pStyle w:val="ListParagraph"/>
        <w:numPr>
          <w:ilvl w:val="0"/>
          <w:numId w:val="18"/>
        </w:numPr>
        <w:contextualSpacing/>
        <w:jc w:val="both"/>
        <w:rPr>
          <w:rFonts w:ascii="Arial" w:hAnsi="Arial" w:cs="Arial"/>
          <w:lang w:val="fr-CA"/>
        </w:rPr>
      </w:pPr>
      <w:r w:rsidRPr="00D636FD">
        <w:rPr>
          <w:rFonts w:ascii="Arial" w:hAnsi="Arial" w:cs="Arial"/>
          <w:lang w:val="fr-CA"/>
        </w:rPr>
        <w:t xml:space="preserve">le 16 avril 2015 ou avant cette date, malgré le principe de la publicité des débats, le juge de paix a tenté d’obtenir une ordonnance de non-publication et une ordonnance de mise sous scellés en réponse à la demande de production des dossiers de tiers de M. BB, qui visait à obtenir les courriels personnels du juge de paix au sujet de son intervention dans l’enquête et la poursuite concernant M. BB, ce qui constitue un abus de pouvoir judiciaire. </w:t>
      </w:r>
    </w:p>
    <w:p w:rsidR="00390FC6" w:rsidRPr="00D636FD" w:rsidRDefault="00390FC6" w:rsidP="00390FC6">
      <w:pPr>
        <w:pStyle w:val="ListParagraph"/>
        <w:ind w:left="1512"/>
        <w:jc w:val="both"/>
        <w:rPr>
          <w:rFonts w:ascii="Arial" w:hAnsi="Arial" w:cs="Arial"/>
          <w:u w:val="single"/>
          <w:lang w:val="fr-CA"/>
        </w:rPr>
      </w:pPr>
    </w:p>
    <w:p w:rsidR="00390FC6" w:rsidRPr="00D636FD" w:rsidRDefault="00390FC6" w:rsidP="00390FC6">
      <w:pPr>
        <w:jc w:val="both"/>
        <w:rPr>
          <w:rFonts w:ascii="Arial" w:hAnsi="Arial" w:cs="Arial"/>
          <w:i/>
          <w:u w:val="single"/>
          <w:lang w:val="fr-CA"/>
        </w:rPr>
      </w:pPr>
      <w:r w:rsidRPr="00D636FD">
        <w:rPr>
          <w:rFonts w:ascii="Arial" w:hAnsi="Arial" w:cs="Arial"/>
          <w:i/>
          <w:u w:val="single"/>
          <w:lang w:val="fr-CA"/>
        </w:rPr>
        <w:t>Intervention personnelle dans l’enquête sur M. BB</w:t>
      </w:r>
    </w:p>
    <w:p w:rsidR="00390FC6" w:rsidRPr="00D636FD" w:rsidRDefault="00390FC6" w:rsidP="00390FC6">
      <w:pPr>
        <w:jc w:val="both"/>
        <w:rPr>
          <w:rFonts w:ascii="Arial" w:hAnsi="Arial" w:cs="Arial"/>
          <w:i/>
          <w:u w:val="single"/>
          <w:lang w:val="fr-CA"/>
        </w:rPr>
      </w:pPr>
    </w:p>
    <w:p w:rsidR="00390FC6" w:rsidRPr="00D636FD" w:rsidRDefault="00390FC6" w:rsidP="00390FC6">
      <w:pPr>
        <w:pStyle w:val="ListParagraph"/>
        <w:numPr>
          <w:ilvl w:val="0"/>
          <w:numId w:val="4"/>
        </w:numPr>
        <w:ind w:left="709" w:hanging="283"/>
        <w:contextualSpacing/>
        <w:jc w:val="both"/>
        <w:rPr>
          <w:rFonts w:ascii="Arial" w:hAnsi="Arial" w:cs="Arial"/>
          <w:lang w:val="fr-CA"/>
        </w:rPr>
      </w:pPr>
      <w:r w:rsidRPr="00D636FD">
        <w:rPr>
          <w:rFonts w:ascii="Arial" w:hAnsi="Arial" w:cs="Arial"/>
          <w:lang w:val="fr-CA"/>
        </w:rPr>
        <w:t xml:space="preserve">Le 19 février 2014, le juge de paix a contacté le Bureau de la sécurité pour le secteur de la justice pour signaler des commentaires perturbants que M. BB aurait faits à la plaignante, qui était à cette époque une amie du juge de paix. M. BB et la plaignante avaient récemment mis fin à leur relation amoureuse. </w:t>
      </w:r>
    </w:p>
    <w:p w:rsidR="00390FC6" w:rsidRPr="00D636FD" w:rsidRDefault="00390FC6" w:rsidP="00390FC6">
      <w:pPr>
        <w:ind w:left="720"/>
        <w:jc w:val="both"/>
        <w:rPr>
          <w:rFonts w:ascii="Arial" w:hAnsi="Arial" w:cs="Arial"/>
          <w:lang w:val="fr-CA"/>
        </w:rPr>
      </w:pPr>
    </w:p>
    <w:p w:rsidR="00390FC6" w:rsidRPr="00D636FD" w:rsidRDefault="00390FC6" w:rsidP="00390FC6">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Le 15 mars 2014, la plaignante a appelé le Service de police de Toronto (le « SPT ») pour signaler le vol de son manteau de fourrure. Le juge de paix se trouvait avec la plaignante au moment de son appel. La plaignante a indiqué que le juge de paix était son « partenaire ». L’agent de police qui a enregistré la déclaration a reconnu M. Foulds comme étant un juge de paix. Le juge de paix a demandé que son nom ne figure pas dans le rapport d’incident du SPT. </w:t>
      </w:r>
    </w:p>
    <w:p w:rsidR="00390FC6" w:rsidRPr="00D636FD" w:rsidRDefault="00390FC6" w:rsidP="00390FC6">
      <w:pPr>
        <w:ind w:left="720"/>
        <w:jc w:val="both"/>
        <w:rPr>
          <w:rFonts w:ascii="Arial" w:hAnsi="Arial" w:cs="Arial"/>
          <w:lang w:val="fr-CA"/>
        </w:rPr>
      </w:pPr>
    </w:p>
    <w:p w:rsidR="00390FC6" w:rsidRPr="00D636FD" w:rsidRDefault="00390FC6" w:rsidP="00390FC6">
      <w:pPr>
        <w:pStyle w:val="ListParagraph"/>
        <w:numPr>
          <w:ilvl w:val="0"/>
          <w:numId w:val="4"/>
        </w:numPr>
        <w:ind w:left="720"/>
        <w:contextualSpacing/>
        <w:jc w:val="both"/>
        <w:rPr>
          <w:rFonts w:ascii="Arial" w:hAnsi="Arial" w:cs="Arial"/>
          <w:lang w:val="fr-CA"/>
        </w:rPr>
      </w:pPr>
      <w:r w:rsidRPr="00D636FD">
        <w:rPr>
          <w:rFonts w:ascii="Arial" w:hAnsi="Arial" w:cs="Arial"/>
          <w:lang w:val="fr-CA"/>
        </w:rPr>
        <w:t>Le 18 mai 2014, le juge de paix s’est rendu avec la plaignante au poste de police de la 53</w:t>
      </w:r>
      <w:r w:rsidRPr="00D636FD">
        <w:rPr>
          <w:rFonts w:ascii="Arial" w:hAnsi="Arial" w:cs="Arial"/>
          <w:vertAlign w:val="superscript"/>
          <w:lang w:val="fr-CA"/>
        </w:rPr>
        <w:t>e</w:t>
      </w:r>
      <w:r w:rsidRPr="00D636FD">
        <w:rPr>
          <w:rFonts w:ascii="Arial" w:hAnsi="Arial" w:cs="Arial"/>
          <w:lang w:val="fr-CA"/>
        </w:rPr>
        <w:t xml:space="preserve"> Division, qui se trouve dans le territoire qui relève de sa compétence judiciaire et il a été identifié comme un juge de paix. La plaignante s’était rendue au poste de police pour signaler que son ancien partenaire, M. BB, l’avait agressée. Le juge de paix a expliqué à des membres du SPT qu’il accompagnait la plaignante pour l’aider à faire sa déclaration et qu’il n’entretenait pas de relation amoureuse avec Mme AA. Le juge de paix a fourni à la police des renseignements contextuels et des renseignements au sujet de l’état de la plaignante. Il a indiqué pourquoi elle s’était rendue au poste de police et est demeuré au poste de police pendant que la plaignante faisait sa déclaration. Le juge de paix a également précisé aux membres du SPT que la plaignante avait demandé que M. BB ne soit pas détenu pour la nuit en attendant son enquête sur le cautionnement et qu’elle accepterait que la police le relâche à condition qu’il s’engage à ne pas avoir de contact avec elle. </w:t>
      </w:r>
    </w:p>
    <w:p w:rsidR="00390FC6" w:rsidRPr="00D636FD" w:rsidRDefault="00390FC6" w:rsidP="00390FC6">
      <w:pPr>
        <w:jc w:val="both"/>
        <w:rPr>
          <w:rFonts w:ascii="Arial" w:hAnsi="Arial" w:cs="Arial"/>
          <w:lang w:val="fr-CA"/>
        </w:rPr>
      </w:pPr>
    </w:p>
    <w:p w:rsidR="00390FC6" w:rsidRPr="00D636FD" w:rsidRDefault="00390FC6" w:rsidP="00390FC6">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Le 19 mai 2014, le juge de paix s’est rendu à l’hôpital avec la plaignante et a été témoin de la signature qu’elle a apposée sur un formulaire de consentement à la divulgation de renseignements médicaux concernant ses blessures présumées, qu’elle a dû signer dans le cadre des accusations criminelles portées contre M. BB. Ce jour-là, le juge de paix a aussi pris contact avec la police pour lui signaler qu’il avait vu M. BB dans un restaurant. </w:t>
      </w:r>
    </w:p>
    <w:p w:rsidR="00390FC6" w:rsidRPr="00D636FD" w:rsidRDefault="00390FC6" w:rsidP="00390FC6">
      <w:pPr>
        <w:jc w:val="both"/>
        <w:rPr>
          <w:rFonts w:ascii="Arial" w:hAnsi="Arial" w:cs="Arial"/>
          <w:lang w:val="fr-CA"/>
        </w:rPr>
      </w:pPr>
    </w:p>
    <w:p w:rsidR="00390FC6" w:rsidRPr="00D636FD" w:rsidRDefault="00390FC6" w:rsidP="00390FC6">
      <w:pPr>
        <w:jc w:val="both"/>
        <w:rPr>
          <w:rFonts w:ascii="Arial" w:hAnsi="Arial" w:cs="Arial"/>
          <w:i/>
          <w:u w:val="single"/>
          <w:lang w:val="fr-CA"/>
        </w:rPr>
      </w:pPr>
      <w:r w:rsidRPr="00D636FD">
        <w:rPr>
          <w:rFonts w:ascii="Arial" w:hAnsi="Arial" w:cs="Arial"/>
          <w:i/>
          <w:u w:val="single"/>
          <w:lang w:val="fr-CA"/>
        </w:rPr>
        <w:t xml:space="preserve">Procédure judiciaire contre M. BB </w:t>
      </w:r>
    </w:p>
    <w:p w:rsidR="00390FC6" w:rsidRPr="00D636FD" w:rsidRDefault="00390FC6" w:rsidP="00390FC6">
      <w:pPr>
        <w:jc w:val="both"/>
        <w:rPr>
          <w:rFonts w:ascii="Arial" w:hAnsi="Arial" w:cs="Arial"/>
          <w:i/>
          <w:u w:val="single"/>
          <w:lang w:val="fr-CA"/>
        </w:rPr>
      </w:pPr>
    </w:p>
    <w:p w:rsidR="00390FC6" w:rsidRPr="00D636FD" w:rsidRDefault="00390FC6" w:rsidP="00390FC6">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Le 21 mai 2014, un membre du SPT s’est présenté devant le juge de paix à la Cour des juges de paix, au palais de justice de College Park, pour prêter serment sur un formulaire de dénonciation accusant M. BB d’avoir agressé la plaignante. Le juge de paix n’a pas divulgué la nature de sa relation avec la plaignante et/ou M. BB au policier. Le juge de paix a signé et confirmé le processus de dénonciation, alors qu’il se trouvait clairement dans une situation de conflit d’intérêts. </w:t>
      </w:r>
    </w:p>
    <w:p w:rsidR="00390FC6" w:rsidRPr="00D636FD" w:rsidRDefault="00390FC6" w:rsidP="00390FC6">
      <w:pPr>
        <w:jc w:val="both"/>
        <w:rPr>
          <w:rFonts w:ascii="Arial" w:hAnsi="Arial" w:cs="Arial"/>
          <w:lang w:val="fr-CA"/>
        </w:rPr>
      </w:pPr>
    </w:p>
    <w:p w:rsidR="00390FC6" w:rsidRPr="00D636FD" w:rsidRDefault="00390FC6" w:rsidP="00390FC6">
      <w:pPr>
        <w:jc w:val="both"/>
        <w:rPr>
          <w:rFonts w:ascii="Arial" w:hAnsi="Arial" w:cs="Arial"/>
          <w:i/>
          <w:u w:val="single"/>
          <w:lang w:val="fr-CA"/>
        </w:rPr>
      </w:pPr>
      <w:r w:rsidRPr="00D636FD">
        <w:rPr>
          <w:rFonts w:ascii="Arial" w:hAnsi="Arial" w:cs="Arial"/>
          <w:i/>
          <w:u w:val="single"/>
          <w:lang w:val="fr-CA"/>
        </w:rPr>
        <w:t xml:space="preserve">Omission d’enregistrer numériquement sur bande audio l’instance devant la Cour des juges de paix </w:t>
      </w:r>
    </w:p>
    <w:p w:rsidR="00390FC6" w:rsidRPr="00D636FD" w:rsidRDefault="00390FC6" w:rsidP="00390FC6">
      <w:pPr>
        <w:jc w:val="both"/>
        <w:rPr>
          <w:rFonts w:ascii="Arial" w:hAnsi="Arial" w:cs="Arial"/>
          <w:i/>
          <w:u w:val="single"/>
          <w:lang w:val="fr-CA"/>
        </w:rPr>
      </w:pPr>
    </w:p>
    <w:p w:rsidR="00390FC6" w:rsidRPr="00D636FD" w:rsidRDefault="00390FC6" w:rsidP="00390FC6">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Le 21 mai 2014, dans des circonstances où le juge de paix avait une relation personnelle avec la plaignante et M. BB, il n’a pas allumé le système d’enregistrement numérique sur bande audio utilisé pour confirmer la comparution de l’agent devant le juge de paix, à la Cour des juges de paix, qui voulait prêter serment sur une Dénonciation et faire confirmer le processus. </w:t>
      </w:r>
    </w:p>
    <w:p w:rsidR="00390FC6" w:rsidRPr="00D636FD" w:rsidRDefault="00390FC6" w:rsidP="00390FC6">
      <w:pPr>
        <w:jc w:val="both"/>
        <w:rPr>
          <w:rFonts w:ascii="Arial" w:hAnsi="Arial" w:cs="Arial"/>
          <w:lang w:val="fr-CA"/>
        </w:rPr>
      </w:pPr>
    </w:p>
    <w:p w:rsidR="00390FC6" w:rsidRPr="00D636FD" w:rsidRDefault="00390FC6" w:rsidP="00390FC6">
      <w:pPr>
        <w:jc w:val="both"/>
        <w:rPr>
          <w:rFonts w:ascii="Arial" w:hAnsi="Arial" w:cs="Arial"/>
          <w:i/>
          <w:u w:val="single"/>
          <w:lang w:val="fr-CA"/>
        </w:rPr>
      </w:pPr>
      <w:r w:rsidRPr="00D636FD">
        <w:rPr>
          <w:rFonts w:ascii="Arial" w:hAnsi="Arial" w:cs="Arial"/>
          <w:i/>
          <w:u w:val="single"/>
          <w:lang w:val="fr-CA"/>
        </w:rPr>
        <w:t>Contact avec le procureur adjoint de la Couronne</w:t>
      </w:r>
    </w:p>
    <w:p w:rsidR="00390FC6" w:rsidRPr="00D636FD" w:rsidRDefault="00390FC6" w:rsidP="00390FC6">
      <w:pPr>
        <w:jc w:val="both"/>
        <w:rPr>
          <w:rFonts w:ascii="Arial" w:hAnsi="Arial" w:cs="Arial"/>
          <w:i/>
          <w:u w:val="single"/>
          <w:lang w:val="fr-CA"/>
        </w:rPr>
      </w:pPr>
    </w:p>
    <w:p w:rsidR="00390FC6" w:rsidRPr="00D636FD" w:rsidRDefault="00390FC6" w:rsidP="00390FC6">
      <w:pPr>
        <w:pStyle w:val="ListParagraph"/>
        <w:numPr>
          <w:ilvl w:val="0"/>
          <w:numId w:val="4"/>
        </w:numPr>
        <w:contextualSpacing/>
        <w:jc w:val="both"/>
        <w:rPr>
          <w:rFonts w:ascii="Arial" w:hAnsi="Arial" w:cs="Arial"/>
          <w:u w:val="single"/>
          <w:lang w:val="fr-CA"/>
        </w:rPr>
      </w:pPr>
      <w:r w:rsidRPr="00D636FD">
        <w:rPr>
          <w:rFonts w:ascii="Arial" w:hAnsi="Arial" w:cs="Arial"/>
          <w:lang w:val="fr-CA"/>
        </w:rPr>
        <w:t>Le 13 juin 2014, le juge de paix s’est rendu au Bureau des avocats de la Couronne, au palais de justice de College Park, et s’est entretenu directement avec le procureur de la Couronne au sujet de la poursuite contre M. BB. Le juge de paix a demandé de ne pas être assigné à une salle d’audience où le dossier de M. BB pourrait être entendu, en raison du fait qu’il connaissait la plaignante. Le juge de paix a ensuite informé le procureur de la Couronne qu’il avait signé la Dénonciation dans laquelle M. BB était accusé d’avoir agressé la plaignante. Au cours de la conversation avec le procureur de la Couronne, le juge de paix a fait une remarque désobligeante au sujet de M. BB qui suggérait que M. BB avait fait preuve de « violence » envers la plaignante pendant leur relation.</w:t>
      </w:r>
    </w:p>
    <w:p w:rsidR="00390FC6" w:rsidRPr="00D636FD" w:rsidRDefault="00390FC6" w:rsidP="00390FC6">
      <w:pPr>
        <w:ind w:left="720"/>
        <w:jc w:val="both"/>
        <w:rPr>
          <w:rFonts w:ascii="Arial" w:hAnsi="Arial" w:cs="Arial"/>
          <w:lang w:val="fr-CA"/>
        </w:rPr>
      </w:pPr>
    </w:p>
    <w:p w:rsidR="00390FC6" w:rsidRPr="00D636FD" w:rsidRDefault="00390FC6" w:rsidP="00390FC6">
      <w:pPr>
        <w:pStyle w:val="ListParagraph"/>
        <w:numPr>
          <w:ilvl w:val="0"/>
          <w:numId w:val="4"/>
        </w:numPr>
        <w:ind w:left="720" w:hanging="436"/>
        <w:contextualSpacing/>
        <w:jc w:val="both"/>
        <w:rPr>
          <w:rFonts w:ascii="Arial" w:hAnsi="Arial" w:cs="Arial"/>
          <w:lang w:val="fr-CA"/>
        </w:rPr>
      </w:pPr>
      <w:r w:rsidRPr="00D636FD">
        <w:rPr>
          <w:rFonts w:ascii="Arial" w:hAnsi="Arial" w:cs="Arial"/>
          <w:lang w:val="fr-CA"/>
        </w:rPr>
        <w:t>Après sa conversation avec le juge de paix, le procureur de la Couronne a immédiatement fait le nécessaire pour qu’une autre Dénonciation soit signée sous serment devant un autre juge de paix, car il semblait que le juge de paix avait délivré la Dénonciation originale alors qu’il se trouvait dans une situation de conflit d’intérêts, ce qui a compromettrait l’intégrité et l’impartialité de l’instance.</w:t>
      </w:r>
    </w:p>
    <w:p w:rsidR="00390FC6" w:rsidRPr="00D636FD" w:rsidRDefault="00390FC6" w:rsidP="00390FC6">
      <w:pPr>
        <w:pStyle w:val="ListParagraph"/>
        <w:jc w:val="both"/>
        <w:rPr>
          <w:rFonts w:ascii="Arial" w:hAnsi="Arial" w:cs="Arial"/>
          <w:lang w:val="fr-CA"/>
        </w:rPr>
      </w:pPr>
    </w:p>
    <w:p w:rsidR="00390FC6" w:rsidRPr="00D636FD" w:rsidRDefault="00390FC6" w:rsidP="00390FC6">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Le juge de paix savait qu’il se trouvait encore dans une situation de conflit d’intérêts en raison de ses liens étroits avec la plaignante et du fait qu’il pourrait être un témoin. Malgré cela, le 8 ou 9 septembre 2014, ou vers cette date, le juge de paix a contacté à nouveau le même procureur de la Couronne pour lui demander s’il devrait remettre une déclaration de témoin à la police. </w:t>
      </w:r>
    </w:p>
    <w:p w:rsidR="00390FC6" w:rsidRPr="00D636FD" w:rsidRDefault="00390FC6" w:rsidP="00390FC6">
      <w:pPr>
        <w:pStyle w:val="ListParagraph"/>
        <w:jc w:val="both"/>
        <w:rPr>
          <w:rFonts w:ascii="Arial" w:hAnsi="Arial" w:cs="Arial"/>
          <w:lang w:val="fr-CA"/>
        </w:rPr>
      </w:pPr>
    </w:p>
    <w:p w:rsidR="00390FC6" w:rsidRPr="00D636FD" w:rsidRDefault="00390FC6" w:rsidP="00390FC6">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Le juge de paix savait très bien qu’il se trouvait encore dans une situation de conflit d’intérêts en raison de ses liens étroits avec la plaignante et du fait qu’il pourrait être un témoin. Néanmoins, le 23 octobre 2014, le juge de paix a envoyé un courriel au même procureur de la Couronne pour lui demander des conseils juridiques au sujet de son intervention dans l’affaire de M. BB. </w:t>
      </w:r>
    </w:p>
    <w:p w:rsidR="00390FC6" w:rsidRPr="00D636FD" w:rsidRDefault="00390FC6" w:rsidP="00390FC6">
      <w:pPr>
        <w:jc w:val="both"/>
        <w:rPr>
          <w:rFonts w:ascii="Arial" w:hAnsi="Arial" w:cs="Arial"/>
          <w:lang w:val="fr-CA"/>
        </w:rPr>
      </w:pPr>
    </w:p>
    <w:p w:rsidR="00390FC6" w:rsidRPr="00D636FD" w:rsidRDefault="00390FC6" w:rsidP="00390FC6">
      <w:pPr>
        <w:jc w:val="both"/>
        <w:rPr>
          <w:rFonts w:ascii="Arial" w:hAnsi="Arial" w:cs="Arial"/>
          <w:i/>
          <w:u w:val="single"/>
          <w:lang w:val="fr-CA"/>
        </w:rPr>
      </w:pPr>
      <w:r w:rsidRPr="00D636FD">
        <w:rPr>
          <w:rFonts w:ascii="Arial" w:hAnsi="Arial" w:cs="Arial"/>
          <w:i/>
          <w:u w:val="single"/>
          <w:lang w:val="fr-CA"/>
        </w:rPr>
        <w:t>Délivrance d’une assignation et tentative d’obtenir un traitement spécial pour Mme AA</w:t>
      </w:r>
    </w:p>
    <w:p w:rsidR="00390FC6" w:rsidRPr="00D636FD" w:rsidRDefault="00390FC6" w:rsidP="00390FC6">
      <w:pPr>
        <w:jc w:val="both"/>
        <w:rPr>
          <w:rFonts w:ascii="Arial" w:hAnsi="Arial" w:cs="Arial"/>
          <w:i/>
          <w:u w:val="single"/>
          <w:lang w:val="fr-CA"/>
        </w:rPr>
      </w:pPr>
    </w:p>
    <w:p w:rsidR="00390FC6" w:rsidRPr="00D636FD" w:rsidRDefault="00390FC6" w:rsidP="00390FC6">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Le 2 mars 2015, un membre civil du SPT a comparu devant le juge de paix pour demander la délivrance d’une assignation ordonnant à la plaignante de se présenter au tribunal pour le procès de M. BB. Le juge de paix a signé l’assignation malgré le fait qu’il savait se trouver dans une situation de conflit d’intérêts en raison de sa relation intime avec la plaignante et du fait qu’il pourrait être un témoin, tout en sachant que la dénonciation qu’il avait signée sans en avoir le droit, le 21 mai 2014, avait dû être remplacée. </w:t>
      </w:r>
    </w:p>
    <w:p w:rsidR="00390FC6" w:rsidRPr="00D636FD" w:rsidRDefault="00390FC6" w:rsidP="00390FC6">
      <w:pPr>
        <w:pStyle w:val="ListParagraph"/>
        <w:jc w:val="both"/>
        <w:rPr>
          <w:rFonts w:ascii="Arial" w:hAnsi="Arial" w:cs="Arial"/>
          <w:lang w:val="fr-CA"/>
        </w:rPr>
      </w:pPr>
    </w:p>
    <w:p w:rsidR="00390FC6" w:rsidRPr="00D636FD" w:rsidRDefault="00390FC6" w:rsidP="00390FC6">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En dépit de ce qui précède, le juge de paix a alors demandé d’être informé de la date de signification de l’assignation pour qu’il puisse être présent au moment de l’assignation. Le juge de paix a ensuite contacté l’agent de police chargé de l’enquête et lui a proposé de remettre lui-même l’assignation à la plaignante. </w:t>
      </w:r>
    </w:p>
    <w:p w:rsidR="00390FC6" w:rsidRPr="00D636FD" w:rsidRDefault="00390FC6" w:rsidP="00390FC6">
      <w:pPr>
        <w:jc w:val="both"/>
        <w:rPr>
          <w:rFonts w:ascii="Arial" w:hAnsi="Arial" w:cs="Arial"/>
          <w:lang w:val="fr-CA"/>
        </w:rPr>
      </w:pPr>
    </w:p>
    <w:p w:rsidR="00390FC6" w:rsidRPr="00D636FD" w:rsidRDefault="00390FC6" w:rsidP="00390FC6">
      <w:pPr>
        <w:jc w:val="both"/>
        <w:rPr>
          <w:rFonts w:ascii="Arial" w:hAnsi="Arial" w:cs="Arial"/>
          <w:i/>
          <w:u w:val="single"/>
          <w:lang w:val="fr-CA"/>
        </w:rPr>
      </w:pPr>
      <w:r w:rsidRPr="00D636FD">
        <w:rPr>
          <w:rFonts w:ascii="Arial" w:hAnsi="Arial" w:cs="Arial"/>
          <w:i/>
          <w:u w:val="single"/>
          <w:lang w:val="fr-CA"/>
        </w:rPr>
        <w:t xml:space="preserve">Tentative d’obtenir une ordonnance de non-publication et une ordonnance de mise sous scellés du dossier </w:t>
      </w:r>
    </w:p>
    <w:p w:rsidR="00390FC6" w:rsidRPr="00D636FD" w:rsidRDefault="00390FC6" w:rsidP="00390FC6">
      <w:pPr>
        <w:jc w:val="both"/>
        <w:rPr>
          <w:rFonts w:ascii="Arial" w:hAnsi="Arial" w:cs="Arial"/>
          <w:i/>
          <w:u w:val="single"/>
          <w:lang w:val="fr-CA"/>
        </w:rPr>
      </w:pPr>
    </w:p>
    <w:p w:rsidR="00390FC6" w:rsidRPr="00D636FD" w:rsidRDefault="00390FC6" w:rsidP="00390FC6">
      <w:pPr>
        <w:pStyle w:val="ListParagraph"/>
        <w:numPr>
          <w:ilvl w:val="0"/>
          <w:numId w:val="4"/>
        </w:numPr>
        <w:ind w:left="709" w:hanging="425"/>
        <w:contextualSpacing/>
        <w:jc w:val="both"/>
        <w:rPr>
          <w:rFonts w:ascii="Arial" w:hAnsi="Arial" w:cs="Arial"/>
          <w:lang w:val="fr-CA"/>
        </w:rPr>
      </w:pPr>
      <w:r w:rsidRPr="00D636FD">
        <w:rPr>
          <w:rFonts w:ascii="Arial" w:hAnsi="Arial" w:cs="Arial"/>
          <w:lang w:val="fr-CA"/>
        </w:rPr>
        <w:t>Au cours de sa défense, M. BB a déposé une demande de communication de dossiers de tiers afin de pouvoir obtenir la production des courriels personnels du juge de paix relatifs à son intervention dans l’enquête et la poursuite le concernant. Malgré le principe de la publicité des débats, le 16 avril 2015 ou vers cette date, ou avant cette date, le juge de paix a tenté d’obtenir une ordonnance de non-publication et une ordonnance de mise sous scellés concernant les documents visés par la demande de communication de dossiers de tiers. La motion a été retirée le 16 avril 2015 après la décision du procureur de la Couronne de demander un arrêt des procédures contre M. BB.</w:t>
      </w:r>
    </w:p>
    <w:p w:rsidR="00390FC6" w:rsidRPr="00D636FD" w:rsidRDefault="00390FC6" w:rsidP="00390FC6">
      <w:pPr>
        <w:jc w:val="both"/>
        <w:rPr>
          <w:rFonts w:ascii="Arial" w:hAnsi="Arial" w:cs="Arial"/>
          <w:i/>
          <w:lang w:val="fr-CA"/>
        </w:rPr>
      </w:pPr>
    </w:p>
    <w:p w:rsidR="00390FC6" w:rsidRPr="00D636FD" w:rsidRDefault="00390FC6" w:rsidP="00390FC6">
      <w:pPr>
        <w:jc w:val="both"/>
        <w:rPr>
          <w:rFonts w:ascii="Arial" w:hAnsi="Arial" w:cs="Arial"/>
          <w:i/>
          <w:u w:val="single"/>
          <w:lang w:val="fr-CA"/>
        </w:rPr>
      </w:pPr>
      <w:r w:rsidRPr="00D636FD">
        <w:rPr>
          <w:rFonts w:ascii="Arial" w:hAnsi="Arial" w:cs="Arial"/>
          <w:i/>
          <w:u w:val="single"/>
          <w:lang w:val="fr-CA"/>
        </w:rPr>
        <w:t xml:space="preserve">Communication avec le procureur de la Couronne pour discuter de l’affaire de M. BB après la conclusion du dossier </w:t>
      </w:r>
    </w:p>
    <w:p w:rsidR="00390FC6" w:rsidRPr="00D636FD" w:rsidRDefault="00390FC6" w:rsidP="00390FC6">
      <w:pPr>
        <w:jc w:val="both"/>
        <w:rPr>
          <w:rFonts w:ascii="Arial" w:hAnsi="Arial" w:cs="Arial"/>
          <w:u w:val="single"/>
          <w:lang w:val="fr-CA"/>
        </w:rPr>
      </w:pPr>
    </w:p>
    <w:p w:rsidR="00390FC6" w:rsidRPr="00D636FD" w:rsidRDefault="00390FC6" w:rsidP="00390FC6">
      <w:pPr>
        <w:pStyle w:val="ListParagraph"/>
        <w:numPr>
          <w:ilvl w:val="0"/>
          <w:numId w:val="4"/>
        </w:numPr>
        <w:ind w:left="720" w:hanging="436"/>
        <w:contextualSpacing/>
        <w:jc w:val="both"/>
        <w:rPr>
          <w:rFonts w:ascii="Arial" w:hAnsi="Arial" w:cs="Arial"/>
          <w:lang w:val="fr-CA"/>
        </w:rPr>
      </w:pPr>
      <w:r w:rsidRPr="00D636FD">
        <w:rPr>
          <w:rFonts w:ascii="Arial" w:hAnsi="Arial" w:cs="Arial"/>
          <w:lang w:val="fr-CA"/>
        </w:rPr>
        <w:t>Comme indiqué, le juge de paix savait qu’il se trouvait dans un conflit d’intérêts en raison de ses liens étroits avec la plaignante. Néanmoins, au cours de l’été 2015, après le retrait des accusations portées contre M. BB, le juge de paix est entré en contact avec une autre procureure de la Couronne qui, à un moment donné, s’était occupée du dossier BB, et lui a demandé « Tout va bien? », ce qui a mis mal à l’aise la procureure de la Couronne. Cette dernière a donc décidé d’éviter de parler de l’affaire avec le juge de paix.</w:t>
      </w:r>
    </w:p>
    <w:p w:rsidR="00390FC6" w:rsidRPr="00D636FD" w:rsidRDefault="00390FC6" w:rsidP="00390FC6">
      <w:pPr>
        <w:pStyle w:val="ListParagraph"/>
        <w:jc w:val="both"/>
        <w:rPr>
          <w:rFonts w:ascii="Arial" w:hAnsi="Arial" w:cs="Arial"/>
          <w:lang w:val="fr-CA"/>
        </w:rPr>
      </w:pPr>
    </w:p>
    <w:p w:rsidR="00390FC6" w:rsidRPr="00D636FD" w:rsidRDefault="00390FC6" w:rsidP="00390FC6">
      <w:pPr>
        <w:pStyle w:val="ListParagraph"/>
        <w:ind w:left="0"/>
        <w:jc w:val="both"/>
        <w:rPr>
          <w:rFonts w:ascii="Arial" w:hAnsi="Arial" w:cs="Arial"/>
          <w:i/>
          <w:u w:val="single"/>
          <w:lang w:val="fr-CA"/>
        </w:rPr>
      </w:pPr>
      <w:r w:rsidRPr="00D636FD">
        <w:rPr>
          <w:rFonts w:ascii="Arial" w:hAnsi="Arial" w:cs="Arial"/>
          <w:i/>
          <w:u w:val="single"/>
          <w:lang w:val="fr-CA"/>
        </w:rPr>
        <w:t>Conséquences de la conduite du juge de paix</w:t>
      </w:r>
    </w:p>
    <w:p w:rsidR="00390FC6" w:rsidRPr="00D636FD" w:rsidRDefault="00390FC6" w:rsidP="00390FC6">
      <w:pPr>
        <w:pStyle w:val="ListParagraph"/>
        <w:ind w:left="0"/>
        <w:jc w:val="both"/>
        <w:rPr>
          <w:rFonts w:ascii="Arial" w:hAnsi="Arial" w:cs="Arial"/>
          <w:lang w:val="fr-CA"/>
        </w:rPr>
      </w:pPr>
    </w:p>
    <w:p w:rsidR="00390FC6" w:rsidRPr="00D636FD" w:rsidRDefault="00390FC6" w:rsidP="00390FC6">
      <w:pPr>
        <w:pStyle w:val="ListParagraph"/>
        <w:numPr>
          <w:ilvl w:val="0"/>
          <w:numId w:val="4"/>
        </w:numPr>
        <w:spacing w:after="200"/>
        <w:ind w:left="720" w:hanging="436"/>
        <w:contextualSpacing/>
        <w:jc w:val="both"/>
        <w:rPr>
          <w:rFonts w:ascii="Arial" w:hAnsi="Arial" w:cs="Arial"/>
          <w:lang w:val="fr-CA"/>
        </w:rPr>
      </w:pPr>
      <w:r w:rsidRPr="00D636FD">
        <w:rPr>
          <w:rFonts w:ascii="Arial" w:hAnsi="Arial" w:cs="Arial"/>
          <w:lang w:val="fr-CA"/>
        </w:rPr>
        <w:t>Par ailleurs, le juge de paix s’est comporté de façon à masquer son intérêt personnel dans la poursuite contre M. BB en agissant d’une manière calculée et trompeuse. Le juge de paix n’a communiqué que des renseignements limités à diverses étapes de la procédure pour faire croire qu’il était franc, alors qu’en réalité il n’était pas complètement honnête ou franc. Les actes du juge de paix, ses commentaires et ses interventions pendant la procédure pénale ont conduit aux résultats suivants :</w:t>
      </w:r>
    </w:p>
    <w:p w:rsidR="00390FC6" w:rsidRPr="00D636FD" w:rsidRDefault="00390FC6" w:rsidP="00390FC6">
      <w:pPr>
        <w:pStyle w:val="ListParagraph"/>
        <w:jc w:val="both"/>
        <w:rPr>
          <w:rFonts w:ascii="Arial" w:hAnsi="Arial" w:cs="Arial"/>
          <w:lang w:val="fr-CA"/>
        </w:rPr>
      </w:pPr>
    </w:p>
    <w:p w:rsidR="00390FC6" w:rsidRPr="00D636FD" w:rsidRDefault="00390FC6" w:rsidP="00390FC6">
      <w:pPr>
        <w:pStyle w:val="ListParagraph"/>
        <w:numPr>
          <w:ilvl w:val="1"/>
          <w:numId w:val="4"/>
        </w:numPr>
        <w:spacing w:after="200"/>
        <w:ind w:left="1440"/>
        <w:contextualSpacing/>
        <w:jc w:val="both"/>
        <w:rPr>
          <w:rFonts w:ascii="Arial" w:hAnsi="Arial" w:cs="Arial"/>
          <w:lang w:val="fr-CA"/>
        </w:rPr>
      </w:pPr>
      <w:r w:rsidRPr="00D636FD">
        <w:rPr>
          <w:rFonts w:ascii="Arial" w:hAnsi="Arial" w:cs="Arial"/>
          <w:lang w:val="fr-CA"/>
        </w:rPr>
        <w:t>Des interactions inappropriées avec des membres du SPT et des procureurs adjoints de la Couronne</w:t>
      </w:r>
      <w:r w:rsidRPr="00D636FD">
        <w:rPr>
          <w:rFonts w:ascii="Arial" w:hAnsi="Arial" w:cs="Arial"/>
          <w:color w:val="000000" w:themeColor="text1"/>
          <w:lang w:val="fr-CA"/>
        </w:rPr>
        <w:t xml:space="preserve">; </w:t>
      </w:r>
    </w:p>
    <w:p w:rsidR="00390FC6" w:rsidRPr="00D636FD" w:rsidRDefault="00390FC6" w:rsidP="00390FC6">
      <w:pPr>
        <w:pStyle w:val="ListParagraph"/>
        <w:spacing w:after="200"/>
        <w:ind w:left="1440"/>
        <w:jc w:val="both"/>
        <w:rPr>
          <w:rFonts w:ascii="Arial" w:hAnsi="Arial" w:cs="Arial"/>
          <w:lang w:val="fr-CA"/>
        </w:rPr>
      </w:pPr>
    </w:p>
    <w:p w:rsidR="00390FC6" w:rsidRPr="00D636FD" w:rsidRDefault="00390FC6" w:rsidP="00390FC6">
      <w:pPr>
        <w:pStyle w:val="ListParagraph"/>
        <w:numPr>
          <w:ilvl w:val="1"/>
          <w:numId w:val="4"/>
        </w:numPr>
        <w:spacing w:after="200"/>
        <w:ind w:left="1440"/>
        <w:contextualSpacing/>
        <w:jc w:val="both"/>
        <w:rPr>
          <w:rFonts w:ascii="Arial" w:hAnsi="Arial" w:cs="Arial"/>
          <w:lang w:val="fr-CA"/>
        </w:rPr>
      </w:pPr>
      <w:r w:rsidRPr="00D636FD">
        <w:rPr>
          <w:rFonts w:ascii="Arial" w:hAnsi="Arial" w:cs="Arial"/>
          <w:lang w:val="fr-CA"/>
        </w:rPr>
        <w:t>L’augmentation considérable des frais d’avocat de M. BB;</w:t>
      </w:r>
    </w:p>
    <w:p w:rsidR="00390FC6" w:rsidRPr="00D636FD" w:rsidRDefault="00390FC6" w:rsidP="00390FC6">
      <w:pPr>
        <w:pStyle w:val="ListParagraph"/>
        <w:rPr>
          <w:rFonts w:ascii="Arial" w:hAnsi="Arial" w:cs="Arial"/>
          <w:lang w:val="fr-CA"/>
        </w:rPr>
      </w:pPr>
    </w:p>
    <w:p w:rsidR="00390FC6" w:rsidRPr="00D636FD" w:rsidRDefault="00390FC6" w:rsidP="00390FC6">
      <w:pPr>
        <w:pStyle w:val="ListParagraph"/>
        <w:numPr>
          <w:ilvl w:val="1"/>
          <w:numId w:val="4"/>
        </w:numPr>
        <w:ind w:left="1434" w:hanging="357"/>
        <w:contextualSpacing/>
        <w:jc w:val="both"/>
        <w:rPr>
          <w:rFonts w:ascii="Arial" w:hAnsi="Arial" w:cs="Arial"/>
          <w:lang w:val="fr-CA"/>
        </w:rPr>
      </w:pPr>
      <w:r w:rsidRPr="00D636FD">
        <w:rPr>
          <w:rFonts w:ascii="Arial" w:hAnsi="Arial" w:cs="Arial"/>
          <w:lang w:val="fr-CA"/>
        </w:rPr>
        <w:t>La perception, par différents participants au système de justice pénale, dont les procureurs de la Couronne et le personnel du SPT, que la conduite du juge de paix avait compromis l’indépendance, l’impartialité et l’intégrité des fonctions judiciaires des juges de paix;</w:t>
      </w:r>
    </w:p>
    <w:p w:rsidR="00390FC6" w:rsidRPr="00D636FD" w:rsidRDefault="00390FC6" w:rsidP="00390FC6">
      <w:pPr>
        <w:pStyle w:val="ListParagraph"/>
        <w:rPr>
          <w:rFonts w:ascii="Arial" w:hAnsi="Arial" w:cs="Arial"/>
          <w:lang w:val="fr-CA"/>
        </w:rPr>
      </w:pPr>
    </w:p>
    <w:p w:rsidR="00390FC6" w:rsidRPr="00D636FD" w:rsidRDefault="00390FC6" w:rsidP="00390FC6">
      <w:pPr>
        <w:pStyle w:val="ListParagraph"/>
        <w:numPr>
          <w:ilvl w:val="0"/>
          <w:numId w:val="19"/>
        </w:numPr>
        <w:ind w:left="1418" w:hanging="284"/>
        <w:contextualSpacing/>
        <w:jc w:val="both"/>
        <w:rPr>
          <w:rFonts w:ascii="Arial" w:hAnsi="Arial" w:cs="Arial"/>
          <w:lang w:val="fr-CA"/>
        </w:rPr>
      </w:pPr>
      <w:r w:rsidRPr="00D636FD">
        <w:rPr>
          <w:rFonts w:ascii="Arial" w:hAnsi="Arial" w:cs="Arial"/>
          <w:lang w:val="fr-CA"/>
        </w:rPr>
        <w:t xml:space="preserve">L’utilisation excédentaire des ressources publiques en augmentant la charge de travail du Bureau des procureurs de la Couronne, qui a dû répondre aux allégations d’intervention inappropriée du juge de paix, formulées par M. BB, ainsi qu’aux demandes de production de documents additionnels et de documents de tiers concernant le juge de paix; </w:t>
      </w:r>
    </w:p>
    <w:p w:rsidR="00390FC6" w:rsidRPr="00D636FD" w:rsidRDefault="00390FC6" w:rsidP="00390FC6">
      <w:pPr>
        <w:pStyle w:val="ListParagraph"/>
        <w:ind w:left="1418" w:hanging="284"/>
        <w:rPr>
          <w:rFonts w:ascii="Arial" w:hAnsi="Arial" w:cs="Arial"/>
          <w:lang w:val="fr-CA"/>
        </w:rPr>
      </w:pPr>
    </w:p>
    <w:p w:rsidR="00390FC6" w:rsidRPr="00D636FD" w:rsidRDefault="00390FC6" w:rsidP="00390FC6">
      <w:pPr>
        <w:pStyle w:val="ListParagraph"/>
        <w:numPr>
          <w:ilvl w:val="0"/>
          <w:numId w:val="19"/>
        </w:numPr>
        <w:ind w:left="1418" w:hanging="284"/>
        <w:contextualSpacing/>
        <w:jc w:val="both"/>
        <w:rPr>
          <w:rFonts w:ascii="Arial" w:hAnsi="Arial" w:cs="Arial"/>
          <w:lang w:val="fr-CA"/>
        </w:rPr>
      </w:pPr>
      <w:r w:rsidRPr="00D636FD">
        <w:rPr>
          <w:rFonts w:ascii="Arial" w:hAnsi="Arial" w:cs="Arial"/>
          <w:lang w:val="fr-CA"/>
        </w:rPr>
        <w:t>L’érosion de la confiance de M. BB envers le juge de paix en qualité d’officier de justice et envers le système de justice.</w:t>
      </w:r>
      <w:r w:rsidRPr="00D636FD" w:rsidDel="00DC2468">
        <w:rPr>
          <w:rFonts w:ascii="Arial" w:hAnsi="Arial" w:cs="Arial"/>
          <w:lang w:val="fr-CA"/>
        </w:rPr>
        <w:t xml:space="preserve"> </w:t>
      </w:r>
    </w:p>
    <w:p w:rsidR="00390FC6" w:rsidRPr="00D636FD" w:rsidRDefault="00390FC6" w:rsidP="00390FC6">
      <w:pPr>
        <w:pStyle w:val="ListParagraph"/>
        <w:jc w:val="both"/>
        <w:rPr>
          <w:rFonts w:ascii="Arial" w:hAnsi="Arial" w:cs="Arial"/>
          <w:lang w:val="fr-CA"/>
        </w:rPr>
      </w:pPr>
    </w:p>
    <w:p w:rsidR="00390FC6" w:rsidRPr="00D636FD" w:rsidRDefault="00390FC6" w:rsidP="00390FC6">
      <w:pPr>
        <w:pStyle w:val="ListParagraph"/>
        <w:numPr>
          <w:ilvl w:val="0"/>
          <w:numId w:val="4"/>
        </w:numPr>
        <w:ind w:left="720" w:hanging="436"/>
        <w:contextualSpacing/>
        <w:jc w:val="both"/>
        <w:rPr>
          <w:rFonts w:ascii="Arial" w:hAnsi="Arial" w:cs="Arial"/>
          <w:lang w:val="fr-CA"/>
        </w:rPr>
      </w:pPr>
      <w:r w:rsidRPr="00D636FD">
        <w:rPr>
          <w:rFonts w:ascii="Arial" w:hAnsi="Arial" w:cs="Arial"/>
          <w:lang w:val="fr-CA"/>
        </w:rPr>
        <w:t xml:space="preserve">Étant donné les sentiments du juge de paix à l’égard de la plaignante, son opinion bien ancrée de M. BB et les leçons que le juge de paix aurait dû avoir retiré de son audience disciplinaire en 2013 [où il a avoué avoir commis une inconduite judiciaire lorsqu’il est intervenu dans une enquête d’inspecteurs des services de santé publique de Toronto sur un restaurant appartenant à un ami du juge de paix], le juge de paix a agi de mauvaise foi ou dans un motif illégitime, ou d’une manière qui pouvait raisonnablement être perçue comme telle, et a compromis l’indépendance, l’impartialité et l’intégrité des fonctions judiciaires des juges de paix, lorsqu’il a signé la dénonciation et plus tard l’assignation destinée à la plaignante, et qu’il a continué de communiquer de façon inappropriée avec des membres du SPT et des procureurs de la Couronne, abusant ainsi de sa charge de juge de paix. </w:t>
      </w:r>
    </w:p>
    <w:p w:rsidR="00390FC6" w:rsidRPr="00D636FD" w:rsidRDefault="00390FC6" w:rsidP="00390FC6">
      <w:pPr>
        <w:ind w:left="720"/>
        <w:jc w:val="both"/>
        <w:rPr>
          <w:rFonts w:ascii="Arial" w:hAnsi="Arial" w:cs="Arial"/>
          <w:lang w:val="fr-CA"/>
        </w:rPr>
      </w:pPr>
    </w:p>
    <w:p w:rsidR="00390FC6" w:rsidRPr="00D636FD" w:rsidRDefault="00390FC6" w:rsidP="00390FC6">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En outre, le juge de paix a fait preuve de plusieurs comportements inappropriés qui ont violé les principes d’indépendance, d’impartialité et d’intégrité à la base de ses fonctions judiciaires, et/ou il a donné l’impression qu’il n’agissait pas avec indépendance, impartialité et intégrité, en ce qui concerne les allégations de la plaignante contre M. BB. </w:t>
      </w:r>
    </w:p>
    <w:p w:rsidR="00390FC6" w:rsidRPr="00D636FD" w:rsidRDefault="00390FC6" w:rsidP="00390FC6">
      <w:pPr>
        <w:pStyle w:val="ListParagraph"/>
        <w:jc w:val="both"/>
        <w:rPr>
          <w:rFonts w:ascii="Arial" w:hAnsi="Arial" w:cs="Arial"/>
          <w:lang w:val="fr-CA"/>
        </w:rPr>
      </w:pPr>
    </w:p>
    <w:p w:rsidR="00390FC6" w:rsidRPr="00D636FD" w:rsidRDefault="00390FC6" w:rsidP="00390FC6">
      <w:pPr>
        <w:pStyle w:val="ListParagraph"/>
        <w:numPr>
          <w:ilvl w:val="0"/>
          <w:numId w:val="4"/>
        </w:numPr>
        <w:spacing w:after="200"/>
        <w:ind w:left="720"/>
        <w:contextualSpacing/>
        <w:jc w:val="both"/>
        <w:rPr>
          <w:rFonts w:ascii="Arial" w:hAnsi="Arial" w:cs="Arial"/>
          <w:lang w:val="fr-CA"/>
        </w:rPr>
      </w:pPr>
      <w:r w:rsidRPr="00D636FD">
        <w:rPr>
          <w:rFonts w:ascii="Arial" w:hAnsi="Arial" w:cs="Arial"/>
          <w:lang w:val="fr-CA"/>
        </w:rPr>
        <w:t>Les actes du juge de paix ont été, ou auraient pu être, perçus par une personne raisonnable et impartiale, comme un abus du pouvoir des juges de paix.</w:t>
      </w:r>
    </w:p>
    <w:p w:rsidR="00390FC6" w:rsidRPr="00D636FD" w:rsidRDefault="00390FC6" w:rsidP="00390FC6">
      <w:pPr>
        <w:pStyle w:val="ListParagraph"/>
        <w:spacing w:after="200"/>
        <w:contextualSpacing/>
        <w:jc w:val="both"/>
        <w:rPr>
          <w:rFonts w:ascii="Arial" w:hAnsi="Arial" w:cs="Arial"/>
          <w:lang w:val="fr-CA"/>
        </w:rPr>
      </w:pPr>
    </w:p>
    <w:p w:rsidR="00390FC6" w:rsidRPr="00D636FD" w:rsidRDefault="00390FC6" w:rsidP="00390FC6">
      <w:pPr>
        <w:pStyle w:val="ListParagraph"/>
        <w:numPr>
          <w:ilvl w:val="0"/>
          <w:numId w:val="4"/>
        </w:numPr>
        <w:spacing w:after="200"/>
        <w:ind w:left="720"/>
        <w:contextualSpacing/>
        <w:jc w:val="both"/>
        <w:rPr>
          <w:rFonts w:ascii="Arial" w:hAnsi="Arial" w:cs="Arial"/>
          <w:lang w:val="fr-CA"/>
        </w:rPr>
      </w:pPr>
      <w:r w:rsidRPr="00D636FD">
        <w:rPr>
          <w:rFonts w:ascii="Arial" w:hAnsi="Arial" w:cs="Arial"/>
          <w:lang w:val="fr-CA"/>
        </w:rPr>
        <w:t xml:space="preserve">Individuellement et cumulativement, les actes du juge de paix concernant la procédure pénale relative à la plaignante et/ou à M. BB, telle que résumée ci-dessus, constituent une inconduite judiciaire. </w:t>
      </w:r>
    </w:p>
    <w:p w:rsidR="00390FC6" w:rsidRPr="00D636FD" w:rsidRDefault="00390FC6" w:rsidP="00390FC6">
      <w:pPr>
        <w:pStyle w:val="ListParagraph"/>
        <w:rPr>
          <w:rFonts w:ascii="Arial" w:hAnsi="Arial" w:cs="Arial"/>
          <w:lang w:val="fr-CA"/>
        </w:rPr>
      </w:pPr>
    </w:p>
    <w:p w:rsidR="001F51FD" w:rsidRPr="00232260" w:rsidRDefault="00390FC6" w:rsidP="003F5614">
      <w:pPr>
        <w:pStyle w:val="ListParagraph"/>
        <w:numPr>
          <w:ilvl w:val="0"/>
          <w:numId w:val="4"/>
        </w:numPr>
        <w:ind w:left="714" w:hanging="357"/>
        <w:contextualSpacing/>
        <w:jc w:val="both"/>
        <w:rPr>
          <w:rFonts w:ascii="Arial" w:hAnsi="Arial" w:cs="Arial"/>
          <w:lang w:val="fr-CA"/>
        </w:rPr>
      </w:pPr>
      <w:r w:rsidRPr="00D636FD">
        <w:rPr>
          <w:rFonts w:ascii="Arial" w:hAnsi="Arial" w:cs="Arial"/>
          <w:lang w:val="fr-CA"/>
        </w:rPr>
        <w:t xml:space="preserve">L’acte ou les actes décrits aux paragraphes 2 à 20, inclusivement, constituent une inconduite judiciaire qui justifie l’application d’une mesure en vertu du paragraphe 11.1 (10) de la </w:t>
      </w:r>
      <w:r w:rsidRPr="00D636FD">
        <w:rPr>
          <w:rFonts w:ascii="Arial" w:hAnsi="Arial" w:cs="Arial"/>
          <w:i/>
          <w:lang w:val="fr-CA"/>
        </w:rPr>
        <w:t>Loi sur les juges de paix</w:t>
      </w:r>
      <w:r w:rsidRPr="00D636FD">
        <w:rPr>
          <w:rFonts w:ascii="Arial" w:hAnsi="Arial" w:cs="Arial"/>
          <w:lang w:val="fr-CA"/>
        </w:rPr>
        <w:t>.</w:t>
      </w:r>
      <w:r w:rsidR="003F5614" w:rsidRPr="00232260">
        <w:rPr>
          <w:rFonts w:ascii="Arial" w:hAnsi="Arial" w:cs="Arial"/>
          <w:lang w:val="fr-CA"/>
        </w:rPr>
        <w:t xml:space="preserve"> </w:t>
      </w:r>
    </w:p>
    <w:sectPr w:rsidR="001F51FD" w:rsidRPr="00232260" w:rsidSect="00783CD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03"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96" w:rsidRDefault="00A85096">
      <w:r>
        <w:separator/>
      </w:r>
    </w:p>
  </w:endnote>
  <w:endnote w:type="continuationSeparator" w:id="0">
    <w:p w:rsidR="00A85096" w:rsidRDefault="00A8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96" w:rsidRDefault="00A850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157758"/>
      <w:docPartObj>
        <w:docPartGallery w:val="Page Numbers (Bottom of Page)"/>
        <w:docPartUnique/>
      </w:docPartObj>
    </w:sdtPr>
    <w:sdtEndPr>
      <w:rPr>
        <w:noProof/>
      </w:rPr>
    </w:sdtEndPr>
    <w:sdtContent>
      <w:p w:rsidR="00A85096" w:rsidRDefault="00A85096">
        <w:pPr>
          <w:pStyle w:val="Footer"/>
          <w:jc w:val="right"/>
        </w:pPr>
        <w:r>
          <w:fldChar w:fldCharType="begin"/>
        </w:r>
        <w:r>
          <w:instrText xml:space="preserve"> PAGE   \* MERGEFORMAT </w:instrText>
        </w:r>
        <w:r>
          <w:fldChar w:fldCharType="separate"/>
        </w:r>
        <w:r w:rsidR="00F60553">
          <w:rPr>
            <w:noProof/>
          </w:rPr>
          <w:t>26</w:t>
        </w:r>
        <w:r>
          <w:rPr>
            <w:noProof/>
          </w:rPr>
          <w:fldChar w:fldCharType="end"/>
        </w:r>
      </w:p>
    </w:sdtContent>
  </w:sdt>
  <w:p w:rsidR="00A85096" w:rsidRDefault="00A850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96" w:rsidRDefault="00A85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96" w:rsidRDefault="00A85096">
      <w:r>
        <w:separator/>
      </w:r>
    </w:p>
  </w:footnote>
  <w:footnote w:type="continuationSeparator" w:id="0">
    <w:p w:rsidR="00A85096" w:rsidRDefault="00A85096">
      <w:r>
        <w:continuationSeparator/>
      </w:r>
    </w:p>
  </w:footnote>
  <w:footnote w:id="1">
    <w:p w:rsidR="00A85096" w:rsidRPr="004E6905" w:rsidRDefault="00A85096">
      <w:pPr>
        <w:pStyle w:val="FootnoteText"/>
        <w:rPr>
          <w:rFonts w:ascii="Arial" w:hAnsi="Arial" w:cs="Arial"/>
        </w:rPr>
      </w:pPr>
      <w:r w:rsidRPr="00A576E7">
        <w:rPr>
          <w:rStyle w:val="FootnoteReference"/>
          <w:sz w:val="22"/>
          <w:szCs w:val="22"/>
        </w:rPr>
        <w:footnoteRef/>
      </w:r>
      <w:r w:rsidRPr="00A576E7">
        <w:rPr>
          <w:sz w:val="22"/>
          <w:szCs w:val="22"/>
        </w:rPr>
        <w:t xml:space="preserve"> </w:t>
      </w:r>
      <w:r w:rsidRPr="004E6905">
        <w:rPr>
          <w:rFonts w:ascii="Arial" w:hAnsi="Arial" w:cs="Arial"/>
        </w:rPr>
        <w:t xml:space="preserve">In the Matter of Hearing ordered under section 11(15) of the </w:t>
      </w:r>
      <w:r w:rsidRPr="004E6905">
        <w:rPr>
          <w:rFonts w:ascii="Arial" w:hAnsi="Arial" w:cs="Arial"/>
          <w:i/>
        </w:rPr>
        <w:t>Justice of the Peace Act</w:t>
      </w:r>
      <w:r w:rsidRPr="004E6905">
        <w:rPr>
          <w:rFonts w:ascii="Arial" w:hAnsi="Arial" w:cs="Arial"/>
        </w:rPr>
        <w:t xml:space="preserve">, R.S.O. 1990, c. J.4, </w:t>
      </w:r>
      <w:r w:rsidRPr="004E6905">
        <w:rPr>
          <w:rFonts w:ascii="Arial" w:hAnsi="Arial" w:cs="Arial"/>
          <w:i/>
        </w:rPr>
        <w:t>J.P. Jorge Barroilhet (Re)</w:t>
      </w:r>
      <w:r w:rsidRPr="004E6905">
        <w:rPr>
          <w:rFonts w:ascii="Arial" w:hAnsi="Arial" w:cs="Arial"/>
        </w:rPr>
        <w:t xml:space="preserve">, Dated February 28, 2008, at page 1. </w:t>
      </w:r>
    </w:p>
  </w:footnote>
  <w:footnote w:id="2">
    <w:p w:rsidR="00A85096" w:rsidRPr="00694D79" w:rsidRDefault="00A85096">
      <w:pPr>
        <w:pStyle w:val="FootnoteText"/>
        <w:rPr>
          <w:rFonts w:ascii="Arial" w:hAnsi="Arial" w:cs="Arial"/>
        </w:rPr>
      </w:pPr>
      <w:r w:rsidRPr="00694D79">
        <w:rPr>
          <w:rStyle w:val="FootnoteReference"/>
          <w:rFonts w:ascii="Arial" w:hAnsi="Arial" w:cs="Arial"/>
        </w:rPr>
        <w:footnoteRef/>
      </w:r>
      <w:r w:rsidRPr="00694D79">
        <w:rPr>
          <w:rFonts w:ascii="Arial" w:hAnsi="Arial" w:cs="Arial"/>
        </w:rPr>
        <w:t xml:space="preserve"> The role of </w:t>
      </w:r>
      <w:r>
        <w:rPr>
          <w:rFonts w:ascii="Arial" w:hAnsi="Arial" w:cs="Arial"/>
        </w:rPr>
        <w:t>P</w:t>
      </w:r>
      <w:r w:rsidRPr="00694D79">
        <w:rPr>
          <w:rFonts w:ascii="Arial" w:hAnsi="Arial" w:cs="Arial"/>
        </w:rPr>
        <w:t xml:space="preserve">resenting </w:t>
      </w:r>
      <w:r>
        <w:rPr>
          <w:rFonts w:ascii="Arial" w:hAnsi="Arial" w:cs="Arial"/>
        </w:rPr>
        <w:t>C</w:t>
      </w:r>
      <w:r w:rsidRPr="00694D79">
        <w:rPr>
          <w:rFonts w:ascii="Arial" w:hAnsi="Arial" w:cs="Arial"/>
        </w:rPr>
        <w:t xml:space="preserve">ounsel in relation to the issue of disposition is reviewed in a number of previous decisions on disposition. It has been compared to that of </w:t>
      </w:r>
      <w:r w:rsidRPr="00694D79">
        <w:rPr>
          <w:rFonts w:ascii="Arial" w:hAnsi="Arial" w:cs="Arial"/>
          <w:i/>
        </w:rPr>
        <w:t>amicus curiae</w:t>
      </w:r>
      <w:r w:rsidRPr="00694D79">
        <w:rPr>
          <w:rFonts w:ascii="Arial" w:hAnsi="Arial" w:cs="Arial"/>
        </w:rPr>
        <w:t xml:space="preserve"> with the role limited to the offering of impartial assistance to draw the panel’s attention to the various factors, both evidentiary and legal, that are germane to the determination of the appropriate disposition.  The role is not viewed by </w:t>
      </w:r>
      <w:r>
        <w:rPr>
          <w:rFonts w:ascii="Arial" w:hAnsi="Arial" w:cs="Arial"/>
        </w:rPr>
        <w:t>P</w:t>
      </w:r>
      <w:r w:rsidRPr="00694D79">
        <w:rPr>
          <w:rFonts w:ascii="Arial" w:hAnsi="Arial" w:cs="Arial"/>
        </w:rPr>
        <w:t xml:space="preserve">resenting </w:t>
      </w:r>
      <w:r>
        <w:rPr>
          <w:rFonts w:ascii="Arial" w:hAnsi="Arial" w:cs="Arial"/>
        </w:rPr>
        <w:t>C</w:t>
      </w:r>
      <w:r w:rsidRPr="00694D79">
        <w:rPr>
          <w:rFonts w:ascii="Arial" w:hAnsi="Arial" w:cs="Arial"/>
        </w:rPr>
        <w:t xml:space="preserve">ounsel as including the seeking of a particular disposition. See </w:t>
      </w:r>
      <w:r w:rsidRPr="00694D79">
        <w:rPr>
          <w:rFonts w:ascii="Arial" w:hAnsi="Arial" w:cs="Arial"/>
          <w:i/>
        </w:rPr>
        <w:t>Barroilhet</w:t>
      </w:r>
      <w:r w:rsidRPr="00694D79">
        <w:rPr>
          <w:rFonts w:ascii="Arial" w:hAnsi="Arial" w:cs="Arial"/>
        </w:rPr>
        <w:t xml:space="preserve"> disposition, </w:t>
      </w:r>
      <w:r w:rsidRPr="00694D79">
        <w:rPr>
          <w:rFonts w:ascii="Arial" w:hAnsi="Arial" w:cs="Arial"/>
          <w:i/>
        </w:rPr>
        <w:t>supra</w:t>
      </w:r>
      <w:r w:rsidRPr="00694D79">
        <w:rPr>
          <w:rFonts w:ascii="Arial" w:hAnsi="Arial" w:cs="Arial"/>
        </w:rPr>
        <w:t xml:space="preserve">, at paragraph 8; In the Matter of Hearing ordered under section 11.1 of the </w:t>
      </w:r>
      <w:r w:rsidRPr="00694D79">
        <w:rPr>
          <w:rFonts w:ascii="Arial" w:hAnsi="Arial" w:cs="Arial"/>
          <w:i/>
        </w:rPr>
        <w:t>Justice of the Peace Act</w:t>
      </w:r>
      <w:r w:rsidRPr="00694D79">
        <w:rPr>
          <w:rFonts w:ascii="Arial" w:hAnsi="Arial" w:cs="Arial"/>
        </w:rPr>
        <w:t xml:space="preserve">, R.S.O. 1990, c. J.4, </w:t>
      </w:r>
      <w:r w:rsidRPr="00694D79">
        <w:rPr>
          <w:rFonts w:ascii="Arial" w:hAnsi="Arial" w:cs="Arial"/>
          <w:i/>
        </w:rPr>
        <w:t>(Re) J.P. Errol Massiah, Reasons for Disposition</w:t>
      </w:r>
      <w:r w:rsidRPr="00694D79">
        <w:rPr>
          <w:rFonts w:ascii="Arial" w:hAnsi="Arial" w:cs="Arial"/>
        </w:rPr>
        <w:t xml:space="preserve">, April 12, 2012 </w:t>
      </w:r>
      <w:r w:rsidRPr="00694D79">
        <w:rPr>
          <w:rFonts w:ascii="Arial" w:hAnsi="Arial" w:cs="Arial"/>
          <w:i/>
        </w:rPr>
        <w:t>(“Massiah 2012”</w:t>
      </w:r>
      <w:r w:rsidRPr="00694D79">
        <w:rPr>
          <w:rFonts w:ascii="Arial" w:hAnsi="Arial" w:cs="Arial"/>
        </w:rPr>
        <w:t xml:space="preserve">), at paragraph 3; In the Matter of Hearing ordered under section 11.1 of the </w:t>
      </w:r>
      <w:r w:rsidRPr="00694D79">
        <w:rPr>
          <w:rFonts w:ascii="Arial" w:hAnsi="Arial" w:cs="Arial"/>
          <w:i/>
        </w:rPr>
        <w:t>Justice of the Peace Act</w:t>
      </w:r>
      <w:r w:rsidRPr="00694D79">
        <w:rPr>
          <w:rFonts w:ascii="Arial" w:hAnsi="Arial" w:cs="Arial"/>
        </w:rPr>
        <w:t xml:space="preserve">, R.S.O. 1990, c. J.4, </w:t>
      </w:r>
      <w:r w:rsidRPr="00694D79">
        <w:rPr>
          <w:rFonts w:ascii="Arial" w:hAnsi="Arial" w:cs="Arial"/>
          <w:i/>
        </w:rPr>
        <w:t>(Re) J.P. Donna Phillips</w:t>
      </w:r>
      <w:r w:rsidRPr="00694D79">
        <w:rPr>
          <w:rFonts w:ascii="Arial" w:hAnsi="Arial" w:cs="Arial"/>
        </w:rPr>
        <w:t>, Decision on Disposition (“</w:t>
      </w:r>
      <w:r w:rsidRPr="00694D79">
        <w:rPr>
          <w:rFonts w:ascii="Arial" w:hAnsi="Arial" w:cs="Arial"/>
          <w:i/>
        </w:rPr>
        <w:t>Phillips</w:t>
      </w:r>
      <w:r w:rsidRPr="00694D79">
        <w:rPr>
          <w:rFonts w:ascii="Arial" w:hAnsi="Arial" w:cs="Arial"/>
        </w:rPr>
        <w:t xml:space="preserve">”), October 24, 2013, at paragraph 13; and see also, In the Matter of Hearing ordered under section 11.1 of the </w:t>
      </w:r>
      <w:r w:rsidRPr="00694D79">
        <w:rPr>
          <w:rFonts w:ascii="Arial" w:hAnsi="Arial" w:cs="Arial"/>
          <w:i/>
        </w:rPr>
        <w:t>Justice of the Peace Act</w:t>
      </w:r>
      <w:r w:rsidRPr="00694D79">
        <w:rPr>
          <w:rFonts w:ascii="Arial" w:hAnsi="Arial" w:cs="Arial"/>
        </w:rPr>
        <w:t>, R.S.O. 1990, c. J.4, (Re)  Paul Welsh, Reasons for Decision (“</w:t>
      </w:r>
      <w:r w:rsidRPr="00694D79">
        <w:rPr>
          <w:rFonts w:ascii="Arial" w:hAnsi="Arial" w:cs="Arial"/>
          <w:i/>
        </w:rPr>
        <w:t>Welsh</w:t>
      </w:r>
      <w:r w:rsidRPr="00694D79">
        <w:rPr>
          <w:rFonts w:ascii="Arial" w:hAnsi="Arial" w:cs="Arial"/>
        </w:rPr>
        <w:t xml:space="preserve"> 2018”), February 15, 2018, at paragraph 50.</w:t>
      </w:r>
    </w:p>
  </w:footnote>
  <w:footnote w:id="3">
    <w:p w:rsidR="00A85096" w:rsidRDefault="00A85096">
      <w:pPr>
        <w:pStyle w:val="FootnoteText"/>
      </w:pPr>
      <w:r>
        <w:rPr>
          <w:rStyle w:val="FootnoteReference"/>
        </w:rPr>
        <w:footnoteRef/>
      </w:r>
      <w:r>
        <w:t xml:space="preserve"> </w:t>
      </w:r>
      <w:r w:rsidRPr="00694D79">
        <w:rPr>
          <w:rFonts w:ascii="Arial" w:hAnsi="Arial" w:cs="Arial"/>
          <w:i/>
        </w:rPr>
        <w:t>Re</w:t>
      </w:r>
      <w:r>
        <w:rPr>
          <w:rFonts w:ascii="Arial" w:hAnsi="Arial" w:cs="Arial"/>
          <w:i/>
        </w:rPr>
        <w:t>:</w:t>
      </w:r>
      <w:r w:rsidRPr="00694D79">
        <w:rPr>
          <w:rFonts w:ascii="Arial" w:hAnsi="Arial" w:cs="Arial"/>
          <w:i/>
        </w:rPr>
        <w:t xml:space="preserve"> Phillips</w:t>
      </w:r>
      <w:r>
        <w:rPr>
          <w:rFonts w:ascii="Arial" w:hAnsi="Arial" w:cs="Arial"/>
          <w:i/>
        </w:rPr>
        <w:t>,</w:t>
      </w:r>
      <w:r>
        <w:rPr>
          <w:rFonts w:ascii="Arial" w:hAnsi="Arial" w:cs="Arial"/>
        </w:rPr>
        <w:t xml:space="preserve"> (2013).</w:t>
      </w:r>
    </w:p>
  </w:footnote>
  <w:footnote w:id="4">
    <w:p w:rsidR="00A85096" w:rsidRPr="00C71332" w:rsidRDefault="00A85096">
      <w:pPr>
        <w:pStyle w:val="FootnoteText"/>
        <w:rPr>
          <w:rFonts w:ascii="Arial" w:hAnsi="Arial" w:cs="Arial"/>
          <w:i/>
        </w:rPr>
      </w:pPr>
      <w:r>
        <w:rPr>
          <w:rStyle w:val="FootnoteReference"/>
        </w:rPr>
        <w:footnoteRef/>
      </w:r>
      <w:r>
        <w:t xml:space="preserve"> </w:t>
      </w:r>
      <w:r w:rsidRPr="00C71332">
        <w:rPr>
          <w:rFonts w:ascii="Arial" w:hAnsi="Arial" w:cs="Arial"/>
          <w:i/>
          <w:szCs w:val="24"/>
        </w:rPr>
        <w:t xml:space="preserve">In the Matter of Hearing Ordered Under Section 11(15) of the Justice of the Peace Act, R.S.O. 1990, c. J.4, as amended, Respecting the </w:t>
      </w:r>
      <w:r>
        <w:rPr>
          <w:rFonts w:ascii="Arial" w:hAnsi="Arial" w:cs="Arial"/>
          <w:i/>
          <w:szCs w:val="24"/>
        </w:rPr>
        <w:t>C</w:t>
      </w:r>
      <w:r w:rsidRPr="00C71332">
        <w:rPr>
          <w:rFonts w:ascii="Arial" w:hAnsi="Arial" w:cs="Arial"/>
          <w:i/>
          <w:szCs w:val="24"/>
        </w:rPr>
        <w:t>onduct of Justice of the Peace Paul A. Welsh, December 8, 2009</w:t>
      </w:r>
      <w:r>
        <w:rPr>
          <w:rFonts w:ascii="Arial" w:hAnsi="Arial" w:cs="Arial"/>
          <w:i/>
          <w:szCs w:val="24"/>
        </w:rPr>
        <w:t>.</w:t>
      </w:r>
    </w:p>
  </w:footnote>
  <w:footnote w:id="5">
    <w:p w:rsidR="00A85096" w:rsidRPr="0042134E" w:rsidRDefault="00A85096">
      <w:pPr>
        <w:pStyle w:val="FootnoteText"/>
      </w:pPr>
      <w:r>
        <w:rPr>
          <w:rStyle w:val="FootnoteReference"/>
        </w:rPr>
        <w:footnoteRef/>
      </w:r>
      <w:r>
        <w:t xml:space="preserve"> See </w:t>
      </w:r>
      <w:r w:rsidRPr="0042134E">
        <w:rPr>
          <w:i/>
        </w:rPr>
        <w:t>Welsh</w:t>
      </w:r>
      <w:r>
        <w:t xml:space="preserve">, 2009, at paragraphs 30-31, </w:t>
      </w:r>
      <w:r w:rsidRPr="0042134E">
        <w:rPr>
          <w:i/>
        </w:rPr>
        <w:t>Therrien v. Minister of Justice</w:t>
      </w:r>
      <w:r>
        <w:t xml:space="preserve">, at paragraph 147, and </w:t>
      </w:r>
      <w:r w:rsidRPr="004E6905">
        <w:rPr>
          <w:rFonts w:ascii="Arial" w:hAnsi="Arial" w:cs="Arial"/>
          <w:i/>
          <w:szCs w:val="24"/>
        </w:rPr>
        <w:t>Moreau-B</w:t>
      </w:r>
      <w:r>
        <w:rPr>
          <w:rFonts w:ascii="Arial" w:hAnsi="Arial" w:cs="Arial"/>
          <w:i/>
          <w:szCs w:val="24"/>
        </w:rPr>
        <w:t>érubé</w:t>
      </w:r>
      <w:r w:rsidRPr="004E6905">
        <w:rPr>
          <w:rFonts w:ascii="Arial" w:hAnsi="Arial" w:cs="Arial"/>
          <w:i/>
          <w:szCs w:val="24"/>
        </w:rPr>
        <w:t xml:space="preserve"> v. New Brunswick, (Judicial Council</w:t>
      </w:r>
      <w:r>
        <w:rPr>
          <w:rFonts w:ascii="Arial" w:hAnsi="Arial" w:cs="Arial"/>
          <w:i/>
          <w:szCs w:val="24"/>
        </w:rPr>
        <w:t xml:space="preserve">), </w:t>
      </w:r>
      <w:r w:rsidRPr="0042134E">
        <w:rPr>
          <w:rFonts w:ascii="Arial" w:hAnsi="Arial" w:cs="Arial"/>
          <w:szCs w:val="24"/>
        </w:rPr>
        <w:t>at paragraph 88.</w:t>
      </w:r>
    </w:p>
  </w:footnote>
  <w:footnote w:id="6">
    <w:p w:rsidR="00A85096" w:rsidRPr="00FA6048" w:rsidRDefault="00A85096" w:rsidP="00FA6048">
      <w:pPr>
        <w:pStyle w:val="Heading1"/>
        <w:shd w:val="clear" w:color="auto" w:fill="FFFFFF"/>
        <w:spacing w:before="0"/>
        <w:textAlignment w:val="baseline"/>
        <w:rPr>
          <w:rFonts w:ascii="Arial" w:hAnsi="Arial" w:cs="Arial"/>
          <w:color w:val="000000"/>
          <w:sz w:val="27"/>
          <w:szCs w:val="27"/>
        </w:rPr>
      </w:pPr>
      <w:r w:rsidRPr="00BF463F">
        <w:rPr>
          <w:rStyle w:val="FootnoteReference"/>
          <w:rFonts w:ascii="Arial" w:hAnsi="Arial" w:cs="Arial"/>
          <w:sz w:val="22"/>
          <w:szCs w:val="22"/>
        </w:rPr>
        <w:footnoteRef/>
      </w:r>
      <w:r w:rsidRPr="00BF463F">
        <w:rPr>
          <w:rFonts w:ascii="Arial" w:hAnsi="Arial" w:cs="Arial"/>
          <w:sz w:val="22"/>
          <w:szCs w:val="22"/>
        </w:rPr>
        <w:t xml:space="preserve"> </w:t>
      </w:r>
      <w:r w:rsidRPr="00BF463F">
        <w:rPr>
          <w:rFonts w:ascii="Arial" w:hAnsi="Arial" w:cs="Arial"/>
          <w:b w:val="0"/>
          <w:color w:val="000000"/>
          <w:sz w:val="20"/>
          <w:szCs w:val="20"/>
        </w:rPr>
        <w:t>In the matter of a complaint respecting the Honourable Madam Justice Lesley M. Baldwin</w:t>
      </w:r>
      <w:r>
        <w:rPr>
          <w:rFonts w:ascii="Arial" w:hAnsi="Arial" w:cs="Arial"/>
          <w:b w:val="0"/>
          <w:color w:val="000000"/>
          <w:sz w:val="20"/>
          <w:szCs w:val="20"/>
        </w:rPr>
        <w:t>, May 10, 2002.</w:t>
      </w:r>
    </w:p>
  </w:footnote>
  <w:footnote w:id="7">
    <w:p w:rsidR="00A85096" w:rsidRDefault="00A85096" w:rsidP="00FA6048">
      <w:pPr>
        <w:pStyle w:val="Heading1"/>
        <w:shd w:val="clear" w:color="auto" w:fill="FFFFFF"/>
        <w:spacing w:before="0" w:line="360" w:lineRule="atLeast"/>
        <w:textAlignment w:val="baseline"/>
        <w:rPr>
          <w:rFonts w:ascii="Arial" w:hAnsi="Arial" w:cs="Arial"/>
          <w:color w:val="000000"/>
          <w:sz w:val="27"/>
          <w:szCs w:val="27"/>
        </w:rPr>
      </w:pPr>
      <w:r w:rsidRPr="00FA6048">
        <w:rPr>
          <w:rStyle w:val="FootnoteReference"/>
          <w:rFonts w:ascii="Arial" w:hAnsi="Arial" w:cs="Arial"/>
          <w:sz w:val="22"/>
          <w:szCs w:val="22"/>
        </w:rPr>
        <w:footnoteRef/>
      </w:r>
      <w:r>
        <w:t xml:space="preserve"> </w:t>
      </w:r>
      <w:r w:rsidRPr="00FA6048">
        <w:rPr>
          <w:rFonts w:ascii="Arial" w:hAnsi="Arial" w:cs="Arial"/>
          <w:b w:val="0"/>
          <w:color w:val="000000"/>
          <w:sz w:val="20"/>
          <w:szCs w:val="20"/>
        </w:rPr>
        <w:t>In the matter of a complaint respecting the Honourable Justice Norman Douglas</w:t>
      </w:r>
      <w:r>
        <w:rPr>
          <w:rFonts w:ascii="Arial" w:hAnsi="Arial" w:cs="Arial"/>
          <w:b w:val="0"/>
          <w:color w:val="000000"/>
          <w:sz w:val="20"/>
          <w:szCs w:val="20"/>
        </w:rPr>
        <w:t>, March 6, 2006.</w:t>
      </w:r>
    </w:p>
    <w:p w:rsidR="00A85096" w:rsidRDefault="00A85096">
      <w:pPr>
        <w:pStyle w:val="FootnoteText"/>
      </w:pPr>
    </w:p>
  </w:footnote>
  <w:footnote w:id="8">
    <w:p w:rsidR="00A85096" w:rsidRPr="00FA6048" w:rsidRDefault="00A85096">
      <w:pPr>
        <w:pStyle w:val="FootnoteText"/>
      </w:pPr>
      <w:r>
        <w:rPr>
          <w:rStyle w:val="FootnoteReference"/>
        </w:rPr>
        <w:footnoteRef/>
      </w:r>
      <w:r>
        <w:t xml:space="preserve"> </w:t>
      </w:r>
      <w:r w:rsidRPr="00FA6048">
        <w:rPr>
          <w:rFonts w:ascii="Arial" w:hAnsi="Arial" w:cs="Arial"/>
          <w:color w:val="000000"/>
          <w:shd w:val="clear" w:color="auto" w:fill="FFFFFF"/>
        </w:rPr>
        <w:t xml:space="preserve">In </w:t>
      </w:r>
      <w:r>
        <w:rPr>
          <w:rFonts w:ascii="Arial" w:hAnsi="Arial" w:cs="Arial"/>
          <w:color w:val="000000"/>
          <w:shd w:val="clear" w:color="auto" w:fill="FFFFFF"/>
        </w:rPr>
        <w:t>the Matter o</w:t>
      </w:r>
      <w:r w:rsidRPr="00FA6048">
        <w:rPr>
          <w:rFonts w:ascii="Arial" w:hAnsi="Arial" w:cs="Arial"/>
          <w:color w:val="000000"/>
          <w:shd w:val="clear" w:color="auto" w:fill="FFFFFF"/>
        </w:rPr>
        <w:t xml:space="preserve">f </w:t>
      </w:r>
      <w:r>
        <w:rPr>
          <w:rFonts w:ascii="Arial" w:hAnsi="Arial" w:cs="Arial"/>
          <w:color w:val="000000"/>
          <w:shd w:val="clear" w:color="auto" w:fill="FFFFFF"/>
        </w:rPr>
        <w:t>a Hearing under Section 51.6 o</w:t>
      </w:r>
      <w:r w:rsidRPr="00FA6048">
        <w:rPr>
          <w:rFonts w:ascii="Arial" w:hAnsi="Arial" w:cs="Arial"/>
          <w:color w:val="000000"/>
          <w:shd w:val="clear" w:color="auto" w:fill="FFFFFF"/>
        </w:rPr>
        <w:t xml:space="preserve">f </w:t>
      </w:r>
      <w:r>
        <w:rPr>
          <w:rFonts w:ascii="Arial" w:hAnsi="Arial" w:cs="Arial"/>
          <w:color w:val="000000"/>
          <w:shd w:val="clear" w:color="auto" w:fill="FFFFFF"/>
        </w:rPr>
        <w:t>t</w:t>
      </w:r>
      <w:r w:rsidRPr="00FA6048">
        <w:rPr>
          <w:rFonts w:ascii="Arial" w:hAnsi="Arial" w:cs="Arial"/>
          <w:color w:val="000000"/>
          <w:shd w:val="clear" w:color="auto" w:fill="FFFFFF"/>
        </w:rPr>
        <w:t>he </w:t>
      </w:r>
      <w:r>
        <w:rPr>
          <w:rStyle w:val="Emphasis"/>
          <w:rFonts w:ascii="Arial" w:hAnsi="Arial" w:cs="Arial"/>
          <w:color w:val="000000"/>
          <w:shd w:val="clear" w:color="auto" w:fill="FFFFFF"/>
        </w:rPr>
        <w:t>Courts o</w:t>
      </w:r>
      <w:r w:rsidRPr="00FA6048">
        <w:rPr>
          <w:rStyle w:val="Emphasis"/>
          <w:rFonts w:ascii="Arial" w:hAnsi="Arial" w:cs="Arial"/>
          <w:color w:val="000000"/>
          <w:shd w:val="clear" w:color="auto" w:fill="FFFFFF"/>
        </w:rPr>
        <w:t>f Justice Act</w:t>
      </w:r>
      <w:r w:rsidRPr="00FA6048">
        <w:rPr>
          <w:rFonts w:ascii="Arial" w:hAnsi="Arial" w:cs="Arial"/>
          <w:color w:val="000000"/>
          <w:shd w:val="clear" w:color="auto" w:fill="FFFFFF"/>
        </w:rPr>
        <w:t xml:space="preserve">, </w:t>
      </w:r>
      <w:r>
        <w:rPr>
          <w:rFonts w:ascii="Arial" w:hAnsi="Arial" w:cs="Arial"/>
          <w:color w:val="000000"/>
          <w:shd w:val="clear" w:color="auto" w:fill="FFFFFF"/>
        </w:rPr>
        <w:t>R.S.O. 1990, c. 43, </w:t>
      </w:r>
      <w:r w:rsidRPr="00FA6048">
        <w:rPr>
          <w:rFonts w:ascii="Arial" w:hAnsi="Arial" w:cs="Arial"/>
          <w:color w:val="000000"/>
          <w:shd w:val="clear" w:color="auto" w:fill="FFFFFF"/>
        </w:rPr>
        <w:t>as amended, Concerning Complaints about the Conduct of the Honourable Justice Howard I. Chisvin</w:t>
      </w:r>
      <w:r>
        <w:rPr>
          <w:rFonts w:ascii="Arial" w:hAnsi="Arial" w:cs="Arial"/>
          <w:color w:val="000000"/>
          <w:shd w:val="clear" w:color="auto" w:fill="FFFFFF"/>
        </w:rPr>
        <w:t>.</w:t>
      </w:r>
    </w:p>
  </w:footnote>
  <w:footnote w:id="9">
    <w:p w:rsidR="00A85096" w:rsidRDefault="00A85096">
      <w:pPr>
        <w:pStyle w:val="FootnoteText"/>
      </w:pPr>
      <w:r>
        <w:rPr>
          <w:rStyle w:val="FootnoteReference"/>
        </w:rPr>
        <w:footnoteRef/>
      </w:r>
      <w:r>
        <w:t xml:space="preserve"> </w:t>
      </w:r>
      <w:r w:rsidRPr="00844F91">
        <w:rPr>
          <w:rFonts w:ascii="Arial" w:hAnsi="Arial" w:cs="Arial"/>
        </w:rPr>
        <w:t xml:space="preserve">See </w:t>
      </w:r>
      <w:r w:rsidRPr="00844F91">
        <w:rPr>
          <w:rFonts w:ascii="Arial" w:hAnsi="Arial" w:cs="Arial"/>
          <w:i/>
        </w:rPr>
        <w:t>Phillips</w:t>
      </w:r>
      <w:r>
        <w:rPr>
          <w:rFonts w:ascii="Arial" w:hAnsi="Arial" w:cs="Arial"/>
        </w:rPr>
        <w:t xml:space="preserve">, at paragraph 18; and </w:t>
      </w:r>
      <w:r w:rsidRPr="00844F91">
        <w:rPr>
          <w:rFonts w:ascii="Arial" w:hAnsi="Arial" w:cs="Arial"/>
          <w:i/>
        </w:rPr>
        <w:t>Massiah</w:t>
      </w:r>
      <w:r w:rsidRPr="00844F91">
        <w:rPr>
          <w:rFonts w:ascii="Arial" w:hAnsi="Arial" w:cs="Arial"/>
        </w:rPr>
        <w:t xml:space="preserve">, </w:t>
      </w:r>
      <w:r>
        <w:rPr>
          <w:rFonts w:ascii="Arial" w:hAnsi="Arial" w:cs="Arial"/>
        </w:rPr>
        <w:t>(</w:t>
      </w:r>
      <w:r w:rsidRPr="00844F91">
        <w:rPr>
          <w:rFonts w:ascii="Arial" w:hAnsi="Arial" w:cs="Arial"/>
        </w:rPr>
        <w:t>2015</w:t>
      </w:r>
      <w:r>
        <w:rPr>
          <w:rFonts w:ascii="Arial" w:hAnsi="Arial" w:cs="Arial"/>
        </w:rPr>
        <w:t>)</w:t>
      </w:r>
      <w:r w:rsidRPr="00844F91">
        <w:rPr>
          <w:rFonts w:ascii="Arial" w:hAnsi="Arial" w:cs="Arial"/>
        </w:rPr>
        <w:t xml:space="preserve"> at paragraph 16. </w:t>
      </w:r>
    </w:p>
  </w:footnote>
  <w:footnote w:id="10">
    <w:p w:rsidR="00A85096" w:rsidRPr="0000542E" w:rsidRDefault="00A85096">
      <w:pPr>
        <w:pStyle w:val="FootnoteText"/>
        <w:rPr>
          <w:rFonts w:ascii="Arial" w:hAnsi="Arial" w:cs="Arial"/>
        </w:rPr>
      </w:pPr>
      <w:r>
        <w:rPr>
          <w:rStyle w:val="FootnoteReference"/>
        </w:rPr>
        <w:footnoteRef/>
      </w:r>
      <w:r>
        <w:t xml:space="preserve"> S</w:t>
      </w:r>
      <w:r w:rsidRPr="0000542E">
        <w:rPr>
          <w:rFonts w:ascii="Arial" w:hAnsi="Arial" w:cs="Arial"/>
          <w:szCs w:val="24"/>
        </w:rPr>
        <w:t xml:space="preserve">ee </w:t>
      </w:r>
      <w:r w:rsidRPr="00844F91">
        <w:rPr>
          <w:rFonts w:ascii="Arial" w:hAnsi="Arial" w:cs="Arial"/>
          <w:i/>
          <w:szCs w:val="24"/>
        </w:rPr>
        <w:t>Massiah</w:t>
      </w:r>
      <w:r w:rsidRPr="0000542E">
        <w:rPr>
          <w:rFonts w:ascii="Arial" w:hAnsi="Arial" w:cs="Arial"/>
          <w:szCs w:val="24"/>
        </w:rPr>
        <w:t xml:space="preserve"> (2012), at paragraph 21; </w:t>
      </w:r>
      <w:r w:rsidRPr="00844F91">
        <w:rPr>
          <w:rFonts w:ascii="Arial" w:hAnsi="Arial" w:cs="Arial"/>
          <w:i/>
          <w:szCs w:val="24"/>
        </w:rPr>
        <w:t>Phillips</w:t>
      </w:r>
      <w:r w:rsidRPr="0000542E">
        <w:rPr>
          <w:rFonts w:ascii="Arial" w:hAnsi="Arial" w:cs="Arial"/>
          <w:szCs w:val="24"/>
        </w:rPr>
        <w:t xml:space="preserve">, at paragraph 13; </w:t>
      </w:r>
      <w:r w:rsidRPr="00844F91">
        <w:rPr>
          <w:rFonts w:ascii="Arial" w:hAnsi="Arial" w:cs="Arial"/>
          <w:i/>
          <w:szCs w:val="24"/>
        </w:rPr>
        <w:t>Massiah</w:t>
      </w:r>
      <w:r w:rsidRPr="0000542E">
        <w:rPr>
          <w:rFonts w:ascii="Arial" w:hAnsi="Arial" w:cs="Arial"/>
          <w:szCs w:val="24"/>
        </w:rPr>
        <w:t xml:space="preserve"> (2105), at paragraph 17 and </w:t>
      </w:r>
      <w:r w:rsidRPr="00844F91">
        <w:rPr>
          <w:rFonts w:ascii="Arial" w:hAnsi="Arial" w:cs="Arial"/>
          <w:i/>
          <w:szCs w:val="24"/>
        </w:rPr>
        <w:t>Welsh</w:t>
      </w:r>
      <w:r w:rsidRPr="0000542E">
        <w:rPr>
          <w:rFonts w:ascii="Arial" w:hAnsi="Arial" w:cs="Arial"/>
          <w:szCs w:val="24"/>
        </w:rPr>
        <w:t xml:space="preserve"> (2018), at paragraph 63;</w:t>
      </w:r>
    </w:p>
  </w:footnote>
  <w:footnote w:id="11">
    <w:p w:rsidR="00A85096" w:rsidRPr="00844F91" w:rsidRDefault="00A85096">
      <w:pPr>
        <w:pStyle w:val="FootnoteText"/>
        <w:rPr>
          <w:rFonts w:ascii="Arial" w:hAnsi="Arial" w:cs="Arial"/>
        </w:rPr>
      </w:pPr>
      <w:r w:rsidRPr="0000542E">
        <w:rPr>
          <w:rStyle w:val="FootnoteReference"/>
          <w:rFonts w:ascii="Arial" w:hAnsi="Arial" w:cs="Arial"/>
        </w:rPr>
        <w:footnoteRef/>
      </w:r>
      <w:r w:rsidRPr="0000542E">
        <w:rPr>
          <w:rFonts w:ascii="Arial" w:hAnsi="Arial" w:cs="Arial"/>
        </w:rPr>
        <w:t xml:space="preserve"> </w:t>
      </w:r>
      <w:r w:rsidRPr="00844F91">
        <w:rPr>
          <w:rFonts w:ascii="Arial" w:hAnsi="Arial" w:cs="Arial"/>
        </w:rPr>
        <w:t xml:space="preserve">See </w:t>
      </w:r>
      <w:r w:rsidRPr="00844F91">
        <w:rPr>
          <w:rFonts w:ascii="Arial" w:hAnsi="Arial" w:cs="Arial"/>
          <w:i/>
        </w:rPr>
        <w:t>Massiah</w:t>
      </w:r>
      <w:r w:rsidRPr="00844F91">
        <w:rPr>
          <w:rFonts w:ascii="Arial" w:hAnsi="Arial" w:cs="Arial"/>
        </w:rPr>
        <w:t xml:space="preserve"> (2012), at paragraph 21; </w:t>
      </w:r>
      <w:r w:rsidRPr="00844F91">
        <w:rPr>
          <w:rFonts w:ascii="Arial" w:hAnsi="Arial" w:cs="Arial"/>
          <w:i/>
        </w:rPr>
        <w:t>Phillips</w:t>
      </w:r>
      <w:r w:rsidRPr="00844F91">
        <w:rPr>
          <w:rFonts w:ascii="Arial" w:hAnsi="Arial" w:cs="Arial"/>
        </w:rPr>
        <w:t xml:space="preserve">, at paragraph 13, </w:t>
      </w:r>
      <w:r w:rsidRPr="00844F91">
        <w:rPr>
          <w:rFonts w:ascii="Arial" w:hAnsi="Arial" w:cs="Arial"/>
          <w:i/>
        </w:rPr>
        <w:t xml:space="preserve">Massiah </w:t>
      </w:r>
      <w:r w:rsidRPr="00844F91">
        <w:rPr>
          <w:rFonts w:ascii="Arial" w:hAnsi="Arial" w:cs="Arial"/>
        </w:rPr>
        <w:t xml:space="preserve">(2015), at paragraph 18; and, </w:t>
      </w:r>
      <w:r w:rsidRPr="00844F91">
        <w:rPr>
          <w:rFonts w:ascii="Arial" w:hAnsi="Arial" w:cs="Arial"/>
          <w:i/>
        </w:rPr>
        <w:t>Welsh</w:t>
      </w:r>
      <w:r w:rsidRPr="00844F91">
        <w:rPr>
          <w:rFonts w:ascii="Arial" w:hAnsi="Arial" w:cs="Arial"/>
        </w:rPr>
        <w:t xml:space="preserve"> (2018), at paragraph 73.</w:t>
      </w:r>
    </w:p>
  </w:footnote>
  <w:footnote w:id="12">
    <w:p w:rsidR="00A85096" w:rsidRPr="00844F91" w:rsidRDefault="00A85096">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Massiah</w:t>
      </w:r>
      <w:r w:rsidRPr="00844F91">
        <w:rPr>
          <w:rFonts w:ascii="Arial" w:hAnsi="Arial" w:cs="Arial"/>
        </w:rPr>
        <w:t xml:space="preserve"> (2015), at paragraph 19; and, </w:t>
      </w:r>
      <w:r w:rsidRPr="00844F91">
        <w:rPr>
          <w:rFonts w:ascii="Arial" w:hAnsi="Arial" w:cs="Arial"/>
          <w:i/>
        </w:rPr>
        <w:t>Welsh</w:t>
      </w:r>
      <w:r w:rsidRPr="00844F91">
        <w:rPr>
          <w:rFonts w:ascii="Arial" w:hAnsi="Arial" w:cs="Arial"/>
        </w:rPr>
        <w:t xml:space="preserve"> (2018), at paragraph 68.</w:t>
      </w:r>
    </w:p>
  </w:footnote>
  <w:footnote w:id="13">
    <w:p w:rsidR="00A85096" w:rsidRPr="00844F91" w:rsidRDefault="00A85096">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Massiah</w:t>
      </w:r>
      <w:r w:rsidRPr="00844F91">
        <w:rPr>
          <w:rFonts w:ascii="Arial" w:hAnsi="Arial" w:cs="Arial"/>
        </w:rPr>
        <w:t xml:space="preserve"> (2012), at paragraph 21.</w:t>
      </w:r>
    </w:p>
  </w:footnote>
  <w:footnote w:id="14">
    <w:p w:rsidR="00A85096" w:rsidRPr="00844F91" w:rsidRDefault="00A85096">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Phillips</w:t>
      </w:r>
      <w:r w:rsidRPr="00844F91">
        <w:rPr>
          <w:rFonts w:ascii="Arial" w:hAnsi="Arial" w:cs="Arial"/>
        </w:rPr>
        <w:t xml:space="preserve">, at paragraph 23; </w:t>
      </w:r>
      <w:r w:rsidRPr="00844F91">
        <w:rPr>
          <w:rFonts w:ascii="Arial" w:hAnsi="Arial" w:cs="Arial"/>
          <w:i/>
        </w:rPr>
        <w:t>Massiah</w:t>
      </w:r>
      <w:r w:rsidRPr="00844F91">
        <w:rPr>
          <w:rFonts w:ascii="Arial" w:hAnsi="Arial" w:cs="Arial"/>
        </w:rPr>
        <w:t xml:space="preserve"> (2015), paragraph 20; and, </w:t>
      </w:r>
      <w:r w:rsidRPr="00844F91">
        <w:rPr>
          <w:rFonts w:ascii="Arial" w:hAnsi="Arial" w:cs="Arial"/>
          <w:i/>
        </w:rPr>
        <w:t>Welsh</w:t>
      </w:r>
      <w:r w:rsidRPr="00844F91">
        <w:rPr>
          <w:rFonts w:ascii="Arial" w:hAnsi="Arial" w:cs="Arial"/>
        </w:rPr>
        <w:t xml:space="preserve"> (2018), at paragraph 64.</w:t>
      </w:r>
    </w:p>
  </w:footnote>
  <w:footnote w:id="15">
    <w:p w:rsidR="00A85096" w:rsidRPr="00844F91" w:rsidRDefault="00A85096">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Welsh</w:t>
      </w:r>
      <w:r w:rsidRPr="00844F91">
        <w:rPr>
          <w:rFonts w:ascii="Arial" w:hAnsi="Arial" w:cs="Arial"/>
        </w:rPr>
        <w:t xml:space="preserve"> (2009), at paragraph 78.</w:t>
      </w:r>
    </w:p>
  </w:footnote>
  <w:footnote w:id="16">
    <w:p w:rsidR="00A85096" w:rsidRPr="00844F91" w:rsidRDefault="00A85096">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Welsh</w:t>
      </w:r>
      <w:r w:rsidRPr="00844F91">
        <w:rPr>
          <w:rFonts w:ascii="Arial" w:hAnsi="Arial" w:cs="Arial"/>
        </w:rPr>
        <w:t xml:space="preserve"> (2009), at paragraph 84.</w:t>
      </w:r>
    </w:p>
  </w:footnote>
  <w:footnote w:id="17">
    <w:p w:rsidR="00A85096" w:rsidRPr="00844F91" w:rsidRDefault="00A85096">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 xml:space="preserve">Foulds </w:t>
      </w:r>
      <w:r w:rsidRPr="00844F91">
        <w:rPr>
          <w:rFonts w:ascii="Arial" w:hAnsi="Arial" w:cs="Arial"/>
        </w:rPr>
        <w:t xml:space="preserve">(2013), at paragraphs 20, 32; </w:t>
      </w:r>
      <w:r w:rsidRPr="00844F91">
        <w:rPr>
          <w:rFonts w:ascii="Arial" w:hAnsi="Arial" w:cs="Arial"/>
          <w:i/>
        </w:rPr>
        <w:t>Phillips</w:t>
      </w:r>
      <w:r w:rsidRPr="00844F91">
        <w:rPr>
          <w:rFonts w:ascii="Arial" w:hAnsi="Arial" w:cs="Arial"/>
        </w:rPr>
        <w:t>, at paragraph 25.</w:t>
      </w:r>
    </w:p>
  </w:footnote>
  <w:footnote w:id="18">
    <w:p w:rsidR="00A85096" w:rsidRPr="00844F91" w:rsidRDefault="00A85096">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Phillips</w:t>
      </w:r>
      <w:r w:rsidRPr="00844F91">
        <w:rPr>
          <w:rFonts w:ascii="Arial" w:hAnsi="Arial" w:cs="Arial"/>
        </w:rPr>
        <w:t xml:space="preserve">, at paragraphs 25-28; </w:t>
      </w:r>
      <w:r w:rsidRPr="00844F91">
        <w:rPr>
          <w:rFonts w:ascii="Arial" w:hAnsi="Arial" w:cs="Arial"/>
          <w:i/>
        </w:rPr>
        <w:t>Massiah</w:t>
      </w:r>
      <w:r w:rsidRPr="00844F91">
        <w:rPr>
          <w:rFonts w:ascii="Arial" w:hAnsi="Arial" w:cs="Arial"/>
        </w:rPr>
        <w:t xml:space="preserve"> (2015), at paragraphs 31-34; and, </w:t>
      </w:r>
      <w:r w:rsidRPr="00844F91">
        <w:rPr>
          <w:rFonts w:ascii="Arial" w:hAnsi="Arial" w:cs="Arial"/>
          <w:i/>
        </w:rPr>
        <w:t>Welsh</w:t>
      </w:r>
      <w:r w:rsidRPr="00844F91">
        <w:rPr>
          <w:rFonts w:ascii="Arial" w:hAnsi="Arial" w:cs="Arial"/>
        </w:rPr>
        <w:t xml:space="preserve"> (2018), at paragraph 71.</w:t>
      </w:r>
    </w:p>
  </w:footnote>
  <w:footnote w:id="19">
    <w:p w:rsidR="00A85096" w:rsidRPr="00844F91" w:rsidRDefault="00A85096">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Phillips</w:t>
      </w:r>
      <w:r w:rsidRPr="00844F91">
        <w:rPr>
          <w:rFonts w:ascii="Arial" w:hAnsi="Arial" w:cs="Arial"/>
        </w:rPr>
        <w:t xml:space="preserve">, at paragraph 13; and, </w:t>
      </w:r>
      <w:r w:rsidRPr="00844F91">
        <w:rPr>
          <w:rFonts w:ascii="Arial" w:hAnsi="Arial" w:cs="Arial"/>
          <w:i/>
        </w:rPr>
        <w:t>Welsh</w:t>
      </w:r>
      <w:r w:rsidRPr="00844F91">
        <w:rPr>
          <w:rFonts w:ascii="Arial" w:hAnsi="Arial" w:cs="Arial"/>
        </w:rPr>
        <w:t xml:space="preserve"> (2018), at paragraph 65.</w:t>
      </w:r>
    </w:p>
  </w:footnote>
  <w:footnote w:id="20">
    <w:p w:rsidR="00A85096" w:rsidRPr="00844F91" w:rsidRDefault="00A85096">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Massiah</w:t>
      </w:r>
      <w:r w:rsidRPr="00844F91">
        <w:rPr>
          <w:rFonts w:ascii="Arial" w:hAnsi="Arial" w:cs="Arial"/>
        </w:rPr>
        <w:t xml:space="preserve"> (2012), at paragraph 33; </w:t>
      </w:r>
      <w:r w:rsidRPr="00844F91">
        <w:rPr>
          <w:rFonts w:ascii="Arial" w:hAnsi="Arial" w:cs="Arial"/>
          <w:i/>
        </w:rPr>
        <w:t>Foulds</w:t>
      </w:r>
      <w:r w:rsidRPr="00844F91">
        <w:rPr>
          <w:rFonts w:ascii="Arial" w:hAnsi="Arial" w:cs="Arial"/>
        </w:rPr>
        <w:t xml:space="preserve"> (2103), at paragraph 23. </w:t>
      </w:r>
    </w:p>
  </w:footnote>
  <w:footnote w:id="21">
    <w:p w:rsidR="00A85096" w:rsidRPr="00844F91" w:rsidRDefault="00A85096">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Massiah</w:t>
      </w:r>
      <w:r w:rsidRPr="00844F91">
        <w:rPr>
          <w:rFonts w:ascii="Arial" w:hAnsi="Arial" w:cs="Arial"/>
        </w:rPr>
        <w:t xml:space="preserve"> (2012), at paragraph 29; </w:t>
      </w:r>
      <w:r w:rsidRPr="00844F91">
        <w:rPr>
          <w:rFonts w:ascii="Arial" w:hAnsi="Arial" w:cs="Arial"/>
          <w:i/>
        </w:rPr>
        <w:t>Phillips</w:t>
      </w:r>
      <w:r w:rsidRPr="00844F91">
        <w:rPr>
          <w:rFonts w:ascii="Arial" w:hAnsi="Arial" w:cs="Arial"/>
        </w:rPr>
        <w:t xml:space="preserve">, at paragraph 13; </w:t>
      </w:r>
      <w:r w:rsidRPr="00844F91">
        <w:rPr>
          <w:rFonts w:ascii="Arial" w:hAnsi="Arial" w:cs="Arial"/>
          <w:i/>
        </w:rPr>
        <w:t>Foulds</w:t>
      </w:r>
      <w:r w:rsidRPr="00844F91">
        <w:rPr>
          <w:rFonts w:ascii="Arial" w:hAnsi="Arial" w:cs="Arial"/>
        </w:rPr>
        <w:t xml:space="preserve"> (2013), at paragraph 25; </w:t>
      </w:r>
      <w:r w:rsidRPr="00844F91">
        <w:rPr>
          <w:rFonts w:ascii="Arial" w:hAnsi="Arial" w:cs="Arial"/>
          <w:i/>
        </w:rPr>
        <w:t xml:space="preserve">Massiah </w:t>
      </w:r>
      <w:r w:rsidRPr="00844F91">
        <w:rPr>
          <w:rFonts w:ascii="Arial" w:hAnsi="Arial" w:cs="Arial"/>
        </w:rPr>
        <w:t>(2</w:t>
      </w:r>
      <w:r>
        <w:rPr>
          <w:rFonts w:ascii="Arial" w:hAnsi="Arial" w:cs="Arial"/>
        </w:rPr>
        <w:t>015</w:t>
      </w:r>
      <w:r w:rsidRPr="00844F91">
        <w:rPr>
          <w:rFonts w:ascii="Arial" w:hAnsi="Arial" w:cs="Arial"/>
        </w:rPr>
        <w:t xml:space="preserve">), at paragraph 22; and </w:t>
      </w:r>
      <w:r w:rsidRPr="00844F91">
        <w:rPr>
          <w:rFonts w:ascii="Arial" w:hAnsi="Arial" w:cs="Arial"/>
          <w:i/>
        </w:rPr>
        <w:t>Welsh</w:t>
      </w:r>
      <w:r w:rsidRPr="00844F91">
        <w:rPr>
          <w:rFonts w:ascii="Arial" w:hAnsi="Arial" w:cs="Arial"/>
        </w:rPr>
        <w:t xml:space="preserve"> (2018), at paragraph 65. </w:t>
      </w:r>
    </w:p>
  </w:footnote>
  <w:footnote w:id="22">
    <w:p w:rsidR="00A85096" w:rsidRPr="00844F91" w:rsidRDefault="00A85096">
      <w:pPr>
        <w:pStyle w:val="FootnoteText"/>
        <w:rPr>
          <w:rFonts w:ascii="Arial" w:hAnsi="Arial" w:cs="Arial"/>
        </w:rPr>
      </w:pPr>
      <w:r w:rsidRPr="00844F91">
        <w:rPr>
          <w:rStyle w:val="FootnoteReference"/>
          <w:rFonts w:ascii="Arial" w:hAnsi="Arial" w:cs="Arial"/>
        </w:rPr>
        <w:footnoteRef/>
      </w:r>
      <w:r w:rsidRPr="00844F91">
        <w:rPr>
          <w:rFonts w:ascii="Arial" w:hAnsi="Arial" w:cs="Arial"/>
        </w:rPr>
        <w:t xml:space="preserve"> </w:t>
      </w:r>
      <w:r w:rsidRPr="00844F91">
        <w:rPr>
          <w:rFonts w:ascii="Arial" w:hAnsi="Arial" w:cs="Arial"/>
          <w:i/>
        </w:rPr>
        <w:t>Massiah</w:t>
      </w:r>
      <w:r w:rsidRPr="00844F91">
        <w:rPr>
          <w:rFonts w:ascii="Arial" w:hAnsi="Arial" w:cs="Arial"/>
        </w:rPr>
        <w:t xml:space="preserve"> (2012), at paragraph 36; </w:t>
      </w:r>
      <w:r w:rsidRPr="00844F91">
        <w:rPr>
          <w:rFonts w:ascii="Arial" w:hAnsi="Arial" w:cs="Arial"/>
          <w:i/>
        </w:rPr>
        <w:t>Phillips</w:t>
      </w:r>
      <w:r w:rsidRPr="00844F91">
        <w:rPr>
          <w:rFonts w:ascii="Arial" w:hAnsi="Arial" w:cs="Arial"/>
        </w:rPr>
        <w:t xml:space="preserve">, at paragraph 13; </w:t>
      </w:r>
      <w:r w:rsidRPr="00844F91">
        <w:rPr>
          <w:rFonts w:ascii="Arial" w:hAnsi="Arial" w:cs="Arial"/>
          <w:i/>
        </w:rPr>
        <w:t>Foulds</w:t>
      </w:r>
      <w:r w:rsidRPr="00844F91">
        <w:rPr>
          <w:rFonts w:ascii="Arial" w:hAnsi="Arial" w:cs="Arial"/>
        </w:rPr>
        <w:t xml:space="preserve"> (2013), at paragraph 26; </w:t>
      </w:r>
      <w:r w:rsidRPr="00844F91">
        <w:rPr>
          <w:rFonts w:ascii="Arial" w:hAnsi="Arial" w:cs="Arial"/>
          <w:i/>
        </w:rPr>
        <w:t xml:space="preserve">Massiah </w:t>
      </w:r>
      <w:r w:rsidRPr="00844F91">
        <w:rPr>
          <w:rFonts w:ascii="Arial" w:hAnsi="Arial" w:cs="Arial"/>
        </w:rPr>
        <w:t xml:space="preserve">(2015), at paragraph 21; and, </w:t>
      </w:r>
      <w:r w:rsidRPr="00844F91">
        <w:rPr>
          <w:rFonts w:ascii="Arial" w:hAnsi="Arial" w:cs="Arial"/>
          <w:i/>
        </w:rPr>
        <w:t>Welsh</w:t>
      </w:r>
      <w:r w:rsidRPr="00844F91">
        <w:rPr>
          <w:rFonts w:ascii="Arial" w:hAnsi="Arial" w:cs="Arial"/>
        </w:rPr>
        <w:t xml:space="preserve"> (2108), at paragraph 69. </w:t>
      </w:r>
    </w:p>
  </w:footnote>
  <w:footnote w:id="23">
    <w:p w:rsidR="00A85096" w:rsidRDefault="00A85096">
      <w:pPr>
        <w:pStyle w:val="FootnoteText"/>
      </w:pPr>
      <w:r>
        <w:rPr>
          <w:rStyle w:val="FootnoteReference"/>
        </w:rPr>
        <w:footnoteRef/>
      </w:r>
      <w:r>
        <w:t xml:space="preserve"> </w:t>
      </w:r>
      <w:r w:rsidRPr="00E57AC4">
        <w:rPr>
          <w:i/>
        </w:rPr>
        <w:t>Re: Foulds</w:t>
      </w:r>
      <w:r>
        <w:t>, July 10, 2013, Agreed Statement of Facts, paragraph 30.</w:t>
      </w:r>
    </w:p>
  </w:footnote>
  <w:footnote w:id="24">
    <w:p w:rsidR="00A85096" w:rsidRDefault="00A85096">
      <w:pPr>
        <w:pStyle w:val="FootnoteText"/>
      </w:pPr>
      <w:r>
        <w:rPr>
          <w:rStyle w:val="FootnoteReference"/>
        </w:rPr>
        <w:footnoteRef/>
      </w:r>
      <w:r>
        <w:t xml:space="preserve"> </w:t>
      </w:r>
      <w:r w:rsidRPr="00E57AC4">
        <w:rPr>
          <w:i/>
        </w:rPr>
        <w:t>Re: Foulds</w:t>
      </w:r>
      <w:r>
        <w:t>, Agreed Statement of Facts, at paragraph 28.</w:t>
      </w:r>
    </w:p>
  </w:footnote>
  <w:footnote w:id="25">
    <w:p w:rsidR="00A85096" w:rsidRDefault="00A85096">
      <w:pPr>
        <w:pStyle w:val="FootnoteText"/>
      </w:pPr>
      <w:r>
        <w:rPr>
          <w:rStyle w:val="FootnoteReference"/>
        </w:rPr>
        <w:footnoteRef/>
      </w:r>
      <w:r>
        <w:t xml:space="preserve"> </w:t>
      </w:r>
      <w:r w:rsidRPr="003E6CE6">
        <w:rPr>
          <w:i/>
        </w:rPr>
        <w:t>Re: Foulds</w:t>
      </w:r>
      <w:r>
        <w:t>, Agreed Statement of Fact, July 10, 2013, at paragraphs 29-30.</w:t>
      </w:r>
    </w:p>
  </w:footnote>
  <w:footnote w:id="26">
    <w:p w:rsidR="00A85096" w:rsidRPr="00083055" w:rsidRDefault="00A85096" w:rsidP="00083055">
      <w:pPr>
        <w:pStyle w:val="ListParagraph"/>
        <w:ind w:left="0" w:right="691"/>
        <w:jc w:val="both"/>
        <w:rPr>
          <w:rFonts w:ascii="Arial" w:hAnsi="Arial" w:cs="Arial"/>
          <w:sz w:val="20"/>
          <w:szCs w:val="20"/>
        </w:rPr>
      </w:pPr>
      <w:r w:rsidRPr="00083055">
        <w:rPr>
          <w:rStyle w:val="FootnoteReference"/>
          <w:rFonts w:ascii="Arial" w:hAnsi="Arial" w:cs="Arial"/>
          <w:sz w:val="20"/>
          <w:szCs w:val="20"/>
        </w:rPr>
        <w:footnoteRef/>
      </w:r>
      <w:r w:rsidRPr="00083055">
        <w:rPr>
          <w:rFonts w:ascii="Arial" w:hAnsi="Arial" w:cs="Arial"/>
          <w:sz w:val="20"/>
          <w:szCs w:val="20"/>
        </w:rPr>
        <w:t xml:space="preserve"> </w:t>
      </w:r>
      <w:r w:rsidRPr="00083055">
        <w:rPr>
          <w:rFonts w:ascii="Arial" w:hAnsi="Arial" w:cs="Arial"/>
          <w:color w:val="000000"/>
          <w:sz w:val="20"/>
          <w:szCs w:val="20"/>
          <w:u w:color="000000"/>
        </w:rPr>
        <w:t xml:space="preserve">The Honourable Mr. Justice Sydney L. Robins, </w:t>
      </w:r>
      <w:r w:rsidRPr="00083055">
        <w:rPr>
          <w:rFonts w:ascii="Arial" w:hAnsi="Arial" w:cs="Arial"/>
          <w:i/>
          <w:iCs/>
          <w:color w:val="000000"/>
          <w:sz w:val="20"/>
          <w:szCs w:val="20"/>
          <w:u w:color="000000"/>
        </w:rPr>
        <w:t>Commission of Inquiry re: Provincial Judge Harry J. Williams</w:t>
      </w:r>
      <w:r w:rsidRPr="00083055">
        <w:rPr>
          <w:rFonts w:ascii="Arial" w:hAnsi="Arial" w:cs="Arial"/>
          <w:color w:val="000000"/>
          <w:sz w:val="20"/>
          <w:szCs w:val="20"/>
          <w:u w:color="000000"/>
        </w:rPr>
        <w:t xml:space="preserve"> (1978), quoted in Hon. J. MacFarland, </w:t>
      </w:r>
      <w:r w:rsidRPr="00083055">
        <w:rPr>
          <w:rFonts w:ascii="Arial" w:hAnsi="Arial" w:cs="Arial"/>
          <w:i/>
          <w:iCs/>
          <w:color w:val="000000"/>
          <w:sz w:val="20"/>
          <w:szCs w:val="20"/>
          <w:u w:color="000000"/>
        </w:rPr>
        <w:t>Report of Judicial Inquiry re: His Honour Judge W.P. Hryciuk</w:t>
      </w:r>
      <w:r w:rsidRPr="00083055">
        <w:rPr>
          <w:rFonts w:ascii="Arial" w:hAnsi="Arial" w:cs="Arial"/>
          <w:color w:val="000000"/>
          <w:sz w:val="20"/>
          <w:szCs w:val="20"/>
          <w:u w:color="000000"/>
        </w:rPr>
        <w:t xml:space="preserve"> (1993), p. 55, </w:t>
      </w:r>
      <w:r w:rsidRPr="00083055">
        <w:rPr>
          <w:rFonts w:ascii="Arial" w:hAnsi="Arial" w:cs="Arial"/>
          <w:sz w:val="20"/>
          <w:szCs w:val="20"/>
        </w:rPr>
        <w:t>as cited in paragraphs 61 of Massiah</w:t>
      </w:r>
      <w:r>
        <w:rPr>
          <w:rFonts w:ascii="Arial" w:hAnsi="Arial" w:cs="Arial"/>
          <w:sz w:val="20"/>
          <w:szCs w:val="20"/>
        </w:rPr>
        <w:t xml:space="preserve"> (April 28,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96" w:rsidRDefault="00A85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96" w:rsidRDefault="00A85096" w:rsidP="00F7015A">
    <w:pPr>
      <w:pStyle w:val="Header"/>
      <w:ind w:left="360"/>
      <w:jc w:val="center"/>
      <w:rPr>
        <w:bCs/>
        <w:sz w:val="20"/>
      </w:rPr>
    </w:pPr>
  </w:p>
  <w:p w:rsidR="00A85096" w:rsidRDefault="00A850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96" w:rsidRDefault="00A85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DD7"/>
    <w:multiLevelType w:val="hybridMultilevel"/>
    <w:tmpl w:val="0B30753C"/>
    <w:lvl w:ilvl="0" w:tplc="686E9BEC">
      <w:start w:val="1"/>
      <w:numFmt w:val="decimal"/>
      <w:lvlText w:val="[%1]"/>
      <w:lvlJc w:val="left"/>
      <w:pPr>
        <w:ind w:left="630" w:hanging="360"/>
      </w:pPr>
      <w:rPr>
        <w:rFonts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4D38E3"/>
    <w:multiLevelType w:val="hybridMultilevel"/>
    <w:tmpl w:val="54085022"/>
    <w:lvl w:ilvl="0" w:tplc="7D2ECF94">
      <w:start w:val="3"/>
      <w:numFmt w:val="lowerLetter"/>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C11784"/>
    <w:multiLevelType w:val="hybridMultilevel"/>
    <w:tmpl w:val="CC0695D4"/>
    <w:lvl w:ilvl="0" w:tplc="93CC5BEC">
      <w:start w:val="1"/>
      <w:numFmt w:val="lowerRoman"/>
      <w:lvlText w:val="(%1)"/>
      <w:lvlJc w:val="righ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3" w15:restartNumberingAfterBreak="0">
    <w:nsid w:val="16642AFD"/>
    <w:multiLevelType w:val="hybridMultilevel"/>
    <w:tmpl w:val="BF6C0EC6"/>
    <w:lvl w:ilvl="0" w:tplc="93CC5BEC">
      <w:start w:val="1"/>
      <w:numFmt w:val="lowerRoman"/>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2183E39"/>
    <w:multiLevelType w:val="multilevel"/>
    <w:tmpl w:val="C6727C5E"/>
    <w:styleLink w:val="List6"/>
    <w:lvl w:ilvl="0">
      <w:start w:val="21"/>
      <w:numFmt w:val="decimal"/>
      <w:lvlText w:val="%1."/>
      <w:lvlJc w:val="left"/>
      <w:pPr>
        <w:tabs>
          <w:tab w:val="num" w:pos="773"/>
        </w:tabs>
        <w:ind w:left="773" w:hanging="773"/>
      </w:pPr>
      <w:rPr>
        <w:rFonts w:ascii="Arial" w:eastAsia="Arial" w:hAnsi="Arial" w:cs="Arial"/>
        <w:position w:val="0"/>
        <w:sz w:val="24"/>
        <w:szCs w:val="24"/>
      </w:rPr>
    </w:lvl>
    <w:lvl w:ilvl="1">
      <w:start w:val="1"/>
      <w:numFmt w:val="decimal"/>
      <w:lvlText w:val="%2."/>
      <w:lvlJc w:val="left"/>
      <w:pPr>
        <w:tabs>
          <w:tab w:val="num" w:pos="116"/>
        </w:tabs>
      </w:pPr>
      <w:rPr>
        <w:rFonts w:ascii="Arial" w:eastAsia="Arial" w:hAnsi="Arial" w:cs="Arial"/>
        <w:position w:val="0"/>
        <w:sz w:val="24"/>
        <w:szCs w:val="24"/>
      </w:rPr>
    </w:lvl>
    <w:lvl w:ilvl="2">
      <w:start w:val="1"/>
      <w:numFmt w:val="lowerRoman"/>
      <w:lvlText w:val="%3."/>
      <w:lvlJc w:val="left"/>
      <w:pPr>
        <w:tabs>
          <w:tab w:val="num" w:pos="116"/>
        </w:tabs>
      </w:pPr>
      <w:rPr>
        <w:rFonts w:ascii="Arial" w:eastAsia="Arial" w:hAnsi="Arial" w:cs="Arial"/>
        <w:position w:val="0"/>
        <w:sz w:val="24"/>
        <w:szCs w:val="24"/>
      </w:rPr>
    </w:lvl>
    <w:lvl w:ilvl="3">
      <w:start w:val="1"/>
      <w:numFmt w:val="decimal"/>
      <w:lvlText w:val="%4."/>
      <w:lvlJc w:val="left"/>
      <w:pPr>
        <w:tabs>
          <w:tab w:val="num" w:pos="116"/>
        </w:tabs>
      </w:pPr>
      <w:rPr>
        <w:rFonts w:ascii="Arial" w:eastAsia="Arial" w:hAnsi="Arial" w:cs="Arial"/>
        <w:position w:val="0"/>
        <w:sz w:val="24"/>
        <w:szCs w:val="24"/>
      </w:rPr>
    </w:lvl>
    <w:lvl w:ilvl="4">
      <w:start w:val="1"/>
      <w:numFmt w:val="lowerLetter"/>
      <w:lvlText w:val="%5."/>
      <w:lvlJc w:val="left"/>
      <w:pPr>
        <w:tabs>
          <w:tab w:val="num" w:pos="116"/>
        </w:tabs>
      </w:pPr>
      <w:rPr>
        <w:rFonts w:ascii="Arial" w:eastAsia="Arial" w:hAnsi="Arial" w:cs="Arial"/>
        <w:position w:val="0"/>
        <w:sz w:val="24"/>
        <w:szCs w:val="24"/>
      </w:rPr>
    </w:lvl>
    <w:lvl w:ilvl="5">
      <w:start w:val="1"/>
      <w:numFmt w:val="lowerRoman"/>
      <w:lvlText w:val="%6."/>
      <w:lvlJc w:val="left"/>
      <w:pPr>
        <w:tabs>
          <w:tab w:val="num" w:pos="116"/>
        </w:tabs>
      </w:pPr>
      <w:rPr>
        <w:rFonts w:ascii="Arial" w:eastAsia="Arial" w:hAnsi="Arial" w:cs="Arial"/>
        <w:position w:val="0"/>
        <w:sz w:val="24"/>
        <w:szCs w:val="24"/>
      </w:rPr>
    </w:lvl>
    <w:lvl w:ilvl="6">
      <w:start w:val="1"/>
      <w:numFmt w:val="decimal"/>
      <w:lvlText w:val="%7."/>
      <w:lvlJc w:val="left"/>
      <w:pPr>
        <w:tabs>
          <w:tab w:val="num" w:pos="116"/>
        </w:tabs>
      </w:pPr>
      <w:rPr>
        <w:rFonts w:ascii="Arial" w:eastAsia="Arial" w:hAnsi="Arial" w:cs="Arial"/>
        <w:position w:val="0"/>
        <w:sz w:val="24"/>
        <w:szCs w:val="24"/>
      </w:rPr>
    </w:lvl>
    <w:lvl w:ilvl="7">
      <w:start w:val="1"/>
      <w:numFmt w:val="lowerLetter"/>
      <w:lvlText w:val="%8."/>
      <w:lvlJc w:val="left"/>
      <w:pPr>
        <w:tabs>
          <w:tab w:val="num" w:pos="116"/>
        </w:tabs>
      </w:pPr>
      <w:rPr>
        <w:rFonts w:ascii="Arial" w:eastAsia="Arial" w:hAnsi="Arial" w:cs="Arial"/>
        <w:position w:val="0"/>
        <w:sz w:val="24"/>
        <w:szCs w:val="24"/>
      </w:rPr>
    </w:lvl>
    <w:lvl w:ilvl="8">
      <w:start w:val="1"/>
      <w:numFmt w:val="lowerRoman"/>
      <w:lvlText w:val="%9."/>
      <w:lvlJc w:val="left"/>
      <w:pPr>
        <w:tabs>
          <w:tab w:val="num" w:pos="116"/>
        </w:tabs>
      </w:pPr>
      <w:rPr>
        <w:rFonts w:ascii="Arial" w:eastAsia="Arial" w:hAnsi="Arial" w:cs="Arial"/>
        <w:position w:val="0"/>
        <w:sz w:val="24"/>
        <w:szCs w:val="24"/>
      </w:rPr>
    </w:lvl>
  </w:abstractNum>
  <w:abstractNum w:abstractNumId="5" w15:restartNumberingAfterBreak="0">
    <w:nsid w:val="2C85155D"/>
    <w:multiLevelType w:val="hybridMultilevel"/>
    <w:tmpl w:val="8CEA76AC"/>
    <w:lvl w:ilvl="0" w:tplc="375C3322">
      <w:start w:val="1"/>
      <w:numFmt w:val="lowerRoman"/>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6" w15:restartNumberingAfterBreak="0">
    <w:nsid w:val="2E8436CE"/>
    <w:multiLevelType w:val="hybridMultilevel"/>
    <w:tmpl w:val="576058B2"/>
    <w:lvl w:ilvl="0" w:tplc="FFC2505E">
      <w:start w:val="1"/>
      <w:numFmt w:val="lowerLetter"/>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7" w15:restartNumberingAfterBreak="0">
    <w:nsid w:val="316F1E96"/>
    <w:multiLevelType w:val="multilevel"/>
    <w:tmpl w:val="121C0B9A"/>
    <w:styleLink w:val="List51"/>
    <w:lvl w:ilvl="0">
      <w:start w:val="12"/>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8" w15:restartNumberingAfterBreak="0">
    <w:nsid w:val="319B3A04"/>
    <w:multiLevelType w:val="hybridMultilevel"/>
    <w:tmpl w:val="EA9E627E"/>
    <w:lvl w:ilvl="0" w:tplc="C9009464">
      <w:start w:val="1"/>
      <w:numFmt w:val="lowerRoman"/>
      <w:lvlText w:val="(%1)"/>
      <w:lvlJc w:val="left"/>
      <w:pPr>
        <w:ind w:left="1350" w:hanging="36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9" w15:restartNumberingAfterBreak="0">
    <w:nsid w:val="37C302EC"/>
    <w:multiLevelType w:val="hybridMultilevel"/>
    <w:tmpl w:val="88A4837A"/>
    <w:lvl w:ilvl="0" w:tplc="375C3322">
      <w:start w:val="1"/>
      <w:numFmt w:val="lowerRoman"/>
      <w:lvlText w:val="(%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0" w15:restartNumberingAfterBreak="0">
    <w:nsid w:val="399551AE"/>
    <w:multiLevelType w:val="hybridMultilevel"/>
    <w:tmpl w:val="A63256A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C607AD6"/>
    <w:multiLevelType w:val="multilevel"/>
    <w:tmpl w:val="81703892"/>
    <w:styleLink w:val="List31"/>
    <w:lvl w:ilvl="0">
      <w:start w:val="10"/>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15:restartNumberingAfterBreak="0">
    <w:nsid w:val="3D733806"/>
    <w:multiLevelType w:val="hybridMultilevel"/>
    <w:tmpl w:val="1CEE19EC"/>
    <w:lvl w:ilvl="0" w:tplc="C900946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09428E5"/>
    <w:multiLevelType w:val="hybridMultilevel"/>
    <w:tmpl w:val="0226E30E"/>
    <w:lvl w:ilvl="0" w:tplc="93CC5BEC">
      <w:start w:val="1"/>
      <w:numFmt w:val="lowerRoman"/>
      <w:lvlText w:val="(%1)"/>
      <w:lvlJc w:val="righ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4" w15:restartNumberingAfterBreak="0">
    <w:nsid w:val="412B5A9C"/>
    <w:multiLevelType w:val="hybridMultilevel"/>
    <w:tmpl w:val="A7BE9C94"/>
    <w:lvl w:ilvl="0" w:tplc="FFC2505E">
      <w:start w:val="1"/>
      <w:numFmt w:val="lowerLetter"/>
      <w:lvlText w:val="(%1)"/>
      <w:lvlJc w:val="left"/>
      <w:pPr>
        <w:tabs>
          <w:tab w:val="num" w:pos="1637"/>
        </w:tabs>
        <w:ind w:left="1637" w:hanging="360"/>
      </w:pPr>
      <w:rPr>
        <w:rFonts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15" w15:restartNumberingAfterBreak="0">
    <w:nsid w:val="59F41C79"/>
    <w:multiLevelType w:val="multilevel"/>
    <w:tmpl w:val="C2FCE938"/>
    <w:lvl w:ilvl="0">
      <w:start w:val="1"/>
      <w:numFmt w:val="decimal"/>
      <w:pStyle w:val="SignatureLine"/>
      <w:lvlText w:val="[%1]     "/>
      <w:lvlJc w:val="left"/>
      <w:pPr>
        <w:tabs>
          <w:tab w:val="num" w:pos="3333"/>
        </w:tabs>
      </w:pPr>
      <w:rPr>
        <w:b w:val="0"/>
        <w:sz w:val="26"/>
        <w:szCs w:val="26"/>
      </w:rPr>
    </w:lvl>
    <w:lvl w:ilvl="1">
      <w:start w:val="1"/>
      <w:numFmt w:val="none"/>
      <w:pStyle w:val="NormalWeb"/>
      <w:lvlText w:val="%2"/>
      <w:lvlJc w:val="left"/>
      <w:pPr>
        <w:tabs>
          <w:tab w:val="num" w:pos="720"/>
        </w:tabs>
        <w:ind w:left="720" w:hanging="720"/>
      </w:pPr>
    </w:lvl>
    <w:lvl w:ilvl="2">
      <w:start w:val="1"/>
      <w:numFmt w:val="lowerLetter"/>
      <w:lvlText w:val="%3)"/>
      <w:lvlJc w:val="left"/>
      <w:pPr>
        <w:tabs>
          <w:tab w:val="num" w:pos="1296"/>
        </w:tabs>
        <w:ind w:left="1296" w:hanging="576"/>
      </w:pPr>
    </w:lvl>
    <w:lvl w:ilvl="3">
      <w:start w:val="1"/>
      <w:numFmt w:val="decimal"/>
      <w:lvlText w:val="%4)"/>
      <w:lvlJc w:val="left"/>
      <w:pPr>
        <w:tabs>
          <w:tab w:val="num" w:pos="1080"/>
        </w:tabs>
        <w:ind w:left="720"/>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numFmt w:val="decimal"/>
      <w:lvlText w:val=""/>
      <w:lvlJc w:val="left"/>
      <w:pPr>
        <w:tabs>
          <w:tab w:val="num" w:pos="0"/>
        </w:tabs>
      </w:pPr>
    </w:lvl>
  </w:abstractNum>
  <w:abstractNum w:abstractNumId="16" w15:restartNumberingAfterBreak="0">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2A86AF0"/>
    <w:multiLevelType w:val="hybridMultilevel"/>
    <w:tmpl w:val="ADECB20E"/>
    <w:lvl w:ilvl="0" w:tplc="8444C436">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39C6938"/>
    <w:multiLevelType w:val="hybridMultilevel"/>
    <w:tmpl w:val="A9F0CB5A"/>
    <w:lvl w:ilvl="0" w:tplc="04547A78">
      <w:start w:val="6"/>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10"/>
  </w:num>
  <w:num w:numId="5">
    <w:abstractNumId w:val="11"/>
  </w:num>
  <w:num w:numId="6">
    <w:abstractNumId w:val="4"/>
  </w:num>
  <w:num w:numId="7">
    <w:abstractNumId w:val="7"/>
  </w:num>
  <w:num w:numId="8">
    <w:abstractNumId w:val="0"/>
  </w:num>
  <w:num w:numId="9">
    <w:abstractNumId w:val="18"/>
  </w:num>
  <w:num w:numId="10">
    <w:abstractNumId w:val="3"/>
  </w:num>
  <w:num w:numId="11">
    <w:abstractNumId w:val="13"/>
  </w:num>
  <w:num w:numId="12">
    <w:abstractNumId w:val="2"/>
  </w:num>
  <w:num w:numId="13">
    <w:abstractNumId w:val="6"/>
  </w:num>
  <w:num w:numId="14">
    <w:abstractNumId w:val="12"/>
  </w:num>
  <w:num w:numId="15">
    <w:abstractNumId w:val="8"/>
  </w:num>
  <w:num w:numId="16">
    <w:abstractNumId w:val="5"/>
  </w:num>
  <w:num w:numId="17">
    <w:abstractNumId w:val="9"/>
  </w:num>
  <w:num w:numId="18">
    <w:abstractNumId w:val="17"/>
  </w:num>
  <w:num w:numId="1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86"/>
    <w:rsid w:val="00000AE4"/>
    <w:rsid w:val="00001B24"/>
    <w:rsid w:val="00002524"/>
    <w:rsid w:val="000028BB"/>
    <w:rsid w:val="000034F9"/>
    <w:rsid w:val="00003EA7"/>
    <w:rsid w:val="00004D94"/>
    <w:rsid w:val="0000542E"/>
    <w:rsid w:val="00006954"/>
    <w:rsid w:val="000105EC"/>
    <w:rsid w:val="00010B7A"/>
    <w:rsid w:val="00010D45"/>
    <w:rsid w:val="000119C7"/>
    <w:rsid w:val="0001313A"/>
    <w:rsid w:val="00013A91"/>
    <w:rsid w:val="00015862"/>
    <w:rsid w:val="00015D1B"/>
    <w:rsid w:val="000160C5"/>
    <w:rsid w:val="00016852"/>
    <w:rsid w:val="000169CA"/>
    <w:rsid w:val="000173D4"/>
    <w:rsid w:val="00017471"/>
    <w:rsid w:val="000228B2"/>
    <w:rsid w:val="00025972"/>
    <w:rsid w:val="00026AB7"/>
    <w:rsid w:val="0002772F"/>
    <w:rsid w:val="000279B5"/>
    <w:rsid w:val="000304C3"/>
    <w:rsid w:val="000304D7"/>
    <w:rsid w:val="0003101E"/>
    <w:rsid w:val="00031C0C"/>
    <w:rsid w:val="00032BFA"/>
    <w:rsid w:val="00033055"/>
    <w:rsid w:val="0003345B"/>
    <w:rsid w:val="000342D6"/>
    <w:rsid w:val="000362BD"/>
    <w:rsid w:val="00036F8B"/>
    <w:rsid w:val="00040563"/>
    <w:rsid w:val="0004168E"/>
    <w:rsid w:val="00043988"/>
    <w:rsid w:val="00043D1F"/>
    <w:rsid w:val="00044877"/>
    <w:rsid w:val="00045446"/>
    <w:rsid w:val="00047160"/>
    <w:rsid w:val="000477B8"/>
    <w:rsid w:val="00047A60"/>
    <w:rsid w:val="00051B05"/>
    <w:rsid w:val="000528C8"/>
    <w:rsid w:val="00054A5B"/>
    <w:rsid w:val="000564E3"/>
    <w:rsid w:val="00060342"/>
    <w:rsid w:val="00060C93"/>
    <w:rsid w:val="00063B3F"/>
    <w:rsid w:val="00063E93"/>
    <w:rsid w:val="00064DDC"/>
    <w:rsid w:val="0006606D"/>
    <w:rsid w:val="00066FE7"/>
    <w:rsid w:val="0006783D"/>
    <w:rsid w:val="000729B9"/>
    <w:rsid w:val="00072D7E"/>
    <w:rsid w:val="000738E0"/>
    <w:rsid w:val="0008264B"/>
    <w:rsid w:val="00083055"/>
    <w:rsid w:val="00091F28"/>
    <w:rsid w:val="00091F82"/>
    <w:rsid w:val="000931E0"/>
    <w:rsid w:val="000941C2"/>
    <w:rsid w:val="00094BD0"/>
    <w:rsid w:val="00095A3C"/>
    <w:rsid w:val="00095AAB"/>
    <w:rsid w:val="00095E39"/>
    <w:rsid w:val="000A1E86"/>
    <w:rsid w:val="000A213F"/>
    <w:rsid w:val="000A4B11"/>
    <w:rsid w:val="000A4D9C"/>
    <w:rsid w:val="000A5DAC"/>
    <w:rsid w:val="000A5E25"/>
    <w:rsid w:val="000A6142"/>
    <w:rsid w:val="000A7074"/>
    <w:rsid w:val="000B0772"/>
    <w:rsid w:val="000B2A49"/>
    <w:rsid w:val="000B341D"/>
    <w:rsid w:val="000B39E5"/>
    <w:rsid w:val="000B6221"/>
    <w:rsid w:val="000B685E"/>
    <w:rsid w:val="000B75A7"/>
    <w:rsid w:val="000B7CF7"/>
    <w:rsid w:val="000C13B6"/>
    <w:rsid w:val="000C17B6"/>
    <w:rsid w:val="000C2DA1"/>
    <w:rsid w:val="000C425B"/>
    <w:rsid w:val="000C4637"/>
    <w:rsid w:val="000C5654"/>
    <w:rsid w:val="000C5A73"/>
    <w:rsid w:val="000C633A"/>
    <w:rsid w:val="000D1435"/>
    <w:rsid w:val="000D4003"/>
    <w:rsid w:val="000D5557"/>
    <w:rsid w:val="000D61E3"/>
    <w:rsid w:val="000E2C2E"/>
    <w:rsid w:val="000E2C4F"/>
    <w:rsid w:val="000E4114"/>
    <w:rsid w:val="000E52B0"/>
    <w:rsid w:val="000E5AA8"/>
    <w:rsid w:val="000E5E9F"/>
    <w:rsid w:val="000E5FBF"/>
    <w:rsid w:val="000E6253"/>
    <w:rsid w:val="000E66C8"/>
    <w:rsid w:val="000F0330"/>
    <w:rsid w:val="000F0B27"/>
    <w:rsid w:val="000F0DC1"/>
    <w:rsid w:val="000F2C48"/>
    <w:rsid w:val="000F524E"/>
    <w:rsid w:val="000F67BF"/>
    <w:rsid w:val="001013A6"/>
    <w:rsid w:val="00101A0E"/>
    <w:rsid w:val="00101B9E"/>
    <w:rsid w:val="001020A0"/>
    <w:rsid w:val="00102645"/>
    <w:rsid w:val="00103B86"/>
    <w:rsid w:val="001067E7"/>
    <w:rsid w:val="0010701B"/>
    <w:rsid w:val="00112360"/>
    <w:rsid w:val="00113004"/>
    <w:rsid w:val="001134AA"/>
    <w:rsid w:val="0011454F"/>
    <w:rsid w:val="001152A2"/>
    <w:rsid w:val="00116282"/>
    <w:rsid w:val="001164D8"/>
    <w:rsid w:val="00117D36"/>
    <w:rsid w:val="00120312"/>
    <w:rsid w:val="00121820"/>
    <w:rsid w:val="00123AA4"/>
    <w:rsid w:val="0012520F"/>
    <w:rsid w:val="001261A5"/>
    <w:rsid w:val="001301E3"/>
    <w:rsid w:val="00130AC9"/>
    <w:rsid w:val="00131420"/>
    <w:rsid w:val="00131B8D"/>
    <w:rsid w:val="001423F7"/>
    <w:rsid w:val="00142A4B"/>
    <w:rsid w:val="001436DC"/>
    <w:rsid w:val="0014470D"/>
    <w:rsid w:val="00144A58"/>
    <w:rsid w:val="0014694F"/>
    <w:rsid w:val="00146B62"/>
    <w:rsid w:val="00147DBC"/>
    <w:rsid w:val="00147ECC"/>
    <w:rsid w:val="00150E2B"/>
    <w:rsid w:val="001511F2"/>
    <w:rsid w:val="001513D5"/>
    <w:rsid w:val="00152D3E"/>
    <w:rsid w:val="00152FB6"/>
    <w:rsid w:val="001532FF"/>
    <w:rsid w:val="001547B6"/>
    <w:rsid w:val="00155356"/>
    <w:rsid w:val="00156C97"/>
    <w:rsid w:val="0016009F"/>
    <w:rsid w:val="00162528"/>
    <w:rsid w:val="00163445"/>
    <w:rsid w:val="00164DE4"/>
    <w:rsid w:val="00165570"/>
    <w:rsid w:val="00166599"/>
    <w:rsid w:val="001705F8"/>
    <w:rsid w:val="00171715"/>
    <w:rsid w:val="001729E9"/>
    <w:rsid w:val="00173844"/>
    <w:rsid w:val="001740A9"/>
    <w:rsid w:val="001742D1"/>
    <w:rsid w:val="00174476"/>
    <w:rsid w:val="0017453C"/>
    <w:rsid w:val="001768D0"/>
    <w:rsid w:val="001770B5"/>
    <w:rsid w:val="00180C92"/>
    <w:rsid w:val="00182217"/>
    <w:rsid w:val="0018235A"/>
    <w:rsid w:val="0018560F"/>
    <w:rsid w:val="001859CF"/>
    <w:rsid w:val="0018642B"/>
    <w:rsid w:val="0018667B"/>
    <w:rsid w:val="001872ED"/>
    <w:rsid w:val="0018746D"/>
    <w:rsid w:val="00190AEE"/>
    <w:rsid w:val="00190F38"/>
    <w:rsid w:val="00192060"/>
    <w:rsid w:val="0019337E"/>
    <w:rsid w:val="00193910"/>
    <w:rsid w:val="00195B0D"/>
    <w:rsid w:val="00196276"/>
    <w:rsid w:val="0019678E"/>
    <w:rsid w:val="001974DE"/>
    <w:rsid w:val="00197E45"/>
    <w:rsid w:val="001A10C3"/>
    <w:rsid w:val="001A16C9"/>
    <w:rsid w:val="001A181E"/>
    <w:rsid w:val="001A2182"/>
    <w:rsid w:val="001A4C8B"/>
    <w:rsid w:val="001A6D33"/>
    <w:rsid w:val="001B00C6"/>
    <w:rsid w:val="001B1460"/>
    <w:rsid w:val="001B2873"/>
    <w:rsid w:val="001B3B58"/>
    <w:rsid w:val="001B3F67"/>
    <w:rsid w:val="001B4591"/>
    <w:rsid w:val="001B709E"/>
    <w:rsid w:val="001B78FE"/>
    <w:rsid w:val="001C28B6"/>
    <w:rsid w:val="001C6BB1"/>
    <w:rsid w:val="001C6D53"/>
    <w:rsid w:val="001D0061"/>
    <w:rsid w:val="001D16CE"/>
    <w:rsid w:val="001D43EA"/>
    <w:rsid w:val="001D4735"/>
    <w:rsid w:val="001D5078"/>
    <w:rsid w:val="001D51B0"/>
    <w:rsid w:val="001D610B"/>
    <w:rsid w:val="001D7F3C"/>
    <w:rsid w:val="001E025C"/>
    <w:rsid w:val="001E1129"/>
    <w:rsid w:val="001E2586"/>
    <w:rsid w:val="001E2E58"/>
    <w:rsid w:val="001E3110"/>
    <w:rsid w:val="001E3989"/>
    <w:rsid w:val="001E5C4A"/>
    <w:rsid w:val="001E5F18"/>
    <w:rsid w:val="001E6EB8"/>
    <w:rsid w:val="001E73A6"/>
    <w:rsid w:val="001F098F"/>
    <w:rsid w:val="001F09B4"/>
    <w:rsid w:val="001F137E"/>
    <w:rsid w:val="001F1522"/>
    <w:rsid w:val="001F296A"/>
    <w:rsid w:val="001F50CE"/>
    <w:rsid w:val="001F51FD"/>
    <w:rsid w:val="001F5A88"/>
    <w:rsid w:val="001F5B30"/>
    <w:rsid w:val="001F6009"/>
    <w:rsid w:val="001F60AF"/>
    <w:rsid w:val="001F7639"/>
    <w:rsid w:val="001F78DF"/>
    <w:rsid w:val="002010D6"/>
    <w:rsid w:val="00201A72"/>
    <w:rsid w:val="00201EC0"/>
    <w:rsid w:val="0020538E"/>
    <w:rsid w:val="0020738F"/>
    <w:rsid w:val="002114E2"/>
    <w:rsid w:val="00211522"/>
    <w:rsid w:val="002123E5"/>
    <w:rsid w:val="0021395C"/>
    <w:rsid w:val="00214C82"/>
    <w:rsid w:val="00214F87"/>
    <w:rsid w:val="00215AD3"/>
    <w:rsid w:val="00215B24"/>
    <w:rsid w:val="0021632F"/>
    <w:rsid w:val="00222706"/>
    <w:rsid w:val="0022381C"/>
    <w:rsid w:val="002242F9"/>
    <w:rsid w:val="00224FB0"/>
    <w:rsid w:val="002250BB"/>
    <w:rsid w:val="00225FD8"/>
    <w:rsid w:val="0022642A"/>
    <w:rsid w:val="002278E9"/>
    <w:rsid w:val="002300AB"/>
    <w:rsid w:val="002306C0"/>
    <w:rsid w:val="00230A43"/>
    <w:rsid w:val="00230FFD"/>
    <w:rsid w:val="00232260"/>
    <w:rsid w:val="00233723"/>
    <w:rsid w:val="00235180"/>
    <w:rsid w:val="00236260"/>
    <w:rsid w:val="002363A4"/>
    <w:rsid w:val="002370ED"/>
    <w:rsid w:val="00240063"/>
    <w:rsid w:val="00240AAD"/>
    <w:rsid w:val="00242520"/>
    <w:rsid w:val="00242CD9"/>
    <w:rsid w:val="00250B12"/>
    <w:rsid w:val="00250E60"/>
    <w:rsid w:val="002518B9"/>
    <w:rsid w:val="002523D3"/>
    <w:rsid w:val="002528E9"/>
    <w:rsid w:val="00254792"/>
    <w:rsid w:val="00257D56"/>
    <w:rsid w:val="0026063D"/>
    <w:rsid w:val="00261BB3"/>
    <w:rsid w:val="0026524D"/>
    <w:rsid w:val="002668C0"/>
    <w:rsid w:val="002677A9"/>
    <w:rsid w:val="00273CC0"/>
    <w:rsid w:val="00273CD8"/>
    <w:rsid w:val="002744CE"/>
    <w:rsid w:val="0027482C"/>
    <w:rsid w:val="00274850"/>
    <w:rsid w:val="002767A4"/>
    <w:rsid w:val="00276F8A"/>
    <w:rsid w:val="002817B3"/>
    <w:rsid w:val="002817E3"/>
    <w:rsid w:val="00281A52"/>
    <w:rsid w:val="002825C9"/>
    <w:rsid w:val="0028339D"/>
    <w:rsid w:val="002841A6"/>
    <w:rsid w:val="00284B2A"/>
    <w:rsid w:val="002864AA"/>
    <w:rsid w:val="00286552"/>
    <w:rsid w:val="002873FD"/>
    <w:rsid w:val="00287F67"/>
    <w:rsid w:val="002903BD"/>
    <w:rsid w:val="002950DE"/>
    <w:rsid w:val="00295BED"/>
    <w:rsid w:val="00297357"/>
    <w:rsid w:val="002A0FCA"/>
    <w:rsid w:val="002A2269"/>
    <w:rsid w:val="002A3AA0"/>
    <w:rsid w:val="002A3D36"/>
    <w:rsid w:val="002A42F5"/>
    <w:rsid w:val="002A50D6"/>
    <w:rsid w:val="002A6939"/>
    <w:rsid w:val="002A7431"/>
    <w:rsid w:val="002A7FDB"/>
    <w:rsid w:val="002B1920"/>
    <w:rsid w:val="002B3A22"/>
    <w:rsid w:val="002B3D64"/>
    <w:rsid w:val="002B4026"/>
    <w:rsid w:val="002B4C3F"/>
    <w:rsid w:val="002B7FBC"/>
    <w:rsid w:val="002C2A92"/>
    <w:rsid w:val="002C4383"/>
    <w:rsid w:val="002C5A0D"/>
    <w:rsid w:val="002C5C1C"/>
    <w:rsid w:val="002C5E41"/>
    <w:rsid w:val="002C75B7"/>
    <w:rsid w:val="002D02E3"/>
    <w:rsid w:val="002D1F64"/>
    <w:rsid w:val="002D2ECE"/>
    <w:rsid w:val="002D401B"/>
    <w:rsid w:val="002D6BF1"/>
    <w:rsid w:val="002E1735"/>
    <w:rsid w:val="002E196F"/>
    <w:rsid w:val="002E2812"/>
    <w:rsid w:val="002E3C87"/>
    <w:rsid w:val="002E508D"/>
    <w:rsid w:val="002E7FCF"/>
    <w:rsid w:val="002F614F"/>
    <w:rsid w:val="002F6977"/>
    <w:rsid w:val="00301C09"/>
    <w:rsid w:val="00301FE7"/>
    <w:rsid w:val="00303CA5"/>
    <w:rsid w:val="00305239"/>
    <w:rsid w:val="00310E08"/>
    <w:rsid w:val="00315080"/>
    <w:rsid w:val="003179B1"/>
    <w:rsid w:val="00320939"/>
    <w:rsid w:val="003218F5"/>
    <w:rsid w:val="003241B6"/>
    <w:rsid w:val="00325E0E"/>
    <w:rsid w:val="003271C8"/>
    <w:rsid w:val="00330192"/>
    <w:rsid w:val="00330613"/>
    <w:rsid w:val="0033091B"/>
    <w:rsid w:val="00331C04"/>
    <w:rsid w:val="00331E07"/>
    <w:rsid w:val="00332F78"/>
    <w:rsid w:val="00335050"/>
    <w:rsid w:val="00336373"/>
    <w:rsid w:val="00336A81"/>
    <w:rsid w:val="003403CB"/>
    <w:rsid w:val="00340A3B"/>
    <w:rsid w:val="00341815"/>
    <w:rsid w:val="00341AF8"/>
    <w:rsid w:val="0034249C"/>
    <w:rsid w:val="00342A6F"/>
    <w:rsid w:val="00343F15"/>
    <w:rsid w:val="003451CA"/>
    <w:rsid w:val="00345F06"/>
    <w:rsid w:val="00350277"/>
    <w:rsid w:val="00350655"/>
    <w:rsid w:val="00357BA4"/>
    <w:rsid w:val="00361515"/>
    <w:rsid w:val="0037069A"/>
    <w:rsid w:val="00371209"/>
    <w:rsid w:val="00371D1A"/>
    <w:rsid w:val="0037236B"/>
    <w:rsid w:val="0037329D"/>
    <w:rsid w:val="003749CD"/>
    <w:rsid w:val="00375C7C"/>
    <w:rsid w:val="00375F58"/>
    <w:rsid w:val="00376660"/>
    <w:rsid w:val="00376C99"/>
    <w:rsid w:val="00382D89"/>
    <w:rsid w:val="00384D3E"/>
    <w:rsid w:val="003857C5"/>
    <w:rsid w:val="00385874"/>
    <w:rsid w:val="003863EE"/>
    <w:rsid w:val="0038797E"/>
    <w:rsid w:val="0039011A"/>
    <w:rsid w:val="00390D08"/>
    <w:rsid w:val="00390FC6"/>
    <w:rsid w:val="003914AC"/>
    <w:rsid w:val="00391C5A"/>
    <w:rsid w:val="00392DD6"/>
    <w:rsid w:val="0039413F"/>
    <w:rsid w:val="003A2B9A"/>
    <w:rsid w:val="003A59A0"/>
    <w:rsid w:val="003A5D84"/>
    <w:rsid w:val="003A71EA"/>
    <w:rsid w:val="003B0C3F"/>
    <w:rsid w:val="003B141B"/>
    <w:rsid w:val="003B1D2B"/>
    <w:rsid w:val="003B2E54"/>
    <w:rsid w:val="003B53FF"/>
    <w:rsid w:val="003B5CE9"/>
    <w:rsid w:val="003B61E5"/>
    <w:rsid w:val="003B69AA"/>
    <w:rsid w:val="003B71B2"/>
    <w:rsid w:val="003C0B63"/>
    <w:rsid w:val="003C2B41"/>
    <w:rsid w:val="003C2EA0"/>
    <w:rsid w:val="003C39FE"/>
    <w:rsid w:val="003C433E"/>
    <w:rsid w:val="003C4F7A"/>
    <w:rsid w:val="003C5E4F"/>
    <w:rsid w:val="003C6924"/>
    <w:rsid w:val="003D07A1"/>
    <w:rsid w:val="003D17DA"/>
    <w:rsid w:val="003D2AEC"/>
    <w:rsid w:val="003D63CE"/>
    <w:rsid w:val="003D6B0C"/>
    <w:rsid w:val="003D7426"/>
    <w:rsid w:val="003E47D2"/>
    <w:rsid w:val="003E5B63"/>
    <w:rsid w:val="003E5EFF"/>
    <w:rsid w:val="003E6CE6"/>
    <w:rsid w:val="003E6D2F"/>
    <w:rsid w:val="003E72C9"/>
    <w:rsid w:val="003F00BC"/>
    <w:rsid w:val="003F0525"/>
    <w:rsid w:val="003F24E4"/>
    <w:rsid w:val="003F2BB8"/>
    <w:rsid w:val="003F443B"/>
    <w:rsid w:val="003F4724"/>
    <w:rsid w:val="003F5614"/>
    <w:rsid w:val="003F5C87"/>
    <w:rsid w:val="003F5FE3"/>
    <w:rsid w:val="003F6B6F"/>
    <w:rsid w:val="003F70D9"/>
    <w:rsid w:val="00403898"/>
    <w:rsid w:val="00404633"/>
    <w:rsid w:val="00406FBD"/>
    <w:rsid w:val="00411149"/>
    <w:rsid w:val="004126EC"/>
    <w:rsid w:val="00412BA1"/>
    <w:rsid w:val="004164CC"/>
    <w:rsid w:val="00416A18"/>
    <w:rsid w:val="00417961"/>
    <w:rsid w:val="00417D31"/>
    <w:rsid w:val="00417DA8"/>
    <w:rsid w:val="0042134E"/>
    <w:rsid w:val="004214DE"/>
    <w:rsid w:val="00423E9A"/>
    <w:rsid w:val="00426347"/>
    <w:rsid w:val="0042723D"/>
    <w:rsid w:val="00430565"/>
    <w:rsid w:val="004311F5"/>
    <w:rsid w:val="00432376"/>
    <w:rsid w:val="00435F32"/>
    <w:rsid w:val="00437331"/>
    <w:rsid w:val="00437797"/>
    <w:rsid w:val="0043798E"/>
    <w:rsid w:val="00440A35"/>
    <w:rsid w:val="0044195F"/>
    <w:rsid w:val="00441DF0"/>
    <w:rsid w:val="0044231D"/>
    <w:rsid w:val="004437AC"/>
    <w:rsid w:val="00444708"/>
    <w:rsid w:val="00445767"/>
    <w:rsid w:val="00445F31"/>
    <w:rsid w:val="00447646"/>
    <w:rsid w:val="00450D15"/>
    <w:rsid w:val="0045272E"/>
    <w:rsid w:val="00453429"/>
    <w:rsid w:val="00453444"/>
    <w:rsid w:val="0045363A"/>
    <w:rsid w:val="00454278"/>
    <w:rsid w:val="004568FD"/>
    <w:rsid w:val="0046074E"/>
    <w:rsid w:val="00462BFF"/>
    <w:rsid w:val="00464C05"/>
    <w:rsid w:val="00465046"/>
    <w:rsid w:val="00465FBC"/>
    <w:rsid w:val="00467223"/>
    <w:rsid w:val="00467545"/>
    <w:rsid w:val="00472B5F"/>
    <w:rsid w:val="0047580E"/>
    <w:rsid w:val="00475984"/>
    <w:rsid w:val="0047641A"/>
    <w:rsid w:val="00480EBF"/>
    <w:rsid w:val="00482CD1"/>
    <w:rsid w:val="00484155"/>
    <w:rsid w:val="00484C01"/>
    <w:rsid w:val="00485AE4"/>
    <w:rsid w:val="00491E16"/>
    <w:rsid w:val="00492B28"/>
    <w:rsid w:val="004934AF"/>
    <w:rsid w:val="00496B26"/>
    <w:rsid w:val="00496B45"/>
    <w:rsid w:val="004A063F"/>
    <w:rsid w:val="004A1967"/>
    <w:rsid w:val="004A29E4"/>
    <w:rsid w:val="004A3202"/>
    <w:rsid w:val="004A3E02"/>
    <w:rsid w:val="004A5013"/>
    <w:rsid w:val="004A699A"/>
    <w:rsid w:val="004A69A6"/>
    <w:rsid w:val="004B2CE0"/>
    <w:rsid w:val="004B493E"/>
    <w:rsid w:val="004B542D"/>
    <w:rsid w:val="004B5D27"/>
    <w:rsid w:val="004B5F89"/>
    <w:rsid w:val="004B71A8"/>
    <w:rsid w:val="004B756E"/>
    <w:rsid w:val="004C023A"/>
    <w:rsid w:val="004C16BB"/>
    <w:rsid w:val="004C3B05"/>
    <w:rsid w:val="004C3F27"/>
    <w:rsid w:val="004C468D"/>
    <w:rsid w:val="004C7484"/>
    <w:rsid w:val="004C791A"/>
    <w:rsid w:val="004D043C"/>
    <w:rsid w:val="004D1CF6"/>
    <w:rsid w:val="004D2048"/>
    <w:rsid w:val="004D4BCB"/>
    <w:rsid w:val="004D4E51"/>
    <w:rsid w:val="004D5B20"/>
    <w:rsid w:val="004D72A9"/>
    <w:rsid w:val="004D7650"/>
    <w:rsid w:val="004E094C"/>
    <w:rsid w:val="004E0F52"/>
    <w:rsid w:val="004E20E2"/>
    <w:rsid w:val="004E27CB"/>
    <w:rsid w:val="004E4AD3"/>
    <w:rsid w:val="004E4CF3"/>
    <w:rsid w:val="004E6905"/>
    <w:rsid w:val="004E79F9"/>
    <w:rsid w:val="004F10A6"/>
    <w:rsid w:val="004F2529"/>
    <w:rsid w:val="004F292A"/>
    <w:rsid w:val="004F294B"/>
    <w:rsid w:val="004F38AE"/>
    <w:rsid w:val="004F4891"/>
    <w:rsid w:val="004F5720"/>
    <w:rsid w:val="004F61DA"/>
    <w:rsid w:val="004F685B"/>
    <w:rsid w:val="004F7035"/>
    <w:rsid w:val="00500120"/>
    <w:rsid w:val="00504880"/>
    <w:rsid w:val="005067D2"/>
    <w:rsid w:val="00506F84"/>
    <w:rsid w:val="00512753"/>
    <w:rsid w:val="00512E9F"/>
    <w:rsid w:val="00513E23"/>
    <w:rsid w:val="00516035"/>
    <w:rsid w:val="00521121"/>
    <w:rsid w:val="00522F37"/>
    <w:rsid w:val="00524BDB"/>
    <w:rsid w:val="00525D91"/>
    <w:rsid w:val="00526F13"/>
    <w:rsid w:val="005314F7"/>
    <w:rsid w:val="005345C8"/>
    <w:rsid w:val="005351FA"/>
    <w:rsid w:val="00536AED"/>
    <w:rsid w:val="00540F0E"/>
    <w:rsid w:val="005418E6"/>
    <w:rsid w:val="00542426"/>
    <w:rsid w:val="005427D7"/>
    <w:rsid w:val="005437BC"/>
    <w:rsid w:val="00544D19"/>
    <w:rsid w:val="00545901"/>
    <w:rsid w:val="005463BB"/>
    <w:rsid w:val="00546902"/>
    <w:rsid w:val="0055037F"/>
    <w:rsid w:val="00550E8B"/>
    <w:rsid w:val="005524D3"/>
    <w:rsid w:val="00552D97"/>
    <w:rsid w:val="005547B2"/>
    <w:rsid w:val="005549C7"/>
    <w:rsid w:val="005550FB"/>
    <w:rsid w:val="00557532"/>
    <w:rsid w:val="00560257"/>
    <w:rsid w:val="005625AD"/>
    <w:rsid w:val="00562643"/>
    <w:rsid w:val="005629F5"/>
    <w:rsid w:val="00562DBF"/>
    <w:rsid w:val="00562E6C"/>
    <w:rsid w:val="00563A31"/>
    <w:rsid w:val="00563DE2"/>
    <w:rsid w:val="00564816"/>
    <w:rsid w:val="00564D0A"/>
    <w:rsid w:val="0056574F"/>
    <w:rsid w:val="0056685D"/>
    <w:rsid w:val="00566C5F"/>
    <w:rsid w:val="00570ACE"/>
    <w:rsid w:val="00571C81"/>
    <w:rsid w:val="00571FA6"/>
    <w:rsid w:val="00574AB3"/>
    <w:rsid w:val="00574E64"/>
    <w:rsid w:val="0057617E"/>
    <w:rsid w:val="00577AA5"/>
    <w:rsid w:val="00580172"/>
    <w:rsid w:val="00580EAF"/>
    <w:rsid w:val="00582C7E"/>
    <w:rsid w:val="0058428F"/>
    <w:rsid w:val="005842E0"/>
    <w:rsid w:val="00584AEC"/>
    <w:rsid w:val="00584AFF"/>
    <w:rsid w:val="00585713"/>
    <w:rsid w:val="00586ADD"/>
    <w:rsid w:val="00587BC4"/>
    <w:rsid w:val="00591914"/>
    <w:rsid w:val="00591CFD"/>
    <w:rsid w:val="00592216"/>
    <w:rsid w:val="005923D6"/>
    <w:rsid w:val="00593E3E"/>
    <w:rsid w:val="00594095"/>
    <w:rsid w:val="00594A71"/>
    <w:rsid w:val="005A0300"/>
    <w:rsid w:val="005A109D"/>
    <w:rsid w:val="005A1A22"/>
    <w:rsid w:val="005A3131"/>
    <w:rsid w:val="005A489A"/>
    <w:rsid w:val="005A4CAB"/>
    <w:rsid w:val="005A4FBC"/>
    <w:rsid w:val="005A6128"/>
    <w:rsid w:val="005B0E49"/>
    <w:rsid w:val="005B38BE"/>
    <w:rsid w:val="005B3E93"/>
    <w:rsid w:val="005B6BB9"/>
    <w:rsid w:val="005B797F"/>
    <w:rsid w:val="005C0FAA"/>
    <w:rsid w:val="005C2F78"/>
    <w:rsid w:val="005C3374"/>
    <w:rsid w:val="005C417D"/>
    <w:rsid w:val="005C5734"/>
    <w:rsid w:val="005C69A1"/>
    <w:rsid w:val="005D08D3"/>
    <w:rsid w:val="005D2822"/>
    <w:rsid w:val="005D2FE7"/>
    <w:rsid w:val="005D307A"/>
    <w:rsid w:val="005D3AB7"/>
    <w:rsid w:val="005D55B9"/>
    <w:rsid w:val="005D6D2C"/>
    <w:rsid w:val="005D7780"/>
    <w:rsid w:val="005E10C0"/>
    <w:rsid w:val="005E3B6D"/>
    <w:rsid w:val="005E4860"/>
    <w:rsid w:val="005E5B3D"/>
    <w:rsid w:val="005F07E6"/>
    <w:rsid w:val="005F1596"/>
    <w:rsid w:val="005F3A84"/>
    <w:rsid w:val="005F40B7"/>
    <w:rsid w:val="005F4621"/>
    <w:rsid w:val="005F546B"/>
    <w:rsid w:val="005F7F37"/>
    <w:rsid w:val="00601623"/>
    <w:rsid w:val="00602C87"/>
    <w:rsid w:val="00605734"/>
    <w:rsid w:val="00606EEC"/>
    <w:rsid w:val="00606FCE"/>
    <w:rsid w:val="00607187"/>
    <w:rsid w:val="006101CF"/>
    <w:rsid w:val="00610212"/>
    <w:rsid w:val="006115EC"/>
    <w:rsid w:val="00611BF6"/>
    <w:rsid w:val="006155B9"/>
    <w:rsid w:val="00615C42"/>
    <w:rsid w:val="00616098"/>
    <w:rsid w:val="006207A8"/>
    <w:rsid w:val="006223E6"/>
    <w:rsid w:val="006234B8"/>
    <w:rsid w:val="00626C7C"/>
    <w:rsid w:val="00626D0A"/>
    <w:rsid w:val="006316F2"/>
    <w:rsid w:val="006317C4"/>
    <w:rsid w:val="00632553"/>
    <w:rsid w:val="00632B8F"/>
    <w:rsid w:val="0063331A"/>
    <w:rsid w:val="00633B04"/>
    <w:rsid w:val="00633F9C"/>
    <w:rsid w:val="00635686"/>
    <w:rsid w:val="00637724"/>
    <w:rsid w:val="0064149A"/>
    <w:rsid w:val="00642144"/>
    <w:rsid w:val="00642379"/>
    <w:rsid w:val="00645242"/>
    <w:rsid w:val="006456EA"/>
    <w:rsid w:val="00646D96"/>
    <w:rsid w:val="006471B6"/>
    <w:rsid w:val="00647264"/>
    <w:rsid w:val="00647CDE"/>
    <w:rsid w:val="00650710"/>
    <w:rsid w:val="00652AE6"/>
    <w:rsid w:val="00653E89"/>
    <w:rsid w:val="00653F5C"/>
    <w:rsid w:val="00654384"/>
    <w:rsid w:val="006578AD"/>
    <w:rsid w:val="00661593"/>
    <w:rsid w:val="00661CDD"/>
    <w:rsid w:val="00662E1C"/>
    <w:rsid w:val="00665B55"/>
    <w:rsid w:val="006670A7"/>
    <w:rsid w:val="006671A8"/>
    <w:rsid w:val="00667DB3"/>
    <w:rsid w:val="00667DE4"/>
    <w:rsid w:val="0067021C"/>
    <w:rsid w:val="00671A2C"/>
    <w:rsid w:val="006750AA"/>
    <w:rsid w:val="006760A7"/>
    <w:rsid w:val="00676D96"/>
    <w:rsid w:val="0067752B"/>
    <w:rsid w:val="00680C3B"/>
    <w:rsid w:val="00681A4D"/>
    <w:rsid w:val="00684FD9"/>
    <w:rsid w:val="006868B1"/>
    <w:rsid w:val="00687277"/>
    <w:rsid w:val="006876E8"/>
    <w:rsid w:val="00694D26"/>
    <w:rsid w:val="00694D79"/>
    <w:rsid w:val="00695438"/>
    <w:rsid w:val="0069747F"/>
    <w:rsid w:val="006A09E0"/>
    <w:rsid w:val="006A1010"/>
    <w:rsid w:val="006A1DA9"/>
    <w:rsid w:val="006A26F9"/>
    <w:rsid w:val="006A2941"/>
    <w:rsid w:val="006A40ED"/>
    <w:rsid w:val="006A4478"/>
    <w:rsid w:val="006A6940"/>
    <w:rsid w:val="006B3737"/>
    <w:rsid w:val="006B40ED"/>
    <w:rsid w:val="006B4BEC"/>
    <w:rsid w:val="006B5D62"/>
    <w:rsid w:val="006C0662"/>
    <w:rsid w:val="006C06E4"/>
    <w:rsid w:val="006C3507"/>
    <w:rsid w:val="006C7D6D"/>
    <w:rsid w:val="006C7E83"/>
    <w:rsid w:val="006D07B2"/>
    <w:rsid w:val="006D116F"/>
    <w:rsid w:val="006D14FA"/>
    <w:rsid w:val="006D1F46"/>
    <w:rsid w:val="006D6126"/>
    <w:rsid w:val="006D634E"/>
    <w:rsid w:val="006D707C"/>
    <w:rsid w:val="006E21A0"/>
    <w:rsid w:val="006E2C58"/>
    <w:rsid w:val="006E6ADC"/>
    <w:rsid w:val="006E73CA"/>
    <w:rsid w:val="006F0E3E"/>
    <w:rsid w:val="006F14CF"/>
    <w:rsid w:val="006F4150"/>
    <w:rsid w:val="006F4DB4"/>
    <w:rsid w:val="006F53DB"/>
    <w:rsid w:val="006F57CA"/>
    <w:rsid w:val="006F64C8"/>
    <w:rsid w:val="006F64DB"/>
    <w:rsid w:val="006F6665"/>
    <w:rsid w:val="007000C7"/>
    <w:rsid w:val="00711677"/>
    <w:rsid w:val="00712B77"/>
    <w:rsid w:val="00713C5E"/>
    <w:rsid w:val="00715934"/>
    <w:rsid w:val="00716C56"/>
    <w:rsid w:val="00717126"/>
    <w:rsid w:val="00717BA3"/>
    <w:rsid w:val="00721C4C"/>
    <w:rsid w:val="00722F98"/>
    <w:rsid w:val="007239DD"/>
    <w:rsid w:val="00725E63"/>
    <w:rsid w:val="007317BD"/>
    <w:rsid w:val="00731997"/>
    <w:rsid w:val="00732B2E"/>
    <w:rsid w:val="007338F1"/>
    <w:rsid w:val="00733A76"/>
    <w:rsid w:val="00735572"/>
    <w:rsid w:val="00742897"/>
    <w:rsid w:val="0074477E"/>
    <w:rsid w:val="0074516B"/>
    <w:rsid w:val="0074519F"/>
    <w:rsid w:val="007453B7"/>
    <w:rsid w:val="00750952"/>
    <w:rsid w:val="007522B6"/>
    <w:rsid w:val="0075472E"/>
    <w:rsid w:val="00755323"/>
    <w:rsid w:val="0075629A"/>
    <w:rsid w:val="0075690A"/>
    <w:rsid w:val="007607D1"/>
    <w:rsid w:val="00761545"/>
    <w:rsid w:val="00765BFB"/>
    <w:rsid w:val="00765D91"/>
    <w:rsid w:val="0076656E"/>
    <w:rsid w:val="00766684"/>
    <w:rsid w:val="00770B0B"/>
    <w:rsid w:val="00774290"/>
    <w:rsid w:val="00775DFE"/>
    <w:rsid w:val="00776B2D"/>
    <w:rsid w:val="00781527"/>
    <w:rsid w:val="00782803"/>
    <w:rsid w:val="00782FD5"/>
    <w:rsid w:val="00783390"/>
    <w:rsid w:val="007838E4"/>
    <w:rsid w:val="00783CD2"/>
    <w:rsid w:val="00785BF4"/>
    <w:rsid w:val="00785FE9"/>
    <w:rsid w:val="00787B0A"/>
    <w:rsid w:val="00790935"/>
    <w:rsid w:val="00792F2F"/>
    <w:rsid w:val="00793709"/>
    <w:rsid w:val="00794CF0"/>
    <w:rsid w:val="00794F51"/>
    <w:rsid w:val="00795866"/>
    <w:rsid w:val="00795C24"/>
    <w:rsid w:val="007962D6"/>
    <w:rsid w:val="007A2DAB"/>
    <w:rsid w:val="007A3DCC"/>
    <w:rsid w:val="007A3F49"/>
    <w:rsid w:val="007A47C2"/>
    <w:rsid w:val="007A55EE"/>
    <w:rsid w:val="007A5F96"/>
    <w:rsid w:val="007A6725"/>
    <w:rsid w:val="007A69CE"/>
    <w:rsid w:val="007A749F"/>
    <w:rsid w:val="007A7CFD"/>
    <w:rsid w:val="007B3768"/>
    <w:rsid w:val="007B59E9"/>
    <w:rsid w:val="007B6746"/>
    <w:rsid w:val="007C43E1"/>
    <w:rsid w:val="007C4EC8"/>
    <w:rsid w:val="007C52A0"/>
    <w:rsid w:val="007D03FA"/>
    <w:rsid w:val="007D1106"/>
    <w:rsid w:val="007D177D"/>
    <w:rsid w:val="007D21A5"/>
    <w:rsid w:val="007D289D"/>
    <w:rsid w:val="007D36A8"/>
    <w:rsid w:val="007D669E"/>
    <w:rsid w:val="007D67FC"/>
    <w:rsid w:val="007D7395"/>
    <w:rsid w:val="007E0878"/>
    <w:rsid w:val="007E40A0"/>
    <w:rsid w:val="007E628D"/>
    <w:rsid w:val="007E72E4"/>
    <w:rsid w:val="007F1E2A"/>
    <w:rsid w:val="007F1EC7"/>
    <w:rsid w:val="007F27E8"/>
    <w:rsid w:val="007F3A7F"/>
    <w:rsid w:val="007F46CA"/>
    <w:rsid w:val="007F48A0"/>
    <w:rsid w:val="007F6AFB"/>
    <w:rsid w:val="00801C0D"/>
    <w:rsid w:val="00811633"/>
    <w:rsid w:val="0081311C"/>
    <w:rsid w:val="00813FE3"/>
    <w:rsid w:val="00814FC3"/>
    <w:rsid w:val="00816796"/>
    <w:rsid w:val="00817171"/>
    <w:rsid w:val="0081749E"/>
    <w:rsid w:val="00817F66"/>
    <w:rsid w:val="00820CDD"/>
    <w:rsid w:val="00820EC5"/>
    <w:rsid w:val="008213CF"/>
    <w:rsid w:val="00821498"/>
    <w:rsid w:val="008228C6"/>
    <w:rsid w:val="00823124"/>
    <w:rsid w:val="008232EC"/>
    <w:rsid w:val="00830AF0"/>
    <w:rsid w:val="008333FE"/>
    <w:rsid w:val="008341D2"/>
    <w:rsid w:val="00834D2E"/>
    <w:rsid w:val="00837811"/>
    <w:rsid w:val="00837F64"/>
    <w:rsid w:val="00840226"/>
    <w:rsid w:val="00841076"/>
    <w:rsid w:val="00841F73"/>
    <w:rsid w:val="0084200F"/>
    <w:rsid w:val="00843BCE"/>
    <w:rsid w:val="00844F91"/>
    <w:rsid w:val="00846361"/>
    <w:rsid w:val="008470CE"/>
    <w:rsid w:val="00847110"/>
    <w:rsid w:val="008471A9"/>
    <w:rsid w:val="00852681"/>
    <w:rsid w:val="00852ACF"/>
    <w:rsid w:val="008544BF"/>
    <w:rsid w:val="00854FC0"/>
    <w:rsid w:val="008559E7"/>
    <w:rsid w:val="00855FE6"/>
    <w:rsid w:val="0085618A"/>
    <w:rsid w:val="00857177"/>
    <w:rsid w:val="00857523"/>
    <w:rsid w:val="00857586"/>
    <w:rsid w:val="00861F90"/>
    <w:rsid w:val="00862493"/>
    <w:rsid w:val="00863A11"/>
    <w:rsid w:val="008659CA"/>
    <w:rsid w:val="008674BC"/>
    <w:rsid w:val="00867628"/>
    <w:rsid w:val="008701DA"/>
    <w:rsid w:val="008709BF"/>
    <w:rsid w:val="00870B8B"/>
    <w:rsid w:val="0087225D"/>
    <w:rsid w:val="00872844"/>
    <w:rsid w:val="00872B5D"/>
    <w:rsid w:val="008734A0"/>
    <w:rsid w:val="008754BA"/>
    <w:rsid w:val="0087627C"/>
    <w:rsid w:val="00876B33"/>
    <w:rsid w:val="00876C40"/>
    <w:rsid w:val="0087734F"/>
    <w:rsid w:val="008803AD"/>
    <w:rsid w:val="00880E8A"/>
    <w:rsid w:val="00881459"/>
    <w:rsid w:val="00882502"/>
    <w:rsid w:val="008835BA"/>
    <w:rsid w:val="008836DA"/>
    <w:rsid w:val="0088389A"/>
    <w:rsid w:val="008868D9"/>
    <w:rsid w:val="00887A68"/>
    <w:rsid w:val="008902B5"/>
    <w:rsid w:val="0089090F"/>
    <w:rsid w:val="00890D03"/>
    <w:rsid w:val="008916AC"/>
    <w:rsid w:val="008925A1"/>
    <w:rsid w:val="008927CB"/>
    <w:rsid w:val="00893D3D"/>
    <w:rsid w:val="0089689D"/>
    <w:rsid w:val="008A2686"/>
    <w:rsid w:val="008A4DFC"/>
    <w:rsid w:val="008A4E17"/>
    <w:rsid w:val="008B0653"/>
    <w:rsid w:val="008B0B3E"/>
    <w:rsid w:val="008B12E1"/>
    <w:rsid w:val="008B2014"/>
    <w:rsid w:val="008B237D"/>
    <w:rsid w:val="008B4B11"/>
    <w:rsid w:val="008B58E0"/>
    <w:rsid w:val="008B6726"/>
    <w:rsid w:val="008B7583"/>
    <w:rsid w:val="008C11E0"/>
    <w:rsid w:val="008C2392"/>
    <w:rsid w:val="008C4843"/>
    <w:rsid w:val="008C6C82"/>
    <w:rsid w:val="008C7142"/>
    <w:rsid w:val="008D1260"/>
    <w:rsid w:val="008D27D8"/>
    <w:rsid w:val="008D3254"/>
    <w:rsid w:val="008D327E"/>
    <w:rsid w:val="008D3F2F"/>
    <w:rsid w:val="008D421D"/>
    <w:rsid w:val="008D61F8"/>
    <w:rsid w:val="008E0E11"/>
    <w:rsid w:val="008E2279"/>
    <w:rsid w:val="008E404A"/>
    <w:rsid w:val="008E4126"/>
    <w:rsid w:val="008F24A1"/>
    <w:rsid w:val="008F29B7"/>
    <w:rsid w:val="008F369C"/>
    <w:rsid w:val="009006EB"/>
    <w:rsid w:val="0090156C"/>
    <w:rsid w:val="0090241A"/>
    <w:rsid w:val="009028C2"/>
    <w:rsid w:val="009065FF"/>
    <w:rsid w:val="00906710"/>
    <w:rsid w:val="00910B00"/>
    <w:rsid w:val="00910CD8"/>
    <w:rsid w:val="00911A84"/>
    <w:rsid w:val="00914FA2"/>
    <w:rsid w:val="009158DB"/>
    <w:rsid w:val="00916545"/>
    <w:rsid w:val="0091768D"/>
    <w:rsid w:val="00917840"/>
    <w:rsid w:val="00917C2B"/>
    <w:rsid w:val="00921541"/>
    <w:rsid w:val="00923DEE"/>
    <w:rsid w:val="00925037"/>
    <w:rsid w:val="00927611"/>
    <w:rsid w:val="009278F7"/>
    <w:rsid w:val="00927E37"/>
    <w:rsid w:val="00930CC2"/>
    <w:rsid w:val="009341B6"/>
    <w:rsid w:val="009348BB"/>
    <w:rsid w:val="00934AD1"/>
    <w:rsid w:val="00935E41"/>
    <w:rsid w:val="009361F1"/>
    <w:rsid w:val="00940530"/>
    <w:rsid w:val="00943C2E"/>
    <w:rsid w:val="0094481A"/>
    <w:rsid w:val="00946426"/>
    <w:rsid w:val="0095025B"/>
    <w:rsid w:val="009513E1"/>
    <w:rsid w:val="00951F0D"/>
    <w:rsid w:val="0095295B"/>
    <w:rsid w:val="00953048"/>
    <w:rsid w:val="009533DE"/>
    <w:rsid w:val="00953BB5"/>
    <w:rsid w:val="0095408E"/>
    <w:rsid w:val="009570CF"/>
    <w:rsid w:val="00957F3E"/>
    <w:rsid w:val="009608A7"/>
    <w:rsid w:val="009618AA"/>
    <w:rsid w:val="00963E77"/>
    <w:rsid w:val="00964B05"/>
    <w:rsid w:val="00964F8B"/>
    <w:rsid w:val="00967B21"/>
    <w:rsid w:val="00970018"/>
    <w:rsid w:val="00970021"/>
    <w:rsid w:val="00970571"/>
    <w:rsid w:val="00972108"/>
    <w:rsid w:val="00972645"/>
    <w:rsid w:val="00972661"/>
    <w:rsid w:val="00973E1F"/>
    <w:rsid w:val="00973EAB"/>
    <w:rsid w:val="00975868"/>
    <w:rsid w:val="00975B4A"/>
    <w:rsid w:val="00975D91"/>
    <w:rsid w:val="009767AA"/>
    <w:rsid w:val="00983564"/>
    <w:rsid w:val="00984DA1"/>
    <w:rsid w:val="00985FB0"/>
    <w:rsid w:val="0099015F"/>
    <w:rsid w:val="00990385"/>
    <w:rsid w:val="00990BD7"/>
    <w:rsid w:val="00991C59"/>
    <w:rsid w:val="009936BD"/>
    <w:rsid w:val="00993926"/>
    <w:rsid w:val="00994304"/>
    <w:rsid w:val="00994A5B"/>
    <w:rsid w:val="009951CF"/>
    <w:rsid w:val="009954D6"/>
    <w:rsid w:val="00995EBB"/>
    <w:rsid w:val="0099738F"/>
    <w:rsid w:val="009977F3"/>
    <w:rsid w:val="009A09FA"/>
    <w:rsid w:val="009A2649"/>
    <w:rsid w:val="009A2B15"/>
    <w:rsid w:val="009A41BF"/>
    <w:rsid w:val="009A784C"/>
    <w:rsid w:val="009B1328"/>
    <w:rsid w:val="009B2B01"/>
    <w:rsid w:val="009B6282"/>
    <w:rsid w:val="009C06FB"/>
    <w:rsid w:val="009C195A"/>
    <w:rsid w:val="009C1C74"/>
    <w:rsid w:val="009C37A2"/>
    <w:rsid w:val="009C7687"/>
    <w:rsid w:val="009D2BB5"/>
    <w:rsid w:val="009D50BC"/>
    <w:rsid w:val="009D60FE"/>
    <w:rsid w:val="009E001A"/>
    <w:rsid w:val="009E0149"/>
    <w:rsid w:val="009E0E12"/>
    <w:rsid w:val="009E23E8"/>
    <w:rsid w:val="009E4B3E"/>
    <w:rsid w:val="009E5A3C"/>
    <w:rsid w:val="009E6DB0"/>
    <w:rsid w:val="009E7F0B"/>
    <w:rsid w:val="009F0AF8"/>
    <w:rsid w:val="009F0B25"/>
    <w:rsid w:val="009F0D84"/>
    <w:rsid w:val="009F44EB"/>
    <w:rsid w:val="009F493E"/>
    <w:rsid w:val="009F4B88"/>
    <w:rsid w:val="009F5B86"/>
    <w:rsid w:val="009F7A19"/>
    <w:rsid w:val="009F7ACE"/>
    <w:rsid w:val="00A0000F"/>
    <w:rsid w:val="00A07362"/>
    <w:rsid w:val="00A0781E"/>
    <w:rsid w:val="00A07FFC"/>
    <w:rsid w:val="00A116FE"/>
    <w:rsid w:val="00A134D6"/>
    <w:rsid w:val="00A145E7"/>
    <w:rsid w:val="00A149BB"/>
    <w:rsid w:val="00A15180"/>
    <w:rsid w:val="00A15300"/>
    <w:rsid w:val="00A159C7"/>
    <w:rsid w:val="00A17124"/>
    <w:rsid w:val="00A20710"/>
    <w:rsid w:val="00A221E5"/>
    <w:rsid w:val="00A22F26"/>
    <w:rsid w:val="00A24E48"/>
    <w:rsid w:val="00A25300"/>
    <w:rsid w:val="00A25F57"/>
    <w:rsid w:val="00A26531"/>
    <w:rsid w:val="00A27108"/>
    <w:rsid w:val="00A278DB"/>
    <w:rsid w:val="00A27F9D"/>
    <w:rsid w:val="00A30FFF"/>
    <w:rsid w:val="00A3141A"/>
    <w:rsid w:val="00A32676"/>
    <w:rsid w:val="00A35287"/>
    <w:rsid w:val="00A4085A"/>
    <w:rsid w:val="00A4115B"/>
    <w:rsid w:val="00A41A01"/>
    <w:rsid w:val="00A41F1A"/>
    <w:rsid w:val="00A4366B"/>
    <w:rsid w:val="00A46761"/>
    <w:rsid w:val="00A46F99"/>
    <w:rsid w:val="00A51CED"/>
    <w:rsid w:val="00A5268F"/>
    <w:rsid w:val="00A5305A"/>
    <w:rsid w:val="00A5338A"/>
    <w:rsid w:val="00A556D2"/>
    <w:rsid w:val="00A5717C"/>
    <w:rsid w:val="00A576E7"/>
    <w:rsid w:val="00A57CA8"/>
    <w:rsid w:val="00A60BD4"/>
    <w:rsid w:val="00A64473"/>
    <w:rsid w:val="00A65A5B"/>
    <w:rsid w:val="00A66415"/>
    <w:rsid w:val="00A723A1"/>
    <w:rsid w:val="00A7415B"/>
    <w:rsid w:val="00A7488B"/>
    <w:rsid w:val="00A74ED6"/>
    <w:rsid w:val="00A75B3E"/>
    <w:rsid w:val="00A76EB5"/>
    <w:rsid w:val="00A801C1"/>
    <w:rsid w:val="00A837AA"/>
    <w:rsid w:val="00A8395C"/>
    <w:rsid w:val="00A85096"/>
    <w:rsid w:val="00A87ED4"/>
    <w:rsid w:val="00A87FE5"/>
    <w:rsid w:val="00A90295"/>
    <w:rsid w:val="00A92420"/>
    <w:rsid w:val="00A9590D"/>
    <w:rsid w:val="00A95DA2"/>
    <w:rsid w:val="00A960E2"/>
    <w:rsid w:val="00A97CE3"/>
    <w:rsid w:val="00A97FD9"/>
    <w:rsid w:val="00AA0823"/>
    <w:rsid w:val="00AA5D1C"/>
    <w:rsid w:val="00AA799A"/>
    <w:rsid w:val="00AB11FE"/>
    <w:rsid w:val="00AB14CF"/>
    <w:rsid w:val="00AB150B"/>
    <w:rsid w:val="00AB1ABA"/>
    <w:rsid w:val="00AB1CC6"/>
    <w:rsid w:val="00AB2BE6"/>
    <w:rsid w:val="00AB3395"/>
    <w:rsid w:val="00AB37BA"/>
    <w:rsid w:val="00AB4528"/>
    <w:rsid w:val="00AC1A35"/>
    <w:rsid w:val="00AC61DD"/>
    <w:rsid w:val="00AC694F"/>
    <w:rsid w:val="00AC72F0"/>
    <w:rsid w:val="00AD0F71"/>
    <w:rsid w:val="00AD1184"/>
    <w:rsid w:val="00AD157A"/>
    <w:rsid w:val="00AD228C"/>
    <w:rsid w:val="00AD50CF"/>
    <w:rsid w:val="00AD54EC"/>
    <w:rsid w:val="00AD582F"/>
    <w:rsid w:val="00AD6BF9"/>
    <w:rsid w:val="00AD6DFC"/>
    <w:rsid w:val="00AD7911"/>
    <w:rsid w:val="00AD7D07"/>
    <w:rsid w:val="00AD7D63"/>
    <w:rsid w:val="00AE0F43"/>
    <w:rsid w:val="00AE1104"/>
    <w:rsid w:val="00AE198B"/>
    <w:rsid w:val="00AE1A3B"/>
    <w:rsid w:val="00AE3B3C"/>
    <w:rsid w:val="00AE6574"/>
    <w:rsid w:val="00AF27A7"/>
    <w:rsid w:val="00AF3DF5"/>
    <w:rsid w:val="00AF48A1"/>
    <w:rsid w:val="00AF6A27"/>
    <w:rsid w:val="00AF719B"/>
    <w:rsid w:val="00B0079E"/>
    <w:rsid w:val="00B0346A"/>
    <w:rsid w:val="00B056B7"/>
    <w:rsid w:val="00B06713"/>
    <w:rsid w:val="00B06CC4"/>
    <w:rsid w:val="00B07C08"/>
    <w:rsid w:val="00B07D56"/>
    <w:rsid w:val="00B07DDB"/>
    <w:rsid w:val="00B14FF8"/>
    <w:rsid w:val="00B17458"/>
    <w:rsid w:val="00B179C5"/>
    <w:rsid w:val="00B17FCE"/>
    <w:rsid w:val="00B205DB"/>
    <w:rsid w:val="00B21E90"/>
    <w:rsid w:val="00B22DA0"/>
    <w:rsid w:val="00B23CCB"/>
    <w:rsid w:val="00B24C79"/>
    <w:rsid w:val="00B2603C"/>
    <w:rsid w:val="00B2697E"/>
    <w:rsid w:val="00B27703"/>
    <w:rsid w:val="00B27FC2"/>
    <w:rsid w:val="00B30533"/>
    <w:rsid w:val="00B320AE"/>
    <w:rsid w:val="00B325BF"/>
    <w:rsid w:val="00B33CAA"/>
    <w:rsid w:val="00B36374"/>
    <w:rsid w:val="00B36D2B"/>
    <w:rsid w:val="00B40A5F"/>
    <w:rsid w:val="00B40D6F"/>
    <w:rsid w:val="00B40FE1"/>
    <w:rsid w:val="00B4162C"/>
    <w:rsid w:val="00B41B2C"/>
    <w:rsid w:val="00B425BB"/>
    <w:rsid w:val="00B427F1"/>
    <w:rsid w:val="00B42D9E"/>
    <w:rsid w:val="00B42FD0"/>
    <w:rsid w:val="00B44D10"/>
    <w:rsid w:val="00B44E1E"/>
    <w:rsid w:val="00B528EA"/>
    <w:rsid w:val="00B52C3F"/>
    <w:rsid w:val="00B53075"/>
    <w:rsid w:val="00B533DD"/>
    <w:rsid w:val="00B54D82"/>
    <w:rsid w:val="00B55AF2"/>
    <w:rsid w:val="00B55F6E"/>
    <w:rsid w:val="00B60A95"/>
    <w:rsid w:val="00B61384"/>
    <w:rsid w:val="00B643F0"/>
    <w:rsid w:val="00B65576"/>
    <w:rsid w:val="00B67279"/>
    <w:rsid w:val="00B70A2A"/>
    <w:rsid w:val="00B71194"/>
    <w:rsid w:val="00B71C68"/>
    <w:rsid w:val="00B722D8"/>
    <w:rsid w:val="00B73B87"/>
    <w:rsid w:val="00B7621C"/>
    <w:rsid w:val="00B76933"/>
    <w:rsid w:val="00B7745E"/>
    <w:rsid w:val="00B81AD3"/>
    <w:rsid w:val="00B8402C"/>
    <w:rsid w:val="00B84B7E"/>
    <w:rsid w:val="00B87471"/>
    <w:rsid w:val="00B90225"/>
    <w:rsid w:val="00B92235"/>
    <w:rsid w:val="00B930C8"/>
    <w:rsid w:val="00B94D82"/>
    <w:rsid w:val="00B94FFB"/>
    <w:rsid w:val="00BA0496"/>
    <w:rsid w:val="00BA1578"/>
    <w:rsid w:val="00BA2565"/>
    <w:rsid w:val="00BA2CF2"/>
    <w:rsid w:val="00BA2E05"/>
    <w:rsid w:val="00BA3150"/>
    <w:rsid w:val="00BA3A36"/>
    <w:rsid w:val="00BA46E0"/>
    <w:rsid w:val="00BA6179"/>
    <w:rsid w:val="00BA7B59"/>
    <w:rsid w:val="00BB0773"/>
    <w:rsid w:val="00BB083F"/>
    <w:rsid w:val="00BB0A04"/>
    <w:rsid w:val="00BB0B1A"/>
    <w:rsid w:val="00BB0DF9"/>
    <w:rsid w:val="00BB2133"/>
    <w:rsid w:val="00BB318A"/>
    <w:rsid w:val="00BB3CEB"/>
    <w:rsid w:val="00BB41D8"/>
    <w:rsid w:val="00BB4D4E"/>
    <w:rsid w:val="00BB68E7"/>
    <w:rsid w:val="00BB6DC8"/>
    <w:rsid w:val="00BC106C"/>
    <w:rsid w:val="00BC15EF"/>
    <w:rsid w:val="00BC434A"/>
    <w:rsid w:val="00BC4E1D"/>
    <w:rsid w:val="00BC51BE"/>
    <w:rsid w:val="00BC554B"/>
    <w:rsid w:val="00BC5B43"/>
    <w:rsid w:val="00BC608B"/>
    <w:rsid w:val="00BC7B78"/>
    <w:rsid w:val="00BC7CCD"/>
    <w:rsid w:val="00BD0404"/>
    <w:rsid w:val="00BD092A"/>
    <w:rsid w:val="00BD09C0"/>
    <w:rsid w:val="00BD23C9"/>
    <w:rsid w:val="00BD3797"/>
    <w:rsid w:val="00BD3DBE"/>
    <w:rsid w:val="00BD407C"/>
    <w:rsid w:val="00BD48C5"/>
    <w:rsid w:val="00BD6701"/>
    <w:rsid w:val="00BD6CF6"/>
    <w:rsid w:val="00BD7B16"/>
    <w:rsid w:val="00BD7B71"/>
    <w:rsid w:val="00BE060A"/>
    <w:rsid w:val="00BE3954"/>
    <w:rsid w:val="00BE49F6"/>
    <w:rsid w:val="00BE4FC6"/>
    <w:rsid w:val="00BE6D70"/>
    <w:rsid w:val="00BE79C9"/>
    <w:rsid w:val="00BF0A36"/>
    <w:rsid w:val="00BF32D0"/>
    <w:rsid w:val="00BF3E1A"/>
    <w:rsid w:val="00BF4376"/>
    <w:rsid w:val="00BF45B2"/>
    <w:rsid w:val="00BF463F"/>
    <w:rsid w:val="00BF66C3"/>
    <w:rsid w:val="00BF6B4F"/>
    <w:rsid w:val="00BF6B61"/>
    <w:rsid w:val="00BF723B"/>
    <w:rsid w:val="00C0032F"/>
    <w:rsid w:val="00C00CE6"/>
    <w:rsid w:val="00C01F68"/>
    <w:rsid w:val="00C03CED"/>
    <w:rsid w:val="00C04E03"/>
    <w:rsid w:val="00C062C5"/>
    <w:rsid w:val="00C07020"/>
    <w:rsid w:val="00C113AF"/>
    <w:rsid w:val="00C116FC"/>
    <w:rsid w:val="00C143FC"/>
    <w:rsid w:val="00C15567"/>
    <w:rsid w:val="00C16A30"/>
    <w:rsid w:val="00C16A46"/>
    <w:rsid w:val="00C17659"/>
    <w:rsid w:val="00C26E6C"/>
    <w:rsid w:val="00C27262"/>
    <w:rsid w:val="00C35D0A"/>
    <w:rsid w:val="00C37E35"/>
    <w:rsid w:val="00C40CF9"/>
    <w:rsid w:val="00C420A5"/>
    <w:rsid w:val="00C42F92"/>
    <w:rsid w:val="00C4302F"/>
    <w:rsid w:val="00C436CC"/>
    <w:rsid w:val="00C47419"/>
    <w:rsid w:val="00C513AD"/>
    <w:rsid w:val="00C54E60"/>
    <w:rsid w:val="00C55653"/>
    <w:rsid w:val="00C55F99"/>
    <w:rsid w:val="00C5632F"/>
    <w:rsid w:val="00C5695F"/>
    <w:rsid w:val="00C61688"/>
    <w:rsid w:val="00C61BB2"/>
    <w:rsid w:val="00C62A8C"/>
    <w:rsid w:val="00C6393A"/>
    <w:rsid w:val="00C63AFD"/>
    <w:rsid w:val="00C71332"/>
    <w:rsid w:val="00C73710"/>
    <w:rsid w:val="00C73AD2"/>
    <w:rsid w:val="00C74B9C"/>
    <w:rsid w:val="00C74DAE"/>
    <w:rsid w:val="00C7774C"/>
    <w:rsid w:val="00C77AEE"/>
    <w:rsid w:val="00C80803"/>
    <w:rsid w:val="00C810B6"/>
    <w:rsid w:val="00C8160B"/>
    <w:rsid w:val="00C817BD"/>
    <w:rsid w:val="00C82AD0"/>
    <w:rsid w:val="00C83B19"/>
    <w:rsid w:val="00C85823"/>
    <w:rsid w:val="00C86CF0"/>
    <w:rsid w:val="00C917ED"/>
    <w:rsid w:val="00C9254F"/>
    <w:rsid w:val="00C93019"/>
    <w:rsid w:val="00C97A15"/>
    <w:rsid w:val="00CA00F4"/>
    <w:rsid w:val="00CA08AD"/>
    <w:rsid w:val="00CA113E"/>
    <w:rsid w:val="00CA144F"/>
    <w:rsid w:val="00CA1903"/>
    <w:rsid w:val="00CA20A0"/>
    <w:rsid w:val="00CA3ACF"/>
    <w:rsid w:val="00CA4414"/>
    <w:rsid w:val="00CA66E9"/>
    <w:rsid w:val="00CA6978"/>
    <w:rsid w:val="00CA70FB"/>
    <w:rsid w:val="00CA75DD"/>
    <w:rsid w:val="00CB0FC9"/>
    <w:rsid w:val="00CB1209"/>
    <w:rsid w:val="00CB271C"/>
    <w:rsid w:val="00CB3E03"/>
    <w:rsid w:val="00CB475F"/>
    <w:rsid w:val="00CB5256"/>
    <w:rsid w:val="00CB55C3"/>
    <w:rsid w:val="00CB6A41"/>
    <w:rsid w:val="00CC15B7"/>
    <w:rsid w:val="00CC1FFD"/>
    <w:rsid w:val="00CC5236"/>
    <w:rsid w:val="00CC5AAE"/>
    <w:rsid w:val="00CC66CD"/>
    <w:rsid w:val="00CC6EEB"/>
    <w:rsid w:val="00CD22A0"/>
    <w:rsid w:val="00CD271E"/>
    <w:rsid w:val="00CD356A"/>
    <w:rsid w:val="00CD45C1"/>
    <w:rsid w:val="00CD7044"/>
    <w:rsid w:val="00CD714F"/>
    <w:rsid w:val="00CD7A44"/>
    <w:rsid w:val="00CD7C69"/>
    <w:rsid w:val="00CE081A"/>
    <w:rsid w:val="00CE1AB3"/>
    <w:rsid w:val="00CE1B96"/>
    <w:rsid w:val="00CE2112"/>
    <w:rsid w:val="00CE21F7"/>
    <w:rsid w:val="00CE39AF"/>
    <w:rsid w:val="00CE3FC9"/>
    <w:rsid w:val="00CE575D"/>
    <w:rsid w:val="00CE5CDD"/>
    <w:rsid w:val="00CE7403"/>
    <w:rsid w:val="00CF0FC3"/>
    <w:rsid w:val="00CF21D9"/>
    <w:rsid w:val="00CF324A"/>
    <w:rsid w:val="00CF3952"/>
    <w:rsid w:val="00CF4389"/>
    <w:rsid w:val="00CF4BBF"/>
    <w:rsid w:val="00CF5F56"/>
    <w:rsid w:val="00CF6B29"/>
    <w:rsid w:val="00CF7DB9"/>
    <w:rsid w:val="00D0319F"/>
    <w:rsid w:val="00D03422"/>
    <w:rsid w:val="00D047DD"/>
    <w:rsid w:val="00D05BAA"/>
    <w:rsid w:val="00D0619B"/>
    <w:rsid w:val="00D07DD7"/>
    <w:rsid w:val="00D07FA6"/>
    <w:rsid w:val="00D10169"/>
    <w:rsid w:val="00D1189F"/>
    <w:rsid w:val="00D129FB"/>
    <w:rsid w:val="00D1445D"/>
    <w:rsid w:val="00D216BD"/>
    <w:rsid w:val="00D2239D"/>
    <w:rsid w:val="00D252FA"/>
    <w:rsid w:val="00D27446"/>
    <w:rsid w:val="00D3116E"/>
    <w:rsid w:val="00D31EE1"/>
    <w:rsid w:val="00D3298F"/>
    <w:rsid w:val="00D36311"/>
    <w:rsid w:val="00D40558"/>
    <w:rsid w:val="00D40734"/>
    <w:rsid w:val="00D41AB1"/>
    <w:rsid w:val="00D42106"/>
    <w:rsid w:val="00D44AED"/>
    <w:rsid w:val="00D511AE"/>
    <w:rsid w:val="00D51DE0"/>
    <w:rsid w:val="00D525FB"/>
    <w:rsid w:val="00D55242"/>
    <w:rsid w:val="00D56E29"/>
    <w:rsid w:val="00D6034D"/>
    <w:rsid w:val="00D61BAA"/>
    <w:rsid w:val="00D63163"/>
    <w:rsid w:val="00D670CC"/>
    <w:rsid w:val="00D711B6"/>
    <w:rsid w:val="00D71A4E"/>
    <w:rsid w:val="00D71FF7"/>
    <w:rsid w:val="00D724ED"/>
    <w:rsid w:val="00D72595"/>
    <w:rsid w:val="00D72C24"/>
    <w:rsid w:val="00D75E2D"/>
    <w:rsid w:val="00D77397"/>
    <w:rsid w:val="00D77502"/>
    <w:rsid w:val="00D77F2B"/>
    <w:rsid w:val="00D80F18"/>
    <w:rsid w:val="00D81364"/>
    <w:rsid w:val="00D81526"/>
    <w:rsid w:val="00D81ED6"/>
    <w:rsid w:val="00D8504E"/>
    <w:rsid w:val="00D85D78"/>
    <w:rsid w:val="00D8658A"/>
    <w:rsid w:val="00D93A2E"/>
    <w:rsid w:val="00D955FB"/>
    <w:rsid w:val="00D95758"/>
    <w:rsid w:val="00DA2ADE"/>
    <w:rsid w:val="00DA4C6D"/>
    <w:rsid w:val="00DA5A66"/>
    <w:rsid w:val="00DA7D9B"/>
    <w:rsid w:val="00DB10F3"/>
    <w:rsid w:val="00DB28DE"/>
    <w:rsid w:val="00DB3296"/>
    <w:rsid w:val="00DB4FC5"/>
    <w:rsid w:val="00DB7E3E"/>
    <w:rsid w:val="00DC1868"/>
    <w:rsid w:val="00DC2117"/>
    <w:rsid w:val="00DC2809"/>
    <w:rsid w:val="00DC4EAB"/>
    <w:rsid w:val="00DC5FA4"/>
    <w:rsid w:val="00DC6A1E"/>
    <w:rsid w:val="00DC6E1B"/>
    <w:rsid w:val="00DD005C"/>
    <w:rsid w:val="00DD107E"/>
    <w:rsid w:val="00DD1F45"/>
    <w:rsid w:val="00DD35AF"/>
    <w:rsid w:val="00DD4599"/>
    <w:rsid w:val="00DE041B"/>
    <w:rsid w:val="00DE1107"/>
    <w:rsid w:val="00DE1D59"/>
    <w:rsid w:val="00DE2843"/>
    <w:rsid w:val="00DE44E9"/>
    <w:rsid w:val="00DE4EED"/>
    <w:rsid w:val="00DE5082"/>
    <w:rsid w:val="00DE54BD"/>
    <w:rsid w:val="00DE60CC"/>
    <w:rsid w:val="00DE6E65"/>
    <w:rsid w:val="00DF0C4F"/>
    <w:rsid w:val="00DF1EAC"/>
    <w:rsid w:val="00DF32CE"/>
    <w:rsid w:val="00DF46A6"/>
    <w:rsid w:val="00DF4916"/>
    <w:rsid w:val="00DF580F"/>
    <w:rsid w:val="00DF64AA"/>
    <w:rsid w:val="00E00D33"/>
    <w:rsid w:val="00E00E44"/>
    <w:rsid w:val="00E01668"/>
    <w:rsid w:val="00E03718"/>
    <w:rsid w:val="00E03A80"/>
    <w:rsid w:val="00E06A25"/>
    <w:rsid w:val="00E06E1E"/>
    <w:rsid w:val="00E111AF"/>
    <w:rsid w:val="00E11F42"/>
    <w:rsid w:val="00E125B5"/>
    <w:rsid w:val="00E12E1B"/>
    <w:rsid w:val="00E13B81"/>
    <w:rsid w:val="00E14E4E"/>
    <w:rsid w:val="00E14EC9"/>
    <w:rsid w:val="00E16DDB"/>
    <w:rsid w:val="00E17810"/>
    <w:rsid w:val="00E17BD5"/>
    <w:rsid w:val="00E202D0"/>
    <w:rsid w:val="00E22379"/>
    <w:rsid w:val="00E224DD"/>
    <w:rsid w:val="00E22B9E"/>
    <w:rsid w:val="00E22CCC"/>
    <w:rsid w:val="00E22F86"/>
    <w:rsid w:val="00E235DF"/>
    <w:rsid w:val="00E352D2"/>
    <w:rsid w:val="00E36A5E"/>
    <w:rsid w:val="00E37B52"/>
    <w:rsid w:val="00E4204A"/>
    <w:rsid w:val="00E42245"/>
    <w:rsid w:val="00E439BA"/>
    <w:rsid w:val="00E46479"/>
    <w:rsid w:val="00E50AB5"/>
    <w:rsid w:val="00E50CE6"/>
    <w:rsid w:val="00E52B98"/>
    <w:rsid w:val="00E535DC"/>
    <w:rsid w:val="00E54E60"/>
    <w:rsid w:val="00E55BBD"/>
    <w:rsid w:val="00E561B3"/>
    <w:rsid w:val="00E56E08"/>
    <w:rsid w:val="00E5782D"/>
    <w:rsid w:val="00E57AC4"/>
    <w:rsid w:val="00E57BBB"/>
    <w:rsid w:val="00E57EA1"/>
    <w:rsid w:val="00E60511"/>
    <w:rsid w:val="00E60BB1"/>
    <w:rsid w:val="00E61AAF"/>
    <w:rsid w:val="00E61D4B"/>
    <w:rsid w:val="00E620EC"/>
    <w:rsid w:val="00E62269"/>
    <w:rsid w:val="00E633DF"/>
    <w:rsid w:val="00E65EFE"/>
    <w:rsid w:val="00E660FD"/>
    <w:rsid w:val="00E66A42"/>
    <w:rsid w:val="00E66C58"/>
    <w:rsid w:val="00E66E96"/>
    <w:rsid w:val="00E711C9"/>
    <w:rsid w:val="00E72395"/>
    <w:rsid w:val="00E74602"/>
    <w:rsid w:val="00E76E7B"/>
    <w:rsid w:val="00E775BC"/>
    <w:rsid w:val="00E77814"/>
    <w:rsid w:val="00E80338"/>
    <w:rsid w:val="00E8070B"/>
    <w:rsid w:val="00E810BB"/>
    <w:rsid w:val="00E81623"/>
    <w:rsid w:val="00E8186E"/>
    <w:rsid w:val="00E84A46"/>
    <w:rsid w:val="00E87E18"/>
    <w:rsid w:val="00E936C1"/>
    <w:rsid w:val="00E93A39"/>
    <w:rsid w:val="00E9421D"/>
    <w:rsid w:val="00E97C14"/>
    <w:rsid w:val="00EA0643"/>
    <w:rsid w:val="00EA241A"/>
    <w:rsid w:val="00EA38AD"/>
    <w:rsid w:val="00EA43E6"/>
    <w:rsid w:val="00EA5D2F"/>
    <w:rsid w:val="00EA7A92"/>
    <w:rsid w:val="00EB1306"/>
    <w:rsid w:val="00EB2376"/>
    <w:rsid w:val="00EB374D"/>
    <w:rsid w:val="00EB382D"/>
    <w:rsid w:val="00EB46F1"/>
    <w:rsid w:val="00EB768C"/>
    <w:rsid w:val="00EC1245"/>
    <w:rsid w:val="00EC23B4"/>
    <w:rsid w:val="00EC37EB"/>
    <w:rsid w:val="00EC4C81"/>
    <w:rsid w:val="00EC653F"/>
    <w:rsid w:val="00EC67FD"/>
    <w:rsid w:val="00EC69C8"/>
    <w:rsid w:val="00ED21BA"/>
    <w:rsid w:val="00ED44D1"/>
    <w:rsid w:val="00ED587F"/>
    <w:rsid w:val="00ED5948"/>
    <w:rsid w:val="00ED5BAD"/>
    <w:rsid w:val="00ED62AD"/>
    <w:rsid w:val="00ED6EED"/>
    <w:rsid w:val="00ED7653"/>
    <w:rsid w:val="00EE002F"/>
    <w:rsid w:val="00EE09EA"/>
    <w:rsid w:val="00EE287B"/>
    <w:rsid w:val="00EE2939"/>
    <w:rsid w:val="00EE516C"/>
    <w:rsid w:val="00EE5D84"/>
    <w:rsid w:val="00EE7234"/>
    <w:rsid w:val="00EF01D8"/>
    <w:rsid w:val="00EF12AE"/>
    <w:rsid w:val="00EF3006"/>
    <w:rsid w:val="00EF3476"/>
    <w:rsid w:val="00EF43C5"/>
    <w:rsid w:val="00EF4E7D"/>
    <w:rsid w:val="00EF574B"/>
    <w:rsid w:val="00F01669"/>
    <w:rsid w:val="00F04298"/>
    <w:rsid w:val="00F04746"/>
    <w:rsid w:val="00F04EFF"/>
    <w:rsid w:val="00F052E3"/>
    <w:rsid w:val="00F06554"/>
    <w:rsid w:val="00F1373B"/>
    <w:rsid w:val="00F13CA1"/>
    <w:rsid w:val="00F150E0"/>
    <w:rsid w:val="00F1513F"/>
    <w:rsid w:val="00F15269"/>
    <w:rsid w:val="00F171E1"/>
    <w:rsid w:val="00F21019"/>
    <w:rsid w:val="00F252A8"/>
    <w:rsid w:val="00F25453"/>
    <w:rsid w:val="00F25FCB"/>
    <w:rsid w:val="00F26C6B"/>
    <w:rsid w:val="00F3180B"/>
    <w:rsid w:val="00F33E19"/>
    <w:rsid w:val="00F34215"/>
    <w:rsid w:val="00F35265"/>
    <w:rsid w:val="00F35399"/>
    <w:rsid w:val="00F35DFF"/>
    <w:rsid w:val="00F3771C"/>
    <w:rsid w:val="00F42416"/>
    <w:rsid w:val="00F42EE3"/>
    <w:rsid w:val="00F43785"/>
    <w:rsid w:val="00F46A9E"/>
    <w:rsid w:val="00F46F40"/>
    <w:rsid w:val="00F51285"/>
    <w:rsid w:val="00F53F99"/>
    <w:rsid w:val="00F541B3"/>
    <w:rsid w:val="00F54989"/>
    <w:rsid w:val="00F55548"/>
    <w:rsid w:val="00F5597E"/>
    <w:rsid w:val="00F604D1"/>
    <w:rsid w:val="00F60553"/>
    <w:rsid w:val="00F60CD2"/>
    <w:rsid w:val="00F66FE8"/>
    <w:rsid w:val="00F6707F"/>
    <w:rsid w:val="00F7015A"/>
    <w:rsid w:val="00F71B18"/>
    <w:rsid w:val="00F73047"/>
    <w:rsid w:val="00F74992"/>
    <w:rsid w:val="00F76996"/>
    <w:rsid w:val="00F77126"/>
    <w:rsid w:val="00F80C00"/>
    <w:rsid w:val="00F836C6"/>
    <w:rsid w:val="00F83A73"/>
    <w:rsid w:val="00F83AA3"/>
    <w:rsid w:val="00F83EE8"/>
    <w:rsid w:val="00F84EF4"/>
    <w:rsid w:val="00F8503C"/>
    <w:rsid w:val="00F853AF"/>
    <w:rsid w:val="00F8607D"/>
    <w:rsid w:val="00F86B2A"/>
    <w:rsid w:val="00F8737F"/>
    <w:rsid w:val="00F90A63"/>
    <w:rsid w:val="00F90C43"/>
    <w:rsid w:val="00F937D2"/>
    <w:rsid w:val="00F93BE6"/>
    <w:rsid w:val="00F9533D"/>
    <w:rsid w:val="00F96A13"/>
    <w:rsid w:val="00F96C87"/>
    <w:rsid w:val="00F96F09"/>
    <w:rsid w:val="00FA0E16"/>
    <w:rsid w:val="00FA131E"/>
    <w:rsid w:val="00FA237D"/>
    <w:rsid w:val="00FA3190"/>
    <w:rsid w:val="00FA5AF2"/>
    <w:rsid w:val="00FA6048"/>
    <w:rsid w:val="00FA62F9"/>
    <w:rsid w:val="00FB1593"/>
    <w:rsid w:val="00FB1726"/>
    <w:rsid w:val="00FB4F18"/>
    <w:rsid w:val="00FB53F9"/>
    <w:rsid w:val="00FC0A89"/>
    <w:rsid w:val="00FC1239"/>
    <w:rsid w:val="00FC18CE"/>
    <w:rsid w:val="00FC2CE9"/>
    <w:rsid w:val="00FC2D58"/>
    <w:rsid w:val="00FC2DC1"/>
    <w:rsid w:val="00FC3B4F"/>
    <w:rsid w:val="00FC3F61"/>
    <w:rsid w:val="00FC5B9E"/>
    <w:rsid w:val="00FD0037"/>
    <w:rsid w:val="00FD028D"/>
    <w:rsid w:val="00FD0477"/>
    <w:rsid w:val="00FD10E6"/>
    <w:rsid w:val="00FE0330"/>
    <w:rsid w:val="00FE0515"/>
    <w:rsid w:val="00FE1738"/>
    <w:rsid w:val="00FE1F7E"/>
    <w:rsid w:val="00FE3572"/>
    <w:rsid w:val="00FE5719"/>
    <w:rsid w:val="00FE5D73"/>
    <w:rsid w:val="00FE61E3"/>
    <w:rsid w:val="00FE713E"/>
    <w:rsid w:val="00FE7167"/>
    <w:rsid w:val="00FF4EC0"/>
    <w:rsid w:val="00FF6083"/>
    <w:rsid w:val="00FF61A3"/>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5CE9"/>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4">
    <w:name w:val="heading 4"/>
    <w:basedOn w:val="Normal"/>
    <w:next w:val="Normal"/>
    <w:link w:val="Heading4Char"/>
    <w:uiPriority w:val="99"/>
    <w:qFormat/>
    <w:rsid w:val="003B5CE9"/>
    <w:pPr>
      <w:keepNext/>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center"/>
      <w:outlineLvl w:val="3"/>
    </w:pPr>
    <w:rPr>
      <w:b/>
      <w:szCs w:val="20"/>
      <w:u w:val="single"/>
      <w:lang w:eastAsia="en-US"/>
    </w:rPr>
  </w:style>
  <w:style w:type="paragraph" w:styleId="Heading6">
    <w:name w:val="heading 6"/>
    <w:basedOn w:val="Normal"/>
    <w:next w:val="Normal"/>
    <w:link w:val="Heading6Char"/>
    <w:uiPriority w:val="9"/>
    <w:semiHidden/>
    <w:unhideWhenUsed/>
    <w:qFormat/>
    <w:rsid w:val="003B5CE9"/>
    <w:pPr>
      <w:keepNext/>
      <w:keepLines/>
      <w:spacing w:before="200"/>
      <w:outlineLvl w:val="5"/>
    </w:pPr>
    <w:rPr>
      <w:rFonts w:asciiTheme="majorHAnsi" w:eastAsiaTheme="majorEastAsia" w:hAnsiTheme="majorHAnsi" w:cstheme="majorBidi"/>
      <w:i/>
      <w:iCs/>
      <w:color w:val="243F60" w:themeColor="accent1" w:themeShade="7F"/>
      <w:szCs w:val="20"/>
      <w:lang w:eastAsia="en-US"/>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41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rsid w:val="003B5CE9"/>
    <w:rPr>
      <w:b/>
      <w:sz w:val="24"/>
      <w:u w:val="single"/>
      <w:lang w:eastAsia="en-US"/>
    </w:rPr>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B5CE9"/>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F8737F"/>
    <w:rPr>
      <w:sz w:val="24"/>
      <w:szCs w:val="24"/>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rsid w:val="00DC2809"/>
    <w:pPr>
      <w:tabs>
        <w:tab w:val="center" w:pos="4680"/>
        <w:tab w:val="right" w:pos="9360"/>
      </w:tabs>
    </w:pPr>
    <w:rPr>
      <w:lang w:val="x-none" w:eastAsia="x-none"/>
    </w:rPr>
  </w:style>
  <w:style w:type="character" w:customStyle="1" w:styleId="HeaderChar">
    <w:name w:val="Header Char"/>
    <w:link w:val="Header"/>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styleId="CommentReference">
    <w:name w:val="annotation reference"/>
    <w:uiPriority w:val="99"/>
    <w:rsid w:val="00BB4D4E"/>
    <w:rPr>
      <w:sz w:val="16"/>
      <w:szCs w:val="16"/>
    </w:rPr>
  </w:style>
  <w:style w:type="paragraph" w:styleId="CommentText">
    <w:name w:val="annotation text"/>
    <w:basedOn w:val="Normal"/>
    <w:link w:val="CommentTextChar"/>
    <w:uiPriority w:val="99"/>
    <w:rsid w:val="00BB4D4E"/>
    <w:rPr>
      <w:sz w:val="20"/>
      <w:szCs w:val="20"/>
    </w:rPr>
  </w:style>
  <w:style w:type="character" w:customStyle="1" w:styleId="CommentTextChar">
    <w:name w:val="Comment Text Char"/>
    <w:basedOn w:val="DefaultParagraphFont"/>
    <w:link w:val="CommentText"/>
    <w:uiPriority w:val="99"/>
    <w:rsid w:val="00BB4D4E"/>
  </w:style>
  <w:style w:type="paragraph" w:styleId="CommentSubject">
    <w:name w:val="annotation subject"/>
    <w:basedOn w:val="CommentText"/>
    <w:next w:val="CommentText"/>
    <w:link w:val="CommentSubjectChar"/>
    <w:uiPriority w:val="99"/>
    <w:rsid w:val="00BB4D4E"/>
    <w:rPr>
      <w:b/>
      <w:bCs/>
      <w:lang w:val="x-none" w:eastAsia="x-none"/>
    </w:rPr>
  </w:style>
  <w:style w:type="character" w:customStyle="1" w:styleId="CommentSubjectChar">
    <w:name w:val="Comment Subject Char"/>
    <w:link w:val="CommentSubject"/>
    <w:uiPriority w:val="99"/>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numPr>
        <w:numId w:val="2"/>
      </w:numPr>
      <w:tabs>
        <w:tab w:val="right" w:leader="underscore" w:pos="9360"/>
      </w:tabs>
      <w:spacing w:before="720"/>
      <w:jc w:val="both"/>
    </w:pPr>
    <w:rPr>
      <w:kern w:val="26"/>
      <w:sz w:val="26"/>
      <w:szCs w:val="20"/>
      <w:lang w:eastAsia="en-US"/>
    </w:rPr>
  </w:style>
  <w:style w:type="paragraph" w:styleId="NormalWeb">
    <w:name w:val="Normal (Web)"/>
    <w:basedOn w:val="Normal"/>
    <w:rsid w:val="00404633"/>
    <w:pPr>
      <w:numPr>
        <w:ilvl w:val="1"/>
        <w:numId w:val="2"/>
      </w:numPr>
    </w:pPr>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tabs>
        <w:tab w:val="num" w:pos="1350"/>
        <w:tab w:val="num" w:pos="3333"/>
      </w:tabs>
      <w:spacing w:after="240"/>
      <w:jc w:val="both"/>
    </w:pPr>
    <w:rPr>
      <w:szCs w:val="20"/>
      <w:lang w:eastAsia="en-US"/>
    </w:rPr>
  </w:style>
  <w:style w:type="paragraph" w:customStyle="1" w:styleId="Doubleindent-quote">
    <w:name w:val="Double indent-quote"/>
    <w:basedOn w:val="Normal"/>
    <w:uiPriority w:val="99"/>
    <w:rsid w:val="005F7F37"/>
    <w:pPr>
      <w:tabs>
        <w:tab w:val="num" w:pos="720"/>
      </w:tabs>
      <w:ind w:left="720" w:right="720" w:hanging="720"/>
      <w:jc w:val="both"/>
    </w:pPr>
    <w:rPr>
      <w:szCs w:val="20"/>
      <w:lang w:eastAsia="en-US"/>
    </w:rPr>
  </w:style>
  <w:style w:type="paragraph" w:styleId="FootnoteText">
    <w:name w:val="footnote text"/>
    <w:basedOn w:val="Normal"/>
    <w:link w:val="FootnoteTextChar"/>
    <w:uiPriority w:val="99"/>
    <w:semiHidden/>
    <w:unhideWhenUsed/>
    <w:rsid w:val="005D28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2822"/>
    <w:rPr>
      <w:rFonts w:asciiTheme="minorHAnsi" w:eastAsiaTheme="minorHAnsi" w:hAnsiTheme="minorHAnsi" w:cstheme="minorBidi"/>
      <w:lang w:eastAsia="en-US"/>
    </w:rPr>
  </w:style>
  <w:style w:type="character" w:styleId="FootnoteReference">
    <w:name w:val="footnote reference"/>
    <w:uiPriority w:val="99"/>
    <w:semiHidden/>
    <w:unhideWhenUsed/>
    <w:rsid w:val="005D2822"/>
    <w:rPr>
      <w:vertAlign w:val="superscript"/>
    </w:rPr>
  </w:style>
  <w:style w:type="character" w:customStyle="1" w:styleId="blue1">
    <w:name w:val="blue1"/>
    <w:basedOn w:val="DefaultParagraphFont"/>
    <w:rsid w:val="00F3771C"/>
    <w:rPr>
      <w:color w:val="004B91"/>
    </w:rPr>
  </w:style>
  <w:style w:type="paragraph" w:styleId="BodyTextIndent">
    <w:name w:val="Body Text Indent"/>
    <w:basedOn w:val="Normal"/>
    <w:link w:val="BodyTextIndentChar"/>
    <w:semiHidden/>
    <w:unhideWhenUsed/>
    <w:rsid w:val="0010701B"/>
    <w:pPr>
      <w:spacing w:after="120"/>
      <w:ind w:left="283"/>
    </w:pPr>
  </w:style>
  <w:style w:type="character" w:customStyle="1" w:styleId="BodyTextIndentChar">
    <w:name w:val="Body Text Indent Char"/>
    <w:basedOn w:val="DefaultParagraphFont"/>
    <w:link w:val="BodyTextIndent"/>
    <w:semiHidden/>
    <w:rsid w:val="0010701B"/>
    <w:rPr>
      <w:sz w:val="24"/>
      <w:szCs w:val="24"/>
    </w:rPr>
  </w:style>
  <w:style w:type="paragraph" w:customStyle="1" w:styleId="lettered">
    <w:name w:val="lettered"/>
    <w:basedOn w:val="Normal"/>
    <w:rsid w:val="0010701B"/>
    <w:pPr>
      <w:spacing w:line="360" w:lineRule="atLeast"/>
      <w:ind w:left="1440" w:hanging="720"/>
      <w:jc w:val="both"/>
    </w:pPr>
    <w:rPr>
      <w:rFonts w:ascii="Palatino" w:hAnsi="Palatino"/>
      <w:szCs w:val="20"/>
      <w:lang w:val="en-US" w:eastAsia="en-US"/>
    </w:rPr>
  </w:style>
  <w:style w:type="character" w:customStyle="1" w:styleId="Heading2Char">
    <w:name w:val="Heading 2 Char"/>
    <w:basedOn w:val="DefaultParagraphFont"/>
    <w:link w:val="Heading2"/>
    <w:uiPriority w:val="9"/>
    <w:semiHidden/>
    <w:rsid w:val="003B5CE9"/>
    <w:rPr>
      <w:rFonts w:asciiTheme="majorHAnsi" w:eastAsiaTheme="majorEastAsia" w:hAnsiTheme="majorHAnsi" w:cstheme="majorBidi"/>
      <w:b/>
      <w:bCs/>
      <w:color w:val="4F81BD" w:themeColor="accent1"/>
      <w:sz w:val="26"/>
      <w:szCs w:val="26"/>
      <w:lang w:eastAsia="en-US"/>
    </w:rPr>
  </w:style>
  <w:style w:type="character" w:customStyle="1" w:styleId="Heading6Char">
    <w:name w:val="Heading 6 Char"/>
    <w:basedOn w:val="DefaultParagraphFont"/>
    <w:link w:val="Heading6"/>
    <w:uiPriority w:val="9"/>
    <w:semiHidden/>
    <w:rsid w:val="003B5CE9"/>
    <w:rPr>
      <w:rFonts w:asciiTheme="majorHAnsi" w:eastAsiaTheme="majorEastAsia" w:hAnsiTheme="majorHAnsi" w:cstheme="majorBidi"/>
      <w:i/>
      <w:iCs/>
      <w:color w:val="243F60" w:themeColor="accent1" w:themeShade="7F"/>
      <w:sz w:val="24"/>
      <w:lang w:eastAsia="en-US"/>
    </w:rPr>
  </w:style>
  <w:style w:type="paragraph" w:customStyle="1" w:styleId="ONTSUPERIORCOURT">
    <w:name w:val="ONT SUPERIOR COURT ..."/>
    <w:basedOn w:val="Normal"/>
    <w:uiPriority w:val="99"/>
    <w:rsid w:val="003B5CE9"/>
    <w:pPr>
      <w:spacing w:before="240" w:after="240"/>
    </w:pPr>
    <w:rPr>
      <w:b/>
    </w:rPr>
  </w:style>
  <w:style w:type="paragraph" w:customStyle="1" w:styleId="RightAligned">
    <w:name w:val="RightAligned"/>
    <w:basedOn w:val="Normal"/>
    <w:rsid w:val="003B5CE9"/>
    <w:pPr>
      <w:jc w:val="right"/>
    </w:pPr>
  </w:style>
  <w:style w:type="character" w:styleId="FollowedHyperlink">
    <w:name w:val="FollowedHyperlink"/>
    <w:basedOn w:val="DefaultParagraphFont"/>
    <w:uiPriority w:val="99"/>
    <w:semiHidden/>
    <w:unhideWhenUsed/>
    <w:rsid w:val="003B5CE9"/>
    <w:rPr>
      <w:color w:val="800080" w:themeColor="followedHyperlink"/>
      <w:u w:val="single"/>
    </w:rPr>
  </w:style>
  <w:style w:type="paragraph" w:styleId="EndnoteText">
    <w:name w:val="endnote text"/>
    <w:basedOn w:val="Normal"/>
    <w:link w:val="EndnoteTextChar"/>
    <w:uiPriority w:val="99"/>
    <w:unhideWhenUsed/>
    <w:rsid w:val="003B5CE9"/>
    <w:rPr>
      <w:sz w:val="20"/>
      <w:szCs w:val="20"/>
    </w:rPr>
  </w:style>
  <w:style w:type="character" w:customStyle="1" w:styleId="EndnoteTextChar">
    <w:name w:val="Endnote Text Char"/>
    <w:basedOn w:val="DefaultParagraphFont"/>
    <w:link w:val="EndnoteText"/>
    <w:uiPriority w:val="99"/>
    <w:rsid w:val="003B5CE9"/>
  </w:style>
  <w:style w:type="paragraph" w:customStyle="1" w:styleId="NameofLawyer">
    <w:name w:val="Name of Lawyer"/>
    <w:basedOn w:val="Normal"/>
    <w:autoRedefine/>
    <w:rsid w:val="003B5CE9"/>
    <w:pPr>
      <w:tabs>
        <w:tab w:val="right" w:leader="dot" w:pos="9360"/>
      </w:tabs>
      <w:spacing w:before="60"/>
      <w:jc w:val="both"/>
    </w:pPr>
    <w:rPr>
      <w:b/>
      <w:kern w:val="26"/>
      <w:sz w:val="22"/>
      <w:szCs w:val="22"/>
      <w:lang w:eastAsia="en-US"/>
    </w:rPr>
  </w:style>
  <w:style w:type="paragraph" w:customStyle="1" w:styleId="NameofParty">
    <w:name w:val="Name of Party"/>
    <w:basedOn w:val="Normal"/>
    <w:autoRedefine/>
    <w:rsid w:val="003B5CE9"/>
    <w:pPr>
      <w:spacing w:before="120"/>
      <w:jc w:val="center"/>
    </w:pPr>
    <w:rPr>
      <w:b/>
      <w:kern w:val="26"/>
      <w:sz w:val="26"/>
      <w:szCs w:val="20"/>
      <w:lang w:eastAsia="en-US"/>
    </w:rPr>
  </w:style>
  <w:style w:type="paragraph" w:customStyle="1" w:styleId="paranondepar-altn1">
    <w:name w:val="paranondepar-altn1"/>
    <w:basedOn w:val="Normal"/>
    <w:rsid w:val="003B5CE9"/>
    <w:pPr>
      <w:spacing w:before="480" w:after="480"/>
      <w:jc w:val="both"/>
    </w:pPr>
  </w:style>
  <w:style w:type="character" w:styleId="Emphasis">
    <w:name w:val="Emphasis"/>
    <w:basedOn w:val="DefaultParagraphFont"/>
    <w:uiPriority w:val="20"/>
    <w:qFormat/>
    <w:rsid w:val="003B5CE9"/>
    <w:rPr>
      <w:i/>
      <w:iCs/>
    </w:rPr>
  </w:style>
  <w:style w:type="paragraph" w:customStyle="1" w:styleId="section">
    <w:name w:val="section"/>
    <w:basedOn w:val="Normal"/>
    <w:rsid w:val="003B5CE9"/>
    <w:pPr>
      <w:spacing w:before="100" w:beforeAutospacing="1" w:after="100" w:afterAutospacing="1"/>
    </w:pPr>
  </w:style>
  <w:style w:type="character" w:customStyle="1" w:styleId="canliisection">
    <w:name w:val="canlii_section"/>
    <w:basedOn w:val="DefaultParagraphFont"/>
    <w:rsid w:val="003B5CE9"/>
  </w:style>
  <w:style w:type="paragraph" w:customStyle="1" w:styleId="paragraph">
    <w:name w:val="paragraph"/>
    <w:basedOn w:val="Normal"/>
    <w:rsid w:val="003B5CE9"/>
    <w:pPr>
      <w:spacing w:before="100" w:beforeAutospacing="1" w:after="100" w:afterAutospacing="1"/>
    </w:pPr>
  </w:style>
  <w:style w:type="paragraph" w:customStyle="1" w:styleId="loose">
    <w:name w:val="loose"/>
    <w:basedOn w:val="Normal"/>
    <w:rsid w:val="003B5CE9"/>
    <w:pPr>
      <w:spacing w:before="210"/>
    </w:pPr>
  </w:style>
  <w:style w:type="character" w:customStyle="1" w:styleId="italic1">
    <w:name w:val="italic1"/>
    <w:basedOn w:val="DefaultParagraphFont"/>
    <w:rsid w:val="003B5CE9"/>
    <w:rPr>
      <w:i/>
      <w:iCs/>
    </w:rPr>
  </w:style>
  <w:style w:type="paragraph" w:customStyle="1" w:styleId="headingnumber1">
    <w:name w:val="headingnumber1"/>
    <w:basedOn w:val="Normal"/>
    <w:rsid w:val="003B5CE9"/>
    <w:pPr>
      <w:spacing w:before="360"/>
    </w:pPr>
    <w:rPr>
      <w:sz w:val="26"/>
      <w:szCs w:val="26"/>
    </w:rPr>
  </w:style>
  <w:style w:type="table" w:styleId="TableGrid">
    <w:name w:val="Table Grid"/>
    <w:basedOn w:val="TableNormal"/>
    <w:uiPriority w:val="59"/>
    <w:rsid w:val="003B5CE9"/>
    <w:pPr>
      <w:jc w:val="both"/>
    </w:pPr>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nliisectionwithsubsection1">
    <w:name w:val="canlii_section_with_subsection1"/>
    <w:basedOn w:val="DefaultParagraphFont"/>
    <w:rsid w:val="003B5CE9"/>
    <w:rPr>
      <w:strike w:val="0"/>
      <w:dstrike w:val="0"/>
      <w:color w:val="027ABB"/>
      <w:u w:val="none"/>
      <w:effect w:val="none"/>
      <w:shd w:val="clear" w:color="auto" w:fill="F3F3F3"/>
    </w:rPr>
  </w:style>
  <w:style w:type="character" w:customStyle="1" w:styleId="canliisubsection1">
    <w:name w:val="canlii_subsection1"/>
    <w:basedOn w:val="DefaultParagraphFont"/>
    <w:rsid w:val="003B5CE9"/>
    <w:rPr>
      <w:strike w:val="0"/>
      <w:dstrike w:val="0"/>
      <w:color w:val="027ABB"/>
      <w:u w:val="none"/>
      <w:effect w:val="none"/>
      <w:shd w:val="clear" w:color="auto" w:fill="F3F3F3"/>
    </w:rPr>
  </w:style>
  <w:style w:type="paragraph" w:customStyle="1" w:styleId="definition-e1">
    <w:name w:val="definition-e1"/>
    <w:basedOn w:val="Normal"/>
    <w:rsid w:val="003B5CE9"/>
    <w:pPr>
      <w:snapToGrid w:val="0"/>
      <w:spacing w:after="120"/>
      <w:ind w:left="652" w:hanging="400"/>
    </w:pPr>
    <w:rPr>
      <w:sz w:val="26"/>
      <w:szCs w:val="26"/>
    </w:rPr>
  </w:style>
  <w:style w:type="paragraph" w:customStyle="1" w:styleId="firstdef-e1">
    <w:name w:val="firstdef-e1"/>
    <w:basedOn w:val="Normal"/>
    <w:rsid w:val="003B5CE9"/>
    <w:pPr>
      <w:snapToGrid w:val="0"/>
      <w:spacing w:after="120"/>
      <w:ind w:left="652" w:hanging="400"/>
    </w:pPr>
    <w:rPr>
      <w:sz w:val="26"/>
      <w:szCs w:val="26"/>
    </w:rPr>
  </w:style>
  <w:style w:type="paragraph" w:customStyle="1" w:styleId="section-e1">
    <w:name w:val="section-e1"/>
    <w:basedOn w:val="Normal"/>
    <w:rsid w:val="003B5CE9"/>
    <w:pPr>
      <w:snapToGrid w:val="0"/>
      <w:spacing w:after="120"/>
      <w:ind w:firstLine="600"/>
    </w:pPr>
    <w:rPr>
      <w:sz w:val="26"/>
      <w:szCs w:val="26"/>
    </w:rPr>
  </w:style>
  <w:style w:type="paragraph" w:customStyle="1" w:styleId="subsection-e1">
    <w:name w:val="subsection-e1"/>
    <w:basedOn w:val="Normal"/>
    <w:rsid w:val="003B5CE9"/>
    <w:pPr>
      <w:snapToGrid w:val="0"/>
      <w:spacing w:after="120"/>
      <w:ind w:firstLine="600"/>
    </w:pPr>
    <w:rPr>
      <w:sz w:val="26"/>
      <w:szCs w:val="26"/>
    </w:rPr>
  </w:style>
  <w:style w:type="paragraph" w:customStyle="1" w:styleId="headnote-e1">
    <w:name w:val="headnote-e1"/>
    <w:basedOn w:val="Normal"/>
    <w:rsid w:val="003B5CE9"/>
    <w:pPr>
      <w:keepNext/>
      <w:snapToGrid w:val="0"/>
    </w:pPr>
    <w:rPr>
      <w:b/>
      <w:bCs/>
      <w:sz w:val="26"/>
      <w:szCs w:val="26"/>
    </w:rPr>
  </w:style>
  <w:style w:type="paragraph" w:customStyle="1" w:styleId="clause-e1">
    <w:name w:val="clause-e1"/>
    <w:basedOn w:val="Normal"/>
    <w:rsid w:val="003B5CE9"/>
    <w:pPr>
      <w:snapToGrid w:val="0"/>
      <w:spacing w:after="120"/>
      <w:ind w:left="1111" w:hanging="400"/>
    </w:pPr>
    <w:rPr>
      <w:sz w:val="26"/>
      <w:szCs w:val="26"/>
    </w:rPr>
  </w:style>
  <w:style w:type="character" w:customStyle="1" w:styleId="bold1">
    <w:name w:val="bold1"/>
    <w:basedOn w:val="DefaultParagraphFont"/>
    <w:rsid w:val="003B5CE9"/>
    <w:rPr>
      <w:b/>
      <w:bCs/>
    </w:rPr>
  </w:style>
  <w:style w:type="paragraph" w:customStyle="1" w:styleId="subsection">
    <w:name w:val="subsection"/>
    <w:basedOn w:val="Normal"/>
    <w:rsid w:val="003B5CE9"/>
    <w:pPr>
      <w:spacing w:before="100" w:beforeAutospacing="1" w:after="100" w:afterAutospacing="1"/>
    </w:pPr>
  </w:style>
  <w:style w:type="character" w:customStyle="1" w:styleId="sectionlabel1">
    <w:name w:val="sectionlabel1"/>
    <w:basedOn w:val="DefaultParagraphFont"/>
    <w:rsid w:val="003B5CE9"/>
    <w:rPr>
      <w:b/>
      <w:bCs/>
    </w:rPr>
  </w:style>
  <w:style w:type="character" w:customStyle="1" w:styleId="underline1">
    <w:name w:val="underline1"/>
    <w:basedOn w:val="DefaultParagraphFont"/>
    <w:rsid w:val="003B5CE9"/>
    <w:rPr>
      <w:u w:val="single"/>
    </w:rPr>
  </w:style>
  <w:style w:type="paragraph" w:customStyle="1" w:styleId="Quotation">
    <w:name w:val="Quotation"/>
    <w:basedOn w:val="Normal"/>
    <w:rsid w:val="003B5CE9"/>
    <w:pPr>
      <w:widowControl w:val="0"/>
      <w:tabs>
        <w:tab w:val="left" w:pos="1872"/>
      </w:tabs>
      <w:spacing w:before="120"/>
      <w:ind w:left="1152" w:right="1152"/>
      <w:jc w:val="both"/>
    </w:pPr>
    <w:rPr>
      <w:snapToGrid w:val="0"/>
      <w:kern w:val="26"/>
      <w:sz w:val="22"/>
      <w:szCs w:val="20"/>
      <w:lang w:eastAsia="en-US"/>
    </w:rPr>
  </w:style>
  <w:style w:type="paragraph" w:customStyle="1" w:styleId="QuoteSubparagraph1">
    <w:name w:val="Quote Subparagraph (1)"/>
    <w:basedOn w:val="Normal"/>
    <w:rsid w:val="003B5CE9"/>
    <w:pPr>
      <w:widowControl w:val="0"/>
      <w:tabs>
        <w:tab w:val="right" w:pos="1656"/>
        <w:tab w:val="left" w:pos="1872"/>
      </w:tabs>
      <w:spacing w:before="60"/>
      <w:ind w:left="1872" w:right="1152" w:hanging="720"/>
      <w:jc w:val="both"/>
    </w:pPr>
    <w:rPr>
      <w:snapToGrid w:val="0"/>
      <w:kern w:val="26"/>
      <w:sz w:val="22"/>
      <w:szCs w:val="20"/>
      <w:lang w:eastAsia="en-US"/>
    </w:rPr>
  </w:style>
  <w:style w:type="paragraph" w:customStyle="1" w:styleId="QuoteSubparagrapha">
    <w:name w:val="Quote Subparagraph (a)"/>
    <w:basedOn w:val="Normal"/>
    <w:rsid w:val="003B5CE9"/>
    <w:pPr>
      <w:widowControl w:val="0"/>
      <w:tabs>
        <w:tab w:val="right" w:pos="2232"/>
        <w:tab w:val="left" w:pos="2448"/>
      </w:tabs>
      <w:spacing w:before="60"/>
      <w:ind w:left="2448" w:right="1152" w:hanging="1296"/>
      <w:jc w:val="both"/>
    </w:pPr>
    <w:rPr>
      <w:kern w:val="26"/>
      <w:sz w:val="22"/>
      <w:szCs w:val="20"/>
      <w:lang w:eastAsia="en-US"/>
    </w:rPr>
  </w:style>
  <w:style w:type="paragraph" w:customStyle="1" w:styleId="WARNING">
    <w:name w:val="WARNING"/>
    <w:basedOn w:val="Normal"/>
    <w:rsid w:val="003B5CE9"/>
    <w:pPr>
      <w:jc w:val="center"/>
    </w:pPr>
    <w:rPr>
      <w:b/>
      <w:spacing w:val="72"/>
      <w:kern w:val="26"/>
      <w:sz w:val="28"/>
      <w:szCs w:val="20"/>
      <w:lang w:eastAsia="en-US"/>
    </w:rPr>
  </w:style>
  <w:style w:type="character" w:customStyle="1" w:styleId="canliisection1">
    <w:name w:val="canlii_section1"/>
    <w:basedOn w:val="DefaultParagraphFont"/>
    <w:rsid w:val="003B5CE9"/>
    <w:rPr>
      <w:strike w:val="0"/>
      <w:dstrike w:val="0"/>
      <w:color w:val="027ABB"/>
      <w:u w:val="none"/>
      <w:effect w:val="none"/>
      <w:shd w:val="clear" w:color="auto" w:fill="F3F3F3"/>
    </w:rPr>
  </w:style>
  <w:style w:type="character" w:customStyle="1" w:styleId="lawlabel1">
    <w:name w:val="lawlabel1"/>
    <w:basedOn w:val="DefaultParagraphFont"/>
    <w:rsid w:val="003B5CE9"/>
    <w:rPr>
      <w:b/>
      <w:bCs/>
      <w:color w:val="000000"/>
    </w:rPr>
  </w:style>
  <w:style w:type="character" w:customStyle="1" w:styleId="htitletext21">
    <w:name w:val="htitletext21"/>
    <w:basedOn w:val="DefaultParagraphFont"/>
    <w:rsid w:val="003B5CE9"/>
    <w:rPr>
      <w:b w:val="0"/>
      <w:bCs w:val="0"/>
      <w:vanish w:val="0"/>
      <w:webHidden w:val="0"/>
      <w:sz w:val="36"/>
      <w:szCs w:val="36"/>
      <w:specVanish w:val="0"/>
    </w:rPr>
  </w:style>
  <w:style w:type="paragraph" w:customStyle="1" w:styleId="subparagraph">
    <w:name w:val="subparagraph"/>
    <w:basedOn w:val="Normal"/>
    <w:rsid w:val="003B5CE9"/>
    <w:pPr>
      <w:spacing w:after="173"/>
    </w:pPr>
  </w:style>
  <w:style w:type="paragraph" w:customStyle="1" w:styleId="continuedparagraph">
    <w:name w:val="continuedparagraph"/>
    <w:basedOn w:val="Normal"/>
    <w:rsid w:val="003B5CE9"/>
    <w:pPr>
      <w:spacing w:after="173"/>
    </w:pPr>
  </w:style>
  <w:style w:type="character" w:customStyle="1" w:styleId="definedterm2">
    <w:name w:val="definedterm2"/>
    <w:basedOn w:val="DefaultParagraphFont"/>
    <w:rsid w:val="003B5CE9"/>
    <w:rPr>
      <w:b/>
      <w:bCs/>
      <w:i/>
      <w:iCs/>
    </w:rPr>
  </w:style>
  <w:style w:type="paragraph" w:customStyle="1" w:styleId="BodyA">
    <w:name w:val="Body A"/>
    <w:rsid w:val="00841076"/>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paragraph" w:customStyle="1" w:styleId="BodyB">
    <w:name w:val="Body B"/>
    <w:rsid w:val="00841076"/>
    <w:pPr>
      <w:pBdr>
        <w:top w:val="nil"/>
        <w:left w:val="nil"/>
        <w:bottom w:val="nil"/>
        <w:right w:val="nil"/>
        <w:between w:val="nil"/>
        <w:bar w:val="nil"/>
      </w:pBdr>
    </w:pPr>
    <w:rPr>
      <w:rFonts w:ascii="Cambria" w:eastAsia="Arial Unicode MS" w:hAnsi="Arial Unicode MS" w:cs="Arial Unicode MS"/>
      <w:color w:val="000000"/>
      <w:sz w:val="24"/>
      <w:szCs w:val="24"/>
      <w:u w:color="000000"/>
      <w:bdr w:val="nil"/>
      <w:lang w:val="en-US"/>
    </w:rPr>
  </w:style>
  <w:style w:type="numbering" w:customStyle="1" w:styleId="List31">
    <w:name w:val="List 31"/>
    <w:basedOn w:val="NoList"/>
    <w:rsid w:val="00841076"/>
    <w:pPr>
      <w:numPr>
        <w:numId w:val="5"/>
      </w:numPr>
    </w:pPr>
  </w:style>
  <w:style w:type="numbering" w:customStyle="1" w:styleId="List51">
    <w:name w:val="List 51"/>
    <w:basedOn w:val="NoList"/>
    <w:rsid w:val="00841076"/>
    <w:pPr>
      <w:numPr>
        <w:numId w:val="7"/>
      </w:numPr>
    </w:pPr>
  </w:style>
  <w:style w:type="numbering" w:customStyle="1" w:styleId="List6">
    <w:name w:val="List 6"/>
    <w:basedOn w:val="NoList"/>
    <w:rsid w:val="00841076"/>
    <w:pPr>
      <w:numPr>
        <w:numId w:val="6"/>
      </w:numPr>
    </w:pPr>
  </w:style>
  <w:style w:type="numbering" w:customStyle="1" w:styleId="ImportedStyle8">
    <w:name w:val="Imported Style 8"/>
    <w:rsid w:val="00841076"/>
  </w:style>
  <w:style w:type="paragraph" w:styleId="TOCHeading">
    <w:name w:val="TOC Heading"/>
    <w:basedOn w:val="Heading1"/>
    <w:next w:val="Normal"/>
    <w:uiPriority w:val="39"/>
    <w:unhideWhenUsed/>
    <w:qFormat/>
    <w:rsid w:val="00A8395C"/>
    <w:pPr>
      <w:spacing w:before="240" w:line="259" w:lineRule="auto"/>
      <w:outlineLvl w:val="9"/>
    </w:pPr>
    <w:rPr>
      <w:b w:val="0"/>
      <w:bCs w:val="0"/>
      <w:sz w:val="32"/>
      <w:szCs w:val="32"/>
      <w:lang w:val="en-US" w:eastAsia="en-US"/>
    </w:rPr>
  </w:style>
  <w:style w:type="paragraph" w:styleId="TOC2">
    <w:name w:val="toc 2"/>
    <w:basedOn w:val="Normal"/>
    <w:next w:val="Normal"/>
    <w:autoRedefine/>
    <w:uiPriority w:val="39"/>
    <w:unhideWhenUsed/>
    <w:rsid w:val="00A8395C"/>
    <w:pPr>
      <w:spacing w:after="100" w:line="259" w:lineRule="auto"/>
      <w:ind w:left="220"/>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A8395C"/>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A8395C"/>
    <w:pPr>
      <w:spacing w:after="100" w:line="259" w:lineRule="auto"/>
      <w:ind w:left="440"/>
    </w:pPr>
    <w:rPr>
      <w:rFonts w:asciiTheme="minorHAnsi" w:eastAsiaTheme="minorEastAsia" w:hAnsiTheme="minorHAnsi"/>
      <w:sz w:val="22"/>
      <w:szCs w:val="22"/>
      <w:lang w:val="en-US" w:eastAsia="en-US"/>
    </w:rPr>
  </w:style>
  <w:style w:type="paragraph" w:customStyle="1" w:styleId="subpara">
    <w:name w:val="subpara"/>
    <w:basedOn w:val="Normal"/>
    <w:rsid w:val="000B75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526875039">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427275">
      <w:bodyDiv w:val="1"/>
      <w:marLeft w:val="0"/>
      <w:marRight w:val="0"/>
      <w:marTop w:val="0"/>
      <w:marBottom w:val="0"/>
      <w:divBdr>
        <w:top w:val="none" w:sz="0" w:space="0" w:color="auto"/>
        <w:left w:val="none" w:sz="0" w:space="0" w:color="auto"/>
        <w:bottom w:val="none" w:sz="0" w:space="0" w:color="auto"/>
        <w:right w:val="none" w:sz="0" w:space="0" w:color="auto"/>
      </w:divBdr>
    </w:div>
    <w:div w:id="953630441">
      <w:bodyDiv w:val="1"/>
      <w:marLeft w:val="0"/>
      <w:marRight w:val="0"/>
      <w:marTop w:val="0"/>
      <w:marBottom w:val="0"/>
      <w:divBdr>
        <w:top w:val="none" w:sz="0" w:space="0" w:color="auto"/>
        <w:left w:val="none" w:sz="0" w:space="0" w:color="auto"/>
        <w:bottom w:val="none" w:sz="0" w:space="0" w:color="auto"/>
        <w:right w:val="none" w:sz="0" w:space="0" w:color="auto"/>
      </w:divBdr>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009143500">
      <w:bodyDiv w:val="1"/>
      <w:marLeft w:val="0"/>
      <w:marRight w:val="0"/>
      <w:marTop w:val="0"/>
      <w:marBottom w:val="0"/>
      <w:divBdr>
        <w:top w:val="none" w:sz="0" w:space="0" w:color="auto"/>
        <w:left w:val="none" w:sz="0" w:space="0" w:color="auto"/>
        <w:bottom w:val="none" w:sz="0" w:space="0" w:color="auto"/>
        <w:right w:val="none" w:sz="0" w:space="0" w:color="auto"/>
      </w:divBdr>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 w:id="20151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on/laws/stat/rso-1990-c-j4/latest/rso-1990-c-j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C0909-0426-4274-AAD1-8F5DCAD2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13597</Words>
  <Characters>69221</Characters>
  <Application>Microsoft Office Word</Application>
  <DocSecurity>0</DocSecurity>
  <Lines>576</Lines>
  <Paragraphs>165</Paragraphs>
  <ScaleCrop>false</ScaleCrop>
  <HeadingPairs>
    <vt:vector size="2" baseType="variant">
      <vt:variant>
        <vt:lpstr>Title</vt:lpstr>
      </vt:variant>
      <vt:variant>
        <vt:i4>1</vt:i4>
      </vt:variant>
    </vt:vector>
  </HeadingPairs>
  <TitlesOfParts>
    <vt:vector size="1" baseType="lpstr">
      <vt:lpstr>Juge de paix Tom Foulds</vt:lpstr>
    </vt:vector>
  </TitlesOfParts>
  <LinksUpToDate>false</LinksUpToDate>
  <CharactersWithSpaces>82653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 de paix Tom Foulds</dc:title>
  <dc:subject>Conduit, plainte</dc:subject>
  <dc:creator/>
  <cp:lastModifiedBy/>
  <cp:revision>1</cp:revision>
  <dcterms:created xsi:type="dcterms:W3CDTF">2018-06-22T16:55:00Z</dcterms:created>
  <dcterms:modified xsi:type="dcterms:W3CDTF">2018-06-22T16:55:00Z</dcterms:modified>
</cp:coreProperties>
</file>