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41A" w:rsidRPr="00DB408C" w:rsidRDefault="00584E22" w:rsidP="00A3141A">
      <w:pPr>
        <w:spacing w:after="960"/>
        <w:ind w:right="-180"/>
        <w:jc w:val="center"/>
        <w:rPr>
          <w:rFonts w:ascii="Arial" w:hAnsi="Arial" w:cs="Arial"/>
          <w:b/>
          <w:sz w:val="36"/>
          <w:szCs w:val="36"/>
          <w:lang w:val="fr-CA"/>
        </w:rPr>
      </w:pPr>
      <w:r w:rsidRPr="00DB408C">
        <w:rPr>
          <w:rFonts w:ascii="Arial" w:hAnsi="Arial" w:cs="Arial"/>
          <w:b/>
          <w:bCs/>
          <w:sz w:val="36"/>
          <w:szCs w:val="36"/>
          <w:lang w:val="fr-CA"/>
        </w:rPr>
        <w:t>Conseil d’évaluation des juges de paix</w:t>
      </w:r>
    </w:p>
    <w:p w:rsidR="001423F7" w:rsidRPr="00DB408C" w:rsidRDefault="00584E22" w:rsidP="00117D36">
      <w:pPr>
        <w:spacing w:after="1320"/>
        <w:ind w:right="-180"/>
        <w:jc w:val="center"/>
        <w:rPr>
          <w:rFonts w:ascii="Arial" w:hAnsi="Arial" w:cs="Arial"/>
          <w:b/>
          <w:sz w:val="32"/>
          <w:szCs w:val="32"/>
          <w:lang w:val="fr-CA"/>
        </w:rPr>
      </w:pPr>
      <w:r w:rsidRPr="00DB408C">
        <w:rPr>
          <w:rFonts w:ascii="Arial" w:hAnsi="Arial" w:cs="Arial"/>
          <w:b/>
          <w:bCs/>
          <w:sz w:val="32"/>
          <w:szCs w:val="32"/>
          <w:lang w:val="fr-CA"/>
        </w:rPr>
        <w:t xml:space="preserve">DANS L’AFFAIRE D’UNE AUDIENCE EN VERTU DE L'ARTICLE 11.1 DE LA </w:t>
      </w:r>
      <w:r w:rsidRPr="00DB408C">
        <w:rPr>
          <w:rFonts w:ascii="Arial" w:hAnsi="Arial" w:cs="Arial"/>
          <w:b/>
          <w:bCs/>
          <w:i/>
          <w:iCs/>
          <w:sz w:val="32"/>
          <w:szCs w:val="32"/>
          <w:lang w:val="fr-CA"/>
        </w:rPr>
        <w:t>LOI SUR LES JUGES DE PAIX</w:t>
      </w:r>
      <w:r w:rsidRPr="00DB408C">
        <w:rPr>
          <w:rFonts w:ascii="Arial" w:hAnsi="Arial" w:cs="Arial"/>
          <w:b/>
          <w:bCs/>
          <w:sz w:val="32"/>
          <w:szCs w:val="32"/>
          <w:lang w:val="fr-CA"/>
        </w:rPr>
        <w:t>, L.R.O. 1990, ch. J.4, DANS SA VERSION MODIFIÉE,</w:t>
      </w:r>
    </w:p>
    <w:p w:rsidR="00584E22" w:rsidRPr="00DB408C" w:rsidRDefault="00584E22" w:rsidP="00584E22">
      <w:pPr>
        <w:spacing w:before="360"/>
        <w:jc w:val="center"/>
        <w:rPr>
          <w:rFonts w:ascii="Arial" w:hAnsi="Arial" w:cs="Arial"/>
          <w:b/>
          <w:sz w:val="32"/>
          <w:lang w:val="fr-CA"/>
        </w:rPr>
      </w:pPr>
      <w:r w:rsidRPr="00DB408C">
        <w:rPr>
          <w:rFonts w:ascii="Arial" w:hAnsi="Arial" w:cs="Arial"/>
          <w:b/>
          <w:bCs/>
          <w:sz w:val="32"/>
          <w:szCs w:val="32"/>
          <w:lang w:val="fr-CA"/>
        </w:rPr>
        <w:t>En ce qui concerne une plainte au sujet de la conduite du</w:t>
      </w:r>
    </w:p>
    <w:p w:rsidR="001423F7" w:rsidRPr="00DB408C" w:rsidRDefault="00584E22" w:rsidP="00584E22">
      <w:pPr>
        <w:spacing w:after="1080"/>
        <w:ind w:right="-180"/>
        <w:jc w:val="center"/>
        <w:rPr>
          <w:rFonts w:ascii="Arial" w:hAnsi="Arial" w:cs="Arial"/>
          <w:b/>
          <w:lang w:val="fr-CA"/>
        </w:rPr>
      </w:pPr>
      <w:bookmarkStart w:id="0" w:name="_GoBack"/>
      <w:proofErr w:type="gramStart"/>
      <w:r w:rsidRPr="00DB408C">
        <w:rPr>
          <w:rFonts w:ascii="Arial" w:hAnsi="Arial" w:cs="Arial"/>
          <w:b/>
          <w:bCs/>
          <w:sz w:val="32"/>
          <w:szCs w:val="32"/>
          <w:lang w:val="fr-CA"/>
        </w:rPr>
        <w:t>juge</w:t>
      </w:r>
      <w:proofErr w:type="gramEnd"/>
      <w:r w:rsidRPr="00DB408C">
        <w:rPr>
          <w:rFonts w:ascii="Arial" w:hAnsi="Arial" w:cs="Arial"/>
          <w:b/>
          <w:bCs/>
          <w:sz w:val="32"/>
          <w:szCs w:val="32"/>
          <w:lang w:val="fr-CA"/>
        </w:rPr>
        <w:t xml:space="preserve"> de paix</w:t>
      </w:r>
      <w:r w:rsidR="001423F7" w:rsidRPr="00DB408C">
        <w:rPr>
          <w:rFonts w:ascii="Arial" w:hAnsi="Arial" w:cs="Arial"/>
          <w:b/>
          <w:sz w:val="32"/>
          <w:lang w:val="fr-CA"/>
        </w:rPr>
        <w:t xml:space="preserve"> </w:t>
      </w:r>
      <w:r w:rsidR="005F7F37" w:rsidRPr="00DB408C">
        <w:rPr>
          <w:rFonts w:ascii="Arial" w:hAnsi="Arial" w:cs="Arial"/>
          <w:b/>
          <w:sz w:val="32"/>
          <w:lang w:val="fr-CA"/>
        </w:rPr>
        <w:t>Tom Foulds</w:t>
      </w:r>
    </w:p>
    <w:bookmarkEnd w:id="0"/>
    <w:p w:rsidR="001C6BB1" w:rsidRPr="00DB408C" w:rsidRDefault="00584E22" w:rsidP="00DD35AF">
      <w:pPr>
        <w:tabs>
          <w:tab w:val="left" w:pos="1134"/>
        </w:tabs>
        <w:ind w:left="1134" w:right="-187" w:hanging="1077"/>
        <w:rPr>
          <w:rFonts w:ascii="Arial" w:hAnsi="Arial" w:cs="Arial"/>
          <w:lang w:val="fr-CA"/>
        </w:rPr>
      </w:pPr>
      <w:r w:rsidRPr="00DB408C">
        <w:rPr>
          <w:rFonts w:ascii="Arial" w:hAnsi="Arial" w:cs="Arial"/>
          <w:b/>
          <w:bCs/>
          <w:lang w:val="fr-CA"/>
        </w:rPr>
        <w:t>Devant :</w:t>
      </w:r>
      <w:r w:rsidRPr="00DB408C">
        <w:rPr>
          <w:rFonts w:ascii="Arial" w:hAnsi="Arial" w:cs="Arial"/>
          <w:lang w:val="fr-CA"/>
        </w:rPr>
        <w:tab/>
        <w:t>L’honorable juge Peter Tetley, président</w:t>
      </w:r>
    </w:p>
    <w:p w:rsidR="0087734F" w:rsidRPr="00DB408C" w:rsidRDefault="001C6BB1" w:rsidP="00DD35AF">
      <w:pPr>
        <w:tabs>
          <w:tab w:val="left" w:pos="1134"/>
        </w:tabs>
        <w:ind w:left="1134" w:right="-187" w:hanging="1077"/>
        <w:rPr>
          <w:rFonts w:ascii="Arial" w:hAnsi="Arial" w:cs="Arial"/>
          <w:lang w:val="fr-CA"/>
        </w:rPr>
      </w:pPr>
      <w:r w:rsidRPr="00DB408C">
        <w:rPr>
          <w:rFonts w:ascii="Arial" w:hAnsi="Arial" w:cs="Arial"/>
          <w:lang w:val="fr-CA"/>
        </w:rPr>
        <w:tab/>
      </w:r>
      <w:r w:rsidR="00584E22" w:rsidRPr="00DB408C">
        <w:rPr>
          <w:rFonts w:ascii="Arial" w:hAnsi="Arial" w:cs="Arial"/>
          <w:lang w:val="fr-CA"/>
        </w:rPr>
        <w:t xml:space="preserve">La juge de paix </w:t>
      </w:r>
      <w:r w:rsidR="005F7F37" w:rsidRPr="00DB408C">
        <w:rPr>
          <w:rFonts w:ascii="Arial" w:hAnsi="Arial" w:cs="Arial"/>
          <w:lang w:val="fr-CA"/>
        </w:rPr>
        <w:t>Monique Seguin</w:t>
      </w:r>
    </w:p>
    <w:p w:rsidR="001423F7" w:rsidRPr="00DB408C" w:rsidRDefault="001C6BB1" w:rsidP="00DD35AF">
      <w:pPr>
        <w:tabs>
          <w:tab w:val="left" w:pos="1134"/>
        </w:tabs>
        <w:ind w:left="1134" w:right="-187" w:hanging="1077"/>
        <w:rPr>
          <w:rFonts w:ascii="Arial" w:hAnsi="Arial" w:cs="Arial"/>
          <w:lang w:val="fr-CA"/>
        </w:rPr>
      </w:pPr>
      <w:r w:rsidRPr="00DB408C">
        <w:rPr>
          <w:rFonts w:ascii="Arial" w:hAnsi="Arial" w:cs="Arial"/>
          <w:lang w:val="fr-CA"/>
        </w:rPr>
        <w:tab/>
      </w:r>
      <w:r w:rsidR="00584E22" w:rsidRPr="00DB408C">
        <w:rPr>
          <w:rFonts w:ascii="Arial" w:hAnsi="Arial" w:cs="Arial"/>
          <w:lang w:val="fr-CA"/>
        </w:rPr>
        <w:t xml:space="preserve">Madame Jenny </w:t>
      </w:r>
      <w:proofErr w:type="spellStart"/>
      <w:r w:rsidR="00584E22" w:rsidRPr="00DB408C">
        <w:rPr>
          <w:rFonts w:ascii="Arial" w:hAnsi="Arial" w:cs="Arial"/>
          <w:lang w:val="fr-CA"/>
        </w:rPr>
        <w:t>Gumbs</w:t>
      </w:r>
      <w:proofErr w:type="spellEnd"/>
      <w:r w:rsidR="00584E22" w:rsidRPr="00DB408C">
        <w:rPr>
          <w:rFonts w:ascii="Arial" w:hAnsi="Arial" w:cs="Arial"/>
          <w:lang w:val="fr-CA"/>
        </w:rPr>
        <w:t>, membre du public</w:t>
      </w:r>
    </w:p>
    <w:p w:rsidR="001423F7" w:rsidRPr="00DB408C" w:rsidRDefault="00584E22" w:rsidP="00AD157A">
      <w:pPr>
        <w:tabs>
          <w:tab w:val="left" w:pos="1134"/>
        </w:tabs>
        <w:spacing w:before="720" w:after="1440"/>
        <w:ind w:left="1138" w:right="-180"/>
        <w:rPr>
          <w:rFonts w:ascii="Arial" w:hAnsi="Arial" w:cs="Arial"/>
          <w:b/>
          <w:sz w:val="28"/>
          <w:szCs w:val="28"/>
          <w:lang w:val="fr-CA"/>
        </w:rPr>
      </w:pPr>
      <w:r w:rsidRPr="00DB408C">
        <w:rPr>
          <w:rFonts w:ascii="Arial" w:hAnsi="Arial" w:cs="Arial"/>
          <w:b/>
          <w:sz w:val="28"/>
          <w:szCs w:val="28"/>
          <w:lang w:val="fr-CA"/>
        </w:rPr>
        <w:t>Comité d’audition du Conseil d’évaluation des juges de paix</w:t>
      </w:r>
    </w:p>
    <w:p w:rsidR="00173844" w:rsidRPr="00DB408C" w:rsidRDefault="00173844" w:rsidP="00F8607D">
      <w:pPr>
        <w:tabs>
          <w:tab w:val="left" w:pos="4253"/>
        </w:tabs>
        <w:spacing w:before="960"/>
        <w:ind w:right="-180"/>
        <w:jc w:val="center"/>
        <w:rPr>
          <w:rFonts w:ascii="Arial" w:hAnsi="Arial" w:cs="Arial"/>
          <w:b/>
          <w:sz w:val="26"/>
          <w:szCs w:val="26"/>
          <w:lang w:val="fr-CA"/>
        </w:rPr>
      </w:pPr>
      <w:r w:rsidRPr="00DB408C">
        <w:rPr>
          <w:rFonts w:ascii="Arial" w:hAnsi="Arial" w:cs="Arial"/>
          <w:b/>
          <w:sz w:val="26"/>
          <w:szCs w:val="26"/>
          <w:lang w:val="fr-CA"/>
        </w:rPr>
        <w:t>D</w:t>
      </w:r>
      <w:r w:rsidR="00584E22" w:rsidRPr="00DB408C">
        <w:rPr>
          <w:rFonts w:ascii="Arial" w:hAnsi="Arial" w:cs="Arial"/>
          <w:b/>
          <w:sz w:val="26"/>
          <w:szCs w:val="26"/>
          <w:lang w:val="fr-CA"/>
        </w:rPr>
        <w:t>É</w:t>
      </w:r>
      <w:r w:rsidRPr="00DB408C">
        <w:rPr>
          <w:rFonts w:ascii="Arial" w:hAnsi="Arial" w:cs="Arial"/>
          <w:b/>
          <w:sz w:val="26"/>
          <w:szCs w:val="26"/>
          <w:lang w:val="fr-CA"/>
        </w:rPr>
        <w:t xml:space="preserve">CISION </w:t>
      </w:r>
      <w:r w:rsidR="00584E22" w:rsidRPr="00DB408C">
        <w:rPr>
          <w:rFonts w:ascii="Arial" w:hAnsi="Arial" w:cs="Arial"/>
          <w:b/>
          <w:sz w:val="26"/>
          <w:szCs w:val="26"/>
          <w:lang w:val="fr-CA"/>
        </w:rPr>
        <w:t>SUR LA MOTION EN VUE D’OBTENIR LA DIVULGATION DE RENSEIGNEMENTS</w:t>
      </w:r>
    </w:p>
    <w:p w:rsidR="00524A09" w:rsidRPr="00895173" w:rsidRDefault="00524A09" w:rsidP="00524A09">
      <w:pPr>
        <w:spacing w:before="960"/>
        <w:ind w:left="2160" w:right="-180" w:hanging="2160"/>
        <w:rPr>
          <w:rFonts w:ascii="Arial" w:hAnsi="Arial" w:cs="Arial"/>
          <w:lang w:val="fr-CA"/>
        </w:rPr>
      </w:pPr>
      <w:r>
        <w:rPr>
          <w:rFonts w:ascii="Arial" w:hAnsi="Arial" w:cs="Arial"/>
          <w:b/>
          <w:lang w:val="fr-CA"/>
        </w:rPr>
        <w:t xml:space="preserve">Avocats </w:t>
      </w:r>
      <w:r w:rsidRPr="00895173">
        <w:rPr>
          <w:rFonts w:ascii="Arial" w:hAnsi="Arial" w:cs="Arial"/>
          <w:b/>
          <w:lang w:val="fr-CA"/>
        </w:rPr>
        <w:t>:</w:t>
      </w:r>
    </w:p>
    <w:p w:rsidR="00524A09" w:rsidRPr="00895173" w:rsidRDefault="00524A09" w:rsidP="00524A09">
      <w:pPr>
        <w:tabs>
          <w:tab w:val="left" w:pos="4230"/>
        </w:tabs>
        <w:spacing w:before="240"/>
        <w:ind w:left="2160" w:right="-180" w:hanging="2160"/>
        <w:rPr>
          <w:rFonts w:ascii="Arial" w:hAnsi="Arial" w:cs="Arial"/>
          <w:lang w:val="fr-CA"/>
        </w:rPr>
      </w:pPr>
      <w:r w:rsidRPr="00895173">
        <w:rPr>
          <w:rFonts w:ascii="Arial" w:hAnsi="Arial" w:cs="Arial"/>
          <w:lang w:val="fr-CA"/>
        </w:rPr>
        <w:t>M</w:t>
      </w:r>
      <w:r>
        <w:rPr>
          <w:rFonts w:ascii="Arial" w:hAnsi="Arial" w:cs="Arial"/>
          <w:lang w:val="fr-CA"/>
        </w:rPr>
        <w:t>e</w:t>
      </w:r>
      <w:r w:rsidRPr="00895173">
        <w:rPr>
          <w:rFonts w:ascii="Arial" w:hAnsi="Arial" w:cs="Arial"/>
          <w:lang w:val="fr-CA"/>
        </w:rPr>
        <w:t xml:space="preserve"> Scott K. Fenton</w:t>
      </w:r>
      <w:r w:rsidRPr="00895173">
        <w:rPr>
          <w:rFonts w:ascii="Arial" w:hAnsi="Arial" w:cs="Arial"/>
          <w:lang w:val="fr-CA"/>
        </w:rPr>
        <w:tab/>
      </w:r>
      <w:r w:rsidRPr="00895173">
        <w:rPr>
          <w:rFonts w:ascii="Arial" w:hAnsi="Arial" w:cs="Arial"/>
          <w:lang w:val="fr-CA"/>
        </w:rPr>
        <w:tab/>
      </w:r>
      <w:r w:rsidRPr="003C4283">
        <w:rPr>
          <w:rFonts w:ascii="Arial" w:hAnsi="Arial" w:cs="Arial"/>
          <w:lang w:val="fr-CA"/>
        </w:rPr>
        <w:t xml:space="preserve">Le juge de paix </w:t>
      </w:r>
      <w:r w:rsidRPr="00895173">
        <w:rPr>
          <w:rFonts w:ascii="Arial" w:hAnsi="Arial" w:cs="Arial"/>
          <w:lang w:val="fr-CA"/>
        </w:rPr>
        <w:t xml:space="preserve">Tom Foulds, </w:t>
      </w:r>
      <w:r w:rsidRPr="003C4283">
        <w:rPr>
          <w:rFonts w:ascii="Arial" w:hAnsi="Arial" w:cs="Arial"/>
          <w:lang w:val="fr-CA"/>
        </w:rPr>
        <w:t>se représente</w:t>
      </w:r>
    </w:p>
    <w:p w:rsidR="00524A09" w:rsidRPr="00895173" w:rsidRDefault="00524A09" w:rsidP="00524A09">
      <w:pPr>
        <w:tabs>
          <w:tab w:val="left" w:pos="4230"/>
        </w:tabs>
        <w:ind w:left="4678" w:right="-180" w:hanging="4678"/>
        <w:rPr>
          <w:rFonts w:ascii="Arial" w:hAnsi="Arial" w:cs="Arial"/>
          <w:lang w:val="fr-CA"/>
        </w:rPr>
      </w:pPr>
      <w:r w:rsidRPr="00895173">
        <w:rPr>
          <w:rFonts w:ascii="Arial" w:hAnsi="Arial" w:cs="Arial"/>
          <w:lang w:val="fr-CA"/>
        </w:rPr>
        <w:t>M</w:t>
      </w:r>
      <w:r>
        <w:rPr>
          <w:rFonts w:ascii="Arial" w:hAnsi="Arial" w:cs="Arial"/>
          <w:lang w:val="fr-CA"/>
        </w:rPr>
        <w:t>e</w:t>
      </w:r>
      <w:r w:rsidRPr="00895173">
        <w:rPr>
          <w:rFonts w:ascii="Arial" w:hAnsi="Arial" w:cs="Arial"/>
          <w:lang w:val="fr-CA"/>
        </w:rPr>
        <w:t xml:space="preserve"> Amy </w:t>
      </w:r>
      <w:proofErr w:type="spellStart"/>
      <w:r w:rsidRPr="00895173">
        <w:rPr>
          <w:rFonts w:ascii="Arial" w:hAnsi="Arial" w:cs="Arial"/>
          <w:lang w:val="fr-CA"/>
        </w:rPr>
        <w:t>Ohler</w:t>
      </w:r>
      <w:proofErr w:type="spellEnd"/>
      <w:r w:rsidRPr="00895173">
        <w:rPr>
          <w:rFonts w:ascii="Arial" w:hAnsi="Arial" w:cs="Arial"/>
          <w:lang w:val="fr-CA"/>
        </w:rPr>
        <w:tab/>
      </w:r>
      <w:r w:rsidRPr="003C4283">
        <w:rPr>
          <w:rFonts w:ascii="Arial" w:hAnsi="Arial" w:cs="Arial"/>
          <w:lang w:val="fr-CA"/>
        </w:rPr>
        <w:t>lui-même</w:t>
      </w:r>
    </w:p>
    <w:p w:rsidR="00524A09" w:rsidRPr="00895173" w:rsidRDefault="00524A09" w:rsidP="00524A09">
      <w:pPr>
        <w:tabs>
          <w:tab w:val="left" w:pos="4230"/>
        </w:tabs>
        <w:ind w:left="4678" w:right="-180" w:hanging="4678"/>
        <w:rPr>
          <w:rFonts w:ascii="Arial" w:hAnsi="Arial" w:cs="Arial"/>
          <w:lang w:val="fr-CA"/>
        </w:rPr>
      </w:pPr>
      <w:r w:rsidRPr="00895173">
        <w:rPr>
          <w:rFonts w:ascii="Arial" w:hAnsi="Arial" w:cs="Arial"/>
          <w:lang w:val="fr-CA"/>
        </w:rPr>
        <w:t xml:space="preserve">Fenton, Smith </w:t>
      </w:r>
      <w:proofErr w:type="spellStart"/>
      <w:r w:rsidRPr="00895173">
        <w:rPr>
          <w:rFonts w:ascii="Arial" w:hAnsi="Arial" w:cs="Arial"/>
          <w:lang w:val="fr-CA"/>
        </w:rPr>
        <w:t>Barristers</w:t>
      </w:r>
      <w:proofErr w:type="spellEnd"/>
      <w:r w:rsidRPr="00895173">
        <w:rPr>
          <w:rFonts w:ascii="Arial" w:hAnsi="Arial" w:cs="Arial"/>
          <w:lang w:val="fr-CA"/>
        </w:rPr>
        <w:tab/>
      </w:r>
    </w:p>
    <w:p w:rsidR="00524A09" w:rsidRPr="00895173" w:rsidRDefault="00524A09" w:rsidP="00524A09">
      <w:pPr>
        <w:pStyle w:val="PlainText"/>
        <w:tabs>
          <w:tab w:val="left" w:pos="4230"/>
        </w:tabs>
        <w:ind w:right="-180"/>
        <w:rPr>
          <w:rFonts w:ascii="Arial" w:hAnsi="Arial" w:cs="Arial"/>
          <w:sz w:val="24"/>
          <w:szCs w:val="24"/>
          <w:lang w:val="fr-CA"/>
        </w:rPr>
      </w:pPr>
      <w:r w:rsidRPr="00DB408C">
        <w:rPr>
          <w:rFonts w:ascii="Arial" w:hAnsi="Arial" w:cs="Arial"/>
          <w:lang w:val="fr-CA"/>
        </w:rPr>
        <w:t>Avocats chargés de la présentatio</w:t>
      </w:r>
      <w:r>
        <w:rPr>
          <w:rFonts w:ascii="Arial" w:hAnsi="Arial" w:cs="Arial"/>
          <w:lang w:val="fr-CA"/>
        </w:rPr>
        <w:t>n</w:t>
      </w:r>
      <w:r w:rsidRPr="00895173">
        <w:rPr>
          <w:rFonts w:ascii="Arial" w:hAnsi="Arial" w:cs="Arial"/>
          <w:sz w:val="24"/>
          <w:szCs w:val="24"/>
          <w:lang w:val="fr-CA"/>
        </w:rPr>
        <w:tab/>
      </w:r>
    </w:p>
    <w:p w:rsidR="00171715" w:rsidRPr="00DB408C" w:rsidRDefault="0010701B" w:rsidP="00EF43C5">
      <w:pPr>
        <w:rPr>
          <w:rFonts w:ascii="Arial" w:hAnsi="Arial" w:cs="Arial"/>
          <w:b/>
          <w:sz w:val="32"/>
          <w:szCs w:val="32"/>
          <w:lang w:val="fr-CA"/>
        </w:rPr>
      </w:pPr>
      <w:r w:rsidRPr="00DB408C">
        <w:rPr>
          <w:rFonts w:ascii="Arial" w:hAnsi="Arial" w:cs="Arial"/>
          <w:lang w:val="fr-CA"/>
        </w:rPr>
        <w:br w:type="page"/>
      </w:r>
      <w:r w:rsidR="00584E22" w:rsidRPr="00DB408C">
        <w:rPr>
          <w:rFonts w:ascii="Arial" w:hAnsi="Arial" w:cs="Arial"/>
          <w:b/>
          <w:sz w:val="32"/>
          <w:szCs w:val="32"/>
          <w:lang w:val="fr-CA"/>
        </w:rPr>
        <w:lastRenderedPageBreak/>
        <w:t>Décision sur la motion en vue d’obtenir la divulgation de renseignements</w:t>
      </w:r>
    </w:p>
    <w:p w:rsidR="00171715" w:rsidRPr="00DB408C" w:rsidRDefault="00171715" w:rsidP="00FE5719">
      <w:pPr>
        <w:pStyle w:val="PlainText"/>
        <w:tabs>
          <w:tab w:val="left" w:pos="4230"/>
        </w:tabs>
        <w:ind w:right="-180"/>
        <w:rPr>
          <w:rFonts w:ascii="Arial" w:hAnsi="Arial" w:cs="Arial"/>
          <w:lang w:val="fr-CA"/>
        </w:rPr>
      </w:pPr>
    </w:p>
    <w:p w:rsidR="00171715" w:rsidRPr="00DB408C" w:rsidRDefault="00584E22" w:rsidP="00171715">
      <w:pPr>
        <w:jc w:val="right"/>
        <w:rPr>
          <w:rFonts w:ascii="Arial" w:hAnsi="Arial" w:cs="Arial"/>
          <w:sz w:val="26"/>
          <w:szCs w:val="26"/>
          <w:u w:val="single"/>
          <w:lang w:val="fr-CA"/>
        </w:rPr>
      </w:pPr>
      <w:r w:rsidRPr="00DB408C">
        <w:rPr>
          <w:rFonts w:ascii="Arial" w:hAnsi="Arial" w:cs="Arial"/>
          <w:lang w:val="fr-CA"/>
        </w:rPr>
        <w:t>AUDIENCE : Le 10 octobre</w:t>
      </w:r>
      <w:r w:rsidR="00171715" w:rsidRPr="00DB408C">
        <w:rPr>
          <w:rFonts w:ascii="Arial" w:hAnsi="Arial" w:cs="Arial"/>
          <w:sz w:val="26"/>
          <w:szCs w:val="26"/>
          <w:lang w:val="fr-CA"/>
        </w:rPr>
        <w:t xml:space="preserve"> 2017</w:t>
      </w:r>
    </w:p>
    <w:p w:rsidR="00171715" w:rsidRPr="00DB408C" w:rsidRDefault="00171715" w:rsidP="00FE5719">
      <w:pPr>
        <w:pStyle w:val="PlainText"/>
        <w:tabs>
          <w:tab w:val="left" w:pos="4230"/>
        </w:tabs>
        <w:ind w:right="-180"/>
        <w:rPr>
          <w:rFonts w:ascii="Arial" w:hAnsi="Arial" w:cs="Arial"/>
          <w:lang w:val="fr-CA"/>
        </w:rPr>
      </w:pPr>
    </w:p>
    <w:p w:rsidR="00171715" w:rsidRPr="00DB408C" w:rsidRDefault="00584E22" w:rsidP="00171715">
      <w:pPr>
        <w:rPr>
          <w:rFonts w:ascii="Arial" w:hAnsi="Arial" w:cs="Arial"/>
          <w:b/>
          <w:lang w:val="fr-CA"/>
        </w:rPr>
      </w:pPr>
      <w:r w:rsidRPr="00DB408C">
        <w:rPr>
          <w:rFonts w:ascii="Arial" w:hAnsi="Arial" w:cs="Arial"/>
          <w:b/>
          <w:lang w:val="fr-CA"/>
        </w:rPr>
        <w:t>Motion en vue d’obtenir la divulgation de renseignements</w:t>
      </w:r>
    </w:p>
    <w:p w:rsidR="002744CE" w:rsidRPr="00DB408C" w:rsidRDefault="00584E22"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 xml:space="preserve">Par un Avis de motion daté du 2 octobre </w:t>
      </w:r>
      <w:r w:rsidR="00171715" w:rsidRPr="00DB408C">
        <w:rPr>
          <w:rFonts w:ascii="Arial" w:hAnsi="Arial" w:cs="Arial"/>
          <w:lang w:val="fr-CA"/>
        </w:rPr>
        <w:t xml:space="preserve">2017, </w:t>
      </w:r>
      <w:r w:rsidRPr="00DB408C">
        <w:rPr>
          <w:rFonts w:ascii="Arial" w:hAnsi="Arial" w:cs="Arial"/>
          <w:lang w:val="fr-CA"/>
        </w:rPr>
        <w:t>l’intimé, le juge de paix Tom </w:t>
      </w:r>
      <w:r w:rsidR="002744CE" w:rsidRPr="00DB408C">
        <w:rPr>
          <w:rFonts w:ascii="Arial" w:hAnsi="Arial" w:cs="Arial"/>
          <w:lang w:val="fr-CA"/>
        </w:rPr>
        <w:t>L.</w:t>
      </w:r>
      <w:r w:rsidRPr="00DB408C">
        <w:rPr>
          <w:rFonts w:ascii="Arial" w:hAnsi="Arial" w:cs="Arial"/>
          <w:lang w:val="fr-CA"/>
        </w:rPr>
        <w:t> </w:t>
      </w:r>
      <w:r w:rsidR="002744CE" w:rsidRPr="00DB408C">
        <w:rPr>
          <w:rFonts w:ascii="Arial" w:hAnsi="Arial" w:cs="Arial"/>
          <w:lang w:val="fr-CA"/>
        </w:rPr>
        <w:t>Foulds</w:t>
      </w:r>
      <w:r w:rsidR="00455764">
        <w:rPr>
          <w:rFonts w:ascii="Arial" w:hAnsi="Arial" w:cs="Arial"/>
          <w:lang w:val="fr-CA"/>
        </w:rPr>
        <w:t xml:space="preserve"> (le « juge de paix »)</w:t>
      </w:r>
      <w:r w:rsidR="00171715" w:rsidRPr="00DB408C">
        <w:rPr>
          <w:rFonts w:ascii="Arial" w:hAnsi="Arial" w:cs="Arial"/>
          <w:lang w:val="fr-CA"/>
        </w:rPr>
        <w:t xml:space="preserve">, </w:t>
      </w:r>
      <w:r w:rsidRPr="00DB408C">
        <w:rPr>
          <w:rFonts w:ascii="Arial" w:hAnsi="Arial" w:cs="Arial"/>
          <w:lang w:val="fr-CA"/>
        </w:rPr>
        <w:t xml:space="preserve">demande des renseignements détaillés sur la conduite ou les actes </w:t>
      </w:r>
      <w:r w:rsidR="00A02F62">
        <w:rPr>
          <w:rFonts w:ascii="Arial" w:hAnsi="Arial" w:cs="Arial"/>
          <w:lang w:val="fr-CA"/>
        </w:rPr>
        <w:t xml:space="preserve">qui sont </w:t>
      </w:r>
      <w:r w:rsidRPr="00DB408C">
        <w:rPr>
          <w:rFonts w:ascii="Arial" w:hAnsi="Arial" w:cs="Arial"/>
          <w:lang w:val="fr-CA"/>
        </w:rPr>
        <w:t xml:space="preserve">présumés </w:t>
      </w:r>
      <w:r w:rsidR="00A02F62">
        <w:rPr>
          <w:rFonts w:ascii="Arial" w:hAnsi="Arial" w:cs="Arial"/>
          <w:lang w:val="fr-CA"/>
        </w:rPr>
        <w:t>constituer</w:t>
      </w:r>
      <w:r w:rsidRPr="00DB408C">
        <w:rPr>
          <w:rFonts w:ascii="Arial" w:hAnsi="Arial" w:cs="Arial"/>
          <w:lang w:val="fr-CA"/>
        </w:rPr>
        <w:t xml:space="preserve"> son inconduite judiciaire. Le juge de paix soutient que l’Avis d’audience, daté du 2 septembre 2016, et que l’Annexe A de l’avis d’audience (l</w:t>
      </w:r>
      <w:proofErr w:type="gramStart"/>
      <w:r w:rsidRPr="00DB408C">
        <w:rPr>
          <w:rFonts w:ascii="Arial" w:hAnsi="Arial" w:cs="Arial"/>
          <w:lang w:val="fr-CA"/>
        </w:rPr>
        <w:t>’«</w:t>
      </w:r>
      <w:proofErr w:type="gramEnd"/>
      <w:r w:rsidRPr="00DB408C">
        <w:rPr>
          <w:rFonts w:ascii="Arial" w:hAnsi="Arial" w:cs="Arial"/>
          <w:lang w:val="fr-CA"/>
        </w:rPr>
        <w:t xml:space="preserve"> Avis ») ne décrivent pas suffisamment en détail les allégations auxquelles il doit répondre afin de préparer une solide </w:t>
      </w:r>
      <w:r w:rsidR="00A02F62">
        <w:rPr>
          <w:rFonts w:ascii="Arial" w:hAnsi="Arial" w:cs="Arial"/>
          <w:lang w:val="fr-CA"/>
        </w:rPr>
        <w:t>défense</w:t>
      </w:r>
      <w:r w:rsidR="00F171E1" w:rsidRPr="00DB408C">
        <w:rPr>
          <w:rFonts w:ascii="Arial" w:hAnsi="Arial" w:cs="Arial"/>
          <w:lang w:val="fr-CA"/>
        </w:rPr>
        <w:t xml:space="preserve">. </w:t>
      </w:r>
      <w:r w:rsidRPr="00DB408C">
        <w:rPr>
          <w:rFonts w:ascii="Arial" w:hAnsi="Arial" w:cs="Arial"/>
          <w:lang w:val="fr-CA"/>
        </w:rPr>
        <w:t xml:space="preserve">Une copie de l’Avis d’audience, y compris l’Annexe énonçant l’inconduite présumée, est jointe à la présente décision. En vertu </w:t>
      </w:r>
      <w:r w:rsidR="000D7A77" w:rsidRPr="00DB408C">
        <w:rPr>
          <w:rFonts w:ascii="Arial" w:hAnsi="Arial" w:cs="Arial"/>
          <w:lang w:val="fr-CA"/>
        </w:rPr>
        <w:t xml:space="preserve">de la Règle </w:t>
      </w:r>
      <w:r w:rsidR="00BB6DC8" w:rsidRPr="00DB408C">
        <w:rPr>
          <w:rFonts w:ascii="Arial" w:hAnsi="Arial" w:cs="Arial"/>
          <w:lang w:val="fr-CA"/>
        </w:rPr>
        <w:t>18</w:t>
      </w:r>
      <w:r w:rsidR="000D7A77" w:rsidRPr="00DB408C">
        <w:rPr>
          <w:rFonts w:ascii="Arial" w:hAnsi="Arial" w:cs="Arial"/>
          <w:lang w:val="fr-CA"/>
        </w:rPr>
        <w:t> </w:t>
      </w:r>
      <w:r w:rsidR="00BB6DC8" w:rsidRPr="00DB408C">
        <w:rPr>
          <w:rFonts w:ascii="Arial" w:hAnsi="Arial" w:cs="Arial"/>
          <w:lang w:val="fr-CA"/>
        </w:rPr>
        <w:t xml:space="preserve">(5) </w:t>
      </w:r>
      <w:r w:rsidR="000D7A77" w:rsidRPr="00DB408C">
        <w:rPr>
          <w:rFonts w:ascii="Arial" w:hAnsi="Arial" w:cs="Arial"/>
          <w:lang w:val="fr-CA"/>
        </w:rPr>
        <w:t>du Code de procédure pour les audiences, l’autorisation de procéder à l’audition de la m</w:t>
      </w:r>
      <w:r w:rsidR="00A02F62">
        <w:rPr>
          <w:rFonts w:ascii="Arial" w:hAnsi="Arial" w:cs="Arial"/>
          <w:lang w:val="fr-CA"/>
        </w:rPr>
        <w:t>o</w:t>
      </w:r>
      <w:r w:rsidR="000D7A77" w:rsidRPr="00DB408C">
        <w:rPr>
          <w:rFonts w:ascii="Arial" w:hAnsi="Arial" w:cs="Arial"/>
          <w:lang w:val="fr-CA"/>
        </w:rPr>
        <w:t>tion dans un délai bref a été accordée</w:t>
      </w:r>
      <w:r w:rsidR="00BB6DC8" w:rsidRPr="00DB408C">
        <w:rPr>
          <w:rFonts w:ascii="Arial" w:hAnsi="Arial" w:cs="Arial"/>
          <w:lang w:val="fr-CA"/>
        </w:rPr>
        <w:t>.</w:t>
      </w:r>
    </w:p>
    <w:p w:rsidR="002744CE" w:rsidRPr="00DB408C" w:rsidRDefault="000D7A77"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 xml:space="preserve">Dans l’Avis de motion, le juge de paix a exprimé sa crainte que les « détails de la plainte », tels que </w:t>
      </w:r>
      <w:r w:rsidR="00A02F62">
        <w:rPr>
          <w:rFonts w:ascii="Arial" w:hAnsi="Arial" w:cs="Arial"/>
          <w:lang w:val="fr-CA"/>
        </w:rPr>
        <w:t>contenus</w:t>
      </w:r>
      <w:r w:rsidRPr="00DB408C">
        <w:rPr>
          <w:rFonts w:ascii="Arial" w:hAnsi="Arial" w:cs="Arial"/>
          <w:lang w:val="fr-CA"/>
        </w:rPr>
        <w:t xml:space="preserve"> dans l’Avis d’audience, mentionnent un cer</w:t>
      </w:r>
      <w:r w:rsidR="00A02F62">
        <w:rPr>
          <w:rFonts w:ascii="Arial" w:hAnsi="Arial" w:cs="Arial"/>
          <w:lang w:val="fr-CA"/>
        </w:rPr>
        <w:t xml:space="preserve">tain nombre d’allégations et d’options </w:t>
      </w:r>
      <w:r w:rsidRPr="00DB408C">
        <w:rPr>
          <w:rFonts w:ascii="Arial" w:hAnsi="Arial" w:cs="Arial"/>
          <w:lang w:val="fr-CA"/>
        </w:rPr>
        <w:t>subsidiaires selon lesquel</w:t>
      </w:r>
      <w:r w:rsidR="00A02F62">
        <w:rPr>
          <w:rFonts w:ascii="Arial" w:hAnsi="Arial" w:cs="Arial"/>
          <w:lang w:val="fr-CA"/>
        </w:rPr>
        <w:t>le</w:t>
      </w:r>
      <w:r w:rsidRPr="00DB408C">
        <w:rPr>
          <w:rFonts w:ascii="Arial" w:hAnsi="Arial" w:cs="Arial"/>
          <w:lang w:val="fr-CA"/>
        </w:rPr>
        <w:t xml:space="preserve">s certaines conduites présumées pourraient constituer des incidents d’inconduite judiciaire. </w:t>
      </w:r>
    </w:p>
    <w:p w:rsidR="00171715" w:rsidRPr="00DB408C" w:rsidRDefault="000D7A77"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 xml:space="preserve">Le juge de paix a également exprimé son inquiétude que le format </w:t>
      </w:r>
      <w:r w:rsidR="00A02F62">
        <w:rPr>
          <w:rFonts w:ascii="Arial" w:hAnsi="Arial" w:cs="Arial"/>
          <w:lang w:val="fr-CA"/>
        </w:rPr>
        <w:t>utilisé pour</w:t>
      </w:r>
      <w:r w:rsidRPr="00DB408C">
        <w:rPr>
          <w:rFonts w:ascii="Arial" w:hAnsi="Arial" w:cs="Arial"/>
          <w:lang w:val="fr-CA"/>
        </w:rPr>
        <w:t xml:space="preserve"> </w:t>
      </w:r>
      <w:r w:rsidR="00A02F62">
        <w:rPr>
          <w:rFonts w:ascii="Arial" w:hAnsi="Arial" w:cs="Arial"/>
          <w:lang w:val="fr-CA"/>
        </w:rPr>
        <w:t>décrire</w:t>
      </w:r>
      <w:r w:rsidRPr="00DB408C">
        <w:rPr>
          <w:rFonts w:ascii="Arial" w:hAnsi="Arial" w:cs="Arial"/>
          <w:lang w:val="fr-CA"/>
        </w:rPr>
        <w:t xml:space="preserve"> </w:t>
      </w:r>
      <w:r w:rsidR="00A02F62">
        <w:rPr>
          <w:rFonts w:ascii="Arial" w:hAnsi="Arial" w:cs="Arial"/>
          <w:lang w:val="fr-CA"/>
        </w:rPr>
        <w:t>l</w:t>
      </w:r>
      <w:r w:rsidRPr="00DB408C">
        <w:rPr>
          <w:rFonts w:ascii="Arial" w:hAnsi="Arial" w:cs="Arial"/>
          <w:lang w:val="fr-CA"/>
        </w:rPr>
        <w:t>es incidents précis d’inconduite judiciaire présumé</w:t>
      </w:r>
      <w:r w:rsidR="00A02F62">
        <w:rPr>
          <w:rFonts w:ascii="Arial" w:hAnsi="Arial" w:cs="Arial"/>
          <w:lang w:val="fr-CA"/>
        </w:rPr>
        <w:t>s</w:t>
      </w:r>
      <w:r w:rsidRPr="00DB408C">
        <w:rPr>
          <w:rFonts w:ascii="Arial" w:hAnsi="Arial" w:cs="Arial"/>
          <w:lang w:val="fr-CA"/>
        </w:rPr>
        <w:t xml:space="preserve"> porte à confusion. Il indique que ce sentiment de confusion est ag</w:t>
      </w:r>
      <w:r w:rsidR="00252EC7">
        <w:rPr>
          <w:rFonts w:ascii="Arial" w:hAnsi="Arial" w:cs="Arial"/>
          <w:lang w:val="fr-CA"/>
        </w:rPr>
        <w:t>g</w:t>
      </w:r>
      <w:r w:rsidRPr="00DB408C">
        <w:rPr>
          <w:rFonts w:ascii="Arial" w:hAnsi="Arial" w:cs="Arial"/>
          <w:lang w:val="fr-CA"/>
        </w:rPr>
        <w:t>ravé par le fait que les allégations ont été considérées comme « reposant sur certains faits admis qui ont été placés parmi des allégations contestées »</w:t>
      </w:r>
      <w:r w:rsidR="00171715" w:rsidRPr="00DB408C">
        <w:rPr>
          <w:rFonts w:ascii="Arial" w:hAnsi="Arial" w:cs="Arial"/>
          <w:lang w:val="fr-CA"/>
        </w:rPr>
        <w:t xml:space="preserve"> (</w:t>
      </w:r>
      <w:r w:rsidRPr="00DB408C">
        <w:rPr>
          <w:rFonts w:ascii="Arial" w:hAnsi="Arial" w:cs="Arial"/>
          <w:lang w:val="fr-CA"/>
        </w:rPr>
        <w:t xml:space="preserve">voir le </w:t>
      </w:r>
      <w:r w:rsidR="00171715" w:rsidRPr="00DB408C">
        <w:rPr>
          <w:rFonts w:ascii="Arial" w:hAnsi="Arial" w:cs="Arial"/>
          <w:lang w:val="fr-CA"/>
        </w:rPr>
        <w:t>paragraph</w:t>
      </w:r>
      <w:r w:rsidRPr="00DB408C">
        <w:rPr>
          <w:rFonts w:ascii="Arial" w:hAnsi="Arial" w:cs="Arial"/>
          <w:lang w:val="fr-CA"/>
        </w:rPr>
        <w:t>e</w:t>
      </w:r>
      <w:r w:rsidR="00171715" w:rsidRPr="00DB408C">
        <w:rPr>
          <w:rFonts w:ascii="Arial" w:hAnsi="Arial" w:cs="Arial"/>
          <w:lang w:val="fr-CA"/>
        </w:rPr>
        <w:t xml:space="preserve"> 8 </w:t>
      </w:r>
      <w:r w:rsidRPr="00DB408C">
        <w:rPr>
          <w:rFonts w:ascii="Arial" w:hAnsi="Arial" w:cs="Arial"/>
          <w:lang w:val="fr-CA"/>
        </w:rPr>
        <w:t>de l’Avis de motion</w:t>
      </w:r>
      <w:r w:rsidR="00171715" w:rsidRPr="00DB408C">
        <w:rPr>
          <w:rFonts w:ascii="Arial" w:hAnsi="Arial" w:cs="Arial"/>
          <w:lang w:val="fr-CA"/>
        </w:rPr>
        <w:t>).</w:t>
      </w:r>
    </w:p>
    <w:p w:rsidR="00171715" w:rsidRPr="00DB408C" w:rsidRDefault="00724A02"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En raison de la façon dont les allégations ont été présentées, le juge de paix soutient que « cette structure a pour effet de confondre certaines conclusions du comité des plaintes de sorte que les déclar</w:t>
      </w:r>
      <w:r w:rsidR="00A02F62">
        <w:rPr>
          <w:rFonts w:ascii="Arial" w:hAnsi="Arial" w:cs="Arial"/>
          <w:lang w:val="fr-CA"/>
        </w:rPr>
        <w:t>a</w:t>
      </w:r>
      <w:r w:rsidRPr="00DB408C">
        <w:rPr>
          <w:rFonts w:ascii="Arial" w:hAnsi="Arial" w:cs="Arial"/>
          <w:lang w:val="fr-CA"/>
        </w:rPr>
        <w:t xml:space="preserve">tions ne reflètent pas fidèlement, ou dans certains cas pas du tout, les conclusions du comité des plaintes ». </w:t>
      </w:r>
    </w:p>
    <w:p w:rsidR="00171715" w:rsidRPr="00DB408C" w:rsidRDefault="00724A02"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Le juge de paix affirme que l’Avis d’</w:t>
      </w:r>
      <w:r w:rsidR="0027144B" w:rsidRPr="00DB408C">
        <w:rPr>
          <w:rFonts w:ascii="Arial" w:hAnsi="Arial" w:cs="Arial"/>
          <w:lang w:val="fr-CA"/>
        </w:rPr>
        <w:t>audience, qui mentionne l’effet individuel et cumulatif des allégations énoncées, porte atteinte aux principes fondamentaux de justice naturelle qui exigent que le juge de paix « ait le droit de connaître clairement et avec suffisamment de détails, les allégations formulées contre lui afin de pouvoir préparer une défense solide »</w:t>
      </w:r>
      <w:r w:rsidR="00335050" w:rsidRPr="00DB408C">
        <w:rPr>
          <w:rFonts w:ascii="Arial" w:hAnsi="Arial" w:cs="Arial"/>
          <w:lang w:val="fr-CA"/>
        </w:rPr>
        <w:t>.</w:t>
      </w:r>
    </w:p>
    <w:p w:rsidR="00EF43C5" w:rsidRPr="00DB408C" w:rsidRDefault="0027144B" w:rsidP="00421D2F">
      <w:pPr>
        <w:pStyle w:val="ListParagraph"/>
        <w:numPr>
          <w:ilvl w:val="0"/>
          <w:numId w:val="22"/>
        </w:numPr>
        <w:spacing w:before="240" w:after="240"/>
        <w:ind w:left="720" w:hanging="720"/>
        <w:jc w:val="both"/>
        <w:rPr>
          <w:rFonts w:ascii="Arial" w:hAnsi="Arial" w:cs="Arial"/>
          <w:b/>
          <w:lang w:val="fr-CA"/>
        </w:rPr>
      </w:pPr>
      <w:r w:rsidRPr="00DB408C">
        <w:rPr>
          <w:rFonts w:ascii="Arial" w:hAnsi="Arial" w:cs="Arial"/>
          <w:lang w:val="fr-CA"/>
        </w:rPr>
        <w:t xml:space="preserve">Le juge de paix soutient </w:t>
      </w:r>
      <w:r w:rsidR="00421D2F" w:rsidRPr="00DB408C">
        <w:rPr>
          <w:rFonts w:ascii="Arial" w:hAnsi="Arial" w:cs="Arial"/>
          <w:lang w:val="fr-CA"/>
        </w:rPr>
        <w:t xml:space="preserve">qu’il n’était pas nécessaire de fournir cinq des dix pages que contenait l’Avis, que les renseignements contenus dans les détails étaient inutiles et qu’il aurait été préférable de réduire les allégations d’une façon claire et concise pour qu’il comprenne </w:t>
      </w:r>
      <w:r w:rsidR="00A02F62">
        <w:rPr>
          <w:rFonts w:ascii="Arial" w:hAnsi="Arial" w:cs="Arial"/>
          <w:lang w:val="fr-CA"/>
        </w:rPr>
        <w:t>ce qu’il est censé avoir fait</w:t>
      </w:r>
      <w:r w:rsidR="00421D2F" w:rsidRPr="00DB408C">
        <w:rPr>
          <w:rFonts w:ascii="Arial" w:hAnsi="Arial" w:cs="Arial"/>
          <w:lang w:val="fr-CA"/>
        </w:rPr>
        <w:t>. Il affirme que l’Avis devrait être moins « gonflé »</w:t>
      </w:r>
      <w:r w:rsidR="00F171E1" w:rsidRPr="00DB408C">
        <w:rPr>
          <w:rFonts w:ascii="Arial" w:hAnsi="Arial" w:cs="Arial"/>
          <w:lang w:val="fr-CA"/>
        </w:rPr>
        <w:t>.</w:t>
      </w:r>
      <w:r w:rsidR="00EF43C5" w:rsidRPr="00DB408C">
        <w:rPr>
          <w:rFonts w:ascii="Arial" w:hAnsi="Arial" w:cs="Arial"/>
          <w:b/>
          <w:lang w:val="fr-CA"/>
        </w:rPr>
        <w:br w:type="page"/>
      </w:r>
    </w:p>
    <w:p w:rsidR="00171715" w:rsidRPr="00DB408C" w:rsidRDefault="00A02F62" w:rsidP="00171715">
      <w:pPr>
        <w:spacing w:before="240" w:after="240"/>
        <w:ind w:left="720" w:hanging="720"/>
        <w:jc w:val="both"/>
        <w:rPr>
          <w:rFonts w:ascii="Arial" w:hAnsi="Arial" w:cs="Arial"/>
          <w:b/>
          <w:lang w:val="fr-CA"/>
        </w:rPr>
      </w:pPr>
      <w:r>
        <w:rPr>
          <w:rFonts w:ascii="Arial" w:hAnsi="Arial" w:cs="Arial"/>
          <w:b/>
          <w:lang w:val="fr-CA"/>
        </w:rPr>
        <w:lastRenderedPageBreak/>
        <w:t>Réponse de l’avocat chargé de la présentation</w:t>
      </w:r>
    </w:p>
    <w:p w:rsidR="00171715" w:rsidRPr="00DB408C" w:rsidRDefault="000F6F67" w:rsidP="00171715">
      <w:pPr>
        <w:pStyle w:val="ListParagraph"/>
        <w:numPr>
          <w:ilvl w:val="0"/>
          <w:numId w:val="22"/>
        </w:numPr>
        <w:spacing w:before="240" w:after="240"/>
        <w:ind w:left="720" w:hanging="720"/>
        <w:jc w:val="both"/>
        <w:rPr>
          <w:rFonts w:ascii="Arial" w:hAnsi="Arial" w:cs="Arial"/>
          <w:lang w:val="fr-CA"/>
        </w:rPr>
      </w:pPr>
      <w:r>
        <w:rPr>
          <w:rFonts w:ascii="Arial" w:hAnsi="Arial" w:cs="Arial"/>
          <w:lang w:val="fr-CA"/>
        </w:rPr>
        <w:t>Dans sa</w:t>
      </w:r>
      <w:r w:rsidR="00421D2F" w:rsidRPr="00DB408C">
        <w:rPr>
          <w:rFonts w:ascii="Arial" w:hAnsi="Arial" w:cs="Arial"/>
          <w:lang w:val="fr-CA"/>
        </w:rPr>
        <w:t xml:space="preserve"> réponse, l’avocat chargé de la présentation, Me </w:t>
      </w:r>
      <w:r w:rsidR="00171715" w:rsidRPr="00DB408C">
        <w:rPr>
          <w:rFonts w:ascii="Arial" w:hAnsi="Arial" w:cs="Arial"/>
          <w:lang w:val="fr-CA"/>
        </w:rPr>
        <w:t xml:space="preserve">Fenton, </w:t>
      </w:r>
      <w:r w:rsidR="00421D2F" w:rsidRPr="00DB408C">
        <w:rPr>
          <w:rFonts w:ascii="Arial" w:hAnsi="Arial" w:cs="Arial"/>
          <w:lang w:val="fr-CA"/>
        </w:rPr>
        <w:t>a déclaré que les « détails de la plainte »</w:t>
      </w:r>
      <w:r>
        <w:rPr>
          <w:rFonts w:ascii="Arial" w:hAnsi="Arial" w:cs="Arial"/>
          <w:lang w:val="fr-CA"/>
        </w:rPr>
        <w:t>,</w:t>
      </w:r>
      <w:r w:rsidR="00421D2F" w:rsidRPr="00DB408C">
        <w:rPr>
          <w:rFonts w:ascii="Arial" w:hAnsi="Arial" w:cs="Arial"/>
          <w:lang w:val="fr-CA"/>
        </w:rPr>
        <w:t xml:space="preserve"> tels que formulés dans l’avis formel, contenaient un résumé clair et concis des allégations d’inconduite judiciaire portées contre le juge de paix </w:t>
      </w:r>
      <w:r w:rsidR="00F171E1" w:rsidRPr="00DB408C">
        <w:rPr>
          <w:rFonts w:ascii="Arial" w:hAnsi="Arial" w:cs="Arial"/>
          <w:lang w:val="fr-CA"/>
        </w:rPr>
        <w:t>Foulds.</w:t>
      </w:r>
    </w:p>
    <w:p w:rsidR="00171715" w:rsidRPr="00DB408C" w:rsidRDefault="00421D2F"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Selon Me Fenton, l’Avis est conforme aux motifs de décision du comité des plaintes, datés du 2 août 2016, et se fonde sur ces motifs. Le document des motifs contient un résumé clair et concis de toutes les allégations faisant l’objet de l’audience</w:t>
      </w:r>
      <w:r w:rsidR="00171715" w:rsidRPr="00DB408C">
        <w:rPr>
          <w:rFonts w:ascii="Arial" w:hAnsi="Arial" w:cs="Arial"/>
          <w:lang w:val="fr-CA"/>
        </w:rPr>
        <w:t>.</w:t>
      </w:r>
    </w:p>
    <w:p w:rsidR="00171715" w:rsidRPr="00DB408C" w:rsidRDefault="00421D2F"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 xml:space="preserve">L’avocat chargé de la présentation présente les observations suivantes à l’appui de sa demande de rejet de la motion du juge de paix </w:t>
      </w:r>
      <w:r w:rsidR="00171715" w:rsidRPr="00DB408C">
        <w:rPr>
          <w:rFonts w:ascii="Arial" w:hAnsi="Arial" w:cs="Arial"/>
          <w:lang w:val="fr-CA"/>
        </w:rPr>
        <w:t>:</w:t>
      </w:r>
    </w:p>
    <w:p w:rsidR="00171715" w:rsidRPr="00DB408C" w:rsidRDefault="000A2DF1" w:rsidP="00171715">
      <w:pPr>
        <w:pStyle w:val="ListParagraph"/>
        <w:numPr>
          <w:ilvl w:val="0"/>
          <w:numId w:val="23"/>
        </w:numPr>
        <w:spacing w:before="240" w:after="240"/>
        <w:jc w:val="both"/>
        <w:rPr>
          <w:rFonts w:ascii="Arial" w:hAnsi="Arial" w:cs="Arial"/>
          <w:lang w:val="fr-CA"/>
        </w:rPr>
      </w:pPr>
      <w:r w:rsidRPr="00DB408C">
        <w:rPr>
          <w:rFonts w:ascii="Arial" w:hAnsi="Arial" w:cs="Arial"/>
          <w:lang w:val="fr-CA"/>
        </w:rPr>
        <w:t xml:space="preserve">L’Avis énonce les </w:t>
      </w:r>
      <w:r w:rsidRPr="00DB408C">
        <w:rPr>
          <w:rFonts w:ascii="Arial" w:hAnsi="Arial" w:cs="Arial"/>
          <w:i/>
          <w:lang w:val="fr-CA"/>
        </w:rPr>
        <w:t>Principes de la charge judiciaire</w:t>
      </w:r>
      <w:r w:rsidRPr="00DB408C">
        <w:rPr>
          <w:rFonts w:ascii="Arial" w:hAnsi="Arial" w:cs="Arial"/>
          <w:lang w:val="fr-CA"/>
        </w:rPr>
        <w:t xml:space="preserve"> des juges de paix de la Cour de justice de l’Ontario qui ont été établis pour guider la conduite de tous les juges de paix, ainsi que l’obligation des juges de paix de se conduire d’une manière indépendante et autonome des autres acteurs du système de justice et du secteur de l’administration de la justice</w:t>
      </w:r>
      <w:r w:rsidR="00171715" w:rsidRPr="00DB408C">
        <w:rPr>
          <w:rFonts w:ascii="Arial" w:hAnsi="Arial" w:cs="Arial"/>
          <w:lang w:val="fr-CA"/>
        </w:rPr>
        <w:t>;</w:t>
      </w:r>
    </w:p>
    <w:p w:rsidR="00171715" w:rsidRPr="00DB408C" w:rsidRDefault="000A2DF1" w:rsidP="00171715">
      <w:pPr>
        <w:pStyle w:val="ListParagraph"/>
        <w:numPr>
          <w:ilvl w:val="0"/>
          <w:numId w:val="23"/>
        </w:numPr>
        <w:spacing w:before="240" w:after="240"/>
        <w:jc w:val="both"/>
        <w:rPr>
          <w:rFonts w:ascii="Arial" w:hAnsi="Arial" w:cs="Arial"/>
          <w:lang w:val="fr-CA"/>
        </w:rPr>
      </w:pPr>
      <w:r w:rsidRPr="00DB408C">
        <w:rPr>
          <w:rFonts w:ascii="Arial" w:hAnsi="Arial" w:cs="Arial"/>
          <w:lang w:val="fr-CA"/>
        </w:rPr>
        <w:t xml:space="preserve">L’Avis présente la conduite présumée avoir violé ces principes centraux. Le paragraphe 2 de l’Annexe A de l’Avis précise la période où la conduite en question est présumée </w:t>
      </w:r>
      <w:r w:rsidR="008E700E">
        <w:rPr>
          <w:rFonts w:ascii="Arial" w:hAnsi="Arial" w:cs="Arial"/>
          <w:lang w:val="fr-CA"/>
        </w:rPr>
        <w:t>s’être produite</w:t>
      </w:r>
      <w:r w:rsidRPr="00DB408C">
        <w:rPr>
          <w:rFonts w:ascii="Arial" w:hAnsi="Arial" w:cs="Arial"/>
          <w:lang w:val="fr-CA"/>
        </w:rPr>
        <w:t xml:space="preserve">, ainsi que des détails sur chaque allégation de mauvaise foi ou de motif </w:t>
      </w:r>
      <w:r w:rsidR="008E700E">
        <w:rPr>
          <w:rFonts w:ascii="Arial" w:hAnsi="Arial" w:cs="Arial"/>
          <w:lang w:val="fr-CA"/>
        </w:rPr>
        <w:t>i</w:t>
      </w:r>
      <w:r w:rsidR="003D2135">
        <w:rPr>
          <w:rFonts w:ascii="Arial" w:hAnsi="Arial" w:cs="Arial"/>
          <w:lang w:val="fr-CA"/>
        </w:rPr>
        <w:t>llégit</w:t>
      </w:r>
      <w:r w:rsidR="00252EC7">
        <w:rPr>
          <w:rFonts w:ascii="Arial" w:hAnsi="Arial" w:cs="Arial"/>
          <w:lang w:val="fr-CA"/>
        </w:rPr>
        <w:t>i</w:t>
      </w:r>
      <w:r w:rsidR="003D2135">
        <w:rPr>
          <w:rFonts w:ascii="Arial" w:hAnsi="Arial" w:cs="Arial"/>
          <w:lang w:val="fr-CA"/>
        </w:rPr>
        <w:t>me</w:t>
      </w:r>
      <w:r w:rsidRPr="00DB408C">
        <w:rPr>
          <w:rFonts w:ascii="Arial" w:hAnsi="Arial" w:cs="Arial"/>
          <w:lang w:val="fr-CA"/>
        </w:rPr>
        <w:t xml:space="preserve"> ou perçu comme i</w:t>
      </w:r>
      <w:r w:rsidR="003D2135">
        <w:rPr>
          <w:rFonts w:ascii="Arial" w:hAnsi="Arial" w:cs="Arial"/>
          <w:lang w:val="fr-CA"/>
        </w:rPr>
        <w:t>llégitime</w:t>
      </w:r>
      <w:r w:rsidRPr="00DB408C">
        <w:rPr>
          <w:rFonts w:ascii="Arial" w:hAnsi="Arial" w:cs="Arial"/>
          <w:lang w:val="fr-CA"/>
        </w:rPr>
        <w:t xml:space="preserve">, dans des circonstances où l’indépendance, l’impartialité et l’intégrité </w:t>
      </w:r>
      <w:r w:rsidR="00C450EA" w:rsidRPr="00DB408C">
        <w:rPr>
          <w:rFonts w:ascii="Arial" w:hAnsi="Arial" w:cs="Arial"/>
          <w:lang w:val="fr-CA"/>
        </w:rPr>
        <w:t xml:space="preserve">des fonctions judiciaires </w:t>
      </w:r>
      <w:r w:rsidR="00923A05">
        <w:rPr>
          <w:rFonts w:ascii="Arial" w:hAnsi="Arial" w:cs="Arial"/>
          <w:lang w:val="fr-CA"/>
        </w:rPr>
        <w:t>d</w:t>
      </w:r>
      <w:r w:rsidR="008E700E">
        <w:rPr>
          <w:rFonts w:ascii="Arial" w:hAnsi="Arial" w:cs="Arial"/>
          <w:lang w:val="fr-CA"/>
        </w:rPr>
        <w:t>u</w:t>
      </w:r>
      <w:r w:rsidR="00923A05">
        <w:rPr>
          <w:rFonts w:ascii="Arial" w:hAnsi="Arial" w:cs="Arial"/>
          <w:lang w:val="fr-CA"/>
        </w:rPr>
        <w:t xml:space="preserve"> juge de paix</w:t>
      </w:r>
      <w:r w:rsidR="00C450EA" w:rsidRPr="00DB408C">
        <w:rPr>
          <w:rFonts w:ascii="Arial" w:hAnsi="Arial" w:cs="Arial"/>
          <w:lang w:val="fr-CA"/>
        </w:rPr>
        <w:t xml:space="preserve"> </w:t>
      </w:r>
      <w:r w:rsidRPr="00DB408C">
        <w:rPr>
          <w:rFonts w:ascii="Arial" w:hAnsi="Arial" w:cs="Arial"/>
          <w:lang w:val="fr-CA"/>
        </w:rPr>
        <w:t>ont été compromises</w:t>
      </w:r>
      <w:r w:rsidR="00171715" w:rsidRPr="00DB408C">
        <w:rPr>
          <w:rFonts w:ascii="Arial" w:hAnsi="Arial" w:cs="Arial"/>
          <w:lang w:val="fr-CA"/>
        </w:rPr>
        <w:t xml:space="preserve">. </w:t>
      </w:r>
      <w:r w:rsidRPr="00DB408C">
        <w:rPr>
          <w:rFonts w:ascii="Arial" w:hAnsi="Arial" w:cs="Arial"/>
          <w:lang w:val="fr-CA"/>
        </w:rPr>
        <w:t xml:space="preserve">Ces résultats sont présumés avoir été causés parce que le juge de paix « est </w:t>
      </w:r>
      <w:r w:rsidR="008E700E">
        <w:rPr>
          <w:rFonts w:ascii="Arial" w:hAnsi="Arial" w:cs="Arial"/>
          <w:lang w:val="fr-CA"/>
        </w:rPr>
        <w:t xml:space="preserve">activement </w:t>
      </w:r>
      <w:r w:rsidRPr="00DB408C">
        <w:rPr>
          <w:rFonts w:ascii="Arial" w:hAnsi="Arial" w:cs="Arial"/>
          <w:lang w:val="fr-CA"/>
        </w:rPr>
        <w:t xml:space="preserve">intervenu dans l’enquête criminelle et la poursuite </w:t>
      </w:r>
      <w:r w:rsidR="008E700E">
        <w:rPr>
          <w:rFonts w:ascii="Arial" w:hAnsi="Arial" w:cs="Arial"/>
          <w:lang w:val="fr-CA"/>
        </w:rPr>
        <w:t xml:space="preserve">concernant </w:t>
      </w:r>
      <w:r w:rsidRPr="00DB408C">
        <w:rPr>
          <w:rFonts w:ascii="Arial" w:hAnsi="Arial" w:cs="Arial"/>
          <w:lang w:val="fr-CA"/>
        </w:rPr>
        <w:t>M.</w:t>
      </w:r>
      <w:r w:rsidR="00C450EA" w:rsidRPr="00DB408C">
        <w:rPr>
          <w:rFonts w:ascii="Arial" w:hAnsi="Arial" w:cs="Arial"/>
          <w:lang w:val="fr-CA"/>
        </w:rPr>
        <w:t> </w:t>
      </w:r>
      <w:r w:rsidR="00171715" w:rsidRPr="00DB408C">
        <w:rPr>
          <w:rFonts w:ascii="Arial" w:hAnsi="Arial" w:cs="Arial"/>
          <w:lang w:val="fr-CA"/>
        </w:rPr>
        <w:t>B.B.</w:t>
      </w:r>
      <w:r w:rsidRPr="00DB408C">
        <w:rPr>
          <w:rFonts w:ascii="Arial" w:hAnsi="Arial" w:cs="Arial"/>
          <w:lang w:val="fr-CA"/>
        </w:rPr>
        <w:t> »</w:t>
      </w:r>
      <w:r w:rsidR="00171715" w:rsidRPr="00DB408C">
        <w:rPr>
          <w:rFonts w:ascii="Arial" w:hAnsi="Arial" w:cs="Arial"/>
          <w:lang w:val="fr-CA"/>
        </w:rPr>
        <w:t xml:space="preserve">. </w:t>
      </w:r>
      <w:r w:rsidRPr="00DB408C">
        <w:rPr>
          <w:rFonts w:ascii="Arial" w:hAnsi="Arial" w:cs="Arial"/>
          <w:lang w:val="fr-CA"/>
        </w:rPr>
        <w:t xml:space="preserve">Dans les paragraphes subséquents, les actes </w:t>
      </w:r>
      <w:r w:rsidR="00C450EA" w:rsidRPr="00DB408C">
        <w:rPr>
          <w:rFonts w:ascii="Arial" w:hAnsi="Arial" w:cs="Arial"/>
          <w:lang w:val="fr-CA"/>
        </w:rPr>
        <w:t xml:space="preserve">précis de conduite reprochés </w:t>
      </w:r>
      <w:r w:rsidR="008E700E">
        <w:rPr>
          <w:rFonts w:ascii="Arial" w:hAnsi="Arial" w:cs="Arial"/>
          <w:lang w:val="fr-CA"/>
        </w:rPr>
        <w:t xml:space="preserve">au juge de paix </w:t>
      </w:r>
      <w:r w:rsidR="00C450EA" w:rsidRPr="00DB408C">
        <w:rPr>
          <w:rFonts w:ascii="Arial" w:hAnsi="Arial" w:cs="Arial"/>
          <w:lang w:val="fr-CA"/>
        </w:rPr>
        <w:t xml:space="preserve">sont détaillés et comprennent sans y être limités les actes suivants </w:t>
      </w:r>
      <w:r w:rsidR="00171715" w:rsidRPr="00DB408C">
        <w:rPr>
          <w:rFonts w:ascii="Arial" w:hAnsi="Arial" w:cs="Arial"/>
          <w:lang w:val="fr-CA"/>
        </w:rPr>
        <w:t>:</w:t>
      </w:r>
    </w:p>
    <w:p w:rsidR="00171715" w:rsidRPr="00DB408C" w:rsidRDefault="00C450EA" w:rsidP="00171715">
      <w:pPr>
        <w:pStyle w:val="ListParagraph"/>
        <w:numPr>
          <w:ilvl w:val="0"/>
          <w:numId w:val="24"/>
        </w:numPr>
        <w:spacing w:before="240" w:after="240"/>
        <w:jc w:val="both"/>
        <w:rPr>
          <w:rFonts w:ascii="Arial" w:hAnsi="Arial" w:cs="Arial"/>
          <w:lang w:val="fr-CA"/>
        </w:rPr>
      </w:pPr>
      <w:r w:rsidRPr="00DB408C">
        <w:rPr>
          <w:rFonts w:ascii="Arial" w:hAnsi="Arial" w:cs="Arial"/>
          <w:lang w:val="fr-CA"/>
        </w:rPr>
        <w:t>La signature de la dénonciation initiale qui contenant les accusations criminelles portées contre M.</w:t>
      </w:r>
      <w:r w:rsidR="006F6665" w:rsidRPr="00DB408C">
        <w:rPr>
          <w:rFonts w:ascii="Arial" w:hAnsi="Arial" w:cs="Arial"/>
          <w:lang w:val="fr-CA"/>
        </w:rPr>
        <w:t xml:space="preserve"> BB</w:t>
      </w:r>
      <w:r w:rsidR="003B53FF" w:rsidRPr="00DB408C">
        <w:rPr>
          <w:rFonts w:ascii="Arial" w:hAnsi="Arial" w:cs="Arial"/>
          <w:lang w:val="fr-CA"/>
        </w:rPr>
        <w:t xml:space="preserve"> </w:t>
      </w:r>
      <w:r w:rsidRPr="00DB408C">
        <w:rPr>
          <w:rFonts w:ascii="Arial" w:hAnsi="Arial" w:cs="Arial"/>
          <w:lang w:val="fr-CA"/>
        </w:rPr>
        <w:t>dans des circonstances où Mme</w:t>
      </w:r>
      <w:r w:rsidR="003B53FF" w:rsidRPr="00DB408C">
        <w:rPr>
          <w:rFonts w:ascii="Arial" w:hAnsi="Arial" w:cs="Arial"/>
          <w:lang w:val="fr-CA"/>
        </w:rPr>
        <w:t xml:space="preserve"> AA</w:t>
      </w:r>
      <w:r w:rsidR="005A4FBC" w:rsidRPr="00DB408C">
        <w:rPr>
          <w:rFonts w:ascii="Arial" w:hAnsi="Arial" w:cs="Arial"/>
          <w:lang w:val="fr-CA"/>
        </w:rPr>
        <w:t xml:space="preserve">, </w:t>
      </w:r>
      <w:r w:rsidRPr="00DB408C">
        <w:rPr>
          <w:rFonts w:ascii="Arial" w:hAnsi="Arial" w:cs="Arial"/>
          <w:lang w:val="fr-CA"/>
        </w:rPr>
        <w:t>une personne avec qui le juge de paix entretenait des relations personnelles, était la plaignante dans le processus criminel</w:t>
      </w:r>
      <w:r w:rsidR="006F6665" w:rsidRPr="00DB408C">
        <w:rPr>
          <w:rFonts w:ascii="Arial" w:hAnsi="Arial" w:cs="Arial"/>
          <w:lang w:val="fr-CA"/>
        </w:rPr>
        <w:t>;</w:t>
      </w:r>
    </w:p>
    <w:p w:rsidR="006F6665" w:rsidRPr="00DB408C" w:rsidRDefault="00C450EA" w:rsidP="00171715">
      <w:pPr>
        <w:pStyle w:val="ListParagraph"/>
        <w:numPr>
          <w:ilvl w:val="0"/>
          <w:numId w:val="24"/>
        </w:numPr>
        <w:spacing w:before="240" w:after="240"/>
        <w:jc w:val="both"/>
        <w:rPr>
          <w:rFonts w:ascii="Arial" w:hAnsi="Arial" w:cs="Arial"/>
          <w:lang w:val="fr-CA"/>
        </w:rPr>
      </w:pPr>
      <w:r w:rsidRPr="00DB408C">
        <w:rPr>
          <w:rFonts w:ascii="Arial" w:hAnsi="Arial" w:cs="Arial"/>
          <w:lang w:val="fr-CA"/>
        </w:rPr>
        <w:t xml:space="preserve">La délivrance, par le juge de paix Foulds, d’une assignation à Mme </w:t>
      </w:r>
      <w:r w:rsidR="003B53FF" w:rsidRPr="00DB408C">
        <w:rPr>
          <w:rFonts w:ascii="Arial" w:hAnsi="Arial" w:cs="Arial"/>
          <w:lang w:val="fr-CA"/>
        </w:rPr>
        <w:t>AA</w:t>
      </w:r>
      <w:r w:rsidRPr="00DB408C">
        <w:rPr>
          <w:rFonts w:ascii="Arial" w:hAnsi="Arial" w:cs="Arial"/>
          <w:lang w:val="fr-CA"/>
        </w:rPr>
        <w:t xml:space="preserve">, à une époque où le juge de paix Foulds entretenait une relation </w:t>
      </w:r>
      <w:r w:rsidR="00D56CF8">
        <w:rPr>
          <w:rFonts w:ascii="Arial" w:hAnsi="Arial" w:cs="Arial"/>
          <w:lang w:val="fr-CA"/>
        </w:rPr>
        <w:t>amoureuse</w:t>
      </w:r>
      <w:r w:rsidRPr="00DB408C">
        <w:rPr>
          <w:rFonts w:ascii="Arial" w:hAnsi="Arial" w:cs="Arial"/>
          <w:lang w:val="fr-CA"/>
        </w:rPr>
        <w:t xml:space="preserve"> avec elle</w:t>
      </w:r>
      <w:r w:rsidR="006F6665" w:rsidRPr="00DB408C">
        <w:rPr>
          <w:rFonts w:ascii="Arial" w:hAnsi="Arial" w:cs="Arial"/>
          <w:lang w:val="fr-CA"/>
        </w:rPr>
        <w:t>;</w:t>
      </w:r>
    </w:p>
    <w:p w:rsidR="006F6665" w:rsidRPr="00DB408C" w:rsidRDefault="00C450EA" w:rsidP="00E14EC9">
      <w:pPr>
        <w:pStyle w:val="ListParagraph"/>
        <w:numPr>
          <w:ilvl w:val="0"/>
          <w:numId w:val="24"/>
        </w:numPr>
        <w:spacing w:before="240" w:after="240"/>
        <w:jc w:val="both"/>
        <w:rPr>
          <w:rFonts w:ascii="Arial" w:hAnsi="Arial" w:cs="Arial"/>
          <w:lang w:val="fr-CA"/>
        </w:rPr>
      </w:pPr>
      <w:r w:rsidRPr="00DB408C">
        <w:rPr>
          <w:rFonts w:ascii="Arial" w:hAnsi="Arial" w:cs="Arial"/>
          <w:lang w:val="fr-CA"/>
        </w:rPr>
        <w:t>Des communications inappropriées avec la police et le procureur de la Couronne chargé de la poursui</w:t>
      </w:r>
      <w:r w:rsidR="008E700E">
        <w:rPr>
          <w:rFonts w:ascii="Arial" w:hAnsi="Arial" w:cs="Arial"/>
          <w:lang w:val="fr-CA"/>
        </w:rPr>
        <w:t>t</w:t>
      </w:r>
      <w:r w:rsidRPr="00DB408C">
        <w:rPr>
          <w:rFonts w:ascii="Arial" w:hAnsi="Arial" w:cs="Arial"/>
          <w:lang w:val="fr-CA"/>
        </w:rPr>
        <w:t xml:space="preserve">e contre M. </w:t>
      </w:r>
      <w:r w:rsidR="006F6665" w:rsidRPr="00DB408C">
        <w:rPr>
          <w:rFonts w:ascii="Arial" w:hAnsi="Arial" w:cs="Arial"/>
          <w:lang w:val="fr-CA"/>
        </w:rPr>
        <w:t>BB</w:t>
      </w:r>
      <w:r w:rsidR="008E700E">
        <w:rPr>
          <w:rFonts w:ascii="Arial" w:hAnsi="Arial" w:cs="Arial"/>
          <w:lang w:val="fr-CA"/>
        </w:rPr>
        <w:t>,</w:t>
      </w:r>
      <w:r w:rsidR="006F6665" w:rsidRPr="00DB408C">
        <w:rPr>
          <w:rFonts w:ascii="Arial" w:hAnsi="Arial" w:cs="Arial"/>
          <w:lang w:val="fr-CA"/>
        </w:rPr>
        <w:t xml:space="preserve"> </w:t>
      </w:r>
      <w:r w:rsidRPr="00DB408C">
        <w:rPr>
          <w:rFonts w:ascii="Arial" w:hAnsi="Arial" w:cs="Arial"/>
          <w:lang w:val="fr-CA"/>
        </w:rPr>
        <w:t>alors que le juge de paix se trouvait clairement dans une situation de conflit d’intérêts en raison de sa relation personnelle avec la plaignante dans le dossier criminel</w:t>
      </w:r>
      <w:r w:rsidR="006F6665" w:rsidRPr="00DB408C">
        <w:rPr>
          <w:rFonts w:ascii="Arial" w:hAnsi="Arial" w:cs="Arial"/>
          <w:lang w:val="fr-CA"/>
        </w:rPr>
        <w:t xml:space="preserve">. </w:t>
      </w:r>
      <w:r w:rsidRPr="00DB408C">
        <w:rPr>
          <w:rFonts w:ascii="Arial" w:hAnsi="Arial" w:cs="Arial"/>
          <w:lang w:val="fr-CA"/>
        </w:rPr>
        <w:t xml:space="preserve">Ces actes, pris ensemble ou individuellement, sont </w:t>
      </w:r>
      <w:r w:rsidRPr="00DB408C">
        <w:rPr>
          <w:rFonts w:ascii="Arial" w:hAnsi="Arial" w:cs="Arial"/>
          <w:lang w:val="fr-CA"/>
        </w:rPr>
        <w:lastRenderedPageBreak/>
        <w:t xml:space="preserve">allégués constituer un abus, par le juge de paix, de ses fonctions judiciaires et des incidents d’inconduite judiciaire. </w:t>
      </w:r>
    </w:p>
    <w:p w:rsidR="00171715" w:rsidRPr="00DB408C" w:rsidRDefault="00B47648" w:rsidP="00171715">
      <w:pPr>
        <w:pStyle w:val="ListParagraph"/>
        <w:numPr>
          <w:ilvl w:val="0"/>
          <w:numId w:val="23"/>
        </w:numPr>
        <w:spacing w:before="240" w:after="240"/>
        <w:jc w:val="both"/>
        <w:rPr>
          <w:rFonts w:ascii="Arial" w:hAnsi="Arial" w:cs="Arial"/>
          <w:lang w:val="fr-CA"/>
        </w:rPr>
      </w:pPr>
      <w:r w:rsidRPr="00DB408C">
        <w:rPr>
          <w:rFonts w:ascii="Arial" w:hAnsi="Arial" w:cs="Arial"/>
          <w:lang w:val="fr-CA"/>
        </w:rPr>
        <w:t xml:space="preserve">L’Avis est </w:t>
      </w:r>
      <w:r w:rsidR="008E700E">
        <w:rPr>
          <w:rFonts w:ascii="Arial" w:hAnsi="Arial" w:cs="Arial"/>
          <w:lang w:val="fr-CA"/>
        </w:rPr>
        <w:t>produit</w:t>
      </w:r>
      <w:r w:rsidRPr="00DB408C">
        <w:rPr>
          <w:rFonts w:ascii="Arial" w:hAnsi="Arial" w:cs="Arial"/>
          <w:lang w:val="fr-CA"/>
        </w:rPr>
        <w:t xml:space="preserve"> pour démontrer </w:t>
      </w:r>
      <w:r w:rsidR="008E700E">
        <w:rPr>
          <w:rFonts w:ascii="Arial" w:hAnsi="Arial" w:cs="Arial"/>
          <w:lang w:val="fr-CA"/>
        </w:rPr>
        <w:t>la formulation</w:t>
      </w:r>
      <w:r w:rsidRPr="00DB408C">
        <w:rPr>
          <w:rFonts w:ascii="Arial" w:hAnsi="Arial" w:cs="Arial"/>
          <w:lang w:val="fr-CA"/>
        </w:rPr>
        <w:t xml:space="preserve"> utilisée pour expliquer comment la conduite du juge de paix </w:t>
      </w:r>
      <w:r w:rsidR="006F6665" w:rsidRPr="00DB408C">
        <w:rPr>
          <w:rFonts w:ascii="Arial" w:hAnsi="Arial" w:cs="Arial"/>
          <w:lang w:val="fr-CA"/>
        </w:rPr>
        <w:t>Foulds</w:t>
      </w:r>
      <w:r w:rsidRPr="00DB408C">
        <w:rPr>
          <w:rFonts w:ascii="Arial" w:hAnsi="Arial" w:cs="Arial"/>
          <w:lang w:val="fr-CA"/>
        </w:rPr>
        <w:t xml:space="preserve"> est présumée constituer une violation des principes d’indépendance, d’intégrité et d’impartialité qui incombent aux juges de paix. Les alinéas 3</w:t>
      </w:r>
      <w:r w:rsidR="006F6665" w:rsidRPr="00DB408C">
        <w:rPr>
          <w:rFonts w:ascii="Arial" w:hAnsi="Arial" w:cs="Arial"/>
          <w:lang w:val="fr-CA"/>
        </w:rPr>
        <w:t>a)</w:t>
      </w:r>
      <w:r w:rsidRPr="00DB408C">
        <w:rPr>
          <w:rFonts w:ascii="Arial" w:hAnsi="Arial" w:cs="Arial"/>
          <w:lang w:val="fr-CA"/>
        </w:rPr>
        <w:t xml:space="preserve"> à 3</w:t>
      </w:r>
      <w:r w:rsidR="006F6665" w:rsidRPr="00DB408C">
        <w:rPr>
          <w:rFonts w:ascii="Arial" w:hAnsi="Arial" w:cs="Arial"/>
          <w:lang w:val="fr-CA"/>
        </w:rPr>
        <w:t xml:space="preserve">g) </w:t>
      </w:r>
      <w:r w:rsidRPr="00DB408C">
        <w:rPr>
          <w:rFonts w:ascii="Arial" w:hAnsi="Arial" w:cs="Arial"/>
          <w:lang w:val="fr-CA"/>
        </w:rPr>
        <w:t>de l’Avis contiennent des résu</w:t>
      </w:r>
      <w:r w:rsidR="008E700E">
        <w:rPr>
          <w:rFonts w:ascii="Arial" w:hAnsi="Arial" w:cs="Arial"/>
          <w:lang w:val="fr-CA"/>
        </w:rPr>
        <w:t>més détaillés des faits présumés constituer une conduite inappropriée</w:t>
      </w:r>
      <w:r w:rsidRPr="00DB408C">
        <w:rPr>
          <w:rFonts w:ascii="Arial" w:hAnsi="Arial" w:cs="Arial"/>
          <w:lang w:val="fr-CA"/>
        </w:rPr>
        <w:t>, dont la signature de la dénonciation originale contre M.</w:t>
      </w:r>
      <w:r w:rsidR="006F6665" w:rsidRPr="00DB408C">
        <w:rPr>
          <w:rFonts w:ascii="Arial" w:hAnsi="Arial" w:cs="Arial"/>
          <w:lang w:val="fr-CA"/>
        </w:rPr>
        <w:t xml:space="preserve"> BB, </w:t>
      </w:r>
      <w:r w:rsidRPr="00DB408C">
        <w:rPr>
          <w:rFonts w:ascii="Arial" w:hAnsi="Arial" w:cs="Arial"/>
          <w:lang w:val="fr-CA"/>
        </w:rPr>
        <w:t>plusieurs contact</w:t>
      </w:r>
      <w:r w:rsidR="008E700E">
        <w:rPr>
          <w:rFonts w:ascii="Arial" w:hAnsi="Arial" w:cs="Arial"/>
          <w:lang w:val="fr-CA"/>
        </w:rPr>
        <w:t>s</w:t>
      </w:r>
      <w:r w:rsidRPr="00DB408C">
        <w:rPr>
          <w:rFonts w:ascii="Arial" w:hAnsi="Arial" w:cs="Arial"/>
          <w:lang w:val="fr-CA"/>
        </w:rPr>
        <w:t xml:space="preserve"> subséquent</w:t>
      </w:r>
      <w:r w:rsidR="008E700E">
        <w:rPr>
          <w:rFonts w:ascii="Arial" w:hAnsi="Arial" w:cs="Arial"/>
          <w:lang w:val="fr-CA"/>
        </w:rPr>
        <w:t>s</w:t>
      </w:r>
      <w:r w:rsidRPr="00DB408C">
        <w:rPr>
          <w:rFonts w:ascii="Arial" w:hAnsi="Arial" w:cs="Arial"/>
          <w:lang w:val="fr-CA"/>
        </w:rPr>
        <w:t xml:space="preserve"> avec le procureur de la Couronne chargé de la poursuite contre M. BB et la signature subséquen</w:t>
      </w:r>
      <w:r w:rsidR="008E700E">
        <w:rPr>
          <w:rFonts w:ascii="Arial" w:hAnsi="Arial" w:cs="Arial"/>
          <w:lang w:val="fr-CA"/>
        </w:rPr>
        <w:t>t</w:t>
      </w:r>
      <w:r w:rsidRPr="00DB408C">
        <w:rPr>
          <w:rFonts w:ascii="Arial" w:hAnsi="Arial" w:cs="Arial"/>
          <w:lang w:val="fr-CA"/>
        </w:rPr>
        <w:t xml:space="preserve">e d’une assignation </w:t>
      </w:r>
      <w:r w:rsidR="00DA764C" w:rsidRPr="00DB408C">
        <w:rPr>
          <w:rFonts w:ascii="Arial" w:hAnsi="Arial" w:cs="Arial"/>
          <w:lang w:val="fr-CA"/>
        </w:rPr>
        <w:t xml:space="preserve">à la plaignante lui </w:t>
      </w:r>
      <w:r w:rsidR="008E700E">
        <w:rPr>
          <w:rFonts w:ascii="Arial" w:hAnsi="Arial" w:cs="Arial"/>
          <w:lang w:val="fr-CA"/>
        </w:rPr>
        <w:t>ordonnant</w:t>
      </w:r>
      <w:r w:rsidR="00DA764C" w:rsidRPr="00DB408C">
        <w:rPr>
          <w:rFonts w:ascii="Arial" w:hAnsi="Arial" w:cs="Arial"/>
          <w:lang w:val="fr-CA"/>
        </w:rPr>
        <w:t xml:space="preserve"> d’assister au procès de M.</w:t>
      </w:r>
      <w:r w:rsidR="006F6665" w:rsidRPr="00DB408C">
        <w:rPr>
          <w:rFonts w:ascii="Arial" w:hAnsi="Arial" w:cs="Arial"/>
          <w:lang w:val="fr-CA"/>
        </w:rPr>
        <w:t xml:space="preserve"> BB</w:t>
      </w:r>
      <w:r w:rsidR="00FE3572" w:rsidRPr="00DB408C">
        <w:rPr>
          <w:rFonts w:ascii="Arial" w:hAnsi="Arial" w:cs="Arial"/>
          <w:lang w:val="fr-CA"/>
        </w:rPr>
        <w:t xml:space="preserve">, </w:t>
      </w:r>
      <w:r w:rsidR="00DA764C" w:rsidRPr="00DB408C">
        <w:rPr>
          <w:rFonts w:ascii="Arial" w:hAnsi="Arial" w:cs="Arial"/>
          <w:lang w:val="fr-CA"/>
        </w:rPr>
        <w:t>ainsi que des tentatives d’influer sur le mode de signification de l’assignation</w:t>
      </w:r>
      <w:r w:rsidR="006F6665" w:rsidRPr="00DB408C">
        <w:rPr>
          <w:rFonts w:ascii="Arial" w:hAnsi="Arial" w:cs="Arial"/>
          <w:lang w:val="fr-CA"/>
        </w:rPr>
        <w:t>;</w:t>
      </w:r>
    </w:p>
    <w:p w:rsidR="006F6665" w:rsidRPr="00DB408C" w:rsidRDefault="00A26D47" w:rsidP="00171715">
      <w:pPr>
        <w:pStyle w:val="ListParagraph"/>
        <w:numPr>
          <w:ilvl w:val="0"/>
          <w:numId w:val="23"/>
        </w:numPr>
        <w:spacing w:before="240" w:after="240"/>
        <w:jc w:val="both"/>
        <w:rPr>
          <w:rFonts w:ascii="Arial" w:hAnsi="Arial" w:cs="Arial"/>
          <w:lang w:val="fr-CA"/>
        </w:rPr>
      </w:pPr>
      <w:r w:rsidRPr="00DB408C">
        <w:rPr>
          <w:rFonts w:ascii="Arial" w:hAnsi="Arial" w:cs="Arial"/>
          <w:lang w:val="fr-CA"/>
        </w:rPr>
        <w:t xml:space="preserve">L’Avis </w:t>
      </w:r>
      <w:r w:rsidR="004529E9">
        <w:rPr>
          <w:rFonts w:ascii="Arial" w:hAnsi="Arial" w:cs="Arial"/>
          <w:lang w:val="fr-CA"/>
        </w:rPr>
        <w:t>énonce</w:t>
      </w:r>
      <w:r w:rsidRPr="00DB408C">
        <w:rPr>
          <w:rFonts w:ascii="Arial" w:hAnsi="Arial" w:cs="Arial"/>
          <w:lang w:val="fr-CA"/>
        </w:rPr>
        <w:t xml:space="preserve"> les faits pertinents </w:t>
      </w:r>
      <w:r w:rsidR="004529E9">
        <w:rPr>
          <w:rFonts w:ascii="Arial" w:hAnsi="Arial" w:cs="Arial"/>
          <w:lang w:val="fr-CA"/>
        </w:rPr>
        <w:t xml:space="preserve">pour </w:t>
      </w:r>
      <w:r w:rsidRPr="00DB408C">
        <w:rPr>
          <w:rFonts w:ascii="Arial" w:hAnsi="Arial" w:cs="Arial"/>
          <w:lang w:val="fr-CA"/>
        </w:rPr>
        <w:t xml:space="preserve">établir la preuve des allégations d’inconduite. Les paragraphes </w:t>
      </w:r>
      <w:r w:rsidR="002744CE" w:rsidRPr="00DB408C">
        <w:rPr>
          <w:rFonts w:ascii="Arial" w:hAnsi="Arial" w:cs="Arial"/>
          <w:lang w:val="fr-CA"/>
        </w:rPr>
        <w:t xml:space="preserve">4 </w:t>
      </w:r>
      <w:r w:rsidRPr="00DB408C">
        <w:rPr>
          <w:rFonts w:ascii="Arial" w:hAnsi="Arial" w:cs="Arial"/>
          <w:lang w:val="fr-CA"/>
        </w:rPr>
        <w:t>à</w:t>
      </w:r>
      <w:r w:rsidR="002744CE" w:rsidRPr="00DB408C">
        <w:rPr>
          <w:rFonts w:ascii="Arial" w:hAnsi="Arial" w:cs="Arial"/>
          <w:lang w:val="fr-CA"/>
        </w:rPr>
        <w:t xml:space="preserve"> 17 </w:t>
      </w:r>
      <w:r w:rsidRPr="00DB408C">
        <w:rPr>
          <w:rFonts w:ascii="Arial" w:hAnsi="Arial" w:cs="Arial"/>
          <w:lang w:val="fr-CA"/>
        </w:rPr>
        <w:t xml:space="preserve">de l’Avis détaillent l’intervention personnelle du juge de paix </w:t>
      </w:r>
      <w:r w:rsidR="006F6665" w:rsidRPr="00DB408C">
        <w:rPr>
          <w:rFonts w:ascii="Arial" w:hAnsi="Arial" w:cs="Arial"/>
          <w:lang w:val="fr-CA"/>
        </w:rPr>
        <w:t xml:space="preserve">Foulds </w:t>
      </w:r>
      <w:r w:rsidRPr="00DB408C">
        <w:rPr>
          <w:rFonts w:ascii="Arial" w:hAnsi="Arial" w:cs="Arial"/>
          <w:lang w:val="fr-CA"/>
        </w:rPr>
        <w:t xml:space="preserve">dans l’enquête policière sur M. BB ainsi que la participation du juge de paix comme témoin potentiel dans cette instance criminelle. Des renseignements détaillés sur l’introduction du processus judiciaire initial concernant M. BB (signature de la dénonciation originale et confirmation du processus judiciaire), l’omission de consigner de façon numérique cette procédure, des contacts avec le procureur de la Couronne au sujet de la poursuite contre M. BB le 13 juin, les 8 et 9 septembre, et le 23 octobre </w:t>
      </w:r>
      <w:r w:rsidR="006F6665" w:rsidRPr="00DB408C">
        <w:rPr>
          <w:rFonts w:ascii="Arial" w:hAnsi="Arial" w:cs="Arial"/>
          <w:lang w:val="fr-CA"/>
        </w:rPr>
        <w:t>2014</w:t>
      </w:r>
      <w:r w:rsidRPr="00DB408C">
        <w:rPr>
          <w:rFonts w:ascii="Arial" w:hAnsi="Arial" w:cs="Arial"/>
          <w:lang w:val="fr-CA"/>
        </w:rPr>
        <w:t>, figurent également dans cette partie de l’Avis, de même que la mention d’une interaction, pendant l’été 2015, après le règlement des accusations contre M. BB, avec un autre procureur de la Couronne qui avait participé à la poursuite concernant ces accusations</w:t>
      </w:r>
      <w:r w:rsidR="00F171E1" w:rsidRPr="00DB408C">
        <w:rPr>
          <w:rFonts w:ascii="Arial" w:hAnsi="Arial" w:cs="Arial"/>
          <w:lang w:val="fr-CA"/>
        </w:rPr>
        <w:t>.</w:t>
      </w:r>
    </w:p>
    <w:p w:rsidR="002744CE" w:rsidRPr="00DB408C" w:rsidRDefault="00FE3572" w:rsidP="00171715">
      <w:pPr>
        <w:pStyle w:val="ListParagraph"/>
        <w:numPr>
          <w:ilvl w:val="0"/>
          <w:numId w:val="23"/>
        </w:numPr>
        <w:spacing w:before="240" w:after="240"/>
        <w:jc w:val="both"/>
        <w:rPr>
          <w:rFonts w:ascii="Arial" w:hAnsi="Arial" w:cs="Arial"/>
          <w:lang w:val="fr-CA"/>
        </w:rPr>
      </w:pPr>
      <w:r w:rsidRPr="00DB408C">
        <w:rPr>
          <w:rFonts w:ascii="Arial" w:hAnsi="Arial" w:cs="Arial"/>
          <w:lang w:val="fr-CA"/>
        </w:rPr>
        <w:t>M</w:t>
      </w:r>
      <w:r w:rsidR="00CB047C" w:rsidRPr="00DB408C">
        <w:rPr>
          <w:rFonts w:ascii="Arial" w:hAnsi="Arial" w:cs="Arial"/>
          <w:lang w:val="fr-CA"/>
        </w:rPr>
        <w:t>e</w:t>
      </w:r>
      <w:r w:rsidRPr="00DB408C">
        <w:rPr>
          <w:rFonts w:ascii="Arial" w:hAnsi="Arial" w:cs="Arial"/>
          <w:lang w:val="fr-CA"/>
        </w:rPr>
        <w:t xml:space="preserve"> Fenton </w:t>
      </w:r>
      <w:r w:rsidR="00CB047C" w:rsidRPr="00DB408C">
        <w:rPr>
          <w:rFonts w:ascii="Arial" w:hAnsi="Arial" w:cs="Arial"/>
          <w:lang w:val="fr-CA"/>
        </w:rPr>
        <w:t xml:space="preserve">fait valoir qu’aux paragraphes </w:t>
      </w:r>
      <w:r w:rsidR="006F6665" w:rsidRPr="00DB408C">
        <w:rPr>
          <w:rFonts w:ascii="Arial" w:hAnsi="Arial" w:cs="Arial"/>
          <w:lang w:val="fr-CA"/>
        </w:rPr>
        <w:t xml:space="preserve">18 </w:t>
      </w:r>
      <w:r w:rsidR="00CB047C" w:rsidRPr="00DB408C">
        <w:rPr>
          <w:rFonts w:ascii="Arial" w:hAnsi="Arial" w:cs="Arial"/>
          <w:lang w:val="fr-CA"/>
        </w:rPr>
        <w:t>à</w:t>
      </w:r>
      <w:r w:rsidR="006F6665" w:rsidRPr="00DB408C">
        <w:rPr>
          <w:rFonts w:ascii="Arial" w:hAnsi="Arial" w:cs="Arial"/>
          <w:lang w:val="fr-CA"/>
        </w:rPr>
        <w:t xml:space="preserve"> 23 </w:t>
      </w:r>
      <w:r w:rsidR="00CB047C" w:rsidRPr="00DB408C">
        <w:rPr>
          <w:rFonts w:ascii="Arial" w:hAnsi="Arial" w:cs="Arial"/>
          <w:lang w:val="fr-CA"/>
        </w:rPr>
        <w:t>de l’Avis, la descrip</w:t>
      </w:r>
      <w:r w:rsidR="00252EC7">
        <w:rPr>
          <w:rFonts w:ascii="Arial" w:hAnsi="Arial" w:cs="Arial"/>
          <w:lang w:val="fr-CA"/>
        </w:rPr>
        <w:t>t</w:t>
      </w:r>
      <w:r w:rsidR="00CB047C" w:rsidRPr="00DB408C">
        <w:rPr>
          <w:rFonts w:ascii="Arial" w:hAnsi="Arial" w:cs="Arial"/>
          <w:lang w:val="fr-CA"/>
        </w:rPr>
        <w:t xml:space="preserve">ion de la conduite du juge de paix </w:t>
      </w:r>
      <w:r w:rsidR="006F6665" w:rsidRPr="00DB408C">
        <w:rPr>
          <w:rFonts w:ascii="Arial" w:hAnsi="Arial" w:cs="Arial"/>
          <w:lang w:val="fr-CA"/>
        </w:rPr>
        <w:t>Foulds</w:t>
      </w:r>
      <w:r w:rsidR="00CB047C" w:rsidRPr="00DB408C">
        <w:rPr>
          <w:rFonts w:ascii="Arial" w:hAnsi="Arial" w:cs="Arial"/>
          <w:lang w:val="fr-CA"/>
        </w:rPr>
        <w:t xml:space="preserve"> et des conséquences de cette conduite sur d’autres participants au système de justice pénale est claire. Les allégations portent notamment sur les actes suivants </w:t>
      </w:r>
      <w:r w:rsidR="002744CE" w:rsidRPr="00DB408C">
        <w:rPr>
          <w:rFonts w:ascii="Arial" w:hAnsi="Arial" w:cs="Arial"/>
          <w:lang w:val="fr-CA"/>
        </w:rPr>
        <w:t>:</w:t>
      </w:r>
    </w:p>
    <w:p w:rsidR="002744CE" w:rsidRPr="00DB408C" w:rsidRDefault="00CB047C" w:rsidP="002744CE">
      <w:pPr>
        <w:pStyle w:val="ListParagraph"/>
        <w:numPr>
          <w:ilvl w:val="0"/>
          <w:numId w:val="32"/>
        </w:numPr>
        <w:spacing w:before="240" w:after="240"/>
        <w:jc w:val="both"/>
        <w:rPr>
          <w:rFonts w:ascii="Arial" w:hAnsi="Arial" w:cs="Arial"/>
          <w:lang w:val="fr-CA"/>
        </w:rPr>
      </w:pPr>
      <w:r w:rsidRPr="00DB408C">
        <w:rPr>
          <w:rFonts w:ascii="Arial" w:hAnsi="Arial" w:cs="Arial"/>
          <w:lang w:val="fr-CA"/>
        </w:rPr>
        <w:t>Le juge de paix a agi d’une manière « calculée et trompeuse » en fournissant des renseignements limités à diverses étapes de la procédure pénale, comme le prouvent ses actions, commentaires et interventions décrits plus haut</w:t>
      </w:r>
      <w:r w:rsidR="002744CE" w:rsidRPr="00DB408C">
        <w:rPr>
          <w:rFonts w:ascii="Arial" w:hAnsi="Arial" w:cs="Arial"/>
          <w:lang w:val="fr-CA"/>
        </w:rPr>
        <w:t>;</w:t>
      </w:r>
    </w:p>
    <w:p w:rsidR="002744CE" w:rsidRPr="00DB408C" w:rsidRDefault="00CB047C" w:rsidP="002744CE">
      <w:pPr>
        <w:pStyle w:val="ListParagraph"/>
        <w:numPr>
          <w:ilvl w:val="0"/>
          <w:numId w:val="32"/>
        </w:numPr>
        <w:spacing w:before="240" w:after="240"/>
        <w:jc w:val="both"/>
        <w:rPr>
          <w:rFonts w:ascii="Arial" w:hAnsi="Arial" w:cs="Arial"/>
          <w:lang w:val="fr-CA"/>
        </w:rPr>
      </w:pPr>
      <w:r w:rsidRPr="00DB408C">
        <w:rPr>
          <w:rFonts w:ascii="Arial" w:hAnsi="Arial" w:cs="Arial"/>
          <w:lang w:val="fr-CA"/>
        </w:rPr>
        <w:t>Le juge de paix a eu des contacts inappropriés avec des membres du Service de police de Toronto et un procureur de la Couronne</w:t>
      </w:r>
      <w:r w:rsidR="00F171E1" w:rsidRPr="00DB408C">
        <w:rPr>
          <w:rFonts w:ascii="Arial" w:hAnsi="Arial" w:cs="Arial"/>
          <w:lang w:val="fr-CA"/>
        </w:rPr>
        <w:t>;</w:t>
      </w:r>
    </w:p>
    <w:p w:rsidR="00881459" w:rsidRPr="00DB408C" w:rsidRDefault="00CB047C" w:rsidP="00881459">
      <w:pPr>
        <w:pStyle w:val="ListParagraph"/>
        <w:numPr>
          <w:ilvl w:val="0"/>
          <w:numId w:val="32"/>
        </w:numPr>
        <w:spacing w:before="240" w:after="240"/>
        <w:jc w:val="both"/>
        <w:rPr>
          <w:rFonts w:ascii="Arial" w:hAnsi="Arial" w:cs="Arial"/>
          <w:lang w:val="fr-CA"/>
        </w:rPr>
      </w:pPr>
      <w:r w:rsidRPr="00DB408C">
        <w:rPr>
          <w:rFonts w:ascii="Arial" w:hAnsi="Arial" w:cs="Arial"/>
          <w:lang w:val="fr-CA"/>
        </w:rPr>
        <w:t xml:space="preserve">Son intervention a augmenté le coût de la défense de M. BB contre les accusations criminelles portées contre lui; </w:t>
      </w:r>
    </w:p>
    <w:p w:rsidR="00881459" w:rsidRPr="00DB408C" w:rsidRDefault="00CB047C" w:rsidP="00881459">
      <w:pPr>
        <w:pStyle w:val="ListParagraph"/>
        <w:numPr>
          <w:ilvl w:val="0"/>
          <w:numId w:val="32"/>
        </w:numPr>
        <w:spacing w:before="240" w:after="240"/>
        <w:jc w:val="both"/>
        <w:rPr>
          <w:rFonts w:ascii="Arial" w:hAnsi="Arial" w:cs="Arial"/>
          <w:lang w:val="fr-CA"/>
        </w:rPr>
      </w:pPr>
      <w:r w:rsidRPr="00DB408C">
        <w:rPr>
          <w:rFonts w:ascii="Arial" w:hAnsi="Arial" w:cs="Arial"/>
          <w:lang w:val="fr-CA"/>
        </w:rPr>
        <w:t>La conduite du juge de paix a compromis les principes d’indépendance, d’impartialité et d’intégrité des fonctions judiciaires que le juge de paix devait respecter</w:t>
      </w:r>
      <w:r w:rsidR="0018746D" w:rsidRPr="00DB408C">
        <w:rPr>
          <w:rFonts w:ascii="Arial" w:hAnsi="Arial" w:cs="Arial"/>
          <w:lang w:val="fr-CA"/>
        </w:rPr>
        <w:t>;</w:t>
      </w:r>
    </w:p>
    <w:p w:rsidR="00881459" w:rsidRPr="00DB408C" w:rsidRDefault="00CB047C" w:rsidP="00881459">
      <w:pPr>
        <w:pStyle w:val="ListParagraph"/>
        <w:numPr>
          <w:ilvl w:val="0"/>
          <w:numId w:val="32"/>
        </w:numPr>
        <w:spacing w:before="240" w:after="240"/>
        <w:jc w:val="both"/>
        <w:rPr>
          <w:rFonts w:ascii="Arial" w:hAnsi="Arial" w:cs="Arial"/>
          <w:lang w:val="fr-CA"/>
        </w:rPr>
      </w:pPr>
      <w:r w:rsidRPr="00DB408C">
        <w:rPr>
          <w:rFonts w:ascii="Arial" w:hAnsi="Arial" w:cs="Arial"/>
          <w:lang w:val="fr-CA"/>
        </w:rPr>
        <w:lastRenderedPageBreak/>
        <w:t>La conduit</w:t>
      </w:r>
      <w:r w:rsidR="00B54DC0">
        <w:rPr>
          <w:rFonts w:ascii="Arial" w:hAnsi="Arial" w:cs="Arial"/>
          <w:lang w:val="fr-CA"/>
        </w:rPr>
        <w:t>e</w:t>
      </w:r>
      <w:r w:rsidRPr="00DB408C">
        <w:rPr>
          <w:rFonts w:ascii="Arial" w:hAnsi="Arial" w:cs="Arial"/>
          <w:lang w:val="fr-CA"/>
        </w:rPr>
        <w:t xml:space="preserve"> du juge de paix a </w:t>
      </w:r>
      <w:r w:rsidR="00B54DC0">
        <w:rPr>
          <w:rFonts w:ascii="Arial" w:hAnsi="Arial" w:cs="Arial"/>
          <w:lang w:val="fr-CA"/>
        </w:rPr>
        <w:t>exigé des dépenses supplémentaires des deniers</w:t>
      </w:r>
      <w:r w:rsidRPr="00DB408C">
        <w:rPr>
          <w:rFonts w:ascii="Arial" w:hAnsi="Arial" w:cs="Arial"/>
          <w:lang w:val="fr-CA"/>
        </w:rPr>
        <w:t xml:space="preserve"> publics et a donné à M. BB une mauvaise impression du système judiciaire;</w:t>
      </w:r>
    </w:p>
    <w:p w:rsidR="0018746D" w:rsidRPr="00DB408C" w:rsidRDefault="00CB047C" w:rsidP="00881459">
      <w:pPr>
        <w:pStyle w:val="ListParagraph"/>
        <w:numPr>
          <w:ilvl w:val="0"/>
          <w:numId w:val="32"/>
        </w:numPr>
        <w:spacing w:before="240" w:after="240"/>
        <w:jc w:val="both"/>
        <w:rPr>
          <w:rFonts w:ascii="Arial" w:hAnsi="Arial" w:cs="Arial"/>
          <w:lang w:val="fr-CA"/>
        </w:rPr>
      </w:pPr>
      <w:r w:rsidRPr="00DB408C">
        <w:rPr>
          <w:rFonts w:ascii="Arial" w:hAnsi="Arial" w:cs="Arial"/>
          <w:lang w:val="fr-CA"/>
        </w:rPr>
        <w:t xml:space="preserve">En intervenant de façon continue dans une poursuite pénale dans laquelle il avait un intérêt personnel, le juge de paix a « donné l’impression d’avoir omis d’agir avec indépendance, impartialité et intégrité en ce qui concerne les allégations formulées par la plaignante contre M. </w:t>
      </w:r>
      <w:r w:rsidR="0018746D" w:rsidRPr="00DB408C">
        <w:rPr>
          <w:rFonts w:ascii="Arial" w:hAnsi="Arial" w:cs="Arial"/>
          <w:lang w:val="fr-CA"/>
        </w:rPr>
        <w:t>BB</w:t>
      </w:r>
      <w:r w:rsidRPr="00DB408C">
        <w:rPr>
          <w:rFonts w:ascii="Arial" w:hAnsi="Arial" w:cs="Arial"/>
          <w:lang w:val="fr-CA"/>
        </w:rPr>
        <w:t> ».</w:t>
      </w:r>
      <w:r w:rsidR="0018746D" w:rsidRPr="00DB408C">
        <w:rPr>
          <w:rFonts w:ascii="Arial" w:hAnsi="Arial" w:cs="Arial"/>
          <w:lang w:val="fr-CA"/>
        </w:rPr>
        <w:t xml:space="preserve">  (</w:t>
      </w:r>
      <w:r w:rsidRPr="00DB408C">
        <w:rPr>
          <w:rFonts w:ascii="Arial" w:hAnsi="Arial" w:cs="Arial"/>
          <w:lang w:val="fr-CA"/>
        </w:rPr>
        <w:t>Voir le paragraphe</w:t>
      </w:r>
      <w:r w:rsidR="0018746D" w:rsidRPr="00DB408C">
        <w:rPr>
          <w:rFonts w:ascii="Arial" w:hAnsi="Arial" w:cs="Arial"/>
          <w:lang w:val="fr-CA"/>
        </w:rPr>
        <w:t xml:space="preserve"> 20 </w:t>
      </w:r>
      <w:r w:rsidRPr="00DB408C">
        <w:rPr>
          <w:rFonts w:ascii="Arial" w:hAnsi="Arial" w:cs="Arial"/>
          <w:lang w:val="fr-CA"/>
        </w:rPr>
        <w:t>de l’Avis</w:t>
      </w:r>
      <w:r w:rsidR="0018746D" w:rsidRPr="00DB408C">
        <w:rPr>
          <w:rFonts w:ascii="Arial" w:hAnsi="Arial" w:cs="Arial"/>
          <w:lang w:val="fr-CA"/>
        </w:rPr>
        <w:t>).</w:t>
      </w:r>
    </w:p>
    <w:p w:rsidR="00171715" w:rsidRPr="00DB408C" w:rsidRDefault="00CB047C" w:rsidP="00171715">
      <w:pPr>
        <w:pStyle w:val="ListParagraph"/>
        <w:numPr>
          <w:ilvl w:val="0"/>
          <w:numId w:val="22"/>
        </w:numPr>
        <w:spacing w:before="240" w:after="240"/>
        <w:ind w:left="720" w:hanging="720"/>
        <w:jc w:val="both"/>
        <w:rPr>
          <w:rFonts w:ascii="Arial" w:hAnsi="Arial" w:cs="Arial"/>
          <w:i/>
          <w:lang w:val="fr-CA"/>
        </w:rPr>
      </w:pPr>
      <w:r w:rsidRPr="00DB408C">
        <w:rPr>
          <w:rFonts w:ascii="Arial" w:hAnsi="Arial" w:cs="Arial"/>
          <w:lang w:val="fr-CA"/>
        </w:rPr>
        <w:t xml:space="preserve">Comme indiqué aux paragraphes </w:t>
      </w:r>
      <w:r w:rsidR="0018746D" w:rsidRPr="00DB408C">
        <w:rPr>
          <w:rFonts w:ascii="Arial" w:hAnsi="Arial" w:cs="Arial"/>
          <w:lang w:val="fr-CA"/>
        </w:rPr>
        <w:t>21</w:t>
      </w:r>
      <w:r w:rsidRPr="00DB408C">
        <w:rPr>
          <w:rFonts w:ascii="Arial" w:hAnsi="Arial" w:cs="Arial"/>
          <w:lang w:val="fr-CA"/>
        </w:rPr>
        <w:t xml:space="preserve"> et</w:t>
      </w:r>
      <w:r w:rsidR="002744CE" w:rsidRPr="00DB408C">
        <w:rPr>
          <w:rFonts w:ascii="Arial" w:hAnsi="Arial" w:cs="Arial"/>
          <w:lang w:val="fr-CA"/>
        </w:rPr>
        <w:t xml:space="preserve"> 22</w:t>
      </w:r>
      <w:r w:rsidR="0018746D" w:rsidRPr="00DB408C">
        <w:rPr>
          <w:rFonts w:ascii="Arial" w:hAnsi="Arial" w:cs="Arial"/>
          <w:lang w:val="fr-CA"/>
        </w:rPr>
        <w:t xml:space="preserve"> </w:t>
      </w:r>
      <w:r w:rsidRPr="00DB408C">
        <w:rPr>
          <w:rFonts w:ascii="Arial" w:hAnsi="Arial" w:cs="Arial"/>
          <w:lang w:val="fr-CA"/>
        </w:rPr>
        <w:t>de l’Avis</w:t>
      </w:r>
      <w:r w:rsidR="0018746D" w:rsidRPr="00DB408C">
        <w:rPr>
          <w:rFonts w:ascii="Arial" w:hAnsi="Arial" w:cs="Arial"/>
          <w:lang w:val="fr-CA"/>
        </w:rPr>
        <w:t xml:space="preserve">, </w:t>
      </w:r>
      <w:r w:rsidR="00C1316E" w:rsidRPr="00DB408C">
        <w:rPr>
          <w:rFonts w:ascii="Arial" w:hAnsi="Arial" w:cs="Arial"/>
          <w:lang w:val="fr-CA"/>
        </w:rPr>
        <w:t xml:space="preserve">ces actes présumés, pris individuellement ou cumulativement, s’ils sont examinés objectivement par « une personne raisonnable et impartiale », constituent des incidents d’inconduite judiciaire justifiant la prise d’une mesure en vertu du paragraphe </w:t>
      </w:r>
      <w:r w:rsidR="0018746D" w:rsidRPr="00DB408C">
        <w:rPr>
          <w:rFonts w:ascii="Arial" w:hAnsi="Arial" w:cs="Arial"/>
          <w:lang w:val="fr-CA"/>
        </w:rPr>
        <w:t>11.1</w:t>
      </w:r>
      <w:r w:rsidR="00C1316E" w:rsidRPr="00DB408C">
        <w:rPr>
          <w:rFonts w:ascii="Arial" w:hAnsi="Arial" w:cs="Arial"/>
          <w:lang w:val="fr-CA"/>
        </w:rPr>
        <w:t> </w:t>
      </w:r>
      <w:r w:rsidR="0018746D" w:rsidRPr="00DB408C">
        <w:rPr>
          <w:rFonts w:ascii="Arial" w:hAnsi="Arial" w:cs="Arial"/>
          <w:lang w:val="fr-CA"/>
        </w:rPr>
        <w:t xml:space="preserve">(10) </w:t>
      </w:r>
      <w:r w:rsidR="00C1316E" w:rsidRPr="00DB408C">
        <w:rPr>
          <w:rFonts w:ascii="Arial" w:hAnsi="Arial" w:cs="Arial"/>
          <w:lang w:val="fr-CA"/>
        </w:rPr>
        <w:t xml:space="preserve">de la </w:t>
      </w:r>
      <w:r w:rsidR="00C1316E" w:rsidRPr="00DB408C">
        <w:rPr>
          <w:rFonts w:ascii="Arial" w:hAnsi="Arial" w:cs="Arial"/>
          <w:i/>
          <w:lang w:val="fr-CA"/>
        </w:rPr>
        <w:t>Loi sur les juges de paix</w:t>
      </w:r>
      <w:r w:rsidR="00F171E1" w:rsidRPr="00DB408C">
        <w:rPr>
          <w:rFonts w:ascii="Arial" w:hAnsi="Arial" w:cs="Arial"/>
          <w:i/>
          <w:lang w:val="fr-CA"/>
        </w:rPr>
        <w:t>.</w:t>
      </w:r>
    </w:p>
    <w:p w:rsidR="0018746D" w:rsidRPr="00DB408C" w:rsidRDefault="00C1316E"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 xml:space="preserve">Pour terminer, l’avocat chargé de la présentation renvoie au fait que le juge de paix </w:t>
      </w:r>
      <w:r w:rsidR="0018746D" w:rsidRPr="00DB408C">
        <w:rPr>
          <w:rFonts w:ascii="Arial" w:hAnsi="Arial" w:cs="Arial"/>
          <w:lang w:val="fr-CA"/>
        </w:rPr>
        <w:t xml:space="preserve">Foulds </w:t>
      </w:r>
      <w:r w:rsidRPr="00DB408C">
        <w:rPr>
          <w:rFonts w:ascii="Arial" w:hAnsi="Arial" w:cs="Arial"/>
          <w:lang w:val="fr-CA"/>
        </w:rPr>
        <w:t xml:space="preserve">a reçu les documents suivants à l’étape de la divulgation des documents </w:t>
      </w:r>
      <w:r w:rsidR="0018746D" w:rsidRPr="00DB408C">
        <w:rPr>
          <w:rFonts w:ascii="Arial" w:hAnsi="Arial" w:cs="Arial"/>
          <w:lang w:val="fr-CA"/>
        </w:rPr>
        <w:t>:</w:t>
      </w:r>
    </w:p>
    <w:p w:rsidR="0018746D" w:rsidRPr="00DB408C" w:rsidRDefault="00C1316E" w:rsidP="0018746D">
      <w:pPr>
        <w:pStyle w:val="ListParagraph"/>
        <w:numPr>
          <w:ilvl w:val="0"/>
          <w:numId w:val="25"/>
        </w:numPr>
        <w:spacing w:before="240" w:after="240"/>
        <w:jc w:val="both"/>
        <w:rPr>
          <w:rFonts w:ascii="Arial" w:hAnsi="Arial" w:cs="Arial"/>
          <w:lang w:val="fr-CA"/>
        </w:rPr>
      </w:pPr>
      <w:r w:rsidRPr="00DB408C">
        <w:rPr>
          <w:rFonts w:ascii="Arial" w:hAnsi="Arial" w:cs="Arial"/>
          <w:lang w:val="fr-CA"/>
        </w:rPr>
        <w:t xml:space="preserve">Tous les documents recueillis par le comité des plaintes au cours de l’enquête sur la plainte; </w:t>
      </w:r>
    </w:p>
    <w:p w:rsidR="0018746D" w:rsidRPr="00DB408C" w:rsidRDefault="00C1316E" w:rsidP="0018746D">
      <w:pPr>
        <w:pStyle w:val="ListParagraph"/>
        <w:numPr>
          <w:ilvl w:val="0"/>
          <w:numId w:val="25"/>
        </w:numPr>
        <w:spacing w:before="240" w:after="240"/>
        <w:jc w:val="both"/>
        <w:rPr>
          <w:rFonts w:ascii="Arial" w:hAnsi="Arial" w:cs="Arial"/>
          <w:lang w:val="fr-CA"/>
        </w:rPr>
      </w:pPr>
      <w:r w:rsidRPr="00DB408C">
        <w:rPr>
          <w:rFonts w:ascii="Arial" w:hAnsi="Arial" w:cs="Arial"/>
          <w:lang w:val="fr-CA"/>
        </w:rPr>
        <w:t>Les transcriptions des déclarations de témoin que le comité des plaintes a demandées et examinées au cours de l’enquête sur la plainte;</w:t>
      </w:r>
    </w:p>
    <w:p w:rsidR="0018746D" w:rsidRPr="00DB408C" w:rsidRDefault="00D40C99" w:rsidP="0018746D">
      <w:pPr>
        <w:pStyle w:val="ListParagraph"/>
        <w:numPr>
          <w:ilvl w:val="0"/>
          <w:numId w:val="25"/>
        </w:numPr>
        <w:spacing w:before="240" w:after="240"/>
        <w:jc w:val="both"/>
        <w:rPr>
          <w:rFonts w:ascii="Arial" w:hAnsi="Arial" w:cs="Arial"/>
          <w:lang w:val="fr-CA"/>
        </w:rPr>
      </w:pPr>
      <w:r w:rsidRPr="00DB408C">
        <w:rPr>
          <w:rFonts w:ascii="Arial" w:hAnsi="Arial" w:cs="Arial"/>
          <w:lang w:val="fr-CA"/>
        </w:rPr>
        <w:t xml:space="preserve">Une liste des témoins que l’avocat chargé de la présentation a l’intention d’appeler à l’audience en vertu de l’article </w:t>
      </w:r>
      <w:r w:rsidR="0018746D" w:rsidRPr="00DB408C">
        <w:rPr>
          <w:rFonts w:ascii="Arial" w:hAnsi="Arial" w:cs="Arial"/>
          <w:lang w:val="fr-CA"/>
        </w:rPr>
        <w:t xml:space="preserve">11.1; </w:t>
      </w:r>
    </w:p>
    <w:p w:rsidR="0018746D" w:rsidRPr="00DB408C" w:rsidRDefault="00D40C99" w:rsidP="0018746D">
      <w:pPr>
        <w:pStyle w:val="ListParagraph"/>
        <w:numPr>
          <w:ilvl w:val="0"/>
          <w:numId w:val="25"/>
        </w:numPr>
        <w:spacing w:before="240" w:after="240"/>
        <w:jc w:val="both"/>
        <w:rPr>
          <w:rFonts w:ascii="Arial" w:hAnsi="Arial" w:cs="Arial"/>
          <w:lang w:val="fr-CA"/>
        </w:rPr>
      </w:pPr>
      <w:r w:rsidRPr="00DB408C">
        <w:rPr>
          <w:rFonts w:ascii="Arial" w:hAnsi="Arial" w:cs="Arial"/>
          <w:lang w:val="fr-CA"/>
        </w:rPr>
        <w:t>Les notes des entrevues de l’avocat chargé de la présentation avec les témoins en vue de leurs témoignages à l’audience</w:t>
      </w:r>
      <w:r w:rsidR="0018746D" w:rsidRPr="00DB408C">
        <w:rPr>
          <w:rFonts w:ascii="Arial" w:hAnsi="Arial" w:cs="Arial"/>
          <w:lang w:val="fr-CA"/>
        </w:rPr>
        <w:t>.</w:t>
      </w:r>
    </w:p>
    <w:p w:rsidR="0018746D" w:rsidRPr="00DB408C" w:rsidRDefault="00D40C99" w:rsidP="00F3771C">
      <w:pPr>
        <w:spacing w:before="240" w:after="240"/>
        <w:jc w:val="both"/>
        <w:rPr>
          <w:rFonts w:ascii="Arial" w:hAnsi="Arial" w:cs="Arial"/>
          <w:b/>
          <w:lang w:val="fr-CA"/>
        </w:rPr>
      </w:pPr>
      <w:r w:rsidRPr="00DB408C">
        <w:rPr>
          <w:rFonts w:ascii="Arial" w:hAnsi="Arial" w:cs="Arial"/>
          <w:b/>
          <w:lang w:val="fr-CA"/>
        </w:rPr>
        <w:t xml:space="preserve">Jurisprudence pertinente </w:t>
      </w:r>
    </w:p>
    <w:p w:rsidR="00F3771C" w:rsidRPr="00DB408C" w:rsidRDefault="00D40C99"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Un certain nombre de précédents sont cités dans les dossiers de motion respectifs</w:t>
      </w:r>
      <w:r w:rsidR="00F3771C" w:rsidRPr="00DB408C">
        <w:rPr>
          <w:rFonts w:ascii="Arial" w:hAnsi="Arial" w:cs="Arial"/>
          <w:lang w:val="fr-CA"/>
        </w:rPr>
        <w:t xml:space="preserve">. </w:t>
      </w:r>
      <w:r w:rsidRPr="00DB408C">
        <w:rPr>
          <w:rFonts w:ascii="Arial" w:hAnsi="Arial" w:cs="Arial"/>
          <w:lang w:val="fr-CA"/>
        </w:rPr>
        <w:t>Dans la décision</w:t>
      </w:r>
      <w:r w:rsidR="00F3771C" w:rsidRPr="00DB408C">
        <w:rPr>
          <w:rFonts w:ascii="Arial" w:hAnsi="Arial" w:cs="Arial"/>
          <w:lang w:val="fr-CA"/>
        </w:rPr>
        <w:t xml:space="preserve"> </w:t>
      </w:r>
      <w:r w:rsidRPr="00DB408C">
        <w:rPr>
          <w:rFonts w:ascii="Arial" w:hAnsi="Arial" w:cs="Arial"/>
          <w:i/>
          <w:lang w:val="fr-CA"/>
        </w:rPr>
        <w:t>R. c.</w:t>
      </w:r>
      <w:r w:rsidR="00F3771C" w:rsidRPr="00DB408C">
        <w:rPr>
          <w:rFonts w:ascii="Arial" w:hAnsi="Arial" w:cs="Arial"/>
          <w:i/>
          <w:lang w:val="fr-CA"/>
        </w:rPr>
        <w:t xml:space="preserve"> General Electric Co.</w:t>
      </w:r>
      <w:r w:rsidR="00F3771C" w:rsidRPr="00DB408C">
        <w:rPr>
          <w:rFonts w:ascii="Arial" w:hAnsi="Arial" w:cs="Arial"/>
          <w:lang w:val="fr-CA"/>
        </w:rPr>
        <w:t xml:space="preserve">, [1974] O.J. No. 13 (H.C.J.), </w:t>
      </w:r>
      <w:r w:rsidRPr="00DB408C">
        <w:rPr>
          <w:rFonts w:ascii="Arial" w:hAnsi="Arial" w:cs="Arial"/>
          <w:lang w:val="fr-CA"/>
        </w:rPr>
        <w:t>au</w:t>
      </w:r>
      <w:r w:rsidR="00F3771C" w:rsidRPr="00DB408C">
        <w:rPr>
          <w:rFonts w:ascii="Arial" w:hAnsi="Arial" w:cs="Arial"/>
          <w:lang w:val="fr-CA"/>
        </w:rPr>
        <w:t xml:space="preserve"> paragraph</w:t>
      </w:r>
      <w:r w:rsidRPr="00DB408C">
        <w:rPr>
          <w:rFonts w:ascii="Arial" w:hAnsi="Arial" w:cs="Arial"/>
          <w:lang w:val="fr-CA"/>
        </w:rPr>
        <w:t>e</w:t>
      </w:r>
      <w:r w:rsidR="00F3771C" w:rsidRPr="00DB408C">
        <w:rPr>
          <w:rFonts w:ascii="Arial" w:hAnsi="Arial" w:cs="Arial"/>
          <w:lang w:val="fr-CA"/>
        </w:rPr>
        <w:t xml:space="preserve"> 35, </w:t>
      </w:r>
      <w:r w:rsidRPr="00DB408C">
        <w:rPr>
          <w:rFonts w:ascii="Arial" w:hAnsi="Arial" w:cs="Arial"/>
          <w:lang w:val="fr-CA"/>
        </w:rPr>
        <w:t xml:space="preserve">la Cour a expliqué que des détails dans un procès pénal remplissent deux fonctions </w:t>
      </w:r>
      <w:r w:rsidR="00F171E1" w:rsidRPr="00DB408C">
        <w:rPr>
          <w:rFonts w:ascii="Arial" w:hAnsi="Arial" w:cs="Arial"/>
          <w:lang w:val="fr-CA"/>
        </w:rPr>
        <w:t>:</w:t>
      </w:r>
    </w:p>
    <w:p w:rsidR="00482CD1" w:rsidRPr="00DB408C" w:rsidRDefault="00D40C99" w:rsidP="00482CD1">
      <w:pPr>
        <w:spacing w:before="210"/>
        <w:ind w:left="1440" w:right="720"/>
        <w:jc w:val="both"/>
        <w:rPr>
          <w:rFonts w:ascii="Arial" w:hAnsi="Arial" w:cs="Arial"/>
          <w:color w:val="000000"/>
          <w:lang w:val="fr-CA"/>
        </w:rPr>
      </w:pPr>
      <w:r w:rsidRPr="00DB408C">
        <w:rPr>
          <w:rFonts w:ascii="Arial" w:hAnsi="Arial" w:cs="Arial"/>
          <w:color w:val="000000"/>
          <w:lang w:val="fr-CA"/>
        </w:rPr>
        <w:t>[TRADUCTION] Leur fonction principale est de fournir des renseignements exacts et raisonnables à l’accusé au sujet de l’accusation dont il fait l’objet afin de lui permettre d’établir une défense complète</w:t>
      </w:r>
      <w:r w:rsidR="00F3771C" w:rsidRPr="00DB408C">
        <w:rPr>
          <w:rFonts w:ascii="Arial" w:hAnsi="Arial" w:cs="Arial"/>
          <w:color w:val="000000"/>
          <w:lang w:val="fr-CA"/>
        </w:rPr>
        <w:t xml:space="preserve">. </w:t>
      </w:r>
      <w:r w:rsidRPr="00DB408C">
        <w:rPr>
          <w:rFonts w:ascii="Arial" w:hAnsi="Arial" w:cs="Arial"/>
          <w:color w:val="000000"/>
          <w:lang w:val="fr-CA"/>
        </w:rPr>
        <w:t xml:space="preserve">La deuxième fonction des détails est de faciliter l’administration de la justice </w:t>
      </w:r>
      <w:r w:rsidR="00F3771C" w:rsidRPr="00DB408C">
        <w:rPr>
          <w:rFonts w:ascii="Arial" w:hAnsi="Arial" w:cs="Arial"/>
          <w:color w:val="000000"/>
          <w:lang w:val="fr-CA"/>
        </w:rPr>
        <w:t>(</w:t>
      </w:r>
      <w:r w:rsidRPr="00DB408C">
        <w:rPr>
          <w:rFonts w:ascii="Arial" w:hAnsi="Arial" w:cs="Arial"/>
          <w:i/>
          <w:color w:val="000000"/>
          <w:lang w:val="fr-CA"/>
        </w:rPr>
        <w:t>R. c</w:t>
      </w:r>
      <w:r w:rsidR="00F3771C" w:rsidRPr="00DB408C">
        <w:rPr>
          <w:rFonts w:ascii="Arial" w:hAnsi="Arial" w:cs="Arial"/>
          <w:i/>
          <w:color w:val="000000"/>
          <w:lang w:val="fr-CA"/>
        </w:rPr>
        <w:t xml:space="preserve">. </w:t>
      </w:r>
      <w:proofErr w:type="spellStart"/>
      <w:r w:rsidR="00F3771C" w:rsidRPr="00DB408C">
        <w:rPr>
          <w:rFonts w:ascii="Arial" w:hAnsi="Arial" w:cs="Arial"/>
          <w:i/>
          <w:color w:val="000000"/>
          <w:lang w:val="fr-CA"/>
        </w:rPr>
        <w:t>Odduono</w:t>
      </w:r>
      <w:proofErr w:type="spellEnd"/>
      <w:r w:rsidR="00F3771C" w:rsidRPr="00DB408C">
        <w:rPr>
          <w:rFonts w:ascii="Arial" w:hAnsi="Arial" w:cs="Arial"/>
          <w:color w:val="000000"/>
          <w:lang w:val="fr-CA"/>
        </w:rPr>
        <w:t xml:space="preserve">, </w:t>
      </w:r>
      <w:hyperlink r:id="rId8" w:tgtFrame="_parent" w:history="1">
        <w:r w:rsidR="00F3771C" w:rsidRPr="00DB408C">
          <w:rPr>
            <w:rFonts w:ascii="Arial" w:hAnsi="Arial" w:cs="Arial"/>
            <w:lang w:val="fr-CA"/>
          </w:rPr>
          <w:t xml:space="preserve">(1940), 1 </w:t>
        </w:r>
        <w:proofErr w:type="spellStart"/>
        <w:r w:rsidR="00F3771C" w:rsidRPr="00DB408C">
          <w:rPr>
            <w:rFonts w:ascii="Arial" w:hAnsi="Arial" w:cs="Arial"/>
            <w:lang w:val="fr-CA"/>
          </w:rPr>
          <w:t>D.L.R</w:t>
        </w:r>
        <w:proofErr w:type="spellEnd"/>
        <w:r w:rsidR="00F3771C" w:rsidRPr="00DB408C">
          <w:rPr>
            <w:rFonts w:ascii="Arial" w:hAnsi="Arial" w:cs="Arial"/>
            <w:lang w:val="fr-CA"/>
          </w:rPr>
          <w:t>. 597</w:t>
        </w:r>
      </w:hyperlink>
      <w:r w:rsidR="00F3771C" w:rsidRPr="00DB408C">
        <w:rPr>
          <w:rFonts w:ascii="Arial" w:hAnsi="Arial" w:cs="Arial"/>
          <w:color w:val="000000"/>
          <w:lang w:val="fr-CA"/>
        </w:rPr>
        <w:t xml:space="preserve">, 73 Can. C.C. 152). </w:t>
      </w:r>
      <w:r w:rsidRPr="00DB408C">
        <w:rPr>
          <w:rFonts w:ascii="Arial" w:hAnsi="Arial" w:cs="Arial"/>
          <w:color w:val="000000"/>
          <w:lang w:val="fr-CA"/>
        </w:rPr>
        <w:t xml:space="preserve">Cet objectif secondaire peut être facilement illustré. Lorsqu’un chef d’accusation de complot porte sur un complot compliqué de grande envergure visant l’atteinte d’un objectif qui va au-delà de l’exécution d’actes individuels, les précisions fournies </w:t>
      </w:r>
      <w:r w:rsidRPr="00DB408C">
        <w:rPr>
          <w:rFonts w:ascii="Arial" w:hAnsi="Arial" w:cs="Arial"/>
          <w:color w:val="000000"/>
          <w:lang w:val="fr-CA"/>
        </w:rPr>
        <w:lastRenderedPageBreak/>
        <w:t xml:space="preserve">aideront le juge à établir la pertinence des éléments de preuve. En termes simples, un procès circonscrit par des détails précis ne dérapera pas et </w:t>
      </w:r>
      <w:r w:rsidR="00B54DC0">
        <w:rPr>
          <w:rFonts w:ascii="Arial" w:hAnsi="Arial" w:cs="Arial"/>
          <w:color w:val="000000"/>
          <w:lang w:val="fr-CA"/>
        </w:rPr>
        <w:t>évitera</w:t>
      </w:r>
      <w:r w:rsidRPr="00DB408C">
        <w:rPr>
          <w:rFonts w:ascii="Arial" w:hAnsi="Arial" w:cs="Arial"/>
          <w:color w:val="000000"/>
          <w:lang w:val="fr-CA"/>
        </w:rPr>
        <w:t xml:space="preserve"> une controverse </w:t>
      </w:r>
      <w:r w:rsidR="00B54DC0">
        <w:rPr>
          <w:rFonts w:ascii="Arial" w:hAnsi="Arial" w:cs="Arial"/>
          <w:color w:val="000000"/>
          <w:lang w:val="fr-CA"/>
        </w:rPr>
        <w:t>inutile</w:t>
      </w:r>
      <w:r w:rsidR="00F171E1" w:rsidRPr="00DB408C">
        <w:rPr>
          <w:rFonts w:ascii="Arial" w:hAnsi="Arial" w:cs="Arial"/>
          <w:color w:val="000000"/>
          <w:lang w:val="fr-CA"/>
        </w:rPr>
        <w:t>.</w:t>
      </w:r>
    </w:p>
    <w:p w:rsidR="00F3771C" w:rsidRPr="00DB408C" w:rsidRDefault="00D40C99"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 xml:space="preserve">Des remarques semblables ont été exprimées dans une affaire plus récente, </w:t>
      </w:r>
      <w:r w:rsidRPr="00DB408C">
        <w:rPr>
          <w:rFonts w:ascii="Arial" w:hAnsi="Arial" w:cs="Arial"/>
          <w:i/>
          <w:lang w:val="fr-CA"/>
        </w:rPr>
        <w:t>R. c</w:t>
      </w:r>
      <w:r w:rsidR="00F3771C" w:rsidRPr="00DB408C">
        <w:rPr>
          <w:rFonts w:ascii="Arial" w:hAnsi="Arial" w:cs="Arial"/>
          <w:i/>
          <w:lang w:val="fr-CA"/>
        </w:rPr>
        <w:t xml:space="preserve">. </w:t>
      </w:r>
      <w:proofErr w:type="spellStart"/>
      <w:r w:rsidR="00F3771C" w:rsidRPr="00DB408C">
        <w:rPr>
          <w:rFonts w:ascii="Arial" w:hAnsi="Arial" w:cs="Arial"/>
          <w:i/>
          <w:lang w:val="fr-CA"/>
        </w:rPr>
        <w:t>Armour</w:t>
      </w:r>
      <w:proofErr w:type="spellEnd"/>
      <w:r w:rsidR="00F3771C" w:rsidRPr="00DB408C">
        <w:rPr>
          <w:rFonts w:ascii="Arial" w:hAnsi="Arial" w:cs="Arial"/>
          <w:lang w:val="fr-CA"/>
        </w:rPr>
        <w:t xml:space="preserve"> </w:t>
      </w:r>
      <w:r w:rsidR="00F3771C" w:rsidRPr="00DB408C">
        <w:rPr>
          <w:rFonts w:ascii="Arial" w:hAnsi="Arial" w:cs="Arial"/>
          <w:i/>
          <w:lang w:val="fr-CA"/>
        </w:rPr>
        <w:t xml:space="preserve">Pharmaceutical </w:t>
      </w:r>
      <w:proofErr w:type="spellStart"/>
      <w:r w:rsidR="00F3771C" w:rsidRPr="00DB408C">
        <w:rPr>
          <w:rFonts w:ascii="Arial" w:hAnsi="Arial" w:cs="Arial"/>
          <w:i/>
          <w:lang w:val="fr-CA"/>
        </w:rPr>
        <w:t>Company</w:t>
      </w:r>
      <w:proofErr w:type="spellEnd"/>
      <w:r w:rsidR="00F3771C" w:rsidRPr="00DB408C">
        <w:rPr>
          <w:rFonts w:ascii="Arial" w:hAnsi="Arial" w:cs="Arial"/>
          <w:lang w:val="fr-CA"/>
        </w:rPr>
        <w:t>, [2006] O.J. No. 137 (S.C.)</w:t>
      </w:r>
      <w:r w:rsidRPr="00DB408C">
        <w:rPr>
          <w:rFonts w:ascii="Arial" w:hAnsi="Arial" w:cs="Arial"/>
          <w:lang w:val="fr-CA"/>
        </w:rPr>
        <w:t>, au</w:t>
      </w:r>
      <w:r w:rsidR="00F3771C" w:rsidRPr="00DB408C">
        <w:rPr>
          <w:rFonts w:ascii="Arial" w:hAnsi="Arial" w:cs="Arial"/>
          <w:lang w:val="fr-CA"/>
        </w:rPr>
        <w:t xml:space="preserve"> paragraph</w:t>
      </w:r>
      <w:r w:rsidRPr="00DB408C">
        <w:rPr>
          <w:rFonts w:ascii="Arial" w:hAnsi="Arial" w:cs="Arial"/>
          <w:lang w:val="fr-CA"/>
        </w:rPr>
        <w:t>e </w:t>
      </w:r>
      <w:r w:rsidR="00F3771C" w:rsidRPr="00DB408C">
        <w:rPr>
          <w:rFonts w:ascii="Arial" w:hAnsi="Arial" w:cs="Arial"/>
          <w:lang w:val="fr-CA"/>
        </w:rPr>
        <w:t xml:space="preserve">21, </w:t>
      </w:r>
      <w:r w:rsidRPr="00DB408C">
        <w:rPr>
          <w:rFonts w:ascii="Arial" w:hAnsi="Arial" w:cs="Arial"/>
          <w:lang w:val="fr-CA"/>
        </w:rPr>
        <w:t xml:space="preserve">où la Cour a déclaré ce qui suit </w:t>
      </w:r>
      <w:r w:rsidR="00F3771C" w:rsidRPr="00DB408C">
        <w:rPr>
          <w:rFonts w:ascii="Arial" w:hAnsi="Arial" w:cs="Arial"/>
          <w:lang w:val="fr-CA"/>
        </w:rPr>
        <w:t>:</w:t>
      </w:r>
    </w:p>
    <w:p w:rsidR="00F3771C" w:rsidRPr="00DB408C" w:rsidRDefault="00D40C99" w:rsidP="00F3771C">
      <w:pPr>
        <w:pStyle w:val="ListParagraph"/>
        <w:spacing w:before="240" w:after="240"/>
        <w:ind w:left="1440" w:right="720"/>
        <w:jc w:val="both"/>
        <w:rPr>
          <w:rFonts w:ascii="Arial" w:hAnsi="Arial" w:cs="Arial"/>
          <w:lang w:val="fr-CA"/>
        </w:rPr>
      </w:pPr>
      <w:r w:rsidRPr="00DB408C">
        <w:rPr>
          <w:rFonts w:ascii="Arial" w:hAnsi="Arial" w:cs="Arial"/>
          <w:color w:val="000000"/>
          <w:lang w:val="fr-CA"/>
        </w:rPr>
        <w:t>[TRADUCTION] Si le tribunal est convaincu que cela est « nécessaire pour assurer un procès équitable »</w:t>
      </w:r>
      <w:r w:rsidR="00F3771C" w:rsidRPr="00DB408C">
        <w:rPr>
          <w:rFonts w:ascii="Arial" w:hAnsi="Arial" w:cs="Arial"/>
          <w:color w:val="000000"/>
          <w:lang w:val="fr-CA"/>
        </w:rPr>
        <w:t xml:space="preserve">, </w:t>
      </w:r>
      <w:r w:rsidRPr="00DB408C">
        <w:rPr>
          <w:rFonts w:ascii="Arial" w:hAnsi="Arial" w:cs="Arial"/>
          <w:color w:val="000000"/>
          <w:lang w:val="fr-CA"/>
        </w:rPr>
        <w:t xml:space="preserve">il peut ordonner au procureur de fournir des détails précis sur l’acte ou l’omission et la transaction mentionnés dans l’accusation. La fonction des détails est de compléter l’acte d’accusation qui, bien que suffisant, ne permet pas à l’accusé de préparer une </w:t>
      </w:r>
      <w:r w:rsidR="00B54DC0" w:rsidRPr="00DB408C">
        <w:rPr>
          <w:rFonts w:ascii="Arial" w:hAnsi="Arial" w:cs="Arial"/>
          <w:color w:val="000000"/>
          <w:lang w:val="fr-CA"/>
        </w:rPr>
        <w:t xml:space="preserve">défense </w:t>
      </w:r>
      <w:r w:rsidR="00B54DC0">
        <w:rPr>
          <w:rFonts w:ascii="Arial" w:hAnsi="Arial" w:cs="Arial"/>
          <w:color w:val="000000"/>
          <w:lang w:val="fr-CA"/>
        </w:rPr>
        <w:t>appropriée</w:t>
      </w:r>
      <w:r w:rsidR="00B54DC0" w:rsidRPr="00DB408C">
        <w:rPr>
          <w:rFonts w:ascii="Arial" w:hAnsi="Arial" w:cs="Arial"/>
          <w:color w:val="000000"/>
          <w:lang w:val="fr-CA"/>
        </w:rPr>
        <w:t xml:space="preserve"> </w:t>
      </w:r>
      <w:r w:rsidRPr="00DB408C">
        <w:rPr>
          <w:rFonts w:ascii="Arial" w:hAnsi="Arial" w:cs="Arial"/>
          <w:color w:val="000000"/>
          <w:lang w:val="fr-CA"/>
        </w:rPr>
        <w:t>ni de lui garantir un procès équitable</w:t>
      </w:r>
      <w:r w:rsidR="00F3771C" w:rsidRPr="00DB408C">
        <w:rPr>
          <w:rFonts w:ascii="Arial" w:hAnsi="Arial" w:cs="Arial"/>
          <w:color w:val="000000"/>
          <w:lang w:val="fr-CA"/>
        </w:rPr>
        <w:t>.</w:t>
      </w:r>
      <w:r w:rsidR="009951CF" w:rsidRPr="00DB408C">
        <w:rPr>
          <w:rFonts w:ascii="Arial" w:hAnsi="Arial" w:cs="Arial"/>
          <w:color w:val="000000"/>
          <w:lang w:val="fr-CA"/>
        </w:rPr>
        <w:t xml:space="preserve"> </w:t>
      </w:r>
      <w:r w:rsidRPr="00DB408C">
        <w:rPr>
          <w:rFonts w:ascii="Arial" w:hAnsi="Arial" w:cs="Arial"/>
          <w:color w:val="000000"/>
          <w:lang w:val="fr-CA"/>
        </w:rPr>
        <w:t xml:space="preserve">Les détails permettent également de définir les questions en litige et de veiller à ce que le juge de première instance soit capable de rendre </w:t>
      </w:r>
      <w:r w:rsidR="00F75A29" w:rsidRPr="00DB408C">
        <w:rPr>
          <w:rFonts w:ascii="Arial" w:hAnsi="Arial" w:cs="Arial"/>
          <w:color w:val="000000"/>
          <w:lang w:val="fr-CA"/>
        </w:rPr>
        <w:t>des</w:t>
      </w:r>
      <w:r w:rsidRPr="00DB408C">
        <w:rPr>
          <w:rFonts w:ascii="Arial" w:hAnsi="Arial" w:cs="Arial"/>
          <w:color w:val="000000"/>
          <w:lang w:val="fr-CA"/>
        </w:rPr>
        <w:t xml:space="preserve"> décision</w:t>
      </w:r>
      <w:r w:rsidR="00F75A29" w:rsidRPr="00DB408C">
        <w:rPr>
          <w:rFonts w:ascii="Arial" w:hAnsi="Arial" w:cs="Arial"/>
          <w:color w:val="000000"/>
          <w:lang w:val="fr-CA"/>
        </w:rPr>
        <w:t xml:space="preserve">s relatives à la preuve, en particulier en ce qui concerne la pertinence de la preuve. La transaction doit être clairement définie pour que l’accusé sache exactement quelle accusation est portée contre lui </w:t>
      </w:r>
      <w:r w:rsidR="009951CF" w:rsidRPr="00DB408C">
        <w:rPr>
          <w:rFonts w:ascii="Arial" w:hAnsi="Arial" w:cs="Arial"/>
          <w:color w:val="000000"/>
          <w:lang w:val="fr-CA"/>
        </w:rPr>
        <w:t xml:space="preserve">[citations </w:t>
      </w:r>
      <w:r w:rsidR="00F75A29" w:rsidRPr="00DB408C">
        <w:rPr>
          <w:rFonts w:ascii="Arial" w:hAnsi="Arial" w:cs="Arial"/>
          <w:color w:val="000000"/>
          <w:lang w:val="fr-CA"/>
        </w:rPr>
        <w:t>des notes en bas de page omises</w:t>
      </w:r>
      <w:r w:rsidR="009951CF" w:rsidRPr="00DB408C">
        <w:rPr>
          <w:rFonts w:ascii="Arial" w:hAnsi="Arial" w:cs="Arial"/>
          <w:color w:val="000000"/>
          <w:lang w:val="fr-CA"/>
        </w:rPr>
        <w:t>].</w:t>
      </w:r>
      <w:r w:rsidR="00F3771C" w:rsidRPr="00DB408C">
        <w:rPr>
          <w:rFonts w:ascii="Arial" w:hAnsi="Arial" w:cs="Arial"/>
          <w:lang w:val="fr-CA"/>
        </w:rPr>
        <w:t xml:space="preserve"> </w:t>
      </w:r>
    </w:p>
    <w:p w:rsidR="00F3771C" w:rsidRPr="00DB408C" w:rsidRDefault="009951CF"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A</w:t>
      </w:r>
      <w:r w:rsidR="008A3511" w:rsidRPr="00DB408C">
        <w:rPr>
          <w:rFonts w:ascii="Arial" w:hAnsi="Arial" w:cs="Arial"/>
          <w:lang w:val="fr-CA"/>
        </w:rPr>
        <w:t>u</w:t>
      </w:r>
      <w:r w:rsidRPr="00DB408C">
        <w:rPr>
          <w:rFonts w:ascii="Arial" w:hAnsi="Arial" w:cs="Arial"/>
          <w:lang w:val="fr-CA"/>
        </w:rPr>
        <w:t xml:space="preserve"> paragraph</w:t>
      </w:r>
      <w:r w:rsidR="008A3511" w:rsidRPr="00DB408C">
        <w:rPr>
          <w:rFonts w:ascii="Arial" w:hAnsi="Arial" w:cs="Arial"/>
          <w:lang w:val="fr-CA"/>
        </w:rPr>
        <w:t>e</w:t>
      </w:r>
      <w:r w:rsidRPr="00DB408C">
        <w:rPr>
          <w:rFonts w:ascii="Arial" w:hAnsi="Arial" w:cs="Arial"/>
          <w:lang w:val="fr-CA"/>
        </w:rPr>
        <w:t xml:space="preserve"> 50 </w:t>
      </w:r>
      <w:r w:rsidR="008A3511" w:rsidRPr="00DB408C">
        <w:rPr>
          <w:rFonts w:ascii="Arial" w:hAnsi="Arial" w:cs="Arial"/>
          <w:lang w:val="fr-CA"/>
        </w:rPr>
        <w:t xml:space="preserve">de la décision </w:t>
      </w:r>
      <w:proofErr w:type="spellStart"/>
      <w:r w:rsidRPr="00DB408C">
        <w:rPr>
          <w:rFonts w:ascii="Arial" w:hAnsi="Arial" w:cs="Arial"/>
          <w:i/>
          <w:lang w:val="fr-CA"/>
        </w:rPr>
        <w:t>Hesje</w:t>
      </w:r>
      <w:proofErr w:type="spellEnd"/>
      <w:r w:rsidRPr="00DB408C">
        <w:rPr>
          <w:rFonts w:ascii="Arial" w:hAnsi="Arial" w:cs="Arial"/>
          <w:i/>
          <w:lang w:val="fr-CA"/>
        </w:rPr>
        <w:t xml:space="preserve"> </w:t>
      </w:r>
      <w:r w:rsidR="008A3511" w:rsidRPr="00DB408C">
        <w:rPr>
          <w:rFonts w:ascii="Arial" w:hAnsi="Arial" w:cs="Arial"/>
          <w:i/>
          <w:lang w:val="fr-CA"/>
        </w:rPr>
        <w:t>c</w:t>
      </w:r>
      <w:r w:rsidRPr="00DB408C">
        <w:rPr>
          <w:rFonts w:ascii="Arial" w:hAnsi="Arial" w:cs="Arial"/>
          <w:i/>
          <w:lang w:val="fr-CA"/>
        </w:rPr>
        <w:t xml:space="preserve">. Law Society of </w:t>
      </w:r>
      <w:r w:rsidR="00E14EC9" w:rsidRPr="00DB408C">
        <w:rPr>
          <w:rFonts w:ascii="Arial" w:hAnsi="Arial" w:cs="Arial"/>
          <w:i/>
          <w:lang w:val="fr-CA"/>
        </w:rPr>
        <w:t>Saskatchewan</w:t>
      </w:r>
      <w:r w:rsidRPr="00DB408C">
        <w:rPr>
          <w:rFonts w:ascii="Arial" w:hAnsi="Arial" w:cs="Arial"/>
          <w:lang w:val="fr-CA"/>
        </w:rPr>
        <w:t xml:space="preserve">, </w:t>
      </w:r>
      <w:r w:rsidR="008A3511" w:rsidRPr="00DB408C">
        <w:rPr>
          <w:rFonts w:ascii="Arial" w:hAnsi="Arial" w:cs="Arial"/>
          <w:lang w:val="fr-CA"/>
        </w:rPr>
        <w:t xml:space="preserve">une décision de la Cour d’appel de la </w:t>
      </w:r>
      <w:r w:rsidRPr="00DB408C">
        <w:rPr>
          <w:rFonts w:ascii="Arial" w:hAnsi="Arial" w:cs="Arial"/>
          <w:lang w:val="fr-CA"/>
        </w:rPr>
        <w:t xml:space="preserve">Saskatchewan, </w:t>
      </w:r>
      <w:r w:rsidR="008A3511" w:rsidRPr="00DB408C">
        <w:rPr>
          <w:rFonts w:ascii="Arial" w:hAnsi="Arial" w:cs="Arial"/>
          <w:lang w:val="fr-CA"/>
        </w:rPr>
        <w:t xml:space="preserve">la Cour relève les commentaires du juge </w:t>
      </w:r>
      <w:r w:rsidRPr="00DB408C">
        <w:rPr>
          <w:rFonts w:ascii="Arial" w:hAnsi="Arial" w:cs="Arial"/>
          <w:lang w:val="fr-CA"/>
        </w:rPr>
        <w:t>Cory</w:t>
      </w:r>
      <w:r w:rsidR="008A3511" w:rsidRPr="00DB408C">
        <w:rPr>
          <w:rFonts w:ascii="Arial" w:hAnsi="Arial" w:cs="Arial"/>
          <w:lang w:val="fr-CA"/>
        </w:rPr>
        <w:t xml:space="preserve"> au sujet d’une instance disciplinaire du Barreau dans l’affaire </w:t>
      </w:r>
      <w:r w:rsidRPr="00DB408C">
        <w:rPr>
          <w:rFonts w:ascii="Arial" w:hAnsi="Arial" w:cs="Arial"/>
          <w:lang w:val="fr-CA"/>
        </w:rPr>
        <w:t xml:space="preserve">Re: </w:t>
      </w:r>
      <w:r w:rsidRPr="00DB408C">
        <w:rPr>
          <w:rFonts w:ascii="Arial" w:hAnsi="Arial" w:cs="Arial"/>
          <w:i/>
          <w:lang w:val="fr-CA"/>
        </w:rPr>
        <w:t xml:space="preserve">Stevens and Law Society of </w:t>
      </w:r>
      <w:proofErr w:type="spellStart"/>
      <w:r w:rsidRPr="00DB408C">
        <w:rPr>
          <w:rFonts w:ascii="Arial" w:hAnsi="Arial" w:cs="Arial"/>
          <w:i/>
          <w:lang w:val="fr-CA"/>
        </w:rPr>
        <w:t>Upper</w:t>
      </w:r>
      <w:proofErr w:type="spellEnd"/>
      <w:r w:rsidRPr="00DB408C">
        <w:rPr>
          <w:rFonts w:ascii="Arial" w:hAnsi="Arial" w:cs="Arial"/>
          <w:i/>
          <w:lang w:val="fr-CA"/>
        </w:rPr>
        <w:t xml:space="preserve"> Canada</w:t>
      </w:r>
      <w:r w:rsidRPr="00DB408C">
        <w:rPr>
          <w:rFonts w:ascii="Arial" w:hAnsi="Arial" w:cs="Arial"/>
          <w:lang w:val="fr-CA"/>
        </w:rPr>
        <w:t>, (1979), 55 O.R. (3d) 405 (H.C.J.)</w:t>
      </w:r>
      <w:r w:rsidR="008A3511" w:rsidRPr="00DB408C">
        <w:rPr>
          <w:rFonts w:ascii="Arial" w:hAnsi="Arial" w:cs="Arial"/>
          <w:lang w:val="fr-CA"/>
        </w:rPr>
        <w:t>, à</w:t>
      </w:r>
      <w:r w:rsidRPr="00DB408C">
        <w:rPr>
          <w:rFonts w:ascii="Arial" w:hAnsi="Arial" w:cs="Arial"/>
          <w:lang w:val="fr-CA"/>
        </w:rPr>
        <w:t xml:space="preserve"> 409, </w:t>
      </w:r>
      <w:r w:rsidR="008A3511" w:rsidRPr="00DB408C">
        <w:rPr>
          <w:rFonts w:ascii="Arial" w:hAnsi="Arial" w:cs="Arial"/>
          <w:lang w:val="fr-CA"/>
        </w:rPr>
        <w:t xml:space="preserve">de la façon suivante </w:t>
      </w:r>
      <w:r w:rsidRPr="00DB408C">
        <w:rPr>
          <w:rFonts w:ascii="Arial" w:hAnsi="Arial" w:cs="Arial"/>
          <w:lang w:val="fr-CA"/>
        </w:rPr>
        <w:t>:</w:t>
      </w:r>
    </w:p>
    <w:p w:rsidR="00A159C7" w:rsidRPr="00DB408C" w:rsidRDefault="00D40C99" w:rsidP="009951CF">
      <w:pPr>
        <w:spacing w:before="210"/>
        <w:ind w:left="1440" w:right="720"/>
        <w:jc w:val="both"/>
        <w:rPr>
          <w:rFonts w:ascii="Arial" w:hAnsi="Arial" w:cs="Arial"/>
          <w:color w:val="000000"/>
          <w:lang w:val="fr-CA"/>
        </w:rPr>
      </w:pPr>
      <w:r w:rsidRPr="00DB408C">
        <w:rPr>
          <w:rFonts w:ascii="Arial" w:hAnsi="Arial" w:cs="Arial"/>
          <w:color w:val="000000"/>
          <w:lang w:val="fr-CA"/>
        </w:rPr>
        <w:t xml:space="preserve">[TRADUCTION] </w:t>
      </w:r>
      <w:r w:rsidR="009951CF" w:rsidRPr="00DB408C">
        <w:rPr>
          <w:rFonts w:ascii="Arial" w:hAnsi="Arial" w:cs="Arial"/>
          <w:color w:val="000000"/>
          <w:lang w:val="fr-CA"/>
        </w:rPr>
        <w:t>…</w:t>
      </w:r>
      <w:r w:rsidR="008A3511" w:rsidRPr="00DB408C">
        <w:rPr>
          <w:rFonts w:ascii="Arial" w:hAnsi="Arial" w:cs="Arial"/>
          <w:color w:val="000000"/>
          <w:lang w:val="fr-CA"/>
        </w:rPr>
        <w:t xml:space="preserve">Un avocat qui fait l’objet …d’une allégation </w:t>
      </w:r>
      <w:r w:rsidR="009951CF" w:rsidRPr="00DB408C">
        <w:rPr>
          <w:rFonts w:ascii="Arial" w:hAnsi="Arial" w:cs="Arial"/>
          <w:color w:val="000000"/>
          <w:lang w:val="fr-CA"/>
        </w:rPr>
        <w:t>[</w:t>
      </w:r>
      <w:r w:rsidR="008A3511" w:rsidRPr="00DB408C">
        <w:rPr>
          <w:rFonts w:ascii="Arial" w:hAnsi="Arial" w:cs="Arial"/>
          <w:color w:val="000000"/>
          <w:lang w:val="fr-CA"/>
        </w:rPr>
        <w:t>de manquement professionnel</w:t>
      </w:r>
      <w:r w:rsidR="009951CF" w:rsidRPr="00DB408C">
        <w:rPr>
          <w:rFonts w:ascii="Arial" w:hAnsi="Arial" w:cs="Arial"/>
          <w:color w:val="000000"/>
          <w:lang w:val="fr-CA"/>
        </w:rPr>
        <w:t xml:space="preserve">] </w:t>
      </w:r>
      <w:r w:rsidR="008A3511" w:rsidRPr="00DB408C">
        <w:rPr>
          <w:rFonts w:ascii="Arial" w:hAnsi="Arial" w:cs="Arial"/>
          <w:color w:val="000000"/>
          <w:lang w:val="fr-CA"/>
        </w:rPr>
        <w:t xml:space="preserve">a le droit d’obtenir les détails qui forment la base de l’allégation contre lui </w:t>
      </w:r>
      <w:r w:rsidR="00A159C7" w:rsidRPr="00DB408C">
        <w:rPr>
          <w:rFonts w:ascii="Arial" w:hAnsi="Arial" w:cs="Arial"/>
          <w:color w:val="000000"/>
          <w:lang w:val="fr-CA"/>
        </w:rPr>
        <w:t>…</w:t>
      </w:r>
    </w:p>
    <w:p w:rsidR="00A159C7" w:rsidRPr="00DB408C" w:rsidRDefault="008A3511" w:rsidP="00A159C7">
      <w:pPr>
        <w:spacing w:before="210"/>
        <w:ind w:left="300" w:right="300" w:firstLine="420"/>
        <w:rPr>
          <w:rFonts w:ascii="Arial" w:hAnsi="Arial" w:cs="Arial"/>
          <w:color w:val="000000"/>
          <w:lang w:val="fr-CA"/>
        </w:rPr>
      </w:pPr>
      <w:r w:rsidRPr="00DB408C">
        <w:rPr>
          <w:rFonts w:ascii="Arial" w:hAnsi="Arial" w:cs="Arial"/>
          <w:color w:val="000000"/>
          <w:lang w:val="fr-CA"/>
        </w:rPr>
        <w:t>Cependant</w:t>
      </w:r>
      <w:r w:rsidR="00A159C7" w:rsidRPr="00DB408C">
        <w:rPr>
          <w:rFonts w:ascii="Arial" w:hAnsi="Arial" w:cs="Arial"/>
          <w:color w:val="000000"/>
          <w:lang w:val="fr-CA"/>
        </w:rPr>
        <w:t>,</w:t>
      </w:r>
    </w:p>
    <w:p w:rsidR="003F4724" w:rsidRPr="00DB408C" w:rsidRDefault="00D40C99" w:rsidP="003F4724">
      <w:pPr>
        <w:spacing w:before="105"/>
        <w:ind w:left="1440" w:right="720"/>
        <w:rPr>
          <w:rFonts w:ascii="Arial" w:hAnsi="Arial" w:cs="Arial"/>
          <w:color w:val="000000"/>
          <w:lang w:val="fr-CA"/>
        </w:rPr>
      </w:pPr>
      <w:r w:rsidRPr="00DB408C">
        <w:rPr>
          <w:rFonts w:ascii="Arial" w:hAnsi="Arial" w:cs="Arial"/>
          <w:color w:val="000000"/>
          <w:lang w:val="fr-CA"/>
        </w:rPr>
        <w:t xml:space="preserve">[TRADUCTION] </w:t>
      </w:r>
      <w:r w:rsidR="00A159C7" w:rsidRPr="00DB408C">
        <w:rPr>
          <w:rFonts w:ascii="Arial" w:hAnsi="Arial" w:cs="Arial"/>
          <w:color w:val="000000"/>
          <w:lang w:val="fr-CA"/>
        </w:rPr>
        <w:t>[</w:t>
      </w:r>
      <w:r w:rsidR="008A3511" w:rsidRPr="00DB408C">
        <w:rPr>
          <w:rFonts w:ascii="Arial" w:hAnsi="Arial" w:cs="Arial"/>
          <w:color w:val="000000"/>
          <w:lang w:val="fr-CA"/>
        </w:rPr>
        <w:t>l</w:t>
      </w:r>
      <w:r w:rsidR="00A159C7" w:rsidRPr="00DB408C">
        <w:rPr>
          <w:rFonts w:ascii="Arial" w:hAnsi="Arial" w:cs="Arial"/>
          <w:color w:val="000000"/>
          <w:lang w:val="fr-CA"/>
        </w:rPr>
        <w:t>]</w:t>
      </w:r>
      <w:r w:rsidR="008A3511" w:rsidRPr="00DB408C">
        <w:rPr>
          <w:rFonts w:ascii="Arial" w:hAnsi="Arial" w:cs="Arial"/>
          <w:color w:val="000000"/>
          <w:lang w:val="fr-CA"/>
        </w:rPr>
        <w:t xml:space="preserve">es accusations portées contre un professionnel par l’organe qui le réglemente ne devraient pas, dans la plupart des cas, être considérées comme des chefs d’accusation contenus dans un acte d’accusation alléguant qu’il a commis une infraction ou des infractions contraires au </w:t>
      </w:r>
      <w:r w:rsidR="00A159C7" w:rsidRPr="00DB408C">
        <w:rPr>
          <w:rFonts w:ascii="Arial" w:hAnsi="Arial" w:cs="Arial"/>
          <w:i/>
          <w:iCs/>
          <w:color w:val="000000"/>
          <w:lang w:val="fr-CA"/>
        </w:rPr>
        <w:t>C</w:t>
      </w:r>
      <w:r w:rsidR="008A3511" w:rsidRPr="00DB408C">
        <w:rPr>
          <w:rFonts w:ascii="Arial" w:hAnsi="Arial" w:cs="Arial"/>
          <w:i/>
          <w:iCs/>
          <w:color w:val="000000"/>
          <w:lang w:val="fr-CA"/>
        </w:rPr>
        <w:t>ode criminel</w:t>
      </w:r>
      <w:r w:rsidR="00A159C7" w:rsidRPr="00DB408C">
        <w:rPr>
          <w:rFonts w:ascii="Arial" w:hAnsi="Arial" w:cs="Arial"/>
          <w:color w:val="000000"/>
          <w:lang w:val="fr-CA"/>
        </w:rPr>
        <w:t>. ...</w:t>
      </w:r>
    </w:p>
    <w:p w:rsidR="003F4724" w:rsidRPr="00DB408C" w:rsidRDefault="008A3511" w:rsidP="003F4724">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 xml:space="preserve">Selon ce qui précède, l’avocat chargé de la présentation plaide que l’Avis énonce suffisamment clairement les allégations contre le juge de paix </w:t>
      </w:r>
      <w:r w:rsidR="00A159C7" w:rsidRPr="00DB408C">
        <w:rPr>
          <w:rFonts w:ascii="Arial" w:hAnsi="Arial" w:cs="Arial"/>
          <w:lang w:val="fr-CA"/>
        </w:rPr>
        <w:t>Foulds</w:t>
      </w:r>
      <w:r w:rsidR="00B54DC0">
        <w:rPr>
          <w:rFonts w:ascii="Arial" w:hAnsi="Arial" w:cs="Arial"/>
          <w:lang w:val="fr-CA"/>
        </w:rPr>
        <w:t>,</w:t>
      </w:r>
      <w:r w:rsidR="00A159C7" w:rsidRPr="00DB408C">
        <w:rPr>
          <w:rFonts w:ascii="Arial" w:hAnsi="Arial" w:cs="Arial"/>
          <w:lang w:val="fr-CA"/>
        </w:rPr>
        <w:t xml:space="preserve"> </w:t>
      </w:r>
      <w:r w:rsidRPr="00DB408C">
        <w:rPr>
          <w:rFonts w:ascii="Arial" w:hAnsi="Arial" w:cs="Arial"/>
          <w:lang w:val="fr-CA"/>
        </w:rPr>
        <w:t>selon lesquelles il a commis une inconduite judiciaire en compromettant les principes d’indépendance judiciaire, d’intégrité et d’impartialité que doivent respe</w:t>
      </w:r>
      <w:r w:rsidR="002E2EE8">
        <w:rPr>
          <w:rFonts w:ascii="Arial" w:hAnsi="Arial" w:cs="Arial"/>
          <w:lang w:val="fr-CA"/>
        </w:rPr>
        <w:t>c</w:t>
      </w:r>
      <w:r w:rsidRPr="00DB408C">
        <w:rPr>
          <w:rFonts w:ascii="Arial" w:hAnsi="Arial" w:cs="Arial"/>
          <w:lang w:val="fr-CA"/>
        </w:rPr>
        <w:t>ter les juges</w:t>
      </w:r>
      <w:r w:rsidR="00A159C7" w:rsidRPr="00DB408C">
        <w:rPr>
          <w:rFonts w:ascii="Arial" w:hAnsi="Arial" w:cs="Arial"/>
          <w:lang w:val="fr-CA"/>
        </w:rPr>
        <w:t>.</w:t>
      </w:r>
    </w:p>
    <w:p w:rsidR="00A159C7" w:rsidRPr="00DB408C" w:rsidRDefault="008A3511" w:rsidP="003F4724">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lastRenderedPageBreak/>
        <w:t>L’avocat chargé de la présentation affirme que les détails de la plainte énoncent les allégations selon lesquelles le juge de paix est présumé avoir compr</w:t>
      </w:r>
      <w:r w:rsidR="00B54DC0">
        <w:rPr>
          <w:rFonts w:ascii="Arial" w:hAnsi="Arial" w:cs="Arial"/>
          <w:lang w:val="fr-CA"/>
        </w:rPr>
        <w:t>om</w:t>
      </w:r>
      <w:r w:rsidRPr="00DB408C">
        <w:rPr>
          <w:rFonts w:ascii="Arial" w:hAnsi="Arial" w:cs="Arial"/>
          <w:lang w:val="fr-CA"/>
        </w:rPr>
        <w:t xml:space="preserve">is les principes susmentionnés de la </w:t>
      </w:r>
      <w:r w:rsidR="00281389">
        <w:rPr>
          <w:rFonts w:ascii="Arial" w:hAnsi="Arial" w:cs="Arial"/>
          <w:lang w:val="fr-CA"/>
        </w:rPr>
        <w:t>charge</w:t>
      </w:r>
      <w:r w:rsidRPr="00DB408C">
        <w:rPr>
          <w:rFonts w:ascii="Arial" w:hAnsi="Arial" w:cs="Arial"/>
          <w:lang w:val="fr-CA"/>
        </w:rPr>
        <w:t xml:space="preserve"> judiciaire</w:t>
      </w:r>
      <w:r w:rsidR="00A159C7" w:rsidRPr="00DB408C">
        <w:rPr>
          <w:rFonts w:ascii="Arial" w:hAnsi="Arial" w:cs="Arial"/>
          <w:lang w:val="fr-CA"/>
        </w:rPr>
        <w:t>.</w:t>
      </w:r>
    </w:p>
    <w:p w:rsidR="00A159C7" w:rsidRPr="00DB408C" w:rsidRDefault="00B54DC0" w:rsidP="003F4724">
      <w:pPr>
        <w:pStyle w:val="ListParagraph"/>
        <w:numPr>
          <w:ilvl w:val="0"/>
          <w:numId w:val="22"/>
        </w:numPr>
        <w:spacing w:before="240" w:after="240"/>
        <w:ind w:left="720" w:hanging="720"/>
        <w:jc w:val="both"/>
        <w:rPr>
          <w:rFonts w:ascii="Arial" w:hAnsi="Arial" w:cs="Arial"/>
          <w:lang w:val="fr-CA"/>
        </w:rPr>
      </w:pPr>
      <w:r>
        <w:rPr>
          <w:rFonts w:ascii="Arial" w:hAnsi="Arial" w:cs="Arial"/>
          <w:lang w:val="fr-CA"/>
        </w:rPr>
        <w:t>Vu</w:t>
      </w:r>
      <w:r w:rsidR="008A3511" w:rsidRPr="00DB408C">
        <w:rPr>
          <w:rFonts w:ascii="Arial" w:hAnsi="Arial" w:cs="Arial"/>
          <w:lang w:val="fr-CA"/>
        </w:rPr>
        <w:t xml:space="preserve"> la nature détaillée de l’Avis, l’avocat chargé de la présentation plaide que le juge de paix </w:t>
      </w:r>
      <w:r w:rsidR="00A159C7" w:rsidRPr="00DB408C">
        <w:rPr>
          <w:rFonts w:ascii="Arial" w:hAnsi="Arial" w:cs="Arial"/>
          <w:lang w:val="fr-CA"/>
        </w:rPr>
        <w:t xml:space="preserve">Foulds </w:t>
      </w:r>
      <w:r w:rsidR="008A3511" w:rsidRPr="00DB408C">
        <w:rPr>
          <w:rFonts w:ascii="Arial" w:hAnsi="Arial" w:cs="Arial"/>
          <w:lang w:val="fr-CA"/>
        </w:rPr>
        <w:t xml:space="preserve">n’a pas été privé de la connaissance des actes qui sont présumés avoir constitué </w:t>
      </w:r>
      <w:r>
        <w:rPr>
          <w:rFonts w:ascii="Arial" w:hAnsi="Arial" w:cs="Arial"/>
          <w:lang w:val="fr-CA"/>
        </w:rPr>
        <w:t>son</w:t>
      </w:r>
      <w:r w:rsidR="008A3511" w:rsidRPr="00DB408C">
        <w:rPr>
          <w:rFonts w:ascii="Arial" w:hAnsi="Arial" w:cs="Arial"/>
          <w:lang w:val="fr-CA"/>
        </w:rPr>
        <w:t xml:space="preserve"> inconduite et donc, que sa capacité de « préparer une défense appropriée » n’a nullement été compromise en raison d’une lacune quelconque dans l’énoncé des allégations d’inconduite</w:t>
      </w:r>
      <w:r w:rsidR="003F4724" w:rsidRPr="00DB408C">
        <w:rPr>
          <w:rFonts w:ascii="Arial" w:hAnsi="Arial" w:cs="Arial"/>
          <w:lang w:val="fr-CA"/>
        </w:rPr>
        <w:t>.</w:t>
      </w:r>
    </w:p>
    <w:p w:rsidR="003F4724" w:rsidRPr="00DB408C" w:rsidRDefault="008A3511" w:rsidP="003F4724">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 xml:space="preserve">Comme l’Avis </w:t>
      </w:r>
      <w:r w:rsidR="00B8139E">
        <w:rPr>
          <w:rFonts w:ascii="Arial" w:hAnsi="Arial" w:cs="Arial"/>
          <w:lang w:val="fr-CA"/>
        </w:rPr>
        <w:t xml:space="preserve">mentionne </w:t>
      </w:r>
      <w:r w:rsidRPr="00DB408C">
        <w:rPr>
          <w:rFonts w:ascii="Arial" w:hAnsi="Arial" w:cs="Arial"/>
          <w:lang w:val="fr-CA"/>
        </w:rPr>
        <w:t>des incidents spécifiques d’</w:t>
      </w:r>
      <w:r w:rsidR="000657EE" w:rsidRPr="00DB408C">
        <w:rPr>
          <w:rFonts w:ascii="Arial" w:hAnsi="Arial" w:cs="Arial"/>
          <w:lang w:val="fr-CA"/>
        </w:rPr>
        <w:t xml:space="preserve">inconduite judiciaire présumée, </w:t>
      </w:r>
      <w:r w:rsidR="00B8139E">
        <w:rPr>
          <w:rFonts w:ascii="Arial" w:hAnsi="Arial" w:cs="Arial"/>
          <w:lang w:val="fr-CA"/>
        </w:rPr>
        <w:t>les</w:t>
      </w:r>
      <w:r w:rsidR="000657EE" w:rsidRPr="00DB408C">
        <w:rPr>
          <w:rFonts w:ascii="Arial" w:hAnsi="Arial" w:cs="Arial"/>
          <w:lang w:val="fr-CA"/>
        </w:rPr>
        <w:t xml:space="preserve"> faits sur lesquels se fonde l’inconduite présumée, </w:t>
      </w:r>
      <w:r w:rsidR="00B8139E">
        <w:rPr>
          <w:rFonts w:ascii="Arial" w:hAnsi="Arial" w:cs="Arial"/>
          <w:lang w:val="fr-CA"/>
        </w:rPr>
        <w:t>les dates où les faits en question ont eu lieu</w:t>
      </w:r>
      <w:r w:rsidR="000657EE" w:rsidRPr="00DB408C">
        <w:rPr>
          <w:rFonts w:ascii="Arial" w:hAnsi="Arial" w:cs="Arial"/>
          <w:lang w:val="fr-CA"/>
        </w:rPr>
        <w:t xml:space="preserve">, </w:t>
      </w:r>
      <w:r w:rsidR="00B8139E">
        <w:rPr>
          <w:rFonts w:ascii="Arial" w:hAnsi="Arial" w:cs="Arial"/>
          <w:lang w:val="fr-CA"/>
        </w:rPr>
        <w:t>les</w:t>
      </w:r>
      <w:r w:rsidR="000657EE" w:rsidRPr="00DB408C">
        <w:rPr>
          <w:rFonts w:ascii="Arial" w:hAnsi="Arial" w:cs="Arial"/>
          <w:lang w:val="fr-CA"/>
        </w:rPr>
        <w:t xml:space="preserve"> témoins qui seront appelés à l’audience et </w:t>
      </w:r>
      <w:r w:rsidR="00B8139E">
        <w:rPr>
          <w:rFonts w:ascii="Arial" w:hAnsi="Arial" w:cs="Arial"/>
          <w:lang w:val="fr-CA"/>
        </w:rPr>
        <w:t>les</w:t>
      </w:r>
      <w:r w:rsidR="000657EE" w:rsidRPr="00DB408C">
        <w:rPr>
          <w:rFonts w:ascii="Arial" w:hAnsi="Arial" w:cs="Arial"/>
          <w:lang w:val="fr-CA"/>
        </w:rPr>
        <w:t xml:space="preserve"> témoignages anticipés des témoins et documents sur lesquels l’avocat chargé de la présentation a l’intention de se fonder, ce dernier affirme qu’il n’a pas été porté atteinte à la capacité du juge de paix </w:t>
      </w:r>
      <w:r w:rsidR="003F4724" w:rsidRPr="00DB408C">
        <w:rPr>
          <w:rFonts w:ascii="Arial" w:hAnsi="Arial" w:cs="Arial"/>
          <w:lang w:val="fr-CA"/>
        </w:rPr>
        <w:t>Foulds</w:t>
      </w:r>
      <w:r w:rsidR="000657EE" w:rsidRPr="00DB408C">
        <w:rPr>
          <w:rFonts w:ascii="Arial" w:hAnsi="Arial" w:cs="Arial"/>
          <w:lang w:val="fr-CA"/>
        </w:rPr>
        <w:t xml:space="preserve"> de préparer une réponse et une défense appropriées en conformité avec les principes de justice naturelle</w:t>
      </w:r>
      <w:r w:rsidR="003F4724" w:rsidRPr="00DB408C">
        <w:rPr>
          <w:rFonts w:ascii="Arial" w:hAnsi="Arial" w:cs="Arial"/>
          <w:lang w:val="fr-CA"/>
        </w:rPr>
        <w:t>.</w:t>
      </w:r>
    </w:p>
    <w:p w:rsidR="003F4724" w:rsidRPr="00DB408C" w:rsidRDefault="00123C56" w:rsidP="003F4724">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Il plaide qu’</w:t>
      </w:r>
      <w:r w:rsidR="00B8139E">
        <w:rPr>
          <w:rFonts w:ascii="Arial" w:hAnsi="Arial" w:cs="Arial"/>
          <w:lang w:val="fr-CA"/>
        </w:rPr>
        <w:t>il n’est pas justifié de fournir d’autres</w:t>
      </w:r>
      <w:r w:rsidRPr="00DB408C">
        <w:rPr>
          <w:rFonts w:ascii="Arial" w:hAnsi="Arial" w:cs="Arial"/>
          <w:lang w:val="fr-CA"/>
        </w:rPr>
        <w:t xml:space="preserve"> détai</w:t>
      </w:r>
      <w:r w:rsidR="00B8139E">
        <w:rPr>
          <w:rFonts w:ascii="Arial" w:hAnsi="Arial" w:cs="Arial"/>
          <w:lang w:val="fr-CA"/>
        </w:rPr>
        <w:t>ls</w:t>
      </w:r>
      <w:r w:rsidRPr="00DB408C">
        <w:rPr>
          <w:rFonts w:ascii="Arial" w:hAnsi="Arial" w:cs="Arial"/>
          <w:lang w:val="fr-CA"/>
        </w:rPr>
        <w:t xml:space="preserve"> sur les plaintes</w:t>
      </w:r>
      <w:r w:rsidR="00F171E1" w:rsidRPr="00DB408C">
        <w:rPr>
          <w:rFonts w:ascii="Arial" w:hAnsi="Arial" w:cs="Arial"/>
          <w:lang w:val="fr-CA"/>
        </w:rPr>
        <w:t>.</w:t>
      </w:r>
    </w:p>
    <w:p w:rsidR="003F4724" w:rsidRPr="00DB408C" w:rsidRDefault="003F4724" w:rsidP="003F4724">
      <w:pPr>
        <w:spacing w:before="240" w:after="240"/>
        <w:jc w:val="both"/>
        <w:rPr>
          <w:rFonts w:ascii="Arial" w:hAnsi="Arial" w:cs="Arial"/>
          <w:b/>
          <w:lang w:val="fr-CA"/>
        </w:rPr>
      </w:pPr>
      <w:r w:rsidRPr="00DB408C">
        <w:rPr>
          <w:rFonts w:ascii="Arial" w:hAnsi="Arial" w:cs="Arial"/>
          <w:b/>
          <w:lang w:val="fr-CA"/>
        </w:rPr>
        <w:t>Analys</w:t>
      </w:r>
      <w:r w:rsidR="00123C56" w:rsidRPr="00DB408C">
        <w:rPr>
          <w:rFonts w:ascii="Arial" w:hAnsi="Arial" w:cs="Arial"/>
          <w:b/>
          <w:lang w:val="fr-CA"/>
        </w:rPr>
        <w:t xml:space="preserve">e et conclusion </w:t>
      </w:r>
    </w:p>
    <w:p w:rsidR="003F4724" w:rsidRPr="00DB408C" w:rsidRDefault="00123C56"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 xml:space="preserve">En rejetant la motion du juge de paix </w:t>
      </w:r>
      <w:r w:rsidR="003F4724" w:rsidRPr="00DB408C">
        <w:rPr>
          <w:rFonts w:ascii="Arial" w:hAnsi="Arial" w:cs="Arial"/>
          <w:lang w:val="fr-CA"/>
        </w:rPr>
        <w:t>Foulds</w:t>
      </w:r>
      <w:r w:rsidRPr="00DB408C">
        <w:rPr>
          <w:rFonts w:ascii="Arial" w:hAnsi="Arial" w:cs="Arial"/>
          <w:lang w:val="fr-CA"/>
        </w:rPr>
        <w:t xml:space="preserve">, le 10 octobre </w:t>
      </w:r>
      <w:r w:rsidR="003F4724" w:rsidRPr="00DB408C">
        <w:rPr>
          <w:rFonts w:ascii="Arial" w:hAnsi="Arial" w:cs="Arial"/>
          <w:lang w:val="fr-CA"/>
        </w:rPr>
        <w:t xml:space="preserve">2017, </w:t>
      </w:r>
      <w:r w:rsidRPr="00DB408C">
        <w:rPr>
          <w:rFonts w:ascii="Arial" w:hAnsi="Arial" w:cs="Arial"/>
          <w:lang w:val="fr-CA"/>
        </w:rPr>
        <w:t xml:space="preserve">en précisant que des motifs plus détaillés suivront, notre comité d’audition a conclu que l’Avis d’audience contenait des détails suffisants sur les allégations précises d’inconduite judiciaire </w:t>
      </w:r>
      <w:r w:rsidR="003008A7">
        <w:rPr>
          <w:rFonts w:ascii="Arial" w:hAnsi="Arial" w:cs="Arial"/>
          <w:lang w:val="fr-CA"/>
        </w:rPr>
        <w:t xml:space="preserve">formulées </w:t>
      </w:r>
      <w:r w:rsidRPr="00DB408C">
        <w:rPr>
          <w:rFonts w:ascii="Arial" w:hAnsi="Arial" w:cs="Arial"/>
          <w:lang w:val="fr-CA"/>
        </w:rPr>
        <w:t>et les circonstances factuelles alléguées</w:t>
      </w:r>
      <w:r w:rsidR="003F4724" w:rsidRPr="00DB408C">
        <w:rPr>
          <w:rFonts w:ascii="Arial" w:hAnsi="Arial" w:cs="Arial"/>
          <w:lang w:val="fr-CA"/>
        </w:rPr>
        <w:t>.</w:t>
      </w:r>
    </w:p>
    <w:p w:rsidR="003F4724" w:rsidRPr="00DB408C" w:rsidRDefault="00123C56"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Pour les motifs mentionnés dans le mémoire de réponse de l’avocat chargé de la présentation</w:t>
      </w:r>
      <w:r w:rsidR="003F4724" w:rsidRPr="00DB408C">
        <w:rPr>
          <w:rFonts w:ascii="Arial" w:hAnsi="Arial" w:cs="Arial"/>
          <w:lang w:val="fr-CA"/>
        </w:rPr>
        <w:t>,</w:t>
      </w:r>
      <w:r w:rsidRPr="00DB408C">
        <w:rPr>
          <w:rFonts w:ascii="Arial" w:hAnsi="Arial" w:cs="Arial"/>
          <w:lang w:val="fr-CA"/>
        </w:rPr>
        <w:t xml:space="preserve"> notre comité d’audition a estimé que l’Avis d’audience était détaillé et qu’il formulait d’une façon claire, détaillée, complète et non ambiguë </w:t>
      </w:r>
      <w:r w:rsidR="003008A7">
        <w:rPr>
          <w:rFonts w:ascii="Arial" w:hAnsi="Arial" w:cs="Arial"/>
          <w:lang w:val="fr-CA"/>
        </w:rPr>
        <w:t>d</w:t>
      </w:r>
      <w:r w:rsidRPr="00DB408C">
        <w:rPr>
          <w:rFonts w:ascii="Arial" w:hAnsi="Arial" w:cs="Arial"/>
          <w:lang w:val="fr-CA"/>
        </w:rPr>
        <w:t>es détails concernant chacune des allégations d’inconduite judiciaire</w:t>
      </w:r>
      <w:r w:rsidR="003F4724" w:rsidRPr="00DB408C">
        <w:rPr>
          <w:rFonts w:ascii="Arial" w:hAnsi="Arial" w:cs="Arial"/>
          <w:lang w:val="fr-CA"/>
        </w:rPr>
        <w:t>.</w:t>
      </w:r>
    </w:p>
    <w:p w:rsidR="003F4724" w:rsidRPr="00DB408C" w:rsidRDefault="00123C56"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Les actes présumés constitu</w:t>
      </w:r>
      <w:r w:rsidR="003008A7">
        <w:rPr>
          <w:rFonts w:ascii="Arial" w:hAnsi="Arial" w:cs="Arial"/>
          <w:lang w:val="fr-CA"/>
        </w:rPr>
        <w:t>er</w:t>
      </w:r>
      <w:r w:rsidRPr="00DB408C">
        <w:rPr>
          <w:rFonts w:ascii="Arial" w:hAnsi="Arial" w:cs="Arial"/>
          <w:lang w:val="fr-CA"/>
        </w:rPr>
        <w:t xml:space="preserve"> des incidents d’inconduite judiciaire sont présentés de façon chronologique et les transactions qu’il est prévu d’établir par la preuve à l’audience sont détaillées</w:t>
      </w:r>
      <w:r w:rsidR="00F171E1" w:rsidRPr="00DB408C">
        <w:rPr>
          <w:rFonts w:ascii="Arial" w:hAnsi="Arial" w:cs="Arial"/>
          <w:lang w:val="fr-CA"/>
        </w:rPr>
        <w:t>.</w:t>
      </w:r>
    </w:p>
    <w:p w:rsidR="00DF580F" w:rsidRPr="00DB408C" w:rsidRDefault="007B7905" w:rsidP="00DF580F">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 xml:space="preserve">Pour les motifs qui précèdent, </w:t>
      </w:r>
      <w:r w:rsidR="003008A7">
        <w:rPr>
          <w:rFonts w:ascii="Arial" w:hAnsi="Arial" w:cs="Arial"/>
          <w:lang w:val="fr-CA"/>
        </w:rPr>
        <w:t>nous avons</w:t>
      </w:r>
      <w:r w:rsidRPr="00DB408C">
        <w:rPr>
          <w:rFonts w:ascii="Arial" w:hAnsi="Arial" w:cs="Arial"/>
          <w:lang w:val="fr-CA"/>
        </w:rPr>
        <w:t xml:space="preserve"> </w:t>
      </w:r>
      <w:r w:rsidR="003008A7">
        <w:rPr>
          <w:rFonts w:ascii="Arial" w:hAnsi="Arial" w:cs="Arial"/>
          <w:lang w:val="fr-CA"/>
        </w:rPr>
        <w:t>estimé</w:t>
      </w:r>
      <w:r w:rsidRPr="00DB408C">
        <w:rPr>
          <w:rFonts w:ascii="Arial" w:hAnsi="Arial" w:cs="Arial"/>
          <w:lang w:val="fr-CA"/>
        </w:rPr>
        <w:t xml:space="preserve"> que les allégations étaient énoncées suffisamment en détail pour indiquer clairement au juge de paix la nature de l’inconduite présumée et lui permettre de préparer une défense appropriée. Pour arriver à cette conclusion, nous avons tenu compte du fait que le juge de paix a reçu à l’avance tous les éléments de preuve qui seront produits devant notre comité d’audition. Nous avons conclu que le juge de paix avait obtenu tous les renseignements nécessaires pour qu’il puisse préparer une défense appropriée</w:t>
      </w:r>
      <w:r w:rsidR="002744CE" w:rsidRPr="00DB408C">
        <w:rPr>
          <w:rFonts w:ascii="Arial" w:hAnsi="Arial" w:cs="Arial"/>
          <w:lang w:val="fr-CA"/>
        </w:rPr>
        <w:t>.</w:t>
      </w:r>
    </w:p>
    <w:p w:rsidR="00B55F6E" w:rsidRPr="00DB408C" w:rsidRDefault="00A06BFD" w:rsidP="00DF580F">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Étant donné la nature détaillée de l’Avis lui-même, le comité d’audition a conclu qu</w:t>
      </w:r>
      <w:r w:rsidR="00DB408C" w:rsidRPr="00DB408C">
        <w:rPr>
          <w:rFonts w:ascii="Arial" w:hAnsi="Arial" w:cs="Arial"/>
          <w:lang w:val="fr-CA"/>
        </w:rPr>
        <w:t xml:space="preserve">’il n’était pas justifié d’ordonner la fourniture d’autres détails de l’Avis et que </w:t>
      </w:r>
      <w:r w:rsidR="00DB408C" w:rsidRPr="00DB408C">
        <w:rPr>
          <w:rFonts w:ascii="Arial" w:hAnsi="Arial" w:cs="Arial"/>
          <w:lang w:val="fr-CA"/>
        </w:rPr>
        <w:lastRenderedPageBreak/>
        <w:t xml:space="preserve">d’autres détails ne clarifieraient pas davantage les allégations </w:t>
      </w:r>
      <w:r w:rsidR="003008A7">
        <w:rPr>
          <w:rFonts w:ascii="Arial" w:hAnsi="Arial" w:cs="Arial"/>
          <w:lang w:val="fr-CA"/>
        </w:rPr>
        <w:t xml:space="preserve">sur lesquelles </w:t>
      </w:r>
      <w:r w:rsidR="00DB408C" w:rsidRPr="00DB408C">
        <w:rPr>
          <w:rFonts w:ascii="Arial" w:hAnsi="Arial" w:cs="Arial"/>
          <w:lang w:val="fr-CA"/>
        </w:rPr>
        <w:t xml:space="preserve">le juge de paix </w:t>
      </w:r>
      <w:r w:rsidR="00B55F6E" w:rsidRPr="00DB408C">
        <w:rPr>
          <w:rFonts w:ascii="Arial" w:hAnsi="Arial" w:cs="Arial"/>
          <w:lang w:val="fr-CA"/>
        </w:rPr>
        <w:t>Foulds</w:t>
      </w:r>
      <w:r w:rsidR="00DB408C" w:rsidRPr="00DB408C">
        <w:rPr>
          <w:rFonts w:ascii="Arial" w:hAnsi="Arial" w:cs="Arial"/>
          <w:lang w:val="fr-CA"/>
        </w:rPr>
        <w:t xml:space="preserve"> doit </w:t>
      </w:r>
      <w:r w:rsidR="003008A7">
        <w:rPr>
          <w:rFonts w:ascii="Arial" w:hAnsi="Arial" w:cs="Arial"/>
          <w:lang w:val="fr-CA"/>
        </w:rPr>
        <w:t>se fonder</w:t>
      </w:r>
      <w:r w:rsidR="00DB408C" w:rsidRPr="00DB408C">
        <w:rPr>
          <w:rFonts w:ascii="Arial" w:hAnsi="Arial" w:cs="Arial"/>
          <w:lang w:val="fr-CA"/>
        </w:rPr>
        <w:t xml:space="preserve"> pour « préparer une défense appropriée »</w:t>
      </w:r>
      <w:r w:rsidR="00F171E1" w:rsidRPr="00DB408C">
        <w:rPr>
          <w:rFonts w:ascii="Arial" w:hAnsi="Arial" w:cs="Arial"/>
          <w:lang w:val="fr-CA"/>
        </w:rPr>
        <w:t>.</w:t>
      </w:r>
    </w:p>
    <w:p w:rsidR="00B55F6E" w:rsidRPr="00DB408C" w:rsidRDefault="00DB408C"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Le comité d’audition a conclu que l’Avis détaillé décrivait clairement les allégations d’inconduite judiciaire, qu’il expliquait pourquoi la conduite ou les actes du juge de paix Foulds sont présumés constituer des incidents d’inconduite judiciaire et qu’il présentait clairement les dates de ces actes présumés</w:t>
      </w:r>
      <w:r w:rsidR="003008A7">
        <w:rPr>
          <w:rFonts w:ascii="Arial" w:hAnsi="Arial" w:cs="Arial"/>
          <w:lang w:val="fr-CA"/>
        </w:rPr>
        <w:t>,</w:t>
      </w:r>
      <w:r w:rsidRPr="00DB408C">
        <w:rPr>
          <w:rFonts w:ascii="Arial" w:hAnsi="Arial" w:cs="Arial"/>
          <w:lang w:val="fr-CA"/>
        </w:rPr>
        <w:t xml:space="preserve"> ainsi que les conséquences présumées de ces actes sur d’autres participants à la justice</w:t>
      </w:r>
      <w:r w:rsidR="00F171E1" w:rsidRPr="00DB408C">
        <w:rPr>
          <w:rFonts w:ascii="Arial" w:hAnsi="Arial" w:cs="Arial"/>
          <w:lang w:val="fr-CA"/>
        </w:rPr>
        <w:t>.</w:t>
      </w:r>
    </w:p>
    <w:p w:rsidR="002744CE" w:rsidRPr="00DB408C" w:rsidRDefault="00DB408C" w:rsidP="00171715">
      <w:pPr>
        <w:pStyle w:val="ListParagraph"/>
        <w:numPr>
          <w:ilvl w:val="0"/>
          <w:numId w:val="22"/>
        </w:numPr>
        <w:spacing w:before="240" w:after="240"/>
        <w:ind w:left="720" w:hanging="720"/>
        <w:jc w:val="both"/>
        <w:rPr>
          <w:rFonts w:ascii="Arial" w:hAnsi="Arial" w:cs="Arial"/>
          <w:lang w:val="fr-CA"/>
        </w:rPr>
      </w:pPr>
      <w:r w:rsidRPr="00DB408C">
        <w:rPr>
          <w:rFonts w:ascii="Arial" w:hAnsi="Arial" w:cs="Arial"/>
          <w:lang w:val="fr-CA"/>
        </w:rPr>
        <w:t xml:space="preserve">Le comité d’audition a conclu que l’Avis d’audience définissait </w:t>
      </w:r>
      <w:r w:rsidR="003008A7">
        <w:rPr>
          <w:rFonts w:ascii="Arial" w:hAnsi="Arial" w:cs="Arial"/>
          <w:lang w:val="fr-CA"/>
        </w:rPr>
        <w:t xml:space="preserve">et délimitait </w:t>
      </w:r>
      <w:r w:rsidRPr="00DB408C">
        <w:rPr>
          <w:rFonts w:ascii="Arial" w:hAnsi="Arial" w:cs="Arial"/>
          <w:lang w:val="fr-CA"/>
        </w:rPr>
        <w:t xml:space="preserve">clairement les circonstances présumées appuyer l’allégation selon laquelle le juge de paix « a agi de mauvaise foi ou dans un motif </w:t>
      </w:r>
      <w:r w:rsidR="003D2135">
        <w:rPr>
          <w:rFonts w:ascii="Arial" w:hAnsi="Arial" w:cs="Arial"/>
          <w:lang w:val="fr-CA"/>
        </w:rPr>
        <w:t>illégitime</w:t>
      </w:r>
      <w:r w:rsidRPr="00DB408C">
        <w:rPr>
          <w:rFonts w:ascii="Arial" w:hAnsi="Arial" w:cs="Arial"/>
          <w:lang w:val="fr-CA"/>
        </w:rPr>
        <w:t xml:space="preserve">, ou d’une manière qui pourrait raisonnablement être perçue comme de mauvaise foi ou animée par un motif </w:t>
      </w:r>
      <w:r w:rsidR="003D2135">
        <w:rPr>
          <w:rFonts w:ascii="Arial" w:hAnsi="Arial" w:cs="Arial"/>
          <w:lang w:val="fr-CA"/>
        </w:rPr>
        <w:t>illégitime</w:t>
      </w:r>
      <w:r w:rsidRPr="00DB408C">
        <w:rPr>
          <w:rFonts w:ascii="Arial" w:hAnsi="Arial" w:cs="Arial"/>
          <w:lang w:val="fr-CA"/>
        </w:rPr>
        <w:t xml:space="preserve"> », ce qui a compromis l’indépendance, l’impartialité et l’intégrité de la </w:t>
      </w:r>
      <w:r w:rsidR="00281389">
        <w:rPr>
          <w:rFonts w:ascii="Arial" w:hAnsi="Arial" w:cs="Arial"/>
          <w:lang w:val="fr-CA"/>
        </w:rPr>
        <w:t>charge</w:t>
      </w:r>
      <w:r w:rsidRPr="00DB408C">
        <w:rPr>
          <w:rFonts w:ascii="Arial" w:hAnsi="Arial" w:cs="Arial"/>
          <w:lang w:val="fr-CA"/>
        </w:rPr>
        <w:t xml:space="preserve"> judiciaire </w:t>
      </w:r>
      <w:r w:rsidR="00281389">
        <w:rPr>
          <w:rFonts w:ascii="Arial" w:hAnsi="Arial" w:cs="Arial"/>
          <w:lang w:val="fr-CA"/>
        </w:rPr>
        <w:t>des</w:t>
      </w:r>
      <w:r w:rsidRPr="00DB408C">
        <w:rPr>
          <w:rFonts w:ascii="Arial" w:hAnsi="Arial" w:cs="Arial"/>
          <w:lang w:val="fr-CA"/>
        </w:rPr>
        <w:t xml:space="preserve"> ju</w:t>
      </w:r>
      <w:r w:rsidR="00281389">
        <w:rPr>
          <w:rFonts w:ascii="Arial" w:hAnsi="Arial" w:cs="Arial"/>
          <w:lang w:val="fr-CA"/>
        </w:rPr>
        <w:t xml:space="preserve">ges </w:t>
      </w:r>
      <w:r w:rsidRPr="00DB408C">
        <w:rPr>
          <w:rFonts w:ascii="Arial" w:hAnsi="Arial" w:cs="Arial"/>
          <w:lang w:val="fr-CA"/>
        </w:rPr>
        <w:t>de paix</w:t>
      </w:r>
      <w:r w:rsidR="00F171E1" w:rsidRPr="00DB408C">
        <w:rPr>
          <w:rFonts w:ascii="Arial" w:hAnsi="Arial" w:cs="Arial"/>
          <w:lang w:val="fr-CA"/>
        </w:rPr>
        <w:t>.</w:t>
      </w:r>
    </w:p>
    <w:p w:rsidR="000C5654" w:rsidRPr="00DB408C" w:rsidRDefault="00DB408C" w:rsidP="000C5654">
      <w:pPr>
        <w:pStyle w:val="ListParagraph"/>
        <w:keepNext/>
        <w:keepLines/>
        <w:numPr>
          <w:ilvl w:val="0"/>
          <w:numId w:val="22"/>
        </w:numPr>
        <w:spacing w:before="240" w:after="960"/>
        <w:ind w:left="720" w:hanging="720"/>
        <w:jc w:val="both"/>
        <w:rPr>
          <w:rFonts w:ascii="Arial" w:hAnsi="Arial" w:cs="Arial"/>
          <w:lang w:val="fr-CA"/>
        </w:rPr>
      </w:pPr>
      <w:r w:rsidRPr="00DB408C">
        <w:rPr>
          <w:rFonts w:ascii="Arial" w:hAnsi="Arial" w:cs="Arial"/>
          <w:lang w:val="fr-CA"/>
        </w:rPr>
        <w:t>En conséquence, la demande en vue d’obtenir d’autres détails sur la plainte a été jugée sans fondement et rejetée</w:t>
      </w:r>
      <w:r w:rsidR="00B55F6E" w:rsidRPr="00DB408C">
        <w:rPr>
          <w:rFonts w:ascii="Arial" w:hAnsi="Arial" w:cs="Arial"/>
          <w:lang w:val="fr-CA"/>
        </w:rPr>
        <w:t>.</w:t>
      </w:r>
    </w:p>
    <w:p w:rsidR="00CD271E" w:rsidRPr="00DB408C" w:rsidRDefault="00DB408C" w:rsidP="000C5654">
      <w:pPr>
        <w:keepNext/>
        <w:keepLines/>
        <w:spacing w:before="240" w:after="1440"/>
        <w:jc w:val="both"/>
        <w:rPr>
          <w:rFonts w:ascii="Arial" w:hAnsi="Arial" w:cs="Arial"/>
          <w:lang w:val="fr-CA"/>
        </w:rPr>
      </w:pPr>
      <w:r w:rsidRPr="00DB408C">
        <w:rPr>
          <w:rFonts w:ascii="Arial" w:hAnsi="Arial" w:cs="Arial"/>
          <w:lang w:val="fr-CA"/>
        </w:rPr>
        <w:t>Fait le 16 octobre</w:t>
      </w:r>
      <w:r w:rsidR="005F7F37" w:rsidRPr="00DB408C">
        <w:rPr>
          <w:rFonts w:ascii="Arial" w:hAnsi="Arial" w:cs="Arial"/>
          <w:lang w:val="fr-CA"/>
        </w:rPr>
        <w:t xml:space="preserve"> 201</w:t>
      </w:r>
      <w:r w:rsidR="005D2822" w:rsidRPr="00DB408C">
        <w:rPr>
          <w:rFonts w:ascii="Arial" w:hAnsi="Arial" w:cs="Arial"/>
          <w:lang w:val="fr-CA"/>
        </w:rPr>
        <w:t>7</w:t>
      </w:r>
    </w:p>
    <w:p w:rsidR="00DB408C" w:rsidRPr="00DB408C" w:rsidRDefault="00DB408C" w:rsidP="00DB408C">
      <w:pPr>
        <w:spacing w:line="480" w:lineRule="auto"/>
        <w:ind w:right="-446"/>
        <w:rPr>
          <w:rFonts w:ascii="Arial" w:hAnsi="Arial" w:cs="Arial"/>
          <w:lang w:val="fr-CA"/>
        </w:rPr>
      </w:pPr>
      <w:r w:rsidRPr="00DB408C">
        <w:rPr>
          <w:rFonts w:ascii="Arial" w:hAnsi="Arial" w:cs="Arial"/>
          <w:lang w:val="fr-CA"/>
        </w:rPr>
        <w:t>COMITÉ D’AUDITION :</w:t>
      </w:r>
    </w:p>
    <w:p w:rsidR="00DB408C" w:rsidRPr="00DB408C" w:rsidRDefault="00DB408C" w:rsidP="00DB408C">
      <w:pPr>
        <w:tabs>
          <w:tab w:val="left" w:pos="1134"/>
        </w:tabs>
        <w:spacing w:after="240"/>
        <w:ind w:left="1138" w:right="-187" w:hanging="1080"/>
        <w:rPr>
          <w:rFonts w:ascii="Arial" w:hAnsi="Arial" w:cs="Arial"/>
          <w:lang w:val="fr-CA"/>
        </w:rPr>
      </w:pPr>
      <w:r w:rsidRPr="00DB408C">
        <w:rPr>
          <w:rFonts w:ascii="Arial" w:hAnsi="Arial" w:cs="Arial"/>
          <w:lang w:val="fr-CA"/>
        </w:rPr>
        <w:t>L’honorable juge Peter Tetley, président</w:t>
      </w:r>
    </w:p>
    <w:p w:rsidR="00DB408C" w:rsidRPr="00DB408C" w:rsidRDefault="00DB408C" w:rsidP="00DB408C">
      <w:pPr>
        <w:tabs>
          <w:tab w:val="left" w:pos="1134"/>
        </w:tabs>
        <w:spacing w:after="240"/>
        <w:ind w:left="1138" w:right="-187" w:hanging="1080"/>
        <w:rPr>
          <w:rFonts w:ascii="Arial" w:hAnsi="Arial" w:cs="Arial"/>
          <w:lang w:val="fr-CA"/>
        </w:rPr>
      </w:pPr>
      <w:r w:rsidRPr="00DB408C">
        <w:rPr>
          <w:rFonts w:ascii="Arial" w:hAnsi="Arial" w:cs="Arial"/>
          <w:lang w:val="fr-CA"/>
        </w:rPr>
        <w:t>La juge de paix Monique Seguin, membre juge de paix</w:t>
      </w:r>
    </w:p>
    <w:p w:rsidR="00DB408C" w:rsidRPr="00DB408C" w:rsidRDefault="00DB408C" w:rsidP="00DB408C">
      <w:pPr>
        <w:tabs>
          <w:tab w:val="left" w:pos="1134"/>
        </w:tabs>
        <w:ind w:left="1138" w:right="-187" w:hanging="1080"/>
        <w:rPr>
          <w:rFonts w:ascii="Arial" w:hAnsi="Arial" w:cs="Arial"/>
          <w:lang w:val="fr-CA"/>
        </w:rPr>
      </w:pPr>
      <w:r w:rsidRPr="00DB408C">
        <w:rPr>
          <w:rFonts w:ascii="Arial" w:hAnsi="Arial" w:cs="Arial"/>
          <w:lang w:val="fr-CA"/>
        </w:rPr>
        <w:t xml:space="preserve">Madame Jenny </w:t>
      </w:r>
      <w:proofErr w:type="spellStart"/>
      <w:r w:rsidRPr="00DB408C">
        <w:rPr>
          <w:rFonts w:ascii="Arial" w:hAnsi="Arial" w:cs="Arial"/>
          <w:lang w:val="fr-CA"/>
        </w:rPr>
        <w:t>Gumbs</w:t>
      </w:r>
      <w:proofErr w:type="spellEnd"/>
      <w:r w:rsidRPr="00DB408C">
        <w:rPr>
          <w:rFonts w:ascii="Arial" w:hAnsi="Arial" w:cs="Arial"/>
          <w:lang w:val="fr-CA"/>
        </w:rPr>
        <w:t>, membre du public</w:t>
      </w:r>
    </w:p>
    <w:p w:rsidR="0010701B" w:rsidRPr="00DB408C" w:rsidRDefault="0010701B" w:rsidP="00CD271E">
      <w:pPr>
        <w:ind w:right="-446"/>
        <w:rPr>
          <w:rFonts w:ascii="Arial" w:hAnsi="Arial" w:cs="Arial"/>
          <w:lang w:val="fr-CA"/>
        </w:rPr>
        <w:sectPr w:rsidR="0010701B" w:rsidRPr="00DB408C" w:rsidSect="00BB6D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403" w:gutter="0"/>
          <w:pgNumType w:start="0"/>
          <w:cols w:space="720"/>
          <w:noEndnote/>
          <w:titlePg/>
          <w:docGrid w:linePitch="326"/>
        </w:sectPr>
      </w:pPr>
    </w:p>
    <w:p w:rsidR="00254792" w:rsidRPr="00DB408C" w:rsidRDefault="00DB408C" w:rsidP="0010701B">
      <w:pPr>
        <w:jc w:val="center"/>
        <w:outlineLvl w:val="0"/>
        <w:rPr>
          <w:rFonts w:ascii="Arial" w:hAnsi="Arial" w:cs="Arial"/>
          <w:b/>
          <w:i/>
          <w:caps/>
          <w:sz w:val="28"/>
          <w:szCs w:val="28"/>
          <w:lang w:val="fr-CA"/>
        </w:rPr>
      </w:pPr>
      <w:r>
        <w:rPr>
          <w:rFonts w:ascii="Arial" w:hAnsi="Arial" w:cs="Arial"/>
          <w:b/>
          <w:i/>
          <w:caps/>
          <w:sz w:val="28"/>
          <w:szCs w:val="28"/>
          <w:lang w:val="fr-CA"/>
        </w:rPr>
        <w:lastRenderedPageBreak/>
        <w:t>PIÈCE</w:t>
      </w:r>
      <w:r w:rsidR="00254792" w:rsidRPr="00DB408C">
        <w:rPr>
          <w:rFonts w:ascii="Arial" w:hAnsi="Arial" w:cs="Arial"/>
          <w:b/>
          <w:i/>
          <w:caps/>
          <w:sz w:val="28"/>
          <w:szCs w:val="28"/>
          <w:lang w:val="fr-CA"/>
        </w:rPr>
        <w:t xml:space="preserve"> </w:t>
      </w:r>
      <w:r w:rsidR="00496B45" w:rsidRPr="00DB408C">
        <w:rPr>
          <w:rFonts w:ascii="Arial" w:hAnsi="Arial" w:cs="Arial"/>
          <w:b/>
          <w:i/>
          <w:caps/>
          <w:sz w:val="28"/>
          <w:szCs w:val="28"/>
          <w:lang w:val="fr-CA"/>
        </w:rPr>
        <w:t>1</w:t>
      </w:r>
      <w:r w:rsidR="00DE1107" w:rsidRPr="00DB408C">
        <w:rPr>
          <w:rFonts w:ascii="Arial" w:hAnsi="Arial" w:cs="Arial"/>
          <w:b/>
          <w:i/>
          <w:caps/>
          <w:sz w:val="28"/>
          <w:szCs w:val="28"/>
          <w:lang w:val="fr-CA"/>
        </w:rPr>
        <w:t>(b)</w:t>
      </w:r>
      <w:r w:rsidR="00254792" w:rsidRPr="00DB408C">
        <w:rPr>
          <w:rFonts w:ascii="Arial" w:hAnsi="Arial" w:cs="Arial"/>
          <w:b/>
          <w:i/>
          <w:caps/>
          <w:sz w:val="28"/>
          <w:szCs w:val="28"/>
          <w:lang w:val="fr-CA"/>
        </w:rPr>
        <w:t xml:space="preserve"> </w:t>
      </w:r>
      <w:r w:rsidR="007613DC">
        <w:rPr>
          <w:rFonts w:ascii="Arial" w:hAnsi="Arial" w:cs="Arial"/>
          <w:b/>
          <w:i/>
          <w:caps/>
          <w:sz w:val="28"/>
          <w:szCs w:val="28"/>
          <w:lang w:val="fr-CA"/>
        </w:rPr>
        <w:t>À L’AUDIENCE</w:t>
      </w:r>
    </w:p>
    <w:p w:rsidR="00254792" w:rsidRPr="00DB408C" w:rsidRDefault="00254792" w:rsidP="0010701B">
      <w:pPr>
        <w:jc w:val="center"/>
        <w:outlineLvl w:val="0"/>
        <w:rPr>
          <w:rFonts w:ascii="Arial" w:hAnsi="Arial" w:cs="Arial"/>
          <w:b/>
          <w:caps/>
          <w:lang w:val="fr-CA"/>
        </w:rPr>
      </w:pPr>
    </w:p>
    <w:p w:rsidR="0010701B" w:rsidRPr="00DB408C" w:rsidRDefault="007613DC" w:rsidP="0010701B">
      <w:pPr>
        <w:jc w:val="center"/>
        <w:outlineLvl w:val="0"/>
        <w:rPr>
          <w:rFonts w:ascii="Arial" w:hAnsi="Arial" w:cs="Arial"/>
          <w:lang w:val="fr-CA"/>
        </w:rPr>
      </w:pPr>
      <w:r>
        <w:rPr>
          <w:rFonts w:ascii="Arial" w:hAnsi="Arial" w:cs="Arial"/>
          <w:b/>
          <w:caps/>
          <w:lang w:val="fr-CA"/>
        </w:rPr>
        <w:t xml:space="preserve">CONSEIL D’ÉVALUATION DES JUGES DE PAIX </w:t>
      </w:r>
    </w:p>
    <w:p w:rsidR="0010701B" w:rsidRPr="00DB408C" w:rsidRDefault="0010701B" w:rsidP="0010701B">
      <w:pPr>
        <w:jc w:val="center"/>
        <w:rPr>
          <w:rFonts w:ascii="Arial" w:hAnsi="Arial" w:cs="Arial"/>
          <w:lang w:val="fr-CA"/>
        </w:rPr>
      </w:pPr>
    </w:p>
    <w:p w:rsidR="0010701B" w:rsidRPr="00DB408C" w:rsidRDefault="007613DC" w:rsidP="0010701B">
      <w:pPr>
        <w:jc w:val="center"/>
        <w:outlineLvl w:val="0"/>
        <w:rPr>
          <w:rFonts w:ascii="Arial" w:hAnsi="Arial" w:cs="Arial"/>
          <w:lang w:val="fr-CA"/>
        </w:rPr>
      </w:pPr>
      <w:r>
        <w:rPr>
          <w:rFonts w:ascii="Arial" w:hAnsi="Arial" w:cs="Arial"/>
          <w:b/>
          <w:bCs/>
          <w:caps/>
          <w:lang w:val="fr-CA"/>
        </w:rPr>
        <w:t>dANS L’AFFAIRE D’UNE</w:t>
      </w:r>
      <w:r>
        <w:rPr>
          <w:rFonts w:ascii="Arial" w:hAnsi="Arial" w:cs="Arial"/>
          <w:lang w:val="fr-CA"/>
        </w:rPr>
        <w:t xml:space="preserve"> plainte concernant le</w:t>
      </w:r>
    </w:p>
    <w:p w:rsidR="0010701B" w:rsidRPr="00DB408C" w:rsidRDefault="007613DC" w:rsidP="0010701B">
      <w:pPr>
        <w:jc w:val="center"/>
        <w:rPr>
          <w:rFonts w:ascii="Arial" w:hAnsi="Arial" w:cs="Arial"/>
          <w:b/>
          <w:lang w:val="fr-CA"/>
        </w:rPr>
      </w:pPr>
      <w:proofErr w:type="gramStart"/>
      <w:r>
        <w:rPr>
          <w:rFonts w:ascii="Arial" w:hAnsi="Arial" w:cs="Arial"/>
          <w:b/>
          <w:lang w:val="fr-CA"/>
        </w:rPr>
        <w:t>juge</w:t>
      </w:r>
      <w:proofErr w:type="gramEnd"/>
      <w:r>
        <w:rPr>
          <w:rFonts w:ascii="Arial" w:hAnsi="Arial" w:cs="Arial"/>
          <w:b/>
          <w:lang w:val="fr-CA"/>
        </w:rPr>
        <w:t xml:space="preserve"> de paix </w:t>
      </w:r>
      <w:r w:rsidR="0010701B" w:rsidRPr="00DB408C">
        <w:rPr>
          <w:rFonts w:ascii="Arial" w:hAnsi="Arial" w:cs="Arial"/>
          <w:b/>
          <w:lang w:val="fr-CA"/>
        </w:rPr>
        <w:t>Tom Foulds</w:t>
      </w:r>
      <w:r>
        <w:rPr>
          <w:rFonts w:ascii="Arial" w:hAnsi="Arial" w:cs="Arial"/>
          <w:b/>
          <w:lang w:val="fr-CA"/>
        </w:rPr>
        <w:t>,</w:t>
      </w:r>
    </w:p>
    <w:p w:rsidR="0010701B" w:rsidRPr="00DB408C" w:rsidRDefault="007613DC" w:rsidP="0010701B">
      <w:pPr>
        <w:jc w:val="center"/>
        <w:rPr>
          <w:rFonts w:ascii="Arial" w:hAnsi="Arial" w:cs="Arial"/>
          <w:lang w:val="fr-CA"/>
        </w:rPr>
      </w:pPr>
      <w:proofErr w:type="gramStart"/>
      <w:r>
        <w:rPr>
          <w:rFonts w:ascii="Arial" w:hAnsi="Arial" w:cs="Arial"/>
          <w:lang w:val="fr-CA"/>
        </w:rPr>
        <w:t>juge</w:t>
      </w:r>
      <w:proofErr w:type="gramEnd"/>
      <w:r w:rsidR="0010701B" w:rsidRPr="00DB408C">
        <w:rPr>
          <w:rFonts w:ascii="Arial" w:hAnsi="Arial" w:cs="Arial"/>
          <w:lang w:val="fr-CA"/>
        </w:rPr>
        <w:t xml:space="preserve"> </w:t>
      </w:r>
      <w:r>
        <w:rPr>
          <w:rFonts w:ascii="Arial" w:hAnsi="Arial" w:cs="Arial"/>
          <w:lang w:val="fr-CA"/>
        </w:rPr>
        <w:t>de paix dans la</w:t>
      </w:r>
      <w:r w:rsidR="0010701B" w:rsidRPr="00DB408C">
        <w:rPr>
          <w:rFonts w:ascii="Arial" w:hAnsi="Arial" w:cs="Arial"/>
          <w:lang w:val="fr-CA"/>
        </w:rPr>
        <w:t xml:space="preserve"> </w:t>
      </w:r>
    </w:p>
    <w:p w:rsidR="0010701B" w:rsidRPr="00DB408C" w:rsidRDefault="007613DC" w:rsidP="0010701B">
      <w:pPr>
        <w:jc w:val="center"/>
        <w:rPr>
          <w:rFonts w:ascii="Arial" w:hAnsi="Arial" w:cs="Arial"/>
          <w:lang w:val="fr-CA"/>
        </w:rPr>
      </w:pPr>
      <w:proofErr w:type="gramStart"/>
      <w:r>
        <w:rPr>
          <w:rFonts w:ascii="Arial" w:hAnsi="Arial" w:cs="Arial"/>
          <w:lang w:val="fr-CA"/>
        </w:rPr>
        <w:t>région</w:t>
      </w:r>
      <w:proofErr w:type="gramEnd"/>
      <w:r>
        <w:rPr>
          <w:rFonts w:ascii="Arial" w:hAnsi="Arial" w:cs="Arial"/>
          <w:lang w:val="fr-CA"/>
        </w:rPr>
        <w:t xml:space="preserve"> de </w:t>
      </w:r>
      <w:r w:rsidR="0010701B" w:rsidRPr="00DB408C">
        <w:rPr>
          <w:rFonts w:ascii="Arial" w:hAnsi="Arial" w:cs="Arial"/>
          <w:lang w:val="fr-CA"/>
        </w:rPr>
        <w:t>Toronto</w:t>
      </w:r>
    </w:p>
    <w:p w:rsidR="0010701B" w:rsidRPr="00DB408C" w:rsidRDefault="0010701B" w:rsidP="0010701B">
      <w:pPr>
        <w:spacing w:line="360" w:lineRule="atLeast"/>
        <w:jc w:val="center"/>
        <w:rPr>
          <w:rFonts w:ascii="Arial" w:hAnsi="Arial" w:cs="Arial"/>
          <w:lang w:val="fr-CA"/>
        </w:rPr>
      </w:pPr>
    </w:p>
    <w:p w:rsidR="0010701B" w:rsidRPr="00DB408C" w:rsidRDefault="007613DC" w:rsidP="0010701B">
      <w:pPr>
        <w:spacing w:line="360" w:lineRule="atLeast"/>
        <w:jc w:val="center"/>
        <w:outlineLvl w:val="0"/>
        <w:rPr>
          <w:rFonts w:ascii="Arial" w:hAnsi="Arial" w:cs="Arial"/>
          <w:lang w:val="fr-CA"/>
        </w:rPr>
      </w:pPr>
      <w:r>
        <w:rPr>
          <w:rFonts w:ascii="Arial" w:hAnsi="Arial" w:cs="Arial"/>
          <w:b/>
          <w:caps/>
          <w:lang w:val="fr-CA"/>
        </w:rPr>
        <w:t>AVIS D’AUDIENCE</w:t>
      </w:r>
    </w:p>
    <w:p w:rsidR="0010701B" w:rsidRPr="00DB408C" w:rsidRDefault="00602A50" w:rsidP="0010701B">
      <w:pPr>
        <w:spacing w:before="240" w:line="480" w:lineRule="atLeast"/>
        <w:jc w:val="both"/>
        <w:rPr>
          <w:rFonts w:ascii="Arial" w:hAnsi="Arial" w:cs="Arial"/>
          <w:lang w:val="fr-CA"/>
        </w:rPr>
      </w:pPr>
      <w:r>
        <w:rPr>
          <w:rFonts w:ascii="Arial" w:hAnsi="Arial" w:cs="Arial"/>
          <w:lang w:val="fr-CA"/>
        </w:rPr>
        <w:t>U</w:t>
      </w:r>
      <w:r w:rsidRPr="00602A50">
        <w:rPr>
          <w:rFonts w:ascii="Arial" w:hAnsi="Arial" w:cs="Arial"/>
          <w:lang w:val="fr-CA"/>
        </w:rPr>
        <w:t xml:space="preserve">n comité des plaintes du Conseil d’évaluation des juges de paix (le « Conseil d’évaluation »), agissant conformément </w:t>
      </w:r>
      <w:r>
        <w:rPr>
          <w:rFonts w:ascii="Arial" w:hAnsi="Arial" w:cs="Arial"/>
          <w:lang w:val="fr-CA"/>
        </w:rPr>
        <w:t xml:space="preserve">à l’alinéa </w:t>
      </w:r>
      <w:r w:rsidR="0010701B" w:rsidRPr="00DB408C">
        <w:rPr>
          <w:rFonts w:ascii="Arial" w:hAnsi="Arial" w:cs="Arial"/>
          <w:lang w:val="fr-CA"/>
        </w:rPr>
        <w:t>11</w:t>
      </w:r>
      <w:r>
        <w:rPr>
          <w:rFonts w:ascii="Arial" w:hAnsi="Arial" w:cs="Arial"/>
          <w:lang w:val="fr-CA"/>
        </w:rPr>
        <w:t> </w:t>
      </w:r>
      <w:r w:rsidR="0010701B" w:rsidRPr="00DB408C">
        <w:rPr>
          <w:rFonts w:ascii="Arial" w:hAnsi="Arial" w:cs="Arial"/>
          <w:lang w:val="fr-CA"/>
        </w:rPr>
        <w:t>(15)</w:t>
      </w:r>
      <w:r>
        <w:rPr>
          <w:rFonts w:ascii="Arial" w:hAnsi="Arial" w:cs="Arial"/>
          <w:lang w:val="fr-CA"/>
        </w:rPr>
        <w:t> </w:t>
      </w:r>
      <w:r w:rsidR="0010701B" w:rsidRPr="00DB408C">
        <w:rPr>
          <w:rFonts w:ascii="Arial" w:hAnsi="Arial" w:cs="Arial"/>
          <w:lang w:val="fr-CA"/>
        </w:rPr>
        <w:t xml:space="preserve">c) </w:t>
      </w:r>
      <w:r w:rsidRPr="00602A50">
        <w:rPr>
          <w:rFonts w:ascii="Arial" w:hAnsi="Arial" w:cs="Arial"/>
          <w:lang w:val="fr-CA"/>
        </w:rPr>
        <w:t xml:space="preserve">de la </w:t>
      </w:r>
      <w:r w:rsidRPr="00602A50">
        <w:rPr>
          <w:rFonts w:ascii="Arial" w:hAnsi="Arial" w:cs="Arial"/>
          <w:i/>
          <w:lang w:val="fr-CA"/>
        </w:rPr>
        <w:t>Loi sur les juges de paix</w:t>
      </w:r>
      <w:r w:rsidR="0010701B" w:rsidRPr="00DB408C">
        <w:rPr>
          <w:rFonts w:ascii="Arial" w:hAnsi="Arial" w:cs="Arial"/>
          <w:lang w:val="fr-CA"/>
        </w:rPr>
        <w:t xml:space="preserve">, </w:t>
      </w:r>
      <w:r>
        <w:rPr>
          <w:rFonts w:ascii="Arial" w:hAnsi="Arial" w:cs="Arial"/>
          <w:lang w:val="fr-CA"/>
        </w:rPr>
        <w:t>L.R.</w:t>
      </w:r>
      <w:r w:rsidR="0010701B" w:rsidRPr="00DB408C">
        <w:rPr>
          <w:rFonts w:ascii="Arial" w:hAnsi="Arial" w:cs="Arial"/>
          <w:lang w:val="fr-CA"/>
        </w:rPr>
        <w:t>O. 1990, c</w:t>
      </w:r>
      <w:r>
        <w:rPr>
          <w:rFonts w:ascii="Arial" w:hAnsi="Arial" w:cs="Arial"/>
          <w:lang w:val="fr-CA"/>
        </w:rPr>
        <w:t>hap</w:t>
      </w:r>
      <w:r w:rsidR="0010701B" w:rsidRPr="00DB408C">
        <w:rPr>
          <w:rFonts w:ascii="Arial" w:hAnsi="Arial" w:cs="Arial"/>
          <w:lang w:val="fr-CA"/>
        </w:rPr>
        <w:t xml:space="preserve">. J.4, </w:t>
      </w:r>
      <w:r>
        <w:rPr>
          <w:rFonts w:ascii="Arial" w:hAnsi="Arial" w:cs="Arial"/>
          <w:lang w:val="fr-CA"/>
        </w:rPr>
        <w:t>dans sa version modifiée</w:t>
      </w:r>
      <w:r w:rsidR="0010701B" w:rsidRPr="00DB408C">
        <w:rPr>
          <w:rFonts w:ascii="Arial" w:hAnsi="Arial" w:cs="Arial"/>
          <w:lang w:val="fr-CA"/>
        </w:rPr>
        <w:t xml:space="preserve"> </w:t>
      </w:r>
      <w:r w:rsidR="003008A7">
        <w:rPr>
          <w:rFonts w:ascii="Arial" w:hAnsi="Arial" w:cs="Arial"/>
          <w:lang w:val="fr-CA"/>
        </w:rPr>
        <w:t>(</w:t>
      </w:r>
      <w:r w:rsidRPr="00602A50">
        <w:rPr>
          <w:rFonts w:ascii="Arial" w:hAnsi="Arial" w:cs="Arial"/>
          <w:lang w:val="fr-CA"/>
        </w:rPr>
        <w:t>la « Loi »), a ordonné qu</w:t>
      </w:r>
      <w:r w:rsidR="003008A7">
        <w:rPr>
          <w:rFonts w:ascii="Arial" w:hAnsi="Arial" w:cs="Arial"/>
          <w:lang w:val="fr-CA"/>
        </w:rPr>
        <w:t xml:space="preserve">e la plainte ci-dessous, </w:t>
      </w:r>
      <w:r w:rsidRPr="00602A50">
        <w:rPr>
          <w:rFonts w:ascii="Arial" w:hAnsi="Arial" w:cs="Arial"/>
          <w:lang w:val="fr-CA"/>
        </w:rPr>
        <w:t>relative à la conduite ou aux act</w:t>
      </w:r>
      <w:r w:rsidR="003008A7">
        <w:rPr>
          <w:rFonts w:ascii="Arial" w:hAnsi="Arial" w:cs="Arial"/>
          <w:lang w:val="fr-CA"/>
        </w:rPr>
        <w:t>es</w:t>
      </w:r>
      <w:r w:rsidRPr="00602A50">
        <w:rPr>
          <w:rFonts w:ascii="Arial" w:hAnsi="Arial" w:cs="Arial"/>
          <w:lang w:val="fr-CA"/>
        </w:rPr>
        <w:t xml:space="preserve"> de l’honorable juge de paix Tom Foulds</w:t>
      </w:r>
      <w:r w:rsidR="00455764">
        <w:rPr>
          <w:rFonts w:ascii="Arial" w:hAnsi="Arial" w:cs="Arial"/>
          <w:lang w:val="fr-CA"/>
        </w:rPr>
        <w:t xml:space="preserve"> (le « juge de paix »)</w:t>
      </w:r>
      <w:r w:rsidR="003008A7">
        <w:rPr>
          <w:rFonts w:ascii="Arial" w:hAnsi="Arial" w:cs="Arial"/>
          <w:lang w:val="fr-CA"/>
        </w:rPr>
        <w:t>,</w:t>
      </w:r>
      <w:r w:rsidRPr="00602A50">
        <w:rPr>
          <w:rFonts w:ascii="Arial" w:hAnsi="Arial" w:cs="Arial"/>
          <w:lang w:val="fr-CA"/>
        </w:rPr>
        <w:t xml:space="preserve"> soit renvoyée devant un comité d’audition du Conseil d’évaluation</w:t>
      </w:r>
      <w:r>
        <w:rPr>
          <w:rFonts w:ascii="Arial" w:hAnsi="Arial" w:cs="Arial"/>
          <w:lang w:val="fr-CA"/>
        </w:rPr>
        <w:t xml:space="preserve"> pour la tenue d’une audience formelle</w:t>
      </w:r>
      <w:r w:rsidRPr="00602A50">
        <w:rPr>
          <w:rFonts w:ascii="Arial" w:hAnsi="Arial" w:cs="Arial"/>
          <w:lang w:val="fr-CA"/>
        </w:rPr>
        <w:t xml:space="preserve"> </w:t>
      </w:r>
      <w:r>
        <w:rPr>
          <w:rFonts w:ascii="Arial" w:hAnsi="Arial" w:cs="Arial"/>
          <w:lang w:val="fr-CA"/>
        </w:rPr>
        <w:t>sur la plainte aux termes de</w:t>
      </w:r>
      <w:r w:rsidRPr="00602A50">
        <w:rPr>
          <w:rFonts w:ascii="Arial" w:hAnsi="Arial" w:cs="Arial"/>
          <w:lang w:val="fr-CA"/>
        </w:rPr>
        <w:t xml:space="preserve"> l’article 11.1 de la Loi.</w:t>
      </w:r>
    </w:p>
    <w:p w:rsidR="0010701B" w:rsidRPr="00DB408C" w:rsidRDefault="00602A50" w:rsidP="0010701B">
      <w:pPr>
        <w:spacing w:before="240" w:line="480" w:lineRule="atLeast"/>
        <w:jc w:val="both"/>
        <w:rPr>
          <w:rFonts w:ascii="Arial" w:hAnsi="Arial" w:cs="Arial"/>
          <w:lang w:val="fr-CA"/>
        </w:rPr>
      </w:pPr>
      <w:r>
        <w:rPr>
          <w:rFonts w:ascii="Arial" w:hAnsi="Arial" w:cs="Arial"/>
          <w:lang w:val="fr-CA"/>
        </w:rPr>
        <w:t xml:space="preserve">Le comité d’audition déterminera si les allégations contre vous justifient une conclusion d’inconduite judiciaire et si, par conséquent, une mesure devrait vous être imposée en vertu du paragraphe </w:t>
      </w:r>
      <w:r w:rsidR="0010701B" w:rsidRPr="00DB408C">
        <w:rPr>
          <w:rFonts w:ascii="Arial" w:hAnsi="Arial" w:cs="Arial"/>
          <w:lang w:val="fr-CA"/>
        </w:rPr>
        <w:t>11.1</w:t>
      </w:r>
      <w:r>
        <w:rPr>
          <w:rFonts w:ascii="Arial" w:hAnsi="Arial" w:cs="Arial"/>
          <w:lang w:val="fr-CA"/>
        </w:rPr>
        <w:t> </w:t>
      </w:r>
      <w:r w:rsidR="0010701B" w:rsidRPr="00DB408C">
        <w:rPr>
          <w:rFonts w:ascii="Arial" w:hAnsi="Arial" w:cs="Arial"/>
          <w:lang w:val="fr-CA"/>
        </w:rPr>
        <w:t xml:space="preserve">(10) </w:t>
      </w:r>
      <w:r>
        <w:rPr>
          <w:rFonts w:ascii="Arial" w:hAnsi="Arial" w:cs="Arial"/>
          <w:lang w:val="fr-CA"/>
        </w:rPr>
        <w:t>de la Loi. Les détails de la plainte seront présentés au comité d’audition</w:t>
      </w:r>
      <w:r w:rsidR="003008A7">
        <w:rPr>
          <w:rFonts w:ascii="Arial" w:hAnsi="Arial" w:cs="Arial"/>
          <w:lang w:val="fr-CA"/>
        </w:rPr>
        <w:t>,</w:t>
      </w:r>
      <w:r>
        <w:rPr>
          <w:rFonts w:ascii="Arial" w:hAnsi="Arial" w:cs="Arial"/>
          <w:lang w:val="fr-CA"/>
        </w:rPr>
        <w:t xml:space="preserve"> tels qu’ils figurent dans l’Annexe A du présent Avis d’audience. </w:t>
      </w:r>
    </w:p>
    <w:p w:rsidR="0010701B" w:rsidRPr="00DB408C" w:rsidRDefault="00602A50" w:rsidP="0010701B">
      <w:pPr>
        <w:spacing w:before="240" w:line="480" w:lineRule="atLeast"/>
        <w:jc w:val="both"/>
        <w:rPr>
          <w:rFonts w:ascii="Arial" w:hAnsi="Arial" w:cs="Arial"/>
          <w:b/>
          <w:bCs/>
          <w:lang w:val="fr-CA"/>
        </w:rPr>
      </w:pPr>
      <w:r>
        <w:rPr>
          <w:rFonts w:ascii="Arial" w:hAnsi="Arial" w:cs="Arial"/>
          <w:b/>
          <w:bCs/>
          <w:lang w:val="fr-CA"/>
        </w:rPr>
        <w:t>Le comité d’audition du Conseil d’évaluation se réunira dans la salle de conférence</w:t>
      </w:r>
      <w:r w:rsidR="003008A7">
        <w:rPr>
          <w:rFonts w:ascii="Arial" w:hAnsi="Arial" w:cs="Arial"/>
          <w:b/>
          <w:bCs/>
          <w:lang w:val="fr-CA"/>
        </w:rPr>
        <w:t>s</w:t>
      </w:r>
      <w:r>
        <w:rPr>
          <w:rFonts w:ascii="Arial" w:hAnsi="Arial" w:cs="Arial"/>
          <w:b/>
          <w:bCs/>
          <w:lang w:val="fr-CA"/>
        </w:rPr>
        <w:t xml:space="preserve"> du Conseil d’évaluation des juges de paix, bureau </w:t>
      </w:r>
      <w:r w:rsidR="0010701B" w:rsidRPr="00DB408C">
        <w:rPr>
          <w:rFonts w:ascii="Arial" w:hAnsi="Arial" w:cs="Arial"/>
          <w:b/>
          <w:bCs/>
          <w:lang w:val="fr-CA"/>
        </w:rPr>
        <w:t xml:space="preserve">2310, </w:t>
      </w:r>
      <w:r>
        <w:rPr>
          <w:rFonts w:ascii="Arial" w:hAnsi="Arial" w:cs="Arial"/>
          <w:b/>
          <w:bCs/>
          <w:lang w:val="fr-CA"/>
        </w:rPr>
        <w:t xml:space="preserve">au </w:t>
      </w:r>
      <w:r w:rsidR="0010701B" w:rsidRPr="00DB408C">
        <w:rPr>
          <w:rFonts w:ascii="Arial" w:hAnsi="Arial" w:cs="Arial"/>
          <w:b/>
          <w:bCs/>
          <w:lang w:val="fr-CA"/>
        </w:rPr>
        <w:t>1</w:t>
      </w:r>
      <w:r>
        <w:rPr>
          <w:rFonts w:ascii="Arial" w:hAnsi="Arial" w:cs="Arial"/>
          <w:b/>
          <w:bCs/>
          <w:lang w:val="fr-CA"/>
        </w:rPr>
        <w:t>,</w:t>
      </w:r>
      <w:r w:rsidR="003008A7">
        <w:rPr>
          <w:rFonts w:ascii="Arial" w:hAnsi="Arial" w:cs="Arial"/>
          <w:b/>
          <w:bCs/>
          <w:lang w:val="fr-CA"/>
        </w:rPr>
        <w:t> </w:t>
      </w:r>
      <w:r>
        <w:rPr>
          <w:rFonts w:ascii="Arial" w:hAnsi="Arial" w:cs="Arial"/>
          <w:b/>
          <w:bCs/>
          <w:lang w:val="fr-CA"/>
        </w:rPr>
        <w:t>rue</w:t>
      </w:r>
      <w:r w:rsidR="0010701B" w:rsidRPr="00DB408C">
        <w:rPr>
          <w:rFonts w:ascii="Arial" w:hAnsi="Arial" w:cs="Arial"/>
          <w:b/>
          <w:bCs/>
          <w:lang w:val="fr-CA"/>
        </w:rPr>
        <w:t xml:space="preserve"> Queen </w:t>
      </w:r>
      <w:r>
        <w:rPr>
          <w:rFonts w:ascii="Arial" w:hAnsi="Arial" w:cs="Arial"/>
          <w:b/>
          <w:bCs/>
          <w:lang w:val="fr-CA"/>
        </w:rPr>
        <w:t>E</w:t>
      </w:r>
      <w:r w:rsidR="0010701B" w:rsidRPr="00DB408C">
        <w:rPr>
          <w:rFonts w:ascii="Arial" w:hAnsi="Arial" w:cs="Arial"/>
          <w:b/>
          <w:bCs/>
          <w:lang w:val="fr-CA"/>
        </w:rPr>
        <w:t xml:space="preserve">st, </w:t>
      </w:r>
      <w:r>
        <w:rPr>
          <w:rFonts w:ascii="Arial" w:hAnsi="Arial" w:cs="Arial"/>
          <w:b/>
          <w:bCs/>
          <w:lang w:val="fr-CA"/>
        </w:rPr>
        <w:t xml:space="preserve">dans la ville de Toronto, le mercredi 28 septembre </w:t>
      </w:r>
      <w:r w:rsidR="0010701B" w:rsidRPr="00DB408C">
        <w:rPr>
          <w:rFonts w:ascii="Arial" w:hAnsi="Arial" w:cs="Arial"/>
          <w:b/>
          <w:bCs/>
          <w:lang w:val="fr-CA"/>
        </w:rPr>
        <w:t xml:space="preserve">2016, </w:t>
      </w:r>
      <w:r>
        <w:rPr>
          <w:rFonts w:ascii="Arial" w:hAnsi="Arial" w:cs="Arial"/>
          <w:b/>
          <w:bCs/>
          <w:lang w:val="fr-CA"/>
        </w:rPr>
        <w:t xml:space="preserve">à </w:t>
      </w:r>
      <w:r w:rsidR="0010701B" w:rsidRPr="00DB408C">
        <w:rPr>
          <w:rFonts w:ascii="Arial" w:hAnsi="Arial" w:cs="Arial"/>
          <w:b/>
          <w:bCs/>
          <w:lang w:val="fr-CA"/>
        </w:rPr>
        <w:t>9</w:t>
      </w:r>
      <w:r>
        <w:rPr>
          <w:rFonts w:ascii="Arial" w:hAnsi="Arial" w:cs="Arial"/>
          <w:b/>
          <w:bCs/>
          <w:lang w:val="fr-CA"/>
        </w:rPr>
        <w:t> h </w:t>
      </w:r>
      <w:r w:rsidR="0010701B" w:rsidRPr="00DB408C">
        <w:rPr>
          <w:rFonts w:ascii="Arial" w:hAnsi="Arial" w:cs="Arial"/>
          <w:b/>
          <w:bCs/>
          <w:lang w:val="fr-CA"/>
        </w:rPr>
        <w:t>00</w:t>
      </w:r>
      <w:r>
        <w:rPr>
          <w:rFonts w:ascii="Arial" w:hAnsi="Arial" w:cs="Arial"/>
          <w:b/>
          <w:bCs/>
          <w:lang w:val="fr-CA"/>
        </w:rPr>
        <w:t>, ou dès que le comité d’audition du Conseil d’évaluation p</w:t>
      </w:r>
      <w:r w:rsidR="003008A7">
        <w:rPr>
          <w:rFonts w:ascii="Arial" w:hAnsi="Arial" w:cs="Arial"/>
          <w:b/>
          <w:bCs/>
          <w:lang w:val="fr-CA"/>
        </w:rPr>
        <w:t>ourra</w:t>
      </w:r>
      <w:r>
        <w:rPr>
          <w:rFonts w:ascii="Arial" w:hAnsi="Arial" w:cs="Arial"/>
          <w:b/>
          <w:bCs/>
          <w:lang w:val="fr-CA"/>
        </w:rPr>
        <w:t xml:space="preserve"> se réunir </w:t>
      </w:r>
      <w:r w:rsidR="003008A7">
        <w:rPr>
          <w:rFonts w:ascii="Arial" w:hAnsi="Arial" w:cs="Arial"/>
          <w:b/>
          <w:bCs/>
          <w:lang w:val="fr-CA"/>
        </w:rPr>
        <w:t xml:space="preserve">à une date ultérieure </w:t>
      </w:r>
      <w:r>
        <w:rPr>
          <w:rFonts w:ascii="Arial" w:hAnsi="Arial" w:cs="Arial"/>
          <w:b/>
          <w:bCs/>
          <w:lang w:val="fr-CA"/>
        </w:rPr>
        <w:t>pour fixer une date d’audition de la plainte</w:t>
      </w:r>
      <w:r w:rsidR="0010701B" w:rsidRPr="00DB408C">
        <w:rPr>
          <w:rFonts w:ascii="Arial" w:hAnsi="Arial" w:cs="Arial"/>
          <w:b/>
          <w:bCs/>
          <w:lang w:val="fr-CA"/>
        </w:rPr>
        <w:t>.</w:t>
      </w:r>
    </w:p>
    <w:p w:rsidR="00254792" w:rsidRPr="00DB408C" w:rsidRDefault="00254792" w:rsidP="00254792">
      <w:pPr>
        <w:pStyle w:val="BodyTextIndent"/>
        <w:ind w:left="0"/>
        <w:jc w:val="both"/>
        <w:rPr>
          <w:rFonts w:ascii="Arial" w:hAnsi="Arial" w:cs="Arial"/>
          <w:lang w:val="fr-CA"/>
        </w:rPr>
      </w:pPr>
    </w:p>
    <w:p w:rsidR="0010701B" w:rsidRPr="00DB408C" w:rsidRDefault="00CB4FA9" w:rsidP="00254792">
      <w:pPr>
        <w:pStyle w:val="BodyTextIndent"/>
        <w:spacing w:after="240" w:line="240" w:lineRule="atLeast"/>
        <w:ind w:left="0"/>
        <w:jc w:val="both"/>
        <w:rPr>
          <w:rFonts w:ascii="Arial" w:hAnsi="Arial" w:cs="Arial"/>
          <w:lang w:val="fr-CA"/>
        </w:rPr>
      </w:pPr>
      <w:r>
        <w:rPr>
          <w:rFonts w:ascii="Arial" w:hAnsi="Arial" w:cs="Arial"/>
          <w:lang w:val="fr-CA"/>
        </w:rPr>
        <w:lastRenderedPageBreak/>
        <w:t>Le juge de paix dont la conduite fait l’objet d’une audience formelle devant le Conseil d’évaluation des juges de paix peut être représenté par un avocat et doit avoir la possibilité d’être entendu et de produire des éléments de preuve</w:t>
      </w:r>
      <w:r w:rsidR="0010701B" w:rsidRPr="00DB408C">
        <w:rPr>
          <w:rFonts w:ascii="Arial" w:hAnsi="Arial" w:cs="Arial"/>
          <w:lang w:val="fr-CA"/>
        </w:rPr>
        <w:t>.</w:t>
      </w:r>
    </w:p>
    <w:p w:rsidR="0010701B" w:rsidRPr="00DB408C" w:rsidRDefault="00CB4FA9" w:rsidP="0010701B">
      <w:pPr>
        <w:spacing w:before="240" w:line="480" w:lineRule="atLeast"/>
        <w:jc w:val="both"/>
        <w:rPr>
          <w:rFonts w:ascii="Arial" w:hAnsi="Arial" w:cs="Arial"/>
          <w:lang w:val="fr-CA"/>
        </w:rPr>
      </w:pPr>
      <w:r>
        <w:rPr>
          <w:rFonts w:ascii="Arial" w:hAnsi="Arial" w:cs="Arial"/>
          <w:lang w:val="fr-CA"/>
        </w:rPr>
        <w:t xml:space="preserve">Aux termes du paragraphe </w:t>
      </w:r>
      <w:r w:rsidR="0010701B" w:rsidRPr="00DB408C">
        <w:rPr>
          <w:rFonts w:ascii="Arial" w:hAnsi="Arial" w:cs="Arial"/>
          <w:lang w:val="fr-CA"/>
        </w:rPr>
        <w:t>11.1</w:t>
      </w:r>
      <w:r>
        <w:rPr>
          <w:rFonts w:ascii="Arial" w:hAnsi="Arial" w:cs="Arial"/>
          <w:lang w:val="fr-CA"/>
        </w:rPr>
        <w:t> </w:t>
      </w:r>
      <w:r w:rsidR="0010701B" w:rsidRPr="00DB408C">
        <w:rPr>
          <w:rFonts w:ascii="Arial" w:hAnsi="Arial" w:cs="Arial"/>
          <w:lang w:val="fr-CA"/>
        </w:rPr>
        <w:t xml:space="preserve">(10) </w:t>
      </w:r>
      <w:r>
        <w:rPr>
          <w:rFonts w:ascii="Arial" w:hAnsi="Arial" w:cs="Arial"/>
          <w:lang w:val="fr-CA"/>
        </w:rPr>
        <w:t xml:space="preserve">de la </w:t>
      </w:r>
      <w:r w:rsidRPr="00CB4FA9">
        <w:rPr>
          <w:rFonts w:ascii="Arial" w:hAnsi="Arial" w:cs="Arial"/>
          <w:i/>
          <w:lang w:val="fr-CA"/>
        </w:rPr>
        <w:t>Loi sur les juges de paix</w:t>
      </w:r>
      <w:r>
        <w:rPr>
          <w:rFonts w:ascii="Arial" w:hAnsi="Arial" w:cs="Arial"/>
          <w:lang w:val="fr-CA"/>
        </w:rPr>
        <w:t>, u</w:t>
      </w:r>
      <w:r w:rsidRPr="00CB4FA9">
        <w:rPr>
          <w:rFonts w:ascii="Arial" w:hAnsi="Arial" w:cs="Arial"/>
          <w:lang w:val="fr-CA"/>
        </w:rPr>
        <w:t>ne fois qu’il a terminé l’audience, le comité d’audition peut rejeter la plainte, qu’il ait conclu ou non que la plainte n’est pas fondée ou, s’il donne droit à la plainte, il peut, selon le cas :</w:t>
      </w:r>
    </w:p>
    <w:p w:rsidR="0010701B" w:rsidRPr="00CB4FA9" w:rsidRDefault="00CB4FA9" w:rsidP="00CB4FA9">
      <w:pPr>
        <w:pStyle w:val="lettered"/>
        <w:numPr>
          <w:ilvl w:val="0"/>
          <w:numId w:val="27"/>
        </w:numPr>
        <w:spacing w:before="240" w:line="240" w:lineRule="auto"/>
        <w:rPr>
          <w:rFonts w:ascii="Arial" w:hAnsi="Arial" w:cs="Arial"/>
          <w:szCs w:val="24"/>
          <w:lang w:val="fr-CA"/>
        </w:rPr>
      </w:pPr>
      <w:r w:rsidRPr="00CB4FA9">
        <w:rPr>
          <w:rFonts w:ascii="Arial" w:hAnsi="Arial" w:cs="Arial"/>
          <w:szCs w:val="24"/>
          <w:lang w:val="fr-CA"/>
        </w:rPr>
        <w:t>donner un avertissement au juge de paix;</w:t>
      </w:r>
    </w:p>
    <w:p w:rsidR="0010701B" w:rsidRPr="00CB4FA9" w:rsidRDefault="00CB4FA9" w:rsidP="0010701B">
      <w:pPr>
        <w:pStyle w:val="lettered"/>
        <w:numPr>
          <w:ilvl w:val="0"/>
          <w:numId w:val="27"/>
        </w:numPr>
        <w:spacing w:before="240" w:line="240" w:lineRule="auto"/>
        <w:ind w:left="1434" w:hanging="357"/>
        <w:rPr>
          <w:rFonts w:ascii="Arial" w:hAnsi="Arial" w:cs="Arial"/>
          <w:szCs w:val="24"/>
          <w:lang w:val="fr-CA"/>
        </w:rPr>
      </w:pPr>
      <w:r w:rsidRPr="00CB4FA9">
        <w:rPr>
          <w:rFonts w:ascii="Arial" w:hAnsi="Arial" w:cs="Arial"/>
          <w:szCs w:val="24"/>
          <w:lang w:val="fr-CA"/>
        </w:rPr>
        <w:t>réprimander le juge de paix</w:t>
      </w:r>
      <w:r w:rsidR="0010701B" w:rsidRPr="00CB4FA9">
        <w:rPr>
          <w:rFonts w:ascii="Arial" w:hAnsi="Arial" w:cs="Arial"/>
          <w:szCs w:val="24"/>
          <w:lang w:val="fr-CA"/>
        </w:rPr>
        <w:t xml:space="preserve">; </w:t>
      </w:r>
    </w:p>
    <w:p w:rsidR="0010701B" w:rsidRPr="00CB4FA9" w:rsidRDefault="00CB4FA9" w:rsidP="0010701B">
      <w:pPr>
        <w:pStyle w:val="lettered"/>
        <w:numPr>
          <w:ilvl w:val="0"/>
          <w:numId w:val="27"/>
        </w:numPr>
        <w:spacing w:before="240" w:line="240" w:lineRule="auto"/>
        <w:ind w:left="1434" w:hanging="357"/>
        <w:rPr>
          <w:rFonts w:ascii="Arial" w:hAnsi="Arial" w:cs="Arial"/>
          <w:szCs w:val="24"/>
          <w:lang w:val="fr-CA"/>
        </w:rPr>
      </w:pPr>
      <w:r w:rsidRPr="00CB4FA9">
        <w:rPr>
          <w:rFonts w:ascii="Arial" w:hAnsi="Arial" w:cs="Arial"/>
          <w:szCs w:val="24"/>
          <w:lang w:val="fr-CA"/>
        </w:rPr>
        <w:t>ordonner au juge de paix de présenter des excuses au plaignant ou à toute autre personne</w:t>
      </w:r>
      <w:r w:rsidR="0010701B" w:rsidRPr="00CB4FA9">
        <w:rPr>
          <w:rFonts w:ascii="Arial" w:hAnsi="Arial" w:cs="Arial"/>
          <w:szCs w:val="24"/>
          <w:lang w:val="fr-CA"/>
        </w:rPr>
        <w:t>;</w:t>
      </w:r>
    </w:p>
    <w:p w:rsidR="0010701B" w:rsidRPr="00CB4FA9" w:rsidRDefault="00CB4FA9" w:rsidP="0010701B">
      <w:pPr>
        <w:pStyle w:val="lettered"/>
        <w:numPr>
          <w:ilvl w:val="0"/>
          <w:numId w:val="27"/>
        </w:numPr>
        <w:spacing w:before="240" w:line="240" w:lineRule="auto"/>
        <w:ind w:left="1434" w:hanging="357"/>
        <w:rPr>
          <w:rFonts w:ascii="Arial" w:hAnsi="Arial" w:cs="Arial"/>
          <w:szCs w:val="24"/>
          <w:lang w:val="fr-CA"/>
        </w:rPr>
      </w:pPr>
      <w:r w:rsidRPr="00CB4FA9">
        <w:rPr>
          <w:rFonts w:ascii="Arial" w:hAnsi="Arial" w:cs="Arial"/>
          <w:szCs w:val="24"/>
          <w:lang w:val="fr-CA"/>
        </w:rPr>
        <w:t>ordonner que le juge de paix prenne des dispositions précises, telles suivre une formation ou un traitement, comme condition pour continuer de siéger à titre de juge de paix</w:t>
      </w:r>
      <w:r w:rsidR="0010701B" w:rsidRPr="00CB4FA9">
        <w:rPr>
          <w:rFonts w:ascii="Arial" w:hAnsi="Arial" w:cs="Arial"/>
          <w:szCs w:val="24"/>
          <w:lang w:val="fr-CA"/>
        </w:rPr>
        <w:t>;</w:t>
      </w:r>
    </w:p>
    <w:p w:rsidR="0010701B" w:rsidRPr="00CB4FA9" w:rsidRDefault="00CB4FA9" w:rsidP="0010701B">
      <w:pPr>
        <w:pStyle w:val="lettered"/>
        <w:numPr>
          <w:ilvl w:val="0"/>
          <w:numId w:val="27"/>
        </w:numPr>
        <w:spacing w:before="240" w:line="240" w:lineRule="auto"/>
        <w:ind w:left="1434" w:hanging="357"/>
        <w:rPr>
          <w:rFonts w:ascii="Arial" w:hAnsi="Arial" w:cs="Arial"/>
          <w:szCs w:val="24"/>
          <w:lang w:val="fr-CA"/>
        </w:rPr>
      </w:pPr>
      <w:r w:rsidRPr="00CB4FA9">
        <w:rPr>
          <w:rFonts w:ascii="Arial" w:hAnsi="Arial" w:cs="Arial"/>
          <w:szCs w:val="24"/>
          <w:lang w:val="fr-CA"/>
        </w:rPr>
        <w:t>suspendre le juge de paix, avec rémunération, pendant une période quelle qu’elle soit;</w:t>
      </w:r>
    </w:p>
    <w:p w:rsidR="0010701B" w:rsidRPr="00CB4FA9" w:rsidRDefault="00CB4FA9" w:rsidP="0010701B">
      <w:pPr>
        <w:pStyle w:val="lettered"/>
        <w:numPr>
          <w:ilvl w:val="0"/>
          <w:numId w:val="27"/>
        </w:numPr>
        <w:spacing w:before="240" w:line="240" w:lineRule="auto"/>
        <w:ind w:left="1434" w:hanging="357"/>
        <w:rPr>
          <w:rFonts w:ascii="Arial" w:hAnsi="Arial" w:cs="Arial"/>
          <w:szCs w:val="24"/>
          <w:lang w:val="fr-CA"/>
        </w:rPr>
      </w:pPr>
      <w:proofErr w:type="spellStart"/>
      <w:r w:rsidRPr="00CB4FA9">
        <w:rPr>
          <w:rFonts w:ascii="Arial" w:hAnsi="Arial" w:cs="Arial"/>
          <w:szCs w:val="24"/>
          <w:shd w:val="clear" w:color="auto" w:fill="FFFFFF"/>
        </w:rPr>
        <w:t>suspendre</w:t>
      </w:r>
      <w:proofErr w:type="spellEnd"/>
      <w:r w:rsidRPr="00CB4FA9">
        <w:rPr>
          <w:rFonts w:ascii="Arial" w:hAnsi="Arial" w:cs="Arial"/>
          <w:szCs w:val="24"/>
          <w:shd w:val="clear" w:color="auto" w:fill="FFFFFF"/>
        </w:rPr>
        <w:t xml:space="preserve"> le </w:t>
      </w:r>
      <w:proofErr w:type="spellStart"/>
      <w:r w:rsidRPr="00CB4FA9">
        <w:rPr>
          <w:rFonts w:ascii="Arial" w:hAnsi="Arial" w:cs="Arial"/>
          <w:szCs w:val="24"/>
          <w:shd w:val="clear" w:color="auto" w:fill="FFFFFF"/>
        </w:rPr>
        <w:t>juge</w:t>
      </w:r>
      <w:proofErr w:type="spellEnd"/>
      <w:r w:rsidRPr="00CB4FA9">
        <w:rPr>
          <w:rFonts w:ascii="Arial" w:hAnsi="Arial" w:cs="Arial"/>
          <w:szCs w:val="24"/>
          <w:shd w:val="clear" w:color="auto" w:fill="FFFFFF"/>
        </w:rPr>
        <w:t xml:space="preserve"> de </w:t>
      </w:r>
      <w:proofErr w:type="spellStart"/>
      <w:r w:rsidRPr="00CB4FA9">
        <w:rPr>
          <w:rFonts w:ascii="Arial" w:hAnsi="Arial" w:cs="Arial"/>
          <w:szCs w:val="24"/>
          <w:shd w:val="clear" w:color="auto" w:fill="FFFFFF"/>
        </w:rPr>
        <w:t>paix</w:t>
      </w:r>
      <w:proofErr w:type="spellEnd"/>
      <w:r w:rsidRPr="00CB4FA9">
        <w:rPr>
          <w:rFonts w:ascii="Arial" w:hAnsi="Arial" w:cs="Arial"/>
          <w:szCs w:val="24"/>
          <w:shd w:val="clear" w:color="auto" w:fill="FFFFFF"/>
        </w:rPr>
        <w:t xml:space="preserve">, sans </w:t>
      </w:r>
      <w:proofErr w:type="spellStart"/>
      <w:r w:rsidRPr="00CB4FA9">
        <w:rPr>
          <w:rFonts w:ascii="Arial" w:hAnsi="Arial" w:cs="Arial"/>
          <w:szCs w:val="24"/>
          <w:shd w:val="clear" w:color="auto" w:fill="FFFFFF"/>
        </w:rPr>
        <w:t>rémunération</w:t>
      </w:r>
      <w:proofErr w:type="spellEnd"/>
      <w:r w:rsidRPr="00CB4FA9">
        <w:rPr>
          <w:rFonts w:ascii="Arial" w:hAnsi="Arial" w:cs="Arial"/>
          <w:szCs w:val="24"/>
          <w:shd w:val="clear" w:color="auto" w:fill="FFFFFF"/>
        </w:rPr>
        <w:t xml:space="preserve"> </w:t>
      </w:r>
      <w:proofErr w:type="spellStart"/>
      <w:r w:rsidRPr="00CB4FA9">
        <w:rPr>
          <w:rFonts w:ascii="Arial" w:hAnsi="Arial" w:cs="Arial"/>
          <w:szCs w:val="24"/>
          <w:shd w:val="clear" w:color="auto" w:fill="FFFFFF"/>
        </w:rPr>
        <w:t>mais</w:t>
      </w:r>
      <w:proofErr w:type="spellEnd"/>
      <w:r w:rsidRPr="00CB4FA9">
        <w:rPr>
          <w:rFonts w:ascii="Arial" w:hAnsi="Arial" w:cs="Arial"/>
          <w:szCs w:val="24"/>
          <w:shd w:val="clear" w:color="auto" w:fill="FFFFFF"/>
        </w:rPr>
        <w:t xml:space="preserve"> avec </w:t>
      </w:r>
      <w:proofErr w:type="spellStart"/>
      <w:r w:rsidRPr="00CB4FA9">
        <w:rPr>
          <w:rFonts w:ascii="Arial" w:hAnsi="Arial" w:cs="Arial"/>
          <w:szCs w:val="24"/>
          <w:shd w:val="clear" w:color="auto" w:fill="FFFFFF"/>
        </w:rPr>
        <w:t>avantages</w:t>
      </w:r>
      <w:proofErr w:type="spellEnd"/>
      <w:r w:rsidRPr="00CB4FA9">
        <w:rPr>
          <w:rFonts w:ascii="Arial" w:hAnsi="Arial" w:cs="Arial"/>
          <w:szCs w:val="24"/>
          <w:shd w:val="clear" w:color="auto" w:fill="FFFFFF"/>
        </w:rPr>
        <w:t xml:space="preserve"> </w:t>
      </w:r>
      <w:proofErr w:type="spellStart"/>
      <w:r w:rsidRPr="00CB4FA9">
        <w:rPr>
          <w:rFonts w:ascii="Arial" w:hAnsi="Arial" w:cs="Arial"/>
          <w:szCs w:val="24"/>
          <w:shd w:val="clear" w:color="auto" w:fill="FFFFFF"/>
        </w:rPr>
        <w:t>sociaux</w:t>
      </w:r>
      <w:proofErr w:type="spellEnd"/>
      <w:r w:rsidRPr="00CB4FA9">
        <w:rPr>
          <w:rFonts w:ascii="Arial" w:hAnsi="Arial" w:cs="Arial"/>
          <w:szCs w:val="24"/>
          <w:shd w:val="clear" w:color="auto" w:fill="FFFFFF"/>
        </w:rPr>
        <w:t xml:space="preserve">, pendant </w:t>
      </w:r>
      <w:proofErr w:type="spellStart"/>
      <w:r w:rsidRPr="00CB4FA9">
        <w:rPr>
          <w:rFonts w:ascii="Arial" w:hAnsi="Arial" w:cs="Arial"/>
          <w:szCs w:val="24"/>
          <w:shd w:val="clear" w:color="auto" w:fill="FFFFFF"/>
        </w:rPr>
        <w:t>une</w:t>
      </w:r>
      <w:proofErr w:type="spellEnd"/>
      <w:r w:rsidRPr="00CB4FA9">
        <w:rPr>
          <w:rFonts w:ascii="Arial" w:hAnsi="Arial" w:cs="Arial"/>
          <w:szCs w:val="24"/>
          <w:shd w:val="clear" w:color="auto" w:fill="FFFFFF"/>
        </w:rPr>
        <w:t xml:space="preserve"> </w:t>
      </w:r>
      <w:proofErr w:type="spellStart"/>
      <w:r w:rsidRPr="00CB4FA9">
        <w:rPr>
          <w:rFonts w:ascii="Arial" w:hAnsi="Arial" w:cs="Arial"/>
          <w:szCs w:val="24"/>
          <w:shd w:val="clear" w:color="auto" w:fill="FFFFFF"/>
        </w:rPr>
        <w:t>période</w:t>
      </w:r>
      <w:proofErr w:type="spellEnd"/>
      <w:r w:rsidRPr="00CB4FA9">
        <w:rPr>
          <w:rFonts w:ascii="Arial" w:hAnsi="Arial" w:cs="Arial"/>
          <w:szCs w:val="24"/>
          <w:shd w:val="clear" w:color="auto" w:fill="FFFFFF"/>
        </w:rPr>
        <w:t xml:space="preserve"> </w:t>
      </w:r>
      <w:proofErr w:type="spellStart"/>
      <w:r w:rsidRPr="00CB4FA9">
        <w:rPr>
          <w:rFonts w:ascii="Arial" w:hAnsi="Arial" w:cs="Arial"/>
          <w:szCs w:val="24"/>
          <w:shd w:val="clear" w:color="auto" w:fill="FFFFFF"/>
        </w:rPr>
        <w:t>maximale</w:t>
      </w:r>
      <w:proofErr w:type="spellEnd"/>
      <w:r w:rsidRPr="00CB4FA9">
        <w:rPr>
          <w:rFonts w:ascii="Arial" w:hAnsi="Arial" w:cs="Arial"/>
          <w:szCs w:val="24"/>
          <w:shd w:val="clear" w:color="auto" w:fill="FFFFFF"/>
        </w:rPr>
        <w:t xml:space="preserve"> de 30 </w:t>
      </w:r>
      <w:proofErr w:type="spellStart"/>
      <w:r w:rsidRPr="00CB4FA9">
        <w:rPr>
          <w:rFonts w:ascii="Arial" w:hAnsi="Arial" w:cs="Arial"/>
          <w:szCs w:val="24"/>
          <w:shd w:val="clear" w:color="auto" w:fill="FFFFFF"/>
        </w:rPr>
        <w:t>jours</w:t>
      </w:r>
      <w:proofErr w:type="spellEnd"/>
      <w:r w:rsidR="0010701B" w:rsidRPr="00CB4FA9">
        <w:rPr>
          <w:rFonts w:ascii="Arial" w:hAnsi="Arial" w:cs="Arial"/>
          <w:szCs w:val="24"/>
          <w:lang w:val="fr-CA"/>
        </w:rPr>
        <w:t xml:space="preserve">; </w:t>
      </w:r>
    </w:p>
    <w:p w:rsidR="0010701B" w:rsidRPr="00CB4FA9" w:rsidRDefault="00CB4FA9" w:rsidP="0010701B">
      <w:pPr>
        <w:pStyle w:val="lettered"/>
        <w:numPr>
          <w:ilvl w:val="0"/>
          <w:numId w:val="27"/>
        </w:numPr>
        <w:spacing w:before="240" w:line="240" w:lineRule="auto"/>
        <w:ind w:left="1434" w:hanging="357"/>
        <w:rPr>
          <w:rFonts w:ascii="Arial" w:hAnsi="Arial" w:cs="Arial"/>
          <w:szCs w:val="24"/>
          <w:lang w:val="fr-CA"/>
        </w:rPr>
      </w:pPr>
      <w:proofErr w:type="spellStart"/>
      <w:r w:rsidRPr="00CB4FA9">
        <w:rPr>
          <w:rFonts w:ascii="Arial" w:hAnsi="Arial" w:cs="Arial"/>
          <w:szCs w:val="24"/>
          <w:shd w:val="clear" w:color="auto" w:fill="FFFFFF"/>
        </w:rPr>
        <w:t>recommander</w:t>
      </w:r>
      <w:proofErr w:type="spellEnd"/>
      <w:r w:rsidRPr="00CB4FA9">
        <w:rPr>
          <w:rFonts w:ascii="Arial" w:hAnsi="Arial" w:cs="Arial"/>
          <w:szCs w:val="24"/>
          <w:shd w:val="clear" w:color="auto" w:fill="FFFFFF"/>
        </w:rPr>
        <w:t xml:space="preserve"> au procureur </w:t>
      </w:r>
      <w:proofErr w:type="spellStart"/>
      <w:r w:rsidRPr="00CB4FA9">
        <w:rPr>
          <w:rFonts w:ascii="Arial" w:hAnsi="Arial" w:cs="Arial"/>
          <w:szCs w:val="24"/>
          <w:shd w:val="clear" w:color="auto" w:fill="FFFFFF"/>
        </w:rPr>
        <w:t>général</w:t>
      </w:r>
      <w:proofErr w:type="spellEnd"/>
      <w:r w:rsidRPr="00CB4FA9">
        <w:rPr>
          <w:rFonts w:ascii="Arial" w:hAnsi="Arial" w:cs="Arial"/>
          <w:szCs w:val="24"/>
          <w:shd w:val="clear" w:color="auto" w:fill="FFFFFF"/>
        </w:rPr>
        <w:t xml:space="preserve"> la destitution du </w:t>
      </w:r>
      <w:proofErr w:type="spellStart"/>
      <w:r w:rsidRPr="00CB4FA9">
        <w:rPr>
          <w:rFonts w:ascii="Arial" w:hAnsi="Arial" w:cs="Arial"/>
          <w:szCs w:val="24"/>
          <w:shd w:val="clear" w:color="auto" w:fill="FFFFFF"/>
        </w:rPr>
        <w:t>juge</w:t>
      </w:r>
      <w:proofErr w:type="spellEnd"/>
      <w:r w:rsidRPr="00CB4FA9">
        <w:rPr>
          <w:rFonts w:ascii="Arial" w:hAnsi="Arial" w:cs="Arial"/>
          <w:szCs w:val="24"/>
          <w:shd w:val="clear" w:color="auto" w:fill="FFFFFF"/>
        </w:rPr>
        <w:t xml:space="preserve"> de </w:t>
      </w:r>
      <w:proofErr w:type="spellStart"/>
      <w:r w:rsidRPr="00CB4FA9">
        <w:rPr>
          <w:rFonts w:ascii="Arial" w:hAnsi="Arial" w:cs="Arial"/>
          <w:szCs w:val="24"/>
          <w:shd w:val="clear" w:color="auto" w:fill="FFFFFF"/>
        </w:rPr>
        <w:t>paix</w:t>
      </w:r>
      <w:proofErr w:type="spellEnd"/>
      <w:r w:rsidRPr="00CB4FA9">
        <w:rPr>
          <w:rFonts w:ascii="Arial" w:hAnsi="Arial" w:cs="Arial"/>
          <w:szCs w:val="24"/>
          <w:shd w:val="clear" w:color="auto" w:fill="FFFFFF"/>
        </w:rPr>
        <w:t xml:space="preserve"> </w:t>
      </w:r>
      <w:proofErr w:type="spellStart"/>
      <w:r w:rsidRPr="00CB4FA9">
        <w:rPr>
          <w:rFonts w:ascii="Arial" w:hAnsi="Arial" w:cs="Arial"/>
          <w:szCs w:val="24"/>
          <w:shd w:val="clear" w:color="auto" w:fill="FFFFFF"/>
        </w:rPr>
        <w:t>conformément</w:t>
      </w:r>
      <w:proofErr w:type="spellEnd"/>
      <w:r w:rsidRPr="00CB4FA9">
        <w:rPr>
          <w:rFonts w:ascii="Arial" w:hAnsi="Arial" w:cs="Arial"/>
          <w:szCs w:val="24"/>
          <w:shd w:val="clear" w:color="auto" w:fill="FFFFFF"/>
        </w:rPr>
        <w:t xml:space="preserve"> à </w:t>
      </w:r>
      <w:proofErr w:type="spellStart"/>
      <w:r w:rsidRPr="00CB4FA9">
        <w:rPr>
          <w:rFonts w:ascii="Arial" w:hAnsi="Arial" w:cs="Arial"/>
          <w:szCs w:val="24"/>
          <w:shd w:val="clear" w:color="auto" w:fill="FFFFFF"/>
        </w:rPr>
        <w:t>l’article</w:t>
      </w:r>
      <w:proofErr w:type="spellEnd"/>
      <w:r w:rsidRPr="00CB4FA9">
        <w:rPr>
          <w:rFonts w:ascii="Arial" w:hAnsi="Arial" w:cs="Arial"/>
          <w:szCs w:val="24"/>
          <w:shd w:val="clear" w:color="auto" w:fill="FFFFFF"/>
        </w:rPr>
        <w:t xml:space="preserve"> 11.2</w:t>
      </w:r>
      <w:r w:rsidRPr="00CB4FA9">
        <w:rPr>
          <w:rFonts w:ascii="Arial" w:hAnsi="Arial" w:cs="Arial"/>
          <w:szCs w:val="24"/>
          <w:lang w:val="fr-CA"/>
        </w:rPr>
        <w:t xml:space="preserve"> de la Loi</w:t>
      </w:r>
      <w:r w:rsidR="0010701B" w:rsidRPr="00CB4FA9">
        <w:rPr>
          <w:rFonts w:ascii="Arial" w:hAnsi="Arial" w:cs="Arial"/>
          <w:szCs w:val="24"/>
          <w:lang w:val="fr-CA"/>
        </w:rPr>
        <w:t>.</w:t>
      </w:r>
    </w:p>
    <w:p w:rsidR="0010701B" w:rsidRPr="00DB408C" w:rsidRDefault="00CB4FA9" w:rsidP="0010701B">
      <w:pPr>
        <w:spacing w:before="240" w:line="480" w:lineRule="atLeast"/>
        <w:jc w:val="both"/>
        <w:rPr>
          <w:rFonts w:ascii="Arial" w:hAnsi="Arial" w:cs="Arial"/>
          <w:lang w:val="fr-CA"/>
        </w:rPr>
      </w:pPr>
      <w:r w:rsidRPr="00CB4FA9">
        <w:rPr>
          <w:rFonts w:ascii="Arial" w:hAnsi="Arial" w:cs="Arial"/>
          <w:lang w:val="fr-CA"/>
        </w:rPr>
        <w:t>Le comité d’audition peut prendre toute combinaison des mesures én</w:t>
      </w:r>
      <w:r>
        <w:rPr>
          <w:rFonts w:ascii="Arial" w:hAnsi="Arial" w:cs="Arial"/>
          <w:lang w:val="fr-CA"/>
        </w:rPr>
        <w:t>oncées aux alinéas (10) a) à f)</w:t>
      </w:r>
      <w:r w:rsidR="0010701B" w:rsidRPr="00DB408C">
        <w:rPr>
          <w:rFonts w:ascii="Arial" w:hAnsi="Arial" w:cs="Arial"/>
          <w:lang w:val="fr-CA"/>
        </w:rPr>
        <w:t xml:space="preserve">. </w:t>
      </w:r>
      <w:r>
        <w:rPr>
          <w:rFonts w:ascii="Arial" w:hAnsi="Arial" w:cs="Arial"/>
          <w:lang w:val="fr-CA"/>
        </w:rPr>
        <w:t xml:space="preserve">Une recommandation en vertu de l’alinéa </w:t>
      </w:r>
      <w:r w:rsidR="0010701B" w:rsidRPr="00DB408C">
        <w:rPr>
          <w:rFonts w:ascii="Arial" w:hAnsi="Arial" w:cs="Arial"/>
          <w:lang w:val="fr-CA"/>
        </w:rPr>
        <w:t>(10)</w:t>
      </w:r>
      <w:r>
        <w:rPr>
          <w:rFonts w:ascii="Arial" w:hAnsi="Arial" w:cs="Arial"/>
          <w:lang w:val="fr-CA"/>
        </w:rPr>
        <w:t xml:space="preserve"> </w:t>
      </w:r>
      <w:r w:rsidR="0010701B" w:rsidRPr="00DB408C">
        <w:rPr>
          <w:rFonts w:ascii="Arial" w:hAnsi="Arial" w:cs="Arial"/>
          <w:lang w:val="fr-CA"/>
        </w:rPr>
        <w:t xml:space="preserve">g) </w:t>
      </w:r>
      <w:r w:rsidR="00596B1C">
        <w:rPr>
          <w:rFonts w:ascii="Arial" w:hAnsi="Arial" w:cs="Arial"/>
          <w:lang w:val="fr-CA"/>
        </w:rPr>
        <w:t>ne peut pas être combine à une autre mesure</w:t>
      </w:r>
      <w:r w:rsidR="0010701B" w:rsidRPr="00DB408C">
        <w:rPr>
          <w:rFonts w:ascii="Arial" w:hAnsi="Arial" w:cs="Arial"/>
          <w:lang w:val="fr-CA"/>
        </w:rPr>
        <w:t xml:space="preserve">. </w:t>
      </w:r>
    </w:p>
    <w:p w:rsidR="0010701B" w:rsidRPr="00DB408C" w:rsidRDefault="00596B1C" w:rsidP="0010701B">
      <w:pPr>
        <w:spacing w:before="240" w:line="480" w:lineRule="atLeast"/>
        <w:jc w:val="both"/>
        <w:rPr>
          <w:rFonts w:ascii="Arial" w:hAnsi="Arial" w:cs="Arial"/>
          <w:lang w:val="fr-CA"/>
        </w:rPr>
      </w:pPr>
      <w:r>
        <w:rPr>
          <w:rFonts w:ascii="Arial" w:hAnsi="Arial" w:cs="Arial"/>
          <w:lang w:val="fr-CA"/>
        </w:rPr>
        <w:t xml:space="preserve">Vous ou votre avocat pouvez contacter le cabinet de Me </w:t>
      </w:r>
      <w:r w:rsidR="0010701B" w:rsidRPr="00DB408C">
        <w:rPr>
          <w:rFonts w:ascii="Arial" w:hAnsi="Arial" w:cs="Arial"/>
          <w:lang w:val="fr-CA"/>
        </w:rPr>
        <w:t xml:space="preserve">Scott Fenton </w:t>
      </w:r>
      <w:r>
        <w:rPr>
          <w:rFonts w:ascii="Arial" w:hAnsi="Arial" w:cs="Arial"/>
          <w:lang w:val="fr-CA"/>
        </w:rPr>
        <w:t>de</w:t>
      </w:r>
      <w:r w:rsidR="0010701B" w:rsidRPr="00DB408C">
        <w:rPr>
          <w:rFonts w:ascii="Arial" w:hAnsi="Arial" w:cs="Arial"/>
          <w:lang w:val="fr-CA"/>
        </w:rPr>
        <w:t xml:space="preserve"> Fenton, Smith </w:t>
      </w:r>
      <w:proofErr w:type="spellStart"/>
      <w:r w:rsidR="0010701B" w:rsidRPr="00DB408C">
        <w:rPr>
          <w:rFonts w:ascii="Arial" w:hAnsi="Arial" w:cs="Arial"/>
          <w:lang w:val="fr-CA"/>
        </w:rPr>
        <w:t>Barristers</w:t>
      </w:r>
      <w:proofErr w:type="spellEnd"/>
      <w:r w:rsidR="0010701B" w:rsidRPr="00DB408C">
        <w:rPr>
          <w:rFonts w:ascii="Arial" w:hAnsi="Arial" w:cs="Arial"/>
          <w:lang w:val="fr-CA"/>
        </w:rPr>
        <w:t xml:space="preserve">, </w:t>
      </w:r>
      <w:r>
        <w:rPr>
          <w:rFonts w:ascii="Arial" w:hAnsi="Arial" w:cs="Arial"/>
          <w:lang w:val="fr-CA"/>
        </w:rPr>
        <w:t>l’avocat mandaté au nom du Conseil d’évaluation des juges de paix pour remplir les fonctions d’avocat chargé de la présentation dans cette affaire</w:t>
      </w:r>
      <w:r w:rsidR="0010701B" w:rsidRPr="00DB408C">
        <w:rPr>
          <w:rFonts w:ascii="Arial" w:hAnsi="Arial" w:cs="Arial"/>
          <w:lang w:val="fr-CA"/>
        </w:rPr>
        <w:t xml:space="preserve">. </w:t>
      </w:r>
    </w:p>
    <w:p w:rsidR="0010701B" w:rsidRPr="00DB408C" w:rsidRDefault="00596B1C" w:rsidP="0010701B">
      <w:pPr>
        <w:spacing w:before="240" w:line="480" w:lineRule="atLeast"/>
        <w:jc w:val="both"/>
        <w:rPr>
          <w:rFonts w:ascii="Arial" w:hAnsi="Arial" w:cs="Arial"/>
          <w:lang w:val="fr-CA"/>
        </w:rPr>
      </w:pPr>
      <w:r>
        <w:rPr>
          <w:rFonts w:ascii="Arial" w:hAnsi="Arial" w:cs="Arial"/>
          <w:lang w:val="fr-CA"/>
        </w:rPr>
        <w:lastRenderedPageBreak/>
        <w:t>Si vous omettez de vous présenter devant le Conseil d’évaluation en personne ou par l’intermédiaire d’un représentant, le Conseil d’évaluation pourrait tenir l’audience en votre absence et vous n’aurez plus le droit de recevoir d’autres avis d’instance</w:t>
      </w:r>
      <w:r w:rsidR="0010701B" w:rsidRPr="00DB408C">
        <w:rPr>
          <w:rFonts w:ascii="Arial" w:hAnsi="Arial" w:cs="Arial"/>
          <w:lang w:val="fr-CA"/>
        </w:rPr>
        <w:t>.</w:t>
      </w:r>
    </w:p>
    <w:p w:rsidR="0010701B" w:rsidRPr="00DB408C" w:rsidRDefault="0010701B" w:rsidP="0010701B">
      <w:pPr>
        <w:tabs>
          <w:tab w:val="left" w:pos="4320"/>
          <w:tab w:val="right" w:pos="8460"/>
        </w:tabs>
        <w:rPr>
          <w:rFonts w:ascii="Arial" w:hAnsi="Arial" w:cs="Arial"/>
          <w:lang w:val="fr-CA"/>
        </w:rPr>
      </w:pPr>
    </w:p>
    <w:p w:rsidR="0010701B" w:rsidRPr="00DB408C" w:rsidRDefault="00596B1C" w:rsidP="0010701B">
      <w:pPr>
        <w:spacing w:before="240" w:line="480" w:lineRule="atLeast"/>
        <w:jc w:val="both"/>
        <w:rPr>
          <w:rFonts w:ascii="Arial" w:hAnsi="Arial" w:cs="Arial"/>
          <w:lang w:val="fr-CA"/>
        </w:rPr>
      </w:pPr>
      <w:r>
        <w:rPr>
          <w:rFonts w:ascii="Arial" w:hAnsi="Arial" w:cs="Arial"/>
          <w:lang w:val="fr-CA"/>
        </w:rPr>
        <w:t xml:space="preserve">Conformément aux procédures du Conseil d’évaluation, </w:t>
      </w:r>
      <w:r w:rsidR="003008A7">
        <w:rPr>
          <w:rFonts w:ascii="Arial" w:hAnsi="Arial" w:cs="Arial"/>
          <w:lang w:val="fr-CA"/>
        </w:rPr>
        <w:t>toute</w:t>
      </w:r>
      <w:r>
        <w:rPr>
          <w:rFonts w:ascii="Arial" w:hAnsi="Arial" w:cs="Arial"/>
          <w:lang w:val="fr-CA"/>
        </w:rPr>
        <w:t xml:space="preserve"> motion doit être déposée au plus tard dix jours avant la date </w:t>
      </w:r>
      <w:r w:rsidR="003008A7">
        <w:rPr>
          <w:rFonts w:ascii="Arial" w:hAnsi="Arial" w:cs="Arial"/>
          <w:lang w:val="fr-CA"/>
        </w:rPr>
        <w:t xml:space="preserve">prévue </w:t>
      </w:r>
      <w:r>
        <w:rPr>
          <w:rFonts w:ascii="Arial" w:hAnsi="Arial" w:cs="Arial"/>
          <w:lang w:val="fr-CA"/>
        </w:rPr>
        <w:t>d</w:t>
      </w:r>
      <w:r w:rsidR="003008A7">
        <w:rPr>
          <w:rFonts w:ascii="Arial" w:hAnsi="Arial" w:cs="Arial"/>
          <w:lang w:val="fr-CA"/>
        </w:rPr>
        <w:t>e l</w:t>
      </w:r>
      <w:r>
        <w:rPr>
          <w:rFonts w:ascii="Arial" w:hAnsi="Arial" w:cs="Arial"/>
          <w:lang w:val="fr-CA"/>
        </w:rPr>
        <w:t>’audience</w:t>
      </w:r>
      <w:r w:rsidR="0010701B" w:rsidRPr="00DB408C">
        <w:rPr>
          <w:rFonts w:ascii="Arial" w:hAnsi="Arial" w:cs="Arial"/>
          <w:lang w:val="fr-CA"/>
        </w:rPr>
        <w:t>.</w:t>
      </w:r>
    </w:p>
    <w:p w:rsidR="0010701B" w:rsidRPr="00DB408C" w:rsidRDefault="0010701B" w:rsidP="0010701B">
      <w:pPr>
        <w:tabs>
          <w:tab w:val="left" w:pos="4320"/>
          <w:tab w:val="right" w:pos="8460"/>
        </w:tabs>
        <w:rPr>
          <w:rFonts w:ascii="Arial" w:hAnsi="Arial" w:cs="Arial"/>
          <w:lang w:val="fr-CA"/>
        </w:rPr>
      </w:pPr>
    </w:p>
    <w:p w:rsidR="0010701B" w:rsidRPr="00DB408C" w:rsidRDefault="0010701B" w:rsidP="0010701B">
      <w:pPr>
        <w:tabs>
          <w:tab w:val="left" w:pos="4320"/>
          <w:tab w:val="right" w:pos="8460"/>
        </w:tabs>
        <w:rPr>
          <w:rFonts w:ascii="Arial" w:hAnsi="Arial" w:cs="Arial"/>
          <w:lang w:val="fr-CA"/>
        </w:rPr>
      </w:pPr>
    </w:p>
    <w:p w:rsidR="0010701B" w:rsidRPr="00DB408C" w:rsidRDefault="00596B1C" w:rsidP="0010701B">
      <w:pPr>
        <w:tabs>
          <w:tab w:val="left" w:pos="4320"/>
          <w:tab w:val="right" w:pos="8460"/>
        </w:tabs>
        <w:rPr>
          <w:rFonts w:ascii="Arial" w:hAnsi="Arial" w:cs="Arial"/>
          <w:lang w:val="fr-CA"/>
        </w:rPr>
      </w:pPr>
      <w:r>
        <w:rPr>
          <w:rFonts w:ascii="Arial" w:hAnsi="Arial" w:cs="Arial"/>
          <w:lang w:val="fr-CA"/>
        </w:rPr>
        <w:t xml:space="preserve">Le 2 septembre </w:t>
      </w:r>
      <w:r w:rsidR="0010701B" w:rsidRPr="00DB408C">
        <w:rPr>
          <w:rFonts w:ascii="Arial" w:hAnsi="Arial" w:cs="Arial"/>
          <w:lang w:val="fr-CA"/>
        </w:rPr>
        <w:t>2016</w:t>
      </w:r>
    </w:p>
    <w:p w:rsidR="0010701B" w:rsidRPr="00DB408C" w:rsidRDefault="0010701B" w:rsidP="0010701B">
      <w:pPr>
        <w:tabs>
          <w:tab w:val="left" w:pos="4320"/>
          <w:tab w:val="right" w:pos="8460"/>
        </w:tabs>
        <w:rPr>
          <w:rFonts w:ascii="Arial" w:hAnsi="Arial" w:cs="Arial"/>
          <w:lang w:val="fr-CA"/>
        </w:rPr>
      </w:pPr>
    </w:p>
    <w:p w:rsidR="00524A09" w:rsidRPr="00DB408C" w:rsidRDefault="0010701B" w:rsidP="00524A09">
      <w:pPr>
        <w:tabs>
          <w:tab w:val="left" w:pos="4320"/>
          <w:tab w:val="right" w:pos="8460"/>
        </w:tabs>
        <w:rPr>
          <w:rFonts w:ascii="Arial" w:hAnsi="Arial" w:cs="Arial"/>
          <w:lang w:val="fr-CA"/>
        </w:rPr>
      </w:pPr>
      <w:r w:rsidRPr="00DB408C">
        <w:rPr>
          <w:rFonts w:ascii="Arial" w:hAnsi="Arial" w:cs="Arial"/>
          <w:lang w:val="fr-CA"/>
        </w:rPr>
        <w:tab/>
      </w:r>
      <w:proofErr w:type="gramStart"/>
      <w:r w:rsidR="00596B1C">
        <w:rPr>
          <w:rFonts w:ascii="Arial" w:hAnsi="Arial" w:cs="Arial"/>
          <w:u w:val="single"/>
          <w:lang w:val="fr-CA"/>
        </w:rPr>
        <w:t>o</w:t>
      </w:r>
      <w:r w:rsidR="00F7015A" w:rsidRPr="00DB408C">
        <w:rPr>
          <w:rFonts w:ascii="Arial" w:hAnsi="Arial" w:cs="Arial"/>
          <w:u w:val="single"/>
          <w:lang w:val="fr-CA"/>
        </w:rPr>
        <w:t>riginal</w:t>
      </w:r>
      <w:proofErr w:type="gramEnd"/>
      <w:r w:rsidR="00F7015A" w:rsidRPr="00DB408C">
        <w:rPr>
          <w:rFonts w:ascii="Arial" w:hAnsi="Arial" w:cs="Arial"/>
          <w:u w:val="single"/>
          <w:lang w:val="fr-CA"/>
        </w:rPr>
        <w:t xml:space="preserve"> </w:t>
      </w:r>
      <w:r w:rsidR="00596B1C">
        <w:rPr>
          <w:rFonts w:ascii="Arial" w:hAnsi="Arial" w:cs="Arial"/>
          <w:u w:val="single"/>
          <w:lang w:val="fr-CA"/>
        </w:rPr>
        <w:t>signé</w:t>
      </w:r>
    </w:p>
    <w:p w:rsidR="0010701B" w:rsidRPr="00DB408C" w:rsidRDefault="0010701B" w:rsidP="00524A09">
      <w:pPr>
        <w:tabs>
          <w:tab w:val="left" w:pos="4320"/>
          <w:tab w:val="right" w:pos="8460"/>
        </w:tabs>
        <w:ind w:left="4320"/>
        <w:jc w:val="both"/>
        <w:rPr>
          <w:rFonts w:ascii="Arial" w:hAnsi="Arial" w:cs="Arial"/>
          <w:lang w:val="fr-CA"/>
        </w:rPr>
      </w:pPr>
      <w:r w:rsidRPr="00DB408C">
        <w:rPr>
          <w:rFonts w:ascii="Arial" w:hAnsi="Arial" w:cs="Arial"/>
          <w:lang w:val="fr-CA"/>
        </w:rPr>
        <w:t>Marilyn E. King</w:t>
      </w:r>
    </w:p>
    <w:p w:rsidR="0010701B" w:rsidRPr="00DB408C" w:rsidRDefault="0010701B" w:rsidP="00524A09">
      <w:pPr>
        <w:tabs>
          <w:tab w:val="left" w:pos="4320"/>
          <w:tab w:val="right" w:pos="8460"/>
        </w:tabs>
        <w:ind w:left="720"/>
        <w:rPr>
          <w:rFonts w:ascii="Arial" w:hAnsi="Arial" w:cs="Arial"/>
          <w:lang w:val="fr-CA"/>
        </w:rPr>
      </w:pPr>
      <w:r w:rsidRPr="00DB408C">
        <w:rPr>
          <w:rFonts w:ascii="Arial" w:hAnsi="Arial" w:cs="Arial"/>
          <w:lang w:val="fr-CA"/>
        </w:rPr>
        <w:tab/>
      </w:r>
      <w:r w:rsidR="00596B1C">
        <w:rPr>
          <w:rFonts w:ascii="Arial" w:hAnsi="Arial" w:cs="Arial"/>
          <w:lang w:val="fr-CA"/>
        </w:rPr>
        <w:t>Greffière</w:t>
      </w:r>
    </w:p>
    <w:p w:rsidR="0010701B" w:rsidRPr="00DB408C" w:rsidRDefault="0010701B" w:rsidP="000C5654">
      <w:pPr>
        <w:tabs>
          <w:tab w:val="left" w:pos="4320"/>
          <w:tab w:val="right" w:pos="8460"/>
        </w:tabs>
        <w:spacing w:after="1080"/>
        <w:rPr>
          <w:rFonts w:ascii="Arial" w:hAnsi="Arial" w:cs="Arial"/>
          <w:lang w:val="fr-CA"/>
        </w:rPr>
      </w:pPr>
      <w:r w:rsidRPr="00DB408C">
        <w:rPr>
          <w:rFonts w:ascii="Arial" w:hAnsi="Arial" w:cs="Arial"/>
          <w:lang w:val="fr-CA"/>
        </w:rPr>
        <w:tab/>
      </w:r>
      <w:r w:rsidR="00596B1C">
        <w:rPr>
          <w:rFonts w:ascii="Arial" w:hAnsi="Arial" w:cs="Arial"/>
          <w:lang w:val="fr-CA"/>
        </w:rPr>
        <w:t xml:space="preserve">Conseil d’évaluation des juges de paix </w:t>
      </w:r>
    </w:p>
    <w:p w:rsidR="0010701B" w:rsidRPr="00DB408C" w:rsidRDefault="0010701B" w:rsidP="0010701B">
      <w:pPr>
        <w:keepNext/>
        <w:tabs>
          <w:tab w:val="left" w:pos="0"/>
          <w:tab w:val="right" w:pos="8460"/>
        </w:tabs>
        <w:rPr>
          <w:rFonts w:ascii="Arial" w:hAnsi="Arial" w:cs="Arial"/>
          <w:lang w:val="fr-CA"/>
        </w:rPr>
      </w:pPr>
      <w:proofErr w:type="spellStart"/>
      <w:r w:rsidRPr="00DB408C">
        <w:rPr>
          <w:rFonts w:ascii="Arial" w:hAnsi="Arial" w:cs="Arial"/>
          <w:lang w:val="fr-CA"/>
        </w:rPr>
        <w:t>c</w:t>
      </w:r>
      <w:r w:rsidR="00596B1C">
        <w:rPr>
          <w:rFonts w:ascii="Arial" w:hAnsi="Arial" w:cs="Arial"/>
          <w:lang w:val="fr-CA"/>
        </w:rPr>
        <w:t>.</w:t>
      </w:r>
      <w:r w:rsidRPr="00DB408C">
        <w:rPr>
          <w:rFonts w:ascii="Arial" w:hAnsi="Arial" w:cs="Arial"/>
          <w:lang w:val="fr-CA"/>
        </w:rPr>
        <w:t>c</w:t>
      </w:r>
      <w:proofErr w:type="spellEnd"/>
      <w:r w:rsidRPr="00DB408C">
        <w:rPr>
          <w:rFonts w:ascii="Arial" w:hAnsi="Arial" w:cs="Arial"/>
          <w:lang w:val="fr-CA"/>
        </w:rPr>
        <w:t>.  M</w:t>
      </w:r>
      <w:r w:rsidR="00596B1C">
        <w:rPr>
          <w:rFonts w:ascii="Arial" w:hAnsi="Arial" w:cs="Arial"/>
          <w:lang w:val="fr-CA"/>
        </w:rPr>
        <w:t>e</w:t>
      </w:r>
      <w:r w:rsidRPr="00DB408C">
        <w:rPr>
          <w:rFonts w:ascii="Arial" w:hAnsi="Arial" w:cs="Arial"/>
          <w:lang w:val="fr-CA"/>
        </w:rPr>
        <w:t xml:space="preserve"> Mark Sandler, </w:t>
      </w:r>
      <w:r w:rsidR="00596B1C">
        <w:rPr>
          <w:rFonts w:ascii="Arial" w:hAnsi="Arial" w:cs="Arial"/>
          <w:lang w:val="fr-CA"/>
        </w:rPr>
        <w:t>avocat du juge de paix</w:t>
      </w:r>
    </w:p>
    <w:p w:rsidR="0010701B" w:rsidRPr="00DB408C" w:rsidRDefault="0010701B" w:rsidP="0010701B">
      <w:pPr>
        <w:keepNext/>
        <w:tabs>
          <w:tab w:val="left" w:pos="0"/>
          <w:tab w:val="right" w:pos="8460"/>
        </w:tabs>
        <w:rPr>
          <w:rFonts w:ascii="Arial" w:hAnsi="Arial" w:cs="Arial"/>
          <w:lang w:val="fr-CA"/>
        </w:rPr>
      </w:pPr>
    </w:p>
    <w:p w:rsidR="0010701B" w:rsidRPr="00DB408C" w:rsidRDefault="00596B1C" w:rsidP="0010701B">
      <w:pPr>
        <w:keepNext/>
        <w:tabs>
          <w:tab w:val="right" w:pos="8460"/>
        </w:tabs>
        <w:ind w:left="360"/>
        <w:rPr>
          <w:rFonts w:ascii="Arial" w:hAnsi="Arial" w:cs="Arial"/>
          <w:lang w:val="fr-CA"/>
        </w:rPr>
      </w:pPr>
      <w:r>
        <w:rPr>
          <w:rFonts w:ascii="Arial" w:hAnsi="Arial" w:cs="Arial"/>
          <w:lang w:val="fr-CA"/>
        </w:rPr>
        <w:t xml:space="preserve"> Me</w:t>
      </w:r>
      <w:r w:rsidR="0010701B" w:rsidRPr="00DB408C">
        <w:rPr>
          <w:rFonts w:ascii="Arial" w:hAnsi="Arial" w:cs="Arial"/>
          <w:lang w:val="fr-CA"/>
        </w:rPr>
        <w:t xml:space="preserve"> Scott Fenton, </w:t>
      </w:r>
      <w:r>
        <w:rPr>
          <w:rFonts w:ascii="Arial" w:hAnsi="Arial" w:cs="Arial"/>
          <w:lang w:val="fr-CA"/>
        </w:rPr>
        <w:t>avocat chargé de la présentation</w:t>
      </w:r>
    </w:p>
    <w:p w:rsidR="0010701B" w:rsidRPr="00DB408C" w:rsidRDefault="0010701B" w:rsidP="0010701B">
      <w:pPr>
        <w:keepNext/>
        <w:tabs>
          <w:tab w:val="left" w:pos="720"/>
          <w:tab w:val="left" w:pos="4320"/>
          <w:tab w:val="right" w:pos="8460"/>
        </w:tabs>
        <w:jc w:val="center"/>
        <w:rPr>
          <w:rFonts w:ascii="Arial" w:hAnsi="Arial" w:cs="Arial"/>
          <w:lang w:val="fr-CA"/>
        </w:rPr>
      </w:pPr>
      <w:r w:rsidRPr="00DB408C">
        <w:rPr>
          <w:rFonts w:ascii="Arial" w:hAnsi="Arial" w:cs="Arial"/>
          <w:lang w:val="fr-CA"/>
        </w:rPr>
        <w:tab/>
      </w:r>
      <w:r w:rsidRPr="00DB408C">
        <w:rPr>
          <w:rFonts w:ascii="Arial" w:hAnsi="Arial" w:cs="Arial"/>
          <w:lang w:val="fr-CA"/>
        </w:rPr>
        <w:br w:type="page"/>
      </w:r>
      <w:r w:rsidRPr="00DB408C">
        <w:rPr>
          <w:rFonts w:ascii="Arial" w:hAnsi="Arial" w:cs="Arial"/>
          <w:b/>
          <w:caps/>
          <w:lang w:val="fr-CA"/>
        </w:rPr>
        <w:lastRenderedPageBreak/>
        <w:t>a</w:t>
      </w:r>
      <w:r w:rsidR="00C20246">
        <w:rPr>
          <w:rFonts w:ascii="Arial" w:hAnsi="Arial" w:cs="Arial"/>
          <w:b/>
          <w:caps/>
          <w:lang w:val="fr-CA"/>
        </w:rPr>
        <w:t xml:space="preserve">NNEXE </w:t>
      </w:r>
      <w:r w:rsidRPr="00DB408C">
        <w:rPr>
          <w:rFonts w:ascii="Arial" w:hAnsi="Arial" w:cs="Arial"/>
          <w:b/>
          <w:caps/>
          <w:lang w:val="fr-CA"/>
        </w:rPr>
        <w:t>a</w:t>
      </w:r>
    </w:p>
    <w:p w:rsidR="0010701B" w:rsidRPr="00DB408C" w:rsidRDefault="0010701B" w:rsidP="0010701B">
      <w:pPr>
        <w:jc w:val="center"/>
        <w:rPr>
          <w:rFonts w:ascii="Arial" w:hAnsi="Arial" w:cs="Arial"/>
          <w:lang w:val="fr-CA"/>
        </w:rPr>
      </w:pPr>
    </w:p>
    <w:p w:rsidR="0010701B" w:rsidRPr="00DB408C" w:rsidRDefault="00C20246" w:rsidP="0010701B">
      <w:pPr>
        <w:jc w:val="center"/>
        <w:outlineLvl w:val="0"/>
        <w:rPr>
          <w:rFonts w:ascii="Arial" w:hAnsi="Arial" w:cs="Arial"/>
          <w:lang w:val="fr-CA"/>
        </w:rPr>
      </w:pPr>
      <w:r>
        <w:rPr>
          <w:rFonts w:ascii="Arial" w:hAnsi="Arial" w:cs="Arial"/>
          <w:lang w:val="fr-CA"/>
        </w:rPr>
        <w:t xml:space="preserve">DÉTAILS SUR LA PLAINTE </w:t>
      </w:r>
    </w:p>
    <w:p w:rsidR="0010701B" w:rsidRPr="00DB408C" w:rsidRDefault="0010701B" w:rsidP="0010701B">
      <w:pPr>
        <w:jc w:val="center"/>
        <w:rPr>
          <w:rFonts w:ascii="Arial" w:hAnsi="Arial" w:cs="Arial"/>
          <w:lang w:val="fr-CA"/>
        </w:rPr>
      </w:pPr>
    </w:p>
    <w:p w:rsidR="0010701B" w:rsidRPr="00DB408C" w:rsidRDefault="00C20246" w:rsidP="0010701B">
      <w:pPr>
        <w:spacing w:line="360" w:lineRule="auto"/>
        <w:jc w:val="both"/>
        <w:rPr>
          <w:rFonts w:ascii="Arial" w:hAnsi="Arial" w:cs="Arial"/>
          <w:lang w:val="fr-CA"/>
        </w:rPr>
      </w:pPr>
      <w:r>
        <w:rPr>
          <w:rFonts w:ascii="Arial" w:hAnsi="Arial" w:cs="Arial"/>
          <w:lang w:val="fr-CA"/>
        </w:rPr>
        <w:t xml:space="preserve">Les détails concernant la plainte sur la conduite du juge de paix </w:t>
      </w:r>
      <w:r w:rsidR="00455764">
        <w:rPr>
          <w:rFonts w:ascii="Arial" w:hAnsi="Arial" w:cs="Arial"/>
          <w:lang w:val="fr-CA"/>
        </w:rPr>
        <w:t xml:space="preserve">Foulds (le « juge de paix ») </w:t>
      </w:r>
      <w:r>
        <w:rPr>
          <w:rFonts w:ascii="Arial" w:hAnsi="Arial" w:cs="Arial"/>
          <w:lang w:val="fr-CA"/>
        </w:rPr>
        <w:t xml:space="preserve">sont énoncés ci-dessous </w:t>
      </w:r>
      <w:r w:rsidR="0010701B" w:rsidRPr="00DB408C">
        <w:rPr>
          <w:rFonts w:ascii="Arial" w:hAnsi="Arial" w:cs="Arial"/>
          <w:lang w:val="fr-CA"/>
        </w:rPr>
        <w:t>:</w:t>
      </w:r>
    </w:p>
    <w:p w:rsidR="0010701B" w:rsidRPr="00DB408C" w:rsidRDefault="00AE5C58" w:rsidP="0010701B">
      <w:pPr>
        <w:pStyle w:val="ListParagraph"/>
        <w:numPr>
          <w:ilvl w:val="0"/>
          <w:numId w:val="28"/>
        </w:numPr>
        <w:ind w:left="720"/>
        <w:contextualSpacing/>
        <w:jc w:val="both"/>
        <w:rPr>
          <w:rFonts w:ascii="Arial" w:hAnsi="Arial" w:cs="Arial"/>
          <w:lang w:val="fr-CA"/>
        </w:rPr>
      </w:pPr>
      <w:r>
        <w:rPr>
          <w:rFonts w:ascii="Arial" w:hAnsi="Arial" w:cs="Arial"/>
          <w:lang w:val="fr-CA"/>
        </w:rPr>
        <w:t>La société est en droit de s’attendre à ce que les juges de paix soient indépendants et autonomes des autres charges et participants au système de justice, ainsi que de l’administration de la justice, et à ce qu’ils soient perçus comme tels. Bien que les juges de paix soient des personnes qui ont une vie personnelle en</w:t>
      </w:r>
      <w:r w:rsidR="00252EC7">
        <w:rPr>
          <w:rFonts w:ascii="Arial" w:hAnsi="Arial" w:cs="Arial"/>
          <w:lang w:val="fr-CA"/>
        </w:rPr>
        <w:t xml:space="preserve"> </w:t>
      </w:r>
      <w:r>
        <w:rPr>
          <w:rFonts w:ascii="Arial" w:hAnsi="Arial" w:cs="Arial"/>
          <w:lang w:val="fr-CA"/>
        </w:rPr>
        <w:t>dehors du palais de justice, la société est en droit de s’attendre à ce que les juges de paix respectent les limites importantes entre leur vie personnelle et leur charge judiciaire</w:t>
      </w:r>
      <w:r w:rsidR="0010701B" w:rsidRPr="00DB408C">
        <w:rPr>
          <w:rFonts w:ascii="Arial" w:hAnsi="Arial" w:cs="Arial"/>
          <w:lang w:val="fr-CA"/>
        </w:rPr>
        <w:t>.</w:t>
      </w:r>
    </w:p>
    <w:p w:rsidR="0010701B" w:rsidRPr="00DB408C" w:rsidRDefault="0010701B" w:rsidP="0010701B">
      <w:pPr>
        <w:ind w:left="360"/>
        <w:jc w:val="both"/>
        <w:rPr>
          <w:rFonts w:ascii="Arial" w:hAnsi="Arial" w:cs="Arial"/>
          <w:lang w:val="fr-CA"/>
        </w:rPr>
      </w:pPr>
    </w:p>
    <w:p w:rsidR="0010701B" w:rsidRPr="00DB408C" w:rsidRDefault="00AE5C58" w:rsidP="0010701B">
      <w:pPr>
        <w:spacing w:after="200"/>
        <w:ind w:left="709"/>
        <w:jc w:val="both"/>
        <w:rPr>
          <w:rFonts w:ascii="Arial" w:hAnsi="Arial" w:cs="Arial"/>
          <w:lang w:val="fr-CA"/>
        </w:rPr>
      </w:pPr>
      <w:r w:rsidRPr="00AE5C58">
        <w:rPr>
          <w:rFonts w:ascii="Arial" w:hAnsi="Arial" w:cs="Arial"/>
          <w:lang w:val="fr-CA"/>
        </w:rPr>
        <w:t>Les juges de paix de la Cour de justice de l’Ontario reconnaissent qu’il leur incombe d’adopter, de maintenir et d’encourager une conduite et un professionnalisme irréprochables de manière à préserver l’indépendance et l’intégrité de leur charge judiciaire ainsi que la confiance accordée par la société aux hommes et aux femmes qui ont accepté les responsabilités liées à la charge judiciaire</w:t>
      </w:r>
      <w:r w:rsidR="0010701B" w:rsidRPr="00DB408C">
        <w:rPr>
          <w:rFonts w:ascii="Arial" w:hAnsi="Arial" w:cs="Arial"/>
          <w:lang w:val="fr-CA"/>
        </w:rPr>
        <w:t xml:space="preserve">. </w:t>
      </w:r>
      <w:r>
        <w:rPr>
          <w:rFonts w:ascii="Arial" w:hAnsi="Arial" w:cs="Arial"/>
          <w:lang w:val="fr-CA"/>
        </w:rPr>
        <w:t>Un juge de paix doit personnellement adhérer à ces normes de manière à préserver l’intégrité, l’indépendance et l’impartialité de sa charge judiciaire</w:t>
      </w:r>
      <w:r w:rsidR="0010701B" w:rsidRPr="00DB408C">
        <w:rPr>
          <w:rFonts w:ascii="Arial" w:hAnsi="Arial" w:cs="Arial"/>
          <w:lang w:val="fr-CA"/>
        </w:rPr>
        <w:t xml:space="preserve">. </w:t>
      </w:r>
    </w:p>
    <w:p w:rsidR="0010701B" w:rsidRPr="00DB408C" w:rsidRDefault="00BA7CBC" w:rsidP="0010701B">
      <w:pPr>
        <w:spacing w:after="200"/>
        <w:ind w:left="709"/>
        <w:jc w:val="both"/>
        <w:rPr>
          <w:rFonts w:ascii="Arial" w:hAnsi="Arial" w:cs="Arial"/>
          <w:lang w:val="fr-CA"/>
        </w:rPr>
      </w:pPr>
      <w:r>
        <w:rPr>
          <w:rFonts w:ascii="Arial" w:hAnsi="Arial" w:cs="Arial"/>
          <w:lang w:val="fr-CA"/>
        </w:rPr>
        <w:t xml:space="preserve">La conduite d’un juge de paix est un élément important et essentiel qui </w:t>
      </w:r>
      <w:r w:rsidR="003D2135">
        <w:rPr>
          <w:rFonts w:ascii="Arial" w:hAnsi="Arial" w:cs="Arial"/>
          <w:lang w:val="fr-CA"/>
        </w:rPr>
        <w:t>favorise</w:t>
      </w:r>
      <w:r>
        <w:rPr>
          <w:rFonts w:ascii="Arial" w:hAnsi="Arial" w:cs="Arial"/>
          <w:lang w:val="fr-CA"/>
        </w:rPr>
        <w:t xml:space="preserve"> la confiance du public envers la magistrature. La confiance du public est </w:t>
      </w:r>
      <w:proofErr w:type="spellStart"/>
      <w:r>
        <w:rPr>
          <w:rFonts w:ascii="Arial" w:hAnsi="Arial" w:cs="Arial"/>
          <w:lang w:val="fr-CA"/>
        </w:rPr>
        <w:t>erodée</w:t>
      </w:r>
      <w:proofErr w:type="spellEnd"/>
      <w:r>
        <w:rPr>
          <w:rFonts w:ascii="Arial" w:hAnsi="Arial" w:cs="Arial"/>
          <w:lang w:val="fr-CA"/>
        </w:rPr>
        <w:t xml:space="preserve"> par des perceptions négatives à l’égard de la conduite des officiers de justice. La justice ne doit pas seulement être rendue, elle doit aussi être perçue comme étant rendue. La perception qu’un juge de paix n’est pas indépendant, impartial ou intègre jette le discrédit sur tous les magistrats</w:t>
      </w:r>
      <w:r w:rsidR="0010701B" w:rsidRPr="00DB408C">
        <w:rPr>
          <w:rFonts w:ascii="Arial" w:hAnsi="Arial" w:cs="Arial"/>
          <w:lang w:val="fr-CA"/>
        </w:rPr>
        <w:t xml:space="preserve">. </w:t>
      </w:r>
    </w:p>
    <w:p w:rsidR="0010701B" w:rsidRPr="00DB408C" w:rsidRDefault="00BA7CBC" w:rsidP="0010701B">
      <w:pPr>
        <w:spacing w:after="200"/>
        <w:ind w:left="709"/>
        <w:jc w:val="both"/>
        <w:rPr>
          <w:rFonts w:ascii="Arial" w:hAnsi="Arial" w:cs="Arial"/>
          <w:lang w:val="fr-CA"/>
        </w:rPr>
      </w:pPr>
      <w:r>
        <w:rPr>
          <w:rFonts w:ascii="Arial" w:hAnsi="Arial" w:cs="Arial"/>
          <w:lang w:val="fr-CA"/>
        </w:rPr>
        <w:t xml:space="preserve">Les parties </w:t>
      </w:r>
      <w:r w:rsidR="003D2135">
        <w:rPr>
          <w:rFonts w:ascii="Arial" w:hAnsi="Arial" w:cs="Arial"/>
          <w:lang w:val="fr-CA"/>
        </w:rPr>
        <w:t xml:space="preserve">à un litige </w:t>
      </w:r>
      <w:r>
        <w:rPr>
          <w:rFonts w:ascii="Arial" w:hAnsi="Arial" w:cs="Arial"/>
          <w:lang w:val="fr-CA"/>
        </w:rPr>
        <w:t>sont en droit de s’attendre à ce que leurs causes soient traitées en conformité avec les lois, normes et procédures qui régissent la police, les avocats de la Couronne et les officiers de justice, qui remplissent chacun un rôle bien défini. Le fait qu’un juge de paix tente d’utiliser son pouvoir judiciaire ou ses fonctions judiciaires, ou qu’il soit perçu comme utilisant son pouvoir judiciaire ou ses fonctions judiciaires, pour promouvoir des intérêts personnels ou les intérêts d’une autre partie, pourrait constituer un abus de pouvoir judiciaire ou être perçu comme constituant un abus de pouvoir judiciaire</w:t>
      </w:r>
      <w:r w:rsidR="0010701B" w:rsidRPr="00DB408C">
        <w:rPr>
          <w:rFonts w:ascii="Arial" w:hAnsi="Arial" w:cs="Arial"/>
          <w:lang w:val="fr-CA"/>
        </w:rPr>
        <w:t xml:space="preserve">. </w:t>
      </w:r>
      <w:r>
        <w:rPr>
          <w:rFonts w:ascii="Arial" w:hAnsi="Arial" w:cs="Arial"/>
          <w:lang w:val="fr-CA"/>
        </w:rPr>
        <w:t xml:space="preserve">Des conflits d’intérêts, réels et perçus, doivent être </w:t>
      </w:r>
      <w:r w:rsidRPr="00BA7CBC">
        <w:rPr>
          <w:rFonts w:ascii="Arial" w:hAnsi="Arial" w:cs="Arial"/>
          <w:lang w:val="fr-CA"/>
        </w:rPr>
        <w:t>assidûment</w:t>
      </w:r>
      <w:r>
        <w:rPr>
          <w:rFonts w:ascii="Arial" w:hAnsi="Arial" w:cs="Arial"/>
          <w:lang w:val="fr-CA"/>
        </w:rPr>
        <w:t xml:space="preserve"> évités</w:t>
      </w:r>
      <w:r w:rsidR="0010701B" w:rsidRPr="00DB408C">
        <w:rPr>
          <w:rFonts w:ascii="Arial" w:hAnsi="Arial" w:cs="Arial"/>
          <w:lang w:val="fr-CA"/>
        </w:rPr>
        <w:t>.</w:t>
      </w:r>
    </w:p>
    <w:p w:rsidR="0010701B" w:rsidRPr="00DB408C" w:rsidRDefault="0010701B" w:rsidP="0010701B">
      <w:pPr>
        <w:spacing w:after="200"/>
        <w:ind w:left="709" w:hanging="349"/>
        <w:jc w:val="both"/>
        <w:rPr>
          <w:rFonts w:ascii="Arial" w:hAnsi="Arial" w:cs="Arial"/>
          <w:lang w:val="fr-CA"/>
        </w:rPr>
      </w:pPr>
      <w:r w:rsidRPr="00DB408C">
        <w:rPr>
          <w:rFonts w:ascii="Arial" w:hAnsi="Arial" w:cs="Arial"/>
          <w:lang w:val="fr-CA"/>
        </w:rPr>
        <w:tab/>
      </w:r>
      <w:r w:rsidR="00BA7CBC">
        <w:rPr>
          <w:rFonts w:ascii="Arial" w:hAnsi="Arial" w:cs="Arial"/>
          <w:lang w:val="fr-CA"/>
        </w:rPr>
        <w:t xml:space="preserve">Un abus de pouvoir judiciaire peut se produire, par exemple, dans les </w:t>
      </w:r>
      <w:r w:rsidR="003D2135">
        <w:rPr>
          <w:rFonts w:ascii="Arial" w:hAnsi="Arial" w:cs="Arial"/>
          <w:lang w:val="fr-CA"/>
        </w:rPr>
        <w:t>circonstances</w:t>
      </w:r>
      <w:r w:rsidR="00BA7CBC">
        <w:rPr>
          <w:rFonts w:ascii="Arial" w:hAnsi="Arial" w:cs="Arial"/>
          <w:lang w:val="fr-CA"/>
        </w:rPr>
        <w:t xml:space="preserve"> suivant</w:t>
      </w:r>
      <w:r w:rsidR="003D2135">
        <w:rPr>
          <w:rFonts w:ascii="Arial" w:hAnsi="Arial" w:cs="Arial"/>
          <w:lang w:val="fr-CA"/>
        </w:rPr>
        <w:t>e</w:t>
      </w:r>
      <w:r w:rsidR="00BA7CBC">
        <w:rPr>
          <w:rFonts w:ascii="Arial" w:hAnsi="Arial" w:cs="Arial"/>
          <w:lang w:val="fr-CA"/>
        </w:rPr>
        <w:t xml:space="preserve">s : intervenir dans le processus accusatoire de l’administration de la justice; agir d’une manière qui suggère </w:t>
      </w:r>
      <w:r w:rsidR="0050632B">
        <w:rPr>
          <w:rFonts w:ascii="Arial" w:hAnsi="Arial" w:cs="Arial"/>
          <w:lang w:val="fr-CA"/>
        </w:rPr>
        <w:t xml:space="preserve">que le juge de paix entretient ou cherche à entretenir une relation particulière avec la </w:t>
      </w:r>
      <w:r w:rsidR="0050632B">
        <w:rPr>
          <w:rFonts w:ascii="Arial" w:hAnsi="Arial" w:cs="Arial"/>
          <w:lang w:val="fr-CA"/>
        </w:rPr>
        <w:lastRenderedPageBreak/>
        <w:t>police ou un avocat de la Couronne; se trouver dans une situation de conflit d’intérêts. Ce genre d’intervention, par un juge de paix, peut donner lieu à un traitement spécial, réel ou perçu, de la part du public, de la police ou de l’avocat de la Couronne. Une intervention de ce genre par un juge de paix pourrait également être perçue comme la tentative, par le juge de paix, d’utiliser sa position pour influer sur l’instance judiciaire</w:t>
      </w:r>
      <w:r w:rsidRPr="00DB408C">
        <w:rPr>
          <w:rFonts w:ascii="Arial" w:hAnsi="Arial" w:cs="Arial"/>
          <w:lang w:val="fr-CA"/>
        </w:rPr>
        <w:t xml:space="preserve">. </w:t>
      </w:r>
    </w:p>
    <w:p w:rsidR="0010701B" w:rsidRPr="004E3248" w:rsidRDefault="004E3248" w:rsidP="0010701B">
      <w:pPr>
        <w:pStyle w:val="ListParagraph"/>
        <w:numPr>
          <w:ilvl w:val="0"/>
          <w:numId w:val="28"/>
        </w:numPr>
        <w:spacing w:after="200"/>
        <w:ind w:left="720"/>
        <w:contextualSpacing/>
        <w:jc w:val="both"/>
        <w:rPr>
          <w:rFonts w:ascii="Arial" w:hAnsi="Arial" w:cs="Arial"/>
          <w:lang w:val="fr-CA"/>
        </w:rPr>
      </w:pPr>
      <w:r w:rsidRPr="004E3248">
        <w:rPr>
          <w:rFonts w:ascii="Arial" w:hAnsi="Arial" w:cs="Arial"/>
          <w:lang w:val="fr-CA"/>
        </w:rPr>
        <w:t xml:space="preserve">Entre le printemps </w:t>
      </w:r>
      <w:r w:rsidR="0010701B" w:rsidRPr="004E3248">
        <w:rPr>
          <w:rFonts w:ascii="Arial" w:hAnsi="Arial" w:cs="Arial"/>
          <w:lang w:val="fr-CA"/>
        </w:rPr>
        <w:t xml:space="preserve">2014 </w:t>
      </w:r>
      <w:r w:rsidRPr="004E3248">
        <w:rPr>
          <w:rFonts w:ascii="Arial" w:hAnsi="Arial" w:cs="Arial"/>
          <w:lang w:val="fr-CA"/>
        </w:rPr>
        <w:t xml:space="preserve">et l’été </w:t>
      </w:r>
      <w:r w:rsidR="0010701B" w:rsidRPr="004E3248">
        <w:rPr>
          <w:rFonts w:ascii="Arial" w:hAnsi="Arial" w:cs="Arial"/>
          <w:lang w:val="fr-CA"/>
        </w:rPr>
        <w:t xml:space="preserve">2015, </w:t>
      </w:r>
      <w:r w:rsidRPr="004E3248">
        <w:rPr>
          <w:rFonts w:ascii="Arial" w:hAnsi="Arial" w:cs="Arial"/>
          <w:lang w:val="fr-CA"/>
        </w:rPr>
        <w:t xml:space="preserve">le juge de paix a agi de mauvaise foi ou dans un motif illégitime, ou d’une manière qui pouvait raisonnablement être perçue comme telle, et a compromis l’indépendance, l’impartialité et l’intégrité </w:t>
      </w:r>
      <w:r w:rsidR="00923A05" w:rsidRPr="00DB408C">
        <w:rPr>
          <w:rFonts w:ascii="Arial" w:hAnsi="Arial" w:cs="Arial"/>
          <w:lang w:val="fr-CA"/>
        </w:rPr>
        <w:t xml:space="preserve">des fonctions judiciaires </w:t>
      </w:r>
      <w:r w:rsidR="00923A05">
        <w:rPr>
          <w:rFonts w:ascii="Arial" w:hAnsi="Arial" w:cs="Arial"/>
          <w:lang w:val="fr-CA"/>
        </w:rPr>
        <w:t>d</w:t>
      </w:r>
      <w:r w:rsidR="003D2135">
        <w:rPr>
          <w:rFonts w:ascii="Arial" w:hAnsi="Arial" w:cs="Arial"/>
          <w:lang w:val="fr-CA"/>
        </w:rPr>
        <w:t>u</w:t>
      </w:r>
      <w:r w:rsidR="00923A05">
        <w:rPr>
          <w:rFonts w:ascii="Arial" w:hAnsi="Arial" w:cs="Arial"/>
          <w:lang w:val="fr-CA"/>
        </w:rPr>
        <w:t xml:space="preserve"> juge de paix</w:t>
      </w:r>
      <w:r w:rsidRPr="004E3248">
        <w:rPr>
          <w:rFonts w:ascii="Arial" w:hAnsi="Arial" w:cs="Arial"/>
          <w:lang w:val="fr-CA"/>
        </w:rPr>
        <w:t xml:space="preserve">, lorsqu’il est activement intervenu dans une enquête pénale et la poursuite </w:t>
      </w:r>
      <w:r w:rsidR="003D2135">
        <w:rPr>
          <w:rFonts w:ascii="Arial" w:hAnsi="Arial" w:cs="Arial"/>
          <w:lang w:val="fr-CA"/>
        </w:rPr>
        <w:t>concernant</w:t>
      </w:r>
      <w:r w:rsidRPr="004E3248">
        <w:rPr>
          <w:rFonts w:ascii="Arial" w:hAnsi="Arial" w:cs="Arial"/>
          <w:lang w:val="fr-CA"/>
        </w:rPr>
        <w:t xml:space="preserve"> M</w:t>
      </w:r>
      <w:r w:rsidR="0010701B" w:rsidRPr="004E3248">
        <w:rPr>
          <w:rFonts w:ascii="Arial" w:hAnsi="Arial" w:cs="Arial"/>
          <w:lang w:val="fr-CA"/>
        </w:rPr>
        <w:t>. BB</w:t>
      </w:r>
      <w:r w:rsidR="0010701B" w:rsidRPr="00DB408C">
        <w:rPr>
          <w:rFonts w:ascii="Arial" w:hAnsi="Arial" w:cs="Arial"/>
          <w:lang w:val="fr-CA"/>
        </w:rPr>
        <w:t xml:space="preserve"> </w:t>
      </w:r>
      <w:r>
        <w:rPr>
          <w:rFonts w:ascii="Arial" w:hAnsi="Arial" w:cs="Arial"/>
          <w:lang w:val="fr-CA"/>
        </w:rPr>
        <w:t xml:space="preserve">en : </w:t>
      </w:r>
      <w:r w:rsidRPr="004E3248">
        <w:rPr>
          <w:rFonts w:ascii="Arial" w:hAnsi="Arial" w:cs="Arial"/>
          <w:lang w:val="fr-CA"/>
        </w:rPr>
        <w:t xml:space="preserve">délivrant une dénonciation contre </w:t>
      </w:r>
      <w:r w:rsidR="0010701B" w:rsidRPr="004E3248">
        <w:rPr>
          <w:rFonts w:ascii="Arial" w:hAnsi="Arial" w:cs="Arial"/>
          <w:lang w:val="fr-CA"/>
        </w:rPr>
        <w:t>M.</w:t>
      </w:r>
      <w:r w:rsidRPr="004E3248">
        <w:rPr>
          <w:rFonts w:ascii="Arial" w:hAnsi="Arial" w:cs="Arial"/>
          <w:lang w:val="fr-CA"/>
        </w:rPr>
        <w:t> </w:t>
      </w:r>
      <w:r w:rsidR="0010701B" w:rsidRPr="004E3248">
        <w:rPr>
          <w:rFonts w:ascii="Arial" w:hAnsi="Arial" w:cs="Arial"/>
          <w:lang w:val="fr-CA"/>
        </w:rPr>
        <w:t xml:space="preserve">BB; </w:t>
      </w:r>
      <w:r w:rsidRPr="004E3248">
        <w:rPr>
          <w:rFonts w:ascii="Arial" w:hAnsi="Arial" w:cs="Arial"/>
          <w:lang w:val="fr-CA"/>
        </w:rPr>
        <w:t>délivrant une assignation à la plaignante Mme </w:t>
      </w:r>
      <w:r w:rsidR="0010701B" w:rsidRPr="004E3248">
        <w:rPr>
          <w:rFonts w:ascii="Arial" w:hAnsi="Arial" w:cs="Arial"/>
          <w:lang w:val="fr-CA"/>
        </w:rPr>
        <w:t>AA (</w:t>
      </w:r>
      <w:r w:rsidRPr="004E3248">
        <w:rPr>
          <w:rFonts w:ascii="Arial" w:hAnsi="Arial" w:cs="Arial"/>
          <w:lang w:val="fr-CA"/>
        </w:rPr>
        <w:t xml:space="preserve">la « plaignante ») à une époque où il entretenait une relation </w:t>
      </w:r>
      <w:r w:rsidR="00D56CF8">
        <w:rPr>
          <w:rFonts w:ascii="Arial" w:hAnsi="Arial" w:cs="Arial"/>
          <w:lang w:val="fr-CA"/>
        </w:rPr>
        <w:t>amoureuse</w:t>
      </w:r>
      <w:r w:rsidRPr="004E3248">
        <w:rPr>
          <w:rFonts w:ascii="Arial" w:hAnsi="Arial" w:cs="Arial"/>
          <w:lang w:val="fr-CA"/>
        </w:rPr>
        <w:t xml:space="preserve"> avec elle, et en communiquant d’une façon ina</w:t>
      </w:r>
      <w:r w:rsidR="003D2135">
        <w:rPr>
          <w:rFonts w:ascii="Arial" w:hAnsi="Arial" w:cs="Arial"/>
          <w:lang w:val="fr-CA"/>
        </w:rPr>
        <w:t>ppropriée</w:t>
      </w:r>
      <w:r w:rsidRPr="004E3248">
        <w:rPr>
          <w:rFonts w:ascii="Arial" w:hAnsi="Arial" w:cs="Arial"/>
          <w:lang w:val="fr-CA"/>
        </w:rPr>
        <w:t xml:space="preserve"> ave</w:t>
      </w:r>
      <w:r w:rsidR="003D2135">
        <w:rPr>
          <w:rFonts w:ascii="Arial" w:hAnsi="Arial" w:cs="Arial"/>
          <w:lang w:val="fr-CA"/>
        </w:rPr>
        <w:t>c</w:t>
      </w:r>
      <w:r w:rsidRPr="004E3248">
        <w:rPr>
          <w:rFonts w:ascii="Arial" w:hAnsi="Arial" w:cs="Arial"/>
          <w:lang w:val="fr-CA"/>
        </w:rPr>
        <w:t xml:space="preserve"> la police et des agents de la Couronne qui étaient responsables de la poursuite contre M. </w:t>
      </w:r>
      <w:r w:rsidR="0010701B" w:rsidRPr="004E3248">
        <w:rPr>
          <w:rFonts w:ascii="Arial" w:hAnsi="Arial" w:cs="Arial"/>
          <w:lang w:val="fr-CA"/>
        </w:rPr>
        <w:t xml:space="preserve">BB, </w:t>
      </w:r>
      <w:r w:rsidRPr="004E3248">
        <w:rPr>
          <w:rFonts w:ascii="Arial" w:hAnsi="Arial" w:cs="Arial"/>
          <w:lang w:val="fr-CA"/>
        </w:rPr>
        <w:t>alors que le juge de paix se trouvait dans un évident conflit d’intérêts, ce qui a constitué un abus de ses fonctions judiciaires</w:t>
      </w:r>
      <w:r w:rsidR="0010701B" w:rsidRPr="004E3248">
        <w:rPr>
          <w:rFonts w:ascii="Arial" w:hAnsi="Arial" w:cs="Arial"/>
          <w:lang w:val="fr-CA"/>
        </w:rPr>
        <w:t xml:space="preserve">. </w:t>
      </w:r>
    </w:p>
    <w:p w:rsidR="0010701B" w:rsidRPr="004E3248" w:rsidRDefault="0010701B" w:rsidP="0010701B">
      <w:pPr>
        <w:pStyle w:val="ListParagraph"/>
        <w:spacing w:after="200"/>
        <w:jc w:val="both"/>
        <w:rPr>
          <w:rFonts w:ascii="Arial" w:hAnsi="Arial" w:cs="Arial"/>
          <w:lang w:val="fr-CA"/>
        </w:rPr>
      </w:pPr>
    </w:p>
    <w:p w:rsidR="0010701B" w:rsidRPr="004E3248" w:rsidRDefault="004E3248" w:rsidP="0010701B">
      <w:pPr>
        <w:pStyle w:val="ListParagraph"/>
        <w:numPr>
          <w:ilvl w:val="0"/>
          <w:numId w:val="28"/>
        </w:numPr>
        <w:ind w:left="720"/>
        <w:contextualSpacing/>
        <w:jc w:val="both"/>
        <w:rPr>
          <w:rFonts w:ascii="Arial" w:hAnsi="Arial" w:cs="Arial"/>
          <w:lang w:val="fr-CA"/>
        </w:rPr>
      </w:pPr>
      <w:r>
        <w:rPr>
          <w:rFonts w:ascii="Arial" w:hAnsi="Arial" w:cs="Arial"/>
          <w:lang w:val="fr-CA"/>
        </w:rPr>
        <w:t>Plus pré</w:t>
      </w:r>
      <w:r w:rsidR="00252EC7">
        <w:rPr>
          <w:rFonts w:ascii="Arial" w:hAnsi="Arial" w:cs="Arial"/>
          <w:lang w:val="fr-CA"/>
        </w:rPr>
        <w:t>c</w:t>
      </w:r>
      <w:r>
        <w:rPr>
          <w:rFonts w:ascii="Arial" w:hAnsi="Arial" w:cs="Arial"/>
          <w:lang w:val="fr-CA"/>
        </w:rPr>
        <w:t>i</w:t>
      </w:r>
      <w:r w:rsidR="00252EC7">
        <w:rPr>
          <w:rFonts w:ascii="Arial" w:hAnsi="Arial" w:cs="Arial"/>
          <w:lang w:val="fr-CA"/>
        </w:rPr>
        <w:t>s</w:t>
      </w:r>
      <w:r>
        <w:rPr>
          <w:rFonts w:ascii="Arial" w:hAnsi="Arial" w:cs="Arial"/>
          <w:lang w:val="fr-CA"/>
        </w:rPr>
        <w:t xml:space="preserve">ément, le </w:t>
      </w:r>
      <w:r w:rsidRPr="004E3248">
        <w:rPr>
          <w:rFonts w:ascii="Arial" w:hAnsi="Arial" w:cs="Arial"/>
          <w:lang w:val="fr-CA"/>
        </w:rPr>
        <w:t xml:space="preserve">juge de paix a agi de mauvaise foi ou dans un motif illégitime, ou d’une manière qui pouvait raisonnablement être perçue comme telle, et a compromis l’indépendance, l’impartialité et l’intégrité </w:t>
      </w:r>
      <w:r w:rsidR="00923A05" w:rsidRPr="00DB408C">
        <w:rPr>
          <w:rFonts w:ascii="Arial" w:hAnsi="Arial" w:cs="Arial"/>
          <w:lang w:val="fr-CA"/>
        </w:rPr>
        <w:t xml:space="preserve">des fonctions judiciaires </w:t>
      </w:r>
      <w:r w:rsidR="00923A05">
        <w:rPr>
          <w:rFonts w:ascii="Arial" w:hAnsi="Arial" w:cs="Arial"/>
          <w:lang w:val="fr-CA"/>
        </w:rPr>
        <w:t>d</w:t>
      </w:r>
      <w:r w:rsidR="00134856">
        <w:rPr>
          <w:rFonts w:ascii="Arial" w:hAnsi="Arial" w:cs="Arial"/>
          <w:lang w:val="fr-CA"/>
        </w:rPr>
        <w:t>u</w:t>
      </w:r>
      <w:r w:rsidR="00923A05">
        <w:rPr>
          <w:rFonts w:ascii="Arial" w:hAnsi="Arial" w:cs="Arial"/>
          <w:lang w:val="fr-CA"/>
        </w:rPr>
        <w:t xml:space="preserve"> juge de paix</w:t>
      </w:r>
      <w:r w:rsidR="0010701B" w:rsidRPr="004E3248">
        <w:rPr>
          <w:rFonts w:ascii="Arial" w:hAnsi="Arial" w:cs="Arial"/>
          <w:lang w:val="fr-CA"/>
        </w:rPr>
        <w:t xml:space="preserve">, </w:t>
      </w:r>
      <w:r>
        <w:rPr>
          <w:rFonts w:ascii="Arial" w:hAnsi="Arial" w:cs="Arial"/>
          <w:lang w:val="fr-CA"/>
        </w:rPr>
        <w:t xml:space="preserve">lorsque </w:t>
      </w:r>
      <w:r w:rsidR="0010701B" w:rsidRPr="004E3248">
        <w:rPr>
          <w:rFonts w:ascii="Arial" w:hAnsi="Arial" w:cs="Arial"/>
          <w:lang w:val="fr-CA"/>
        </w:rPr>
        <w:t>:</w:t>
      </w:r>
    </w:p>
    <w:p w:rsidR="0010701B" w:rsidRPr="00DB408C" w:rsidRDefault="0010701B" w:rsidP="0010701B">
      <w:pPr>
        <w:pStyle w:val="ListParagraph"/>
        <w:jc w:val="both"/>
        <w:rPr>
          <w:rFonts w:ascii="Arial" w:hAnsi="Arial" w:cs="Arial"/>
          <w:lang w:val="fr-CA"/>
        </w:rPr>
      </w:pPr>
    </w:p>
    <w:p w:rsidR="0010701B" w:rsidRPr="00DB408C" w:rsidRDefault="004E3248" w:rsidP="0010701B">
      <w:pPr>
        <w:pStyle w:val="ListParagraph"/>
        <w:numPr>
          <w:ilvl w:val="1"/>
          <w:numId w:val="28"/>
        </w:numPr>
        <w:ind w:left="1440"/>
        <w:contextualSpacing/>
        <w:jc w:val="both"/>
        <w:rPr>
          <w:rFonts w:ascii="Arial" w:hAnsi="Arial" w:cs="Arial"/>
          <w:lang w:val="fr-CA"/>
        </w:rPr>
      </w:pPr>
      <w:r>
        <w:rPr>
          <w:rFonts w:ascii="Arial" w:hAnsi="Arial" w:cs="Arial"/>
          <w:lang w:val="fr-CA"/>
        </w:rPr>
        <w:t xml:space="preserve">le 21 mai </w:t>
      </w:r>
      <w:r w:rsidR="0010701B" w:rsidRPr="00DB408C">
        <w:rPr>
          <w:rFonts w:ascii="Arial" w:hAnsi="Arial" w:cs="Arial"/>
          <w:lang w:val="fr-CA"/>
        </w:rPr>
        <w:t>2014</w:t>
      </w:r>
      <w:r>
        <w:rPr>
          <w:rFonts w:ascii="Arial" w:hAnsi="Arial" w:cs="Arial"/>
          <w:lang w:val="fr-CA"/>
        </w:rPr>
        <w:t>, le juge de paix a reçu et signé la dénonciation contenant une accusation criminelle présumée contre M.</w:t>
      </w:r>
      <w:r w:rsidR="0010701B" w:rsidRPr="00DB408C">
        <w:rPr>
          <w:rFonts w:ascii="Arial" w:hAnsi="Arial" w:cs="Arial"/>
          <w:lang w:val="fr-CA"/>
        </w:rPr>
        <w:t xml:space="preserve"> BB</w:t>
      </w:r>
      <w:r>
        <w:rPr>
          <w:rFonts w:ascii="Arial" w:hAnsi="Arial" w:cs="Arial"/>
          <w:lang w:val="fr-CA"/>
        </w:rPr>
        <w:t xml:space="preserve">, dans des circonstances où le juge de paix était un ami proche ou </w:t>
      </w:r>
      <w:r w:rsidR="007A292D">
        <w:rPr>
          <w:rFonts w:ascii="Arial" w:hAnsi="Arial" w:cs="Arial"/>
          <w:lang w:val="fr-CA"/>
        </w:rPr>
        <w:t xml:space="preserve">le partenaire </w:t>
      </w:r>
      <w:r>
        <w:rPr>
          <w:rFonts w:ascii="Arial" w:hAnsi="Arial" w:cs="Arial"/>
          <w:lang w:val="fr-CA"/>
        </w:rPr>
        <w:t xml:space="preserve">de la plaignante, ainsi qu’un témoin potentiel </w:t>
      </w:r>
      <w:r w:rsidR="008605A2">
        <w:rPr>
          <w:rFonts w:ascii="Arial" w:hAnsi="Arial" w:cs="Arial"/>
          <w:lang w:val="fr-CA"/>
        </w:rPr>
        <w:t xml:space="preserve">dans l’instance contre </w:t>
      </w:r>
      <w:r w:rsidR="0010701B" w:rsidRPr="00DB408C">
        <w:rPr>
          <w:rFonts w:ascii="Arial" w:hAnsi="Arial" w:cs="Arial"/>
          <w:lang w:val="fr-CA"/>
        </w:rPr>
        <w:t xml:space="preserve">M. BB, </w:t>
      </w:r>
      <w:r w:rsidR="008605A2">
        <w:rPr>
          <w:rFonts w:ascii="Arial" w:hAnsi="Arial" w:cs="Arial"/>
          <w:lang w:val="fr-CA"/>
        </w:rPr>
        <w:t>ce qui constitue un abus de pouvoir judiciaire</w:t>
      </w:r>
      <w:r w:rsidR="0010701B" w:rsidRPr="00DB408C">
        <w:rPr>
          <w:rFonts w:ascii="Arial" w:hAnsi="Arial" w:cs="Arial"/>
          <w:lang w:val="fr-CA"/>
        </w:rPr>
        <w:t>;</w:t>
      </w:r>
    </w:p>
    <w:p w:rsidR="0010701B" w:rsidRPr="00DB408C" w:rsidRDefault="0010701B" w:rsidP="0010701B">
      <w:pPr>
        <w:pStyle w:val="ListParagraph"/>
        <w:ind w:left="1440"/>
        <w:jc w:val="both"/>
        <w:rPr>
          <w:rFonts w:ascii="Arial" w:hAnsi="Arial" w:cs="Arial"/>
          <w:lang w:val="fr-CA"/>
        </w:rPr>
      </w:pPr>
    </w:p>
    <w:p w:rsidR="0010701B" w:rsidRPr="00DB408C" w:rsidRDefault="0010701B" w:rsidP="0010701B">
      <w:pPr>
        <w:pStyle w:val="ListParagraph"/>
        <w:ind w:left="1440" w:hanging="360"/>
        <w:jc w:val="both"/>
        <w:rPr>
          <w:rFonts w:ascii="Arial" w:hAnsi="Arial" w:cs="Arial"/>
          <w:lang w:val="fr-CA"/>
        </w:rPr>
      </w:pPr>
      <w:r w:rsidRPr="00DB408C">
        <w:rPr>
          <w:rFonts w:ascii="Arial" w:hAnsi="Arial" w:cs="Arial"/>
          <w:lang w:val="fr-CA"/>
        </w:rPr>
        <w:t>b.</w:t>
      </w:r>
      <w:r w:rsidRPr="00DB408C">
        <w:rPr>
          <w:rFonts w:ascii="Arial" w:hAnsi="Arial" w:cs="Arial"/>
          <w:lang w:val="fr-CA"/>
        </w:rPr>
        <w:tab/>
      </w:r>
      <w:r w:rsidR="008605A2">
        <w:rPr>
          <w:rFonts w:ascii="Arial" w:hAnsi="Arial" w:cs="Arial"/>
          <w:lang w:val="fr-CA"/>
        </w:rPr>
        <w:t xml:space="preserve">le 21 mai </w:t>
      </w:r>
      <w:r w:rsidR="008605A2" w:rsidRPr="00DB408C">
        <w:rPr>
          <w:rFonts w:ascii="Arial" w:hAnsi="Arial" w:cs="Arial"/>
          <w:lang w:val="fr-CA"/>
        </w:rPr>
        <w:t>2014</w:t>
      </w:r>
      <w:r w:rsidR="008605A2">
        <w:rPr>
          <w:rFonts w:ascii="Arial" w:hAnsi="Arial" w:cs="Arial"/>
          <w:lang w:val="fr-CA"/>
        </w:rPr>
        <w:t>, dans des circonstances où le juge de paix entretenait une relation personnelle avec la plaignante et M.</w:t>
      </w:r>
      <w:r w:rsidRPr="00DB408C">
        <w:rPr>
          <w:rFonts w:ascii="Arial" w:hAnsi="Arial" w:cs="Arial"/>
          <w:lang w:val="fr-CA"/>
        </w:rPr>
        <w:t xml:space="preserve"> BB, </w:t>
      </w:r>
      <w:r w:rsidR="008605A2">
        <w:rPr>
          <w:rFonts w:ascii="Arial" w:hAnsi="Arial" w:cs="Arial"/>
          <w:lang w:val="fr-CA"/>
        </w:rPr>
        <w:t xml:space="preserve">le juge de paix n’a pas </w:t>
      </w:r>
      <w:r w:rsidR="001F73C0">
        <w:rPr>
          <w:rFonts w:ascii="Arial" w:hAnsi="Arial" w:cs="Arial"/>
          <w:lang w:val="fr-CA"/>
        </w:rPr>
        <w:t>enregistré sur bande</w:t>
      </w:r>
      <w:r w:rsidR="008605A2">
        <w:rPr>
          <w:rFonts w:ascii="Arial" w:hAnsi="Arial" w:cs="Arial"/>
          <w:lang w:val="fr-CA"/>
        </w:rPr>
        <w:t xml:space="preserve"> audio </w:t>
      </w:r>
      <w:r w:rsidR="001F73C0">
        <w:rPr>
          <w:rFonts w:ascii="Arial" w:hAnsi="Arial" w:cs="Arial"/>
          <w:lang w:val="fr-CA"/>
        </w:rPr>
        <w:t>l</w:t>
      </w:r>
      <w:r w:rsidR="007B4329">
        <w:rPr>
          <w:rFonts w:ascii="Arial" w:hAnsi="Arial" w:cs="Arial"/>
          <w:lang w:val="fr-CA"/>
        </w:rPr>
        <w:t xml:space="preserve">’instance au cours de laquelle </w:t>
      </w:r>
      <w:r w:rsidR="008605A2">
        <w:rPr>
          <w:rFonts w:ascii="Arial" w:hAnsi="Arial" w:cs="Arial"/>
          <w:lang w:val="fr-CA"/>
        </w:rPr>
        <w:t xml:space="preserve">il a reçu et signé la dénonciation contre M. </w:t>
      </w:r>
      <w:r w:rsidRPr="00DB408C">
        <w:rPr>
          <w:rFonts w:ascii="Arial" w:hAnsi="Arial" w:cs="Arial"/>
          <w:lang w:val="fr-CA"/>
        </w:rPr>
        <w:t xml:space="preserve">BB, </w:t>
      </w:r>
      <w:r w:rsidR="008605A2">
        <w:rPr>
          <w:rFonts w:ascii="Arial" w:hAnsi="Arial" w:cs="Arial"/>
          <w:lang w:val="fr-CA"/>
        </w:rPr>
        <w:t>ce qui constitue un abus de pouvoir judiciaire</w:t>
      </w:r>
      <w:r w:rsidR="008605A2" w:rsidRPr="00DB408C">
        <w:rPr>
          <w:rFonts w:ascii="Arial" w:hAnsi="Arial" w:cs="Arial"/>
          <w:lang w:val="fr-CA"/>
        </w:rPr>
        <w:t>;</w:t>
      </w:r>
    </w:p>
    <w:p w:rsidR="0010701B" w:rsidRPr="00DB408C" w:rsidRDefault="0010701B" w:rsidP="0010701B">
      <w:pPr>
        <w:pStyle w:val="ListParagraph"/>
        <w:ind w:left="1512"/>
        <w:jc w:val="both"/>
        <w:rPr>
          <w:rFonts w:ascii="Arial" w:hAnsi="Arial" w:cs="Arial"/>
          <w:lang w:val="fr-CA"/>
        </w:rPr>
      </w:pPr>
    </w:p>
    <w:p w:rsidR="0010701B" w:rsidRPr="00DB408C" w:rsidRDefault="0010701B" w:rsidP="0010701B">
      <w:pPr>
        <w:pStyle w:val="ListParagraph"/>
        <w:ind w:left="1440" w:hanging="360"/>
        <w:jc w:val="both"/>
        <w:rPr>
          <w:rFonts w:ascii="Arial" w:hAnsi="Arial" w:cs="Arial"/>
          <w:lang w:val="fr-CA"/>
        </w:rPr>
      </w:pPr>
      <w:r w:rsidRPr="00DB408C">
        <w:rPr>
          <w:rFonts w:ascii="Arial" w:hAnsi="Arial" w:cs="Arial"/>
          <w:lang w:val="fr-CA"/>
        </w:rPr>
        <w:t>c.</w:t>
      </w:r>
      <w:r w:rsidRPr="00DB408C">
        <w:rPr>
          <w:rFonts w:ascii="Arial" w:hAnsi="Arial" w:cs="Arial"/>
          <w:lang w:val="fr-CA"/>
        </w:rPr>
        <w:tab/>
      </w:r>
      <w:r w:rsidR="005A73CE">
        <w:rPr>
          <w:rFonts w:ascii="Arial" w:hAnsi="Arial" w:cs="Arial"/>
          <w:lang w:val="fr-CA"/>
        </w:rPr>
        <w:t xml:space="preserve">le 2 mars </w:t>
      </w:r>
      <w:r w:rsidRPr="00DB408C">
        <w:rPr>
          <w:rFonts w:ascii="Arial" w:hAnsi="Arial" w:cs="Arial"/>
          <w:lang w:val="fr-CA"/>
        </w:rPr>
        <w:t>2015</w:t>
      </w:r>
      <w:r w:rsidR="005A73CE">
        <w:rPr>
          <w:rFonts w:ascii="Arial" w:hAnsi="Arial" w:cs="Arial"/>
          <w:lang w:val="fr-CA"/>
        </w:rPr>
        <w:t>, le juge de paix a reçu et signé une assignation ordonnant à la plaignante d’assister au procès de M</w:t>
      </w:r>
      <w:r w:rsidRPr="00DB408C">
        <w:rPr>
          <w:rFonts w:ascii="Arial" w:hAnsi="Arial" w:cs="Arial"/>
          <w:lang w:val="fr-CA"/>
        </w:rPr>
        <w:t>. BB</w:t>
      </w:r>
      <w:r w:rsidR="005A73CE">
        <w:rPr>
          <w:rFonts w:ascii="Arial" w:hAnsi="Arial" w:cs="Arial"/>
          <w:lang w:val="fr-CA"/>
        </w:rPr>
        <w:t xml:space="preserve">, dans des circonstances où le juge de paix était le partenaire de la plaignante et vivait avec elle, et qu’il était un témoin potentiel dans le cadre de l’instance, </w:t>
      </w:r>
      <w:r w:rsidR="008605A2">
        <w:rPr>
          <w:rFonts w:ascii="Arial" w:hAnsi="Arial" w:cs="Arial"/>
          <w:lang w:val="fr-CA"/>
        </w:rPr>
        <w:t>ce qui constitue un abus de pouvoir judiciaire</w:t>
      </w:r>
      <w:r w:rsidR="008605A2" w:rsidRPr="00DB408C">
        <w:rPr>
          <w:rFonts w:ascii="Arial" w:hAnsi="Arial" w:cs="Arial"/>
          <w:lang w:val="fr-CA"/>
        </w:rPr>
        <w:t>;</w:t>
      </w:r>
    </w:p>
    <w:p w:rsidR="0010701B" w:rsidRPr="00DB408C" w:rsidRDefault="0010701B" w:rsidP="0010701B">
      <w:pPr>
        <w:pStyle w:val="ListParagraph"/>
        <w:ind w:left="1512"/>
        <w:jc w:val="both"/>
        <w:rPr>
          <w:rFonts w:ascii="Arial" w:hAnsi="Arial" w:cs="Arial"/>
          <w:lang w:val="fr-CA"/>
        </w:rPr>
      </w:pPr>
    </w:p>
    <w:p w:rsidR="0010701B" w:rsidRPr="00DB408C" w:rsidRDefault="0010701B" w:rsidP="0010701B">
      <w:pPr>
        <w:pStyle w:val="ListParagraph"/>
        <w:ind w:left="1440" w:hanging="360"/>
        <w:jc w:val="both"/>
        <w:rPr>
          <w:rFonts w:ascii="Arial" w:hAnsi="Arial" w:cs="Arial"/>
          <w:lang w:val="fr-CA"/>
        </w:rPr>
      </w:pPr>
      <w:r w:rsidRPr="00DB408C">
        <w:rPr>
          <w:rFonts w:ascii="Arial" w:hAnsi="Arial" w:cs="Arial"/>
          <w:lang w:val="fr-CA"/>
        </w:rPr>
        <w:t>d.</w:t>
      </w:r>
      <w:r w:rsidRPr="00DB408C">
        <w:rPr>
          <w:rFonts w:ascii="Arial" w:hAnsi="Arial" w:cs="Arial"/>
          <w:lang w:val="fr-CA"/>
        </w:rPr>
        <w:tab/>
      </w:r>
      <w:r w:rsidR="0043339A">
        <w:rPr>
          <w:rFonts w:ascii="Arial" w:hAnsi="Arial" w:cs="Arial"/>
          <w:lang w:val="fr-CA"/>
        </w:rPr>
        <w:t xml:space="preserve">le 2 mars </w:t>
      </w:r>
      <w:r w:rsidRPr="00DB408C">
        <w:rPr>
          <w:rFonts w:ascii="Arial" w:hAnsi="Arial" w:cs="Arial"/>
          <w:lang w:val="fr-CA"/>
        </w:rPr>
        <w:t>2015</w:t>
      </w:r>
      <w:r w:rsidR="0043339A">
        <w:rPr>
          <w:rFonts w:ascii="Arial" w:hAnsi="Arial" w:cs="Arial"/>
          <w:lang w:val="fr-CA"/>
        </w:rPr>
        <w:t xml:space="preserve">, le juge de paix a tenté d’être présent au moment où la plaignante recevait l’assignation ou de recevoir l’assignation au </w:t>
      </w:r>
      <w:r w:rsidR="0043339A">
        <w:rPr>
          <w:rFonts w:ascii="Arial" w:hAnsi="Arial" w:cs="Arial"/>
          <w:lang w:val="fr-CA"/>
        </w:rPr>
        <w:lastRenderedPageBreak/>
        <w:t xml:space="preserve">nom de la plaignante. Ces tentatives ont été faites même si le juge de paix avait délivré l’assignation d’une manière inappropriée, qu’il était le partenaire de la plaignante et qu’il vivait avec elle, </w:t>
      </w:r>
      <w:r w:rsidR="00134856">
        <w:rPr>
          <w:rFonts w:ascii="Arial" w:hAnsi="Arial" w:cs="Arial"/>
          <w:lang w:val="fr-CA"/>
        </w:rPr>
        <w:t xml:space="preserve">et </w:t>
      </w:r>
      <w:r w:rsidR="0043339A">
        <w:rPr>
          <w:rFonts w:ascii="Arial" w:hAnsi="Arial" w:cs="Arial"/>
          <w:lang w:val="fr-CA"/>
        </w:rPr>
        <w:t xml:space="preserve">qu’il était un témoin potentiel dans le cadre de l’instance contre </w:t>
      </w:r>
      <w:r w:rsidRPr="00DB408C">
        <w:rPr>
          <w:rFonts w:ascii="Arial" w:hAnsi="Arial" w:cs="Arial"/>
          <w:lang w:val="fr-CA"/>
        </w:rPr>
        <w:t xml:space="preserve">M. BB, </w:t>
      </w:r>
      <w:r w:rsidR="008605A2">
        <w:rPr>
          <w:rFonts w:ascii="Arial" w:hAnsi="Arial" w:cs="Arial"/>
          <w:lang w:val="fr-CA"/>
        </w:rPr>
        <w:t>ce qui constitue un abus de pouvoir judiciaire</w:t>
      </w:r>
      <w:r w:rsidR="008605A2" w:rsidRPr="00DB408C">
        <w:rPr>
          <w:rFonts w:ascii="Arial" w:hAnsi="Arial" w:cs="Arial"/>
          <w:lang w:val="fr-CA"/>
        </w:rPr>
        <w:t>;</w:t>
      </w:r>
    </w:p>
    <w:p w:rsidR="0010701B" w:rsidRPr="00DB408C" w:rsidRDefault="0010701B" w:rsidP="0010701B">
      <w:pPr>
        <w:pStyle w:val="ListParagraph"/>
        <w:ind w:left="1512"/>
        <w:jc w:val="both"/>
        <w:rPr>
          <w:rFonts w:ascii="Arial" w:hAnsi="Arial" w:cs="Arial"/>
          <w:lang w:val="fr-CA"/>
        </w:rPr>
      </w:pPr>
    </w:p>
    <w:p w:rsidR="0010701B" w:rsidRPr="00DB408C" w:rsidRDefault="0010701B" w:rsidP="0010701B">
      <w:pPr>
        <w:ind w:left="1440" w:hanging="360"/>
        <w:jc w:val="both"/>
        <w:rPr>
          <w:rFonts w:ascii="Arial" w:hAnsi="Arial" w:cs="Arial"/>
          <w:lang w:val="fr-CA"/>
        </w:rPr>
      </w:pPr>
      <w:r w:rsidRPr="00DB408C">
        <w:rPr>
          <w:rFonts w:ascii="Arial" w:hAnsi="Arial" w:cs="Arial"/>
          <w:lang w:val="fr-CA"/>
        </w:rPr>
        <w:t>e.</w:t>
      </w:r>
      <w:r w:rsidRPr="00DB408C">
        <w:rPr>
          <w:rFonts w:ascii="Arial" w:hAnsi="Arial" w:cs="Arial"/>
          <w:lang w:val="fr-CA"/>
        </w:rPr>
        <w:tab/>
      </w:r>
      <w:r w:rsidR="00474A50">
        <w:rPr>
          <w:rFonts w:ascii="Arial" w:hAnsi="Arial" w:cs="Arial"/>
          <w:lang w:val="fr-CA"/>
        </w:rPr>
        <w:t xml:space="preserve">entre le 13 juin </w:t>
      </w:r>
      <w:r w:rsidRPr="00DB408C">
        <w:rPr>
          <w:rFonts w:ascii="Arial" w:hAnsi="Arial" w:cs="Arial"/>
          <w:lang w:val="fr-CA"/>
        </w:rPr>
        <w:t xml:space="preserve">2014 </w:t>
      </w:r>
      <w:r w:rsidR="00474A50">
        <w:rPr>
          <w:rFonts w:ascii="Arial" w:hAnsi="Arial" w:cs="Arial"/>
          <w:lang w:val="fr-CA"/>
        </w:rPr>
        <w:t>et le 27 octobre</w:t>
      </w:r>
      <w:r w:rsidRPr="00DB408C">
        <w:rPr>
          <w:rFonts w:ascii="Arial" w:hAnsi="Arial" w:cs="Arial"/>
          <w:lang w:val="fr-CA"/>
        </w:rPr>
        <w:t xml:space="preserve"> 2014, </w:t>
      </w:r>
      <w:r w:rsidR="00474A50">
        <w:rPr>
          <w:rFonts w:ascii="Arial" w:hAnsi="Arial" w:cs="Arial"/>
          <w:lang w:val="fr-CA"/>
        </w:rPr>
        <w:t xml:space="preserve">et à nouveau au cours de l’été </w:t>
      </w:r>
      <w:r w:rsidRPr="00DB408C">
        <w:rPr>
          <w:rFonts w:ascii="Arial" w:hAnsi="Arial" w:cs="Arial"/>
          <w:lang w:val="fr-CA"/>
        </w:rPr>
        <w:t xml:space="preserve">2015, </w:t>
      </w:r>
      <w:r w:rsidR="00474A50">
        <w:rPr>
          <w:rFonts w:ascii="Arial" w:hAnsi="Arial" w:cs="Arial"/>
          <w:lang w:val="fr-CA"/>
        </w:rPr>
        <w:t>le juge de paix a pris contact avec l’avocat de la Couronne chargé de la poursuite contre M. BB, même s’il savait qu’il se trouvait dans une situation de profond conflit d’intérêts dans cette affaire et que l’avocat de la Couronne le lui avait fait observer, ce qui constitue un abus de pouvoir judiciaire</w:t>
      </w:r>
      <w:r w:rsidRPr="00DB408C">
        <w:rPr>
          <w:rFonts w:ascii="Arial" w:hAnsi="Arial" w:cs="Arial"/>
          <w:lang w:val="fr-CA"/>
        </w:rPr>
        <w:t>;</w:t>
      </w:r>
    </w:p>
    <w:p w:rsidR="0010701B" w:rsidRPr="00DB408C" w:rsidRDefault="0010701B" w:rsidP="0010701B">
      <w:pPr>
        <w:pStyle w:val="ListParagraph"/>
        <w:ind w:left="1512"/>
        <w:jc w:val="both"/>
        <w:rPr>
          <w:rFonts w:ascii="Arial" w:hAnsi="Arial" w:cs="Arial"/>
          <w:lang w:val="fr-CA"/>
        </w:rPr>
      </w:pPr>
    </w:p>
    <w:p w:rsidR="0010701B" w:rsidRPr="00DB408C" w:rsidRDefault="00474A50" w:rsidP="0010701B">
      <w:pPr>
        <w:pStyle w:val="ListParagraph"/>
        <w:numPr>
          <w:ilvl w:val="0"/>
          <w:numId w:val="29"/>
        </w:numPr>
        <w:contextualSpacing/>
        <w:jc w:val="both"/>
        <w:rPr>
          <w:rFonts w:ascii="Arial" w:hAnsi="Arial" w:cs="Arial"/>
          <w:lang w:val="fr-CA"/>
        </w:rPr>
      </w:pPr>
      <w:r>
        <w:rPr>
          <w:rFonts w:ascii="Arial" w:hAnsi="Arial" w:cs="Arial"/>
          <w:lang w:val="fr-CA"/>
        </w:rPr>
        <w:t>pendant la période mentionnée ci-dessus, le juge de paix est continuellement intervenu, d’une manière inappropriée, dans le processus accusatoire et a agi d’une façon qui l</w:t>
      </w:r>
      <w:r w:rsidR="00252EC7">
        <w:rPr>
          <w:rFonts w:ascii="Arial" w:hAnsi="Arial" w:cs="Arial"/>
          <w:lang w:val="fr-CA"/>
        </w:rPr>
        <w:t>aissait ent</w:t>
      </w:r>
      <w:r>
        <w:rPr>
          <w:rFonts w:ascii="Arial" w:hAnsi="Arial" w:cs="Arial"/>
          <w:lang w:val="fr-CA"/>
        </w:rPr>
        <w:t xml:space="preserve">endre qu’il entretenait des relations particulières avec la police et les avocats de la Couronne, ou qu’il cherchait à exploiter ces relations, </w:t>
      </w:r>
      <w:r w:rsidR="008605A2">
        <w:rPr>
          <w:rFonts w:ascii="Arial" w:hAnsi="Arial" w:cs="Arial"/>
          <w:lang w:val="fr-CA"/>
        </w:rPr>
        <w:t>ce qui constitue un abus de pouvoir judiciaire</w:t>
      </w:r>
      <w:r w:rsidR="008605A2" w:rsidRPr="00DB408C">
        <w:rPr>
          <w:rFonts w:ascii="Arial" w:hAnsi="Arial" w:cs="Arial"/>
          <w:lang w:val="fr-CA"/>
        </w:rPr>
        <w:t>;</w:t>
      </w:r>
    </w:p>
    <w:p w:rsidR="0010701B" w:rsidRPr="00DB408C" w:rsidRDefault="0010701B" w:rsidP="0010701B">
      <w:pPr>
        <w:pStyle w:val="ListParagraph"/>
        <w:ind w:left="1512"/>
        <w:jc w:val="both"/>
        <w:rPr>
          <w:rFonts w:ascii="Arial" w:hAnsi="Arial" w:cs="Arial"/>
          <w:lang w:val="fr-CA"/>
        </w:rPr>
      </w:pPr>
    </w:p>
    <w:p w:rsidR="0010701B" w:rsidRPr="00DB408C" w:rsidRDefault="008F1B4F" w:rsidP="0010701B">
      <w:pPr>
        <w:pStyle w:val="ListParagraph"/>
        <w:numPr>
          <w:ilvl w:val="0"/>
          <w:numId w:val="29"/>
        </w:numPr>
        <w:contextualSpacing/>
        <w:jc w:val="both"/>
        <w:rPr>
          <w:rFonts w:ascii="Arial" w:hAnsi="Arial" w:cs="Arial"/>
          <w:lang w:val="fr-CA"/>
        </w:rPr>
      </w:pPr>
      <w:r>
        <w:rPr>
          <w:rFonts w:ascii="Arial" w:hAnsi="Arial" w:cs="Arial"/>
          <w:lang w:val="fr-CA"/>
        </w:rPr>
        <w:t>le 16 avril 2015 ou avant cette date, malgré le principe de la publicité des débats, le juge de paix a tenté d’obtenir une ordonnance de non-publication et un</w:t>
      </w:r>
      <w:r w:rsidR="00134856">
        <w:rPr>
          <w:rFonts w:ascii="Arial" w:hAnsi="Arial" w:cs="Arial"/>
          <w:lang w:val="fr-CA"/>
        </w:rPr>
        <w:t>e</w:t>
      </w:r>
      <w:r>
        <w:rPr>
          <w:rFonts w:ascii="Arial" w:hAnsi="Arial" w:cs="Arial"/>
          <w:lang w:val="fr-CA"/>
        </w:rPr>
        <w:t xml:space="preserve"> ordonnance de mise sous scellés </w:t>
      </w:r>
      <w:r w:rsidR="00A20FB8">
        <w:rPr>
          <w:rFonts w:ascii="Arial" w:hAnsi="Arial" w:cs="Arial"/>
          <w:lang w:val="fr-CA"/>
        </w:rPr>
        <w:t>en réponse à la demande de production des dossiers de tiers de M. BB</w:t>
      </w:r>
      <w:r w:rsidR="00134856">
        <w:rPr>
          <w:rFonts w:ascii="Arial" w:hAnsi="Arial" w:cs="Arial"/>
          <w:lang w:val="fr-CA"/>
        </w:rPr>
        <w:t>,</w:t>
      </w:r>
      <w:r w:rsidR="00A20FB8">
        <w:rPr>
          <w:rFonts w:ascii="Arial" w:hAnsi="Arial" w:cs="Arial"/>
          <w:lang w:val="fr-CA"/>
        </w:rPr>
        <w:t xml:space="preserve"> qui visait à obtenir les courriels personnels du juge de paix </w:t>
      </w:r>
      <w:r w:rsidR="00134856">
        <w:rPr>
          <w:rFonts w:ascii="Arial" w:hAnsi="Arial" w:cs="Arial"/>
          <w:lang w:val="fr-CA"/>
        </w:rPr>
        <w:t xml:space="preserve">au sujet de </w:t>
      </w:r>
      <w:r w:rsidR="00A20FB8">
        <w:rPr>
          <w:rFonts w:ascii="Arial" w:hAnsi="Arial" w:cs="Arial"/>
          <w:lang w:val="fr-CA"/>
        </w:rPr>
        <w:t xml:space="preserve">son intervention dans l’enquête et la poursuite </w:t>
      </w:r>
      <w:r w:rsidR="00134856">
        <w:rPr>
          <w:rFonts w:ascii="Arial" w:hAnsi="Arial" w:cs="Arial"/>
          <w:lang w:val="fr-CA"/>
        </w:rPr>
        <w:t>concernant</w:t>
      </w:r>
      <w:r w:rsidR="00A20FB8">
        <w:rPr>
          <w:rFonts w:ascii="Arial" w:hAnsi="Arial" w:cs="Arial"/>
          <w:lang w:val="fr-CA"/>
        </w:rPr>
        <w:t xml:space="preserve"> M. BB</w:t>
      </w:r>
      <w:r w:rsidR="0010701B" w:rsidRPr="00DB408C">
        <w:rPr>
          <w:rFonts w:ascii="Arial" w:hAnsi="Arial" w:cs="Arial"/>
          <w:lang w:val="fr-CA"/>
        </w:rPr>
        <w:t xml:space="preserve">, </w:t>
      </w:r>
      <w:r w:rsidR="008605A2">
        <w:rPr>
          <w:rFonts w:ascii="Arial" w:hAnsi="Arial" w:cs="Arial"/>
          <w:lang w:val="fr-CA"/>
        </w:rPr>
        <w:t>ce qui constitue un abus de pouvoir judiciaire</w:t>
      </w:r>
      <w:r w:rsidR="0010701B" w:rsidRPr="00DB408C">
        <w:rPr>
          <w:rFonts w:ascii="Arial" w:hAnsi="Arial" w:cs="Arial"/>
          <w:lang w:val="fr-CA"/>
        </w:rPr>
        <w:t xml:space="preserve">. </w:t>
      </w:r>
    </w:p>
    <w:p w:rsidR="0010701B" w:rsidRPr="00DB408C" w:rsidRDefault="0010701B" w:rsidP="0010701B">
      <w:pPr>
        <w:pStyle w:val="ListParagraph"/>
        <w:ind w:left="1512"/>
        <w:jc w:val="both"/>
        <w:rPr>
          <w:rFonts w:ascii="Arial" w:hAnsi="Arial" w:cs="Arial"/>
          <w:u w:val="single"/>
          <w:lang w:val="fr-CA"/>
        </w:rPr>
      </w:pPr>
    </w:p>
    <w:p w:rsidR="0010701B" w:rsidRPr="00DB408C" w:rsidRDefault="00A20FB8" w:rsidP="0010701B">
      <w:pPr>
        <w:jc w:val="both"/>
        <w:rPr>
          <w:rFonts w:ascii="Arial" w:hAnsi="Arial" w:cs="Arial"/>
          <w:i/>
          <w:u w:val="single"/>
          <w:lang w:val="fr-CA"/>
        </w:rPr>
      </w:pPr>
      <w:r>
        <w:rPr>
          <w:rFonts w:ascii="Arial" w:hAnsi="Arial" w:cs="Arial"/>
          <w:i/>
          <w:u w:val="single"/>
          <w:lang w:val="fr-CA"/>
        </w:rPr>
        <w:t xml:space="preserve">Intervention personnelle dans l’enquête sur </w:t>
      </w:r>
      <w:r w:rsidR="0010701B" w:rsidRPr="00DB408C">
        <w:rPr>
          <w:rFonts w:ascii="Arial" w:hAnsi="Arial" w:cs="Arial"/>
          <w:i/>
          <w:u w:val="single"/>
          <w:lang w:val="fr-CA"/>
        </w:rPr>
        <w:t>M. BB</w:t>
      </w:r>
    </w:p>
    <w:p w:rsidR="0010701B" w:rsidRPr="00DB408C" w:rsidRDefault="0010701B" w:rsidP="0010701B">
      <w:pPr>
        <w:jc w:val="both"/>
        <w:rPr>
          <w:rFonts w:ascii="Arial" w:hAnsi="Arial" w:cs="Arial"/>
          <w:i/>
          <w:u w:val="single"/>
          <w:lang w:val="fr-CA"/>
        </w:rPr>
      </w:pPr>
    </w:p>
    <w:p w:rsidR="0010701B" w:rsidRPr="00DB408C" w:rsidRDefault="006D4A78" w:rsidP="00455764">
      <w:pPr>
        <w:pStyle w:val="ListParagraph"/>
        <w:numPr>
          <w:ilvl w:val="0"/>
          <w:numId w:val="28"/>
        </w:numPr>
        <w:ind w:left="709" w:hanging="283"/>
        <w:contextualSpacing/>
        <w:jc w:val="both"/>
        <w:rPr>
          <w:rFonts w:ascii="Arial" w:hAnsi="Arial" w:cs="Arial"/>
          <w:lang w:val="fr-CA"/>
        </w:rPr>
      </w:pPr>
      <w:r>
        <w:rPr>
          <w:rFonts w:ascii="Arial" w:hAnsi="Arial" w:cs="Arial"/>
          <w:lang w:val="fr-CA"/>
        </w:rPr>
        <w:t xml:space="preserve">Le 19 février </w:t>
      </w:r>
      <w:r w:rsidR="0010701B" w:rsidRPr="00DB408C">
        <w:rPr>
          <w:rFonts w:ascii="Arial" w:hAnsi="Arial" w:cs="Arial"/>
          <w:lang w:val="fr-CA"/>
        </w:rPr>
        <w:t xml:space="preserve">2014, </w:t>
      </w:r>
      <w:r>
        <w:rPr>
          <w:rFonts w:ascii="Arial" w:hAnsi="Arial" w:cs="Arial"/>
          <w:lang w:val="fr-CA"/>
        </w:rPr>
        <w:t xml:space="preserve">le juge de paix </w:t>
      </w:r>
      <w:r w:rsidR="00134856">
        <w:rPr>
          <w:rFonts w:ascii="Arial" w:hAnsi="Arial" w:cs="Arial"/>
          <w:lang w:val="fr-CA"/>
        </w:rPr>
        <w:t xml:space="preserve">a contacté le </w:t>
      </w:r>
      <w:r w:rsidR="00134856" w:rsidRPr="00134856">
        <w:rPr>
          <w:rFonts w:ascii="Arial" w:hAnsi="Arial" w:cs="Arial"/>
          <w:lang w:val="fr-CA"/>
        </w:rPr>
        <w:t>Bureau de la sécurité pour le secteur de la justice</w:t>
      </w:r>
      <w:r w:rsidR="00134856">
        <w:rPr>
          <w:rFonts w:ascii="Arial" w:hAnsi="Arial" w:cs="Arial"/>
          <w:lang w:val="fr-CA"/>
        </w:rPr>
        <w:t xml:space="preserve"> pour signaler des commentaires perturbants que M. BB aurait fait</w:t>
      </w:r>
      <w:r w:rsidR="00252EC7">
        <w:rPr>
          <w:rFonts w:ascii="Arial" w:hAnsi="Arial" w:cs="Arial"/>
          <w:lang w:val="fr-CA"/>
        </w:rPr>
        <w:t>s</w:t>
      </w:r>
      <w:r w:rsidR="00134856">
        <w:rPr>
          <w:rFonts w:ascii="Arial" w:hAnsi="Arial" w:cs="Arial"/>
          <w:lang w:val="fr-CA"/>
        </w:rPr>
        <w:t xml:space="preserve"> à la plaignante, qui était à cette époque une amie du juge de paix. M. BB et la plaignante avaient récemment mis fin à leur relation amoureuse</w:t>
      </w:r>
      <w:r w:rsidR="0010701B" w:rsidRPr="00DB408C">
        <w:rPr>
          <w:rFonts w:ascii="Arial" w:hAnsi="Arial" w:cs="Arial"/>
          <w:lang w:val="fr-CA"/>
        </w:rPr>
        <w:t xml:space="preserve">. </w:t>
      </w:r>
    </w:p>
    <w:p w:rsidR="0010701B" w:rsidRPr="00DB408C" w:rsidRDefault="0010701B" w:rsidP="0010701B">
      <w:pPr>
        <w:ind w:left="720"/>
        <w:jc w:val="both"/>
        <w:rPr>
          <w:rFonts w:ascii="Arial" w:hAnsi="Arial" w:cs="Arial"/>
          <w:lang w:val="fr-CA"/>
        </w:rPr>
      </w:pPr>
    </w:p>
    <w:p w:rsidR="0010701B" w:rsidRPr="00DB408C" w:rsidRDefault="00E262A4" w:rsidP="0010701B">
      <w:pPr>
        <w:pStyle w:val="ListParagraph"/>
        <w:numPr>
          <w:ilvl w:val="0"/>
          <w:numId w:val="28"/>
        </w:numPr>
        <w:ind w:left="720"/>
        <w:contextualSpacing/>
        <w:jc w:val="both"/>
        <w:rPr>
          <w:rFonts w:ascii="Arial" w:hAnsi="Arial" w:cs="Arial"/>
          <w:lang w:val="fr-CA"/>
        </w:rPr>
      </w:pPr>
      <w:r>
        <w:rPr>
          <w:rFonts w:ascii="Arial" w:hAnsi="Arial" w:cs="Arial"/>
          <w:lang w:val="fr-CA"/>
        </w:rPr>
        <w:t>Le 1</w:t>
      </w:r>
      <w:r w:rsidR="00455764">
        <w:rPr>
          <w:rFonts w:ascii="Arial" w:hAnsi="Arial" w:cs="Arial"/>
          <w:lang w:val="fr-CA"/>
        </w:rPr>
        <w:t>5</w:t>
      </w:r>
      <w:r>
        <w:rPr>
          <w:rFonts w:ascii="Arial" w:hAnsi="Arial" w:cs="Arial"/>
          <w:lang w:val="fr-CA"/>
        </w:rPr>
        <w:t xml:space="preserve"> mars </w:t>
      </w:r>
      <w:r w:rsidR="0010701B" w:rsidRPr="00DB408C">
        <w:rPr>
          <w:rFonts w:ascii="Arial" w:hAnsi="Arial" w:cs="Arial"/>
          <w:lang w:val="fr-CA"/>
        </w:rPr>
        <w:t xml:space="preserve">2014, </w:t>
      </w:r>
      <w:r>
        <w:rPr>
          <w:rFonts w:ascii="Arial" w:hAnsi="Arial" w:cs="Arial"/>
          <w:lang w:val="fr-CA"/>
        </w:rPr>
        <w:t xml:space="preserve">la plaignante a </w:t>
      </w:r>
      <w:r w:rsidRPr="00455764">
        <w:rPr>
          <w:rFonts w:ascii="Arial" w:hAnsi="Arial" w:cs="Arial"/>
          <w:lang w:val="fr-CA"/>
        </w:rPr>
        <w:t>appelé</w:t>
      </w:r>
      <w:r>
        <w:rPr>
          <w:rFonts w:ascii="Arial" w:hAnsi="Arial" w:cs="Arial"/>
          <w:lang w:val="fr-CA"/>
        </w:rPr>
        <w:t xml:space="preserve"> le Service de police de Toronto (le « SPT ») pour signaler le vol de son manteau de fourrure</w:t>
      </w:r>
      <w:r w:rsidR="0010701B" w:rsidRPr="00DB408C">
        <w:rPr>
          <w:rFonts w:ascii="Arial" w:hAnsi="Arial" w:cs="Arial"/>
          <w:lang w:val="fr-CA"/>
        </w:rPr>
        <w:t xml:space="preserve">. </w:t>
      </w:r>
      <w:r>
        <w:rPr>
          <w:rFonts w:ascii="Arial" w:hAnsi="Arial" w:cs="Arial"/>
          <w:lang w:val="fr-CA"/>
        </w:rPr>
        <w:t>Le juge de paix se trouvait avec la plaignante au moment de son appel. La plaignante a indiqué que le juge de paix était son « partenaire ». L’agent de police qui a enregistré la déclaration a reconnu M. Foulds comme étant un juge de paix. Le juge de paix a demandé que son nom ne figure pas dans le rapport d’incident du SPT</w:t>
      </w:r>
      <w:r w:rsidR="0010701B" w:rsidRPr="00DB408C">
        <w:rPr>
          <w:rFonts w:ascii="Arial" w:hAnsi="Arial" w:cs="Arial"/>
          <w:lang w:val="fr-CA"/>
        </w:rPr>
        <w:t xml:space="preserve">. </w:t>
      </w:r>
    </w:p>
    <w:p w:rsidR="0010701B" w:rsidRPr="00DB408C" w:rsidRDefault="0010701B" w:rsidP="0010701B">
      <w:pPr>
        <w:ind w:left="720"/>
        <w:jc w:val="both"/>
        <w:rPr>
          <w:rFonts w:ascii="Arial" w:hAnsi="Arial" w:cs="Arial"/>
          <w:lang w:val="fr-CA"/>
        </w:rPr>
      </w:pPr>
    </w:p>
    <w:p w:rsidR="0010701B" w:rsidRPr="00DB408C" w:rsidRDefault="00164000" w:rsidP="0010701B">
      <w:pPr>
        <w:pStyle w:val="ListParagraph"/>
        <w:numPr>
          <w:ilvl w:val="0"/>
          <w:numId w:val="28"/>
        </w:numPr>
        <w:ind w:left="720"/>
        <w:contextualSpacing/>
        <w:jc w:val="both"/>
        <w:rPr>
          <w:rFonts w:ascii="Arial" w:hAnsi="Arial" w:cs="Arial"/>
          <w:lang w:val="fr-CA"/>
        </w:rPr>
      </w:pPr>
      <w:r>
        <w:rPr>
          <w:rFonts w:ascii="Arial" w:hAnsi="Arial" w:cs="Arial"/>
          <w:lang w:val="fr-CA"/>
        </w:rPr>
        <w:t xml:space="preserve">Le 18 mai </w:t>
      </w:r>
      <w:r w:rsidR="0010701B" w:rsidRPr="00DB408C">
        <w:rPr>
          <w:rFonts w:ascii="Arial" w:hAnsi="Arial" w:cs="Arial"/>
          <w:lang w:val="fr-CA"/>
        </w:rPr>
        <w:t xml:space="preserve">2014, </w:t>
      </w:r>
      <w:r>
        <w:rPr>
          <w:rFonts w:ascii="Arial" w:hAnsi="Arial" w:cs="Arial"/>
          <w:lang w:val="fr-CA"/>
        </w:rPr>
        <w:t>le juge de paix s’est rendu avec la plaignante au poste de police de la 53</w:t>
      </w:r>
      <w:r w:rsidRPr="00164000">
        <w:rPr>
          <w:rFonts w:ascii="Arial" w:hAnsi="Arial" w:cs="Arial"/>
          <w:vertAlign w:val="superscript"/>
          <w:lang w:val="fr-CA"/>
        </w:rPr>
        <w:t>e</w:t>
      </w:r>
      <w:r>
        <w:rPr>
          <w:rFonts w:ascii="Arial" w:hAnsi="Arial" w:cs="Arial"/>
          <w:lang w:val="fr-CA"/>
        </w:rPr>
        <w:t xml:space="preserve"> Division, qui se trouve dans le territoire qui relève de sa </w:t>
      </w:r>
      <w:r>
        <w:rPr>
          <w:rFonts w:ascii="Arial" w:hAnsi="Arial" w:cs="Arial"/>
          <w:lang w:val="fr-CA"/>
        </w:rPr>
        <w:lastRenderedPageBreak/>
        <w:t xml:space="preserve">compétence judiciaire et il a été identifié comme un juge de paix. La plaignante s’était rendue au poste de police pour signaler que son ancien partenaire, </w:t>
      </w:r>
      <w:r w:rsidR="0010701B" w:rsidRPr="00DB408C">
        <w:rPr>
          <w:rFonts w:ascii="Arial" w:hAnsi="Arial" w:cs="Arial"/>
          <w:lang w:val="fr-CA"/>
        </w:rPr>
        <w:t xml:space="preserve">M. BB, </w:t>
      </w:r>
      <w:r>
        <w:rPr>
          <w:rFonts w:ascii="Arial" w:hAnsi="Arial" w:cs="Arial"/>
          <w:lang w:val="fr-CA"/>
        </w:rPr>
        <w:t xml:space="preserve">l’avait agressée. Le juge de paix a expliqué à des membres du SPT qu’il accompagnait la plaignante pour l’aider à faire sa déclaration et qu’il n’entretenait pas de relation </w:t>
      </w:r>
      <w:r w:rsidR="00D56CF8">
        <w:rPr>
          <w:rFonts w:ascii="Arial" w:hAnsi="Arial" w:cs="Arial"/>
          <w:lang w:val="fr-CA"/>
        </w:rPr>
        <w:t>amoureuse</w:t>
      </w:r>
      <w:r>
        <w:rPr>
          <w:rFonts w:ascii="Arial" w:hAnsi="Arial" w:cs="Arial"/>
          <w:lang w:val="fr-CA"/>
        </w:rPr>
        <w:t xml:space="preserve"> avec </w:t>
      </w:r>
      <w:r w:rsidR="0010701B" w:rsidRPr="00DB408C">
        <w:rPr>
          <w:rFonts w:ascii="Arial" w:hAnsi="Arial" w:cs="Arial"/>
          <w:lang w:val="fr-CA"/>
        </w:rPr>
        <w:t>M</w:t>
      </w:r>
      <w:r>
        <w:rPr>
          <w:rFonts w:ascii="Arial" w:hAnsi="Arial" w:cs="Arial"/>
          <w:lang w:val="fr-CA"/>
        </w:rPr>
        <w:t>me </w:t>
      </w:r>
      <w:r w:rsidR="0010701B" w:rsidRPr="00DB408C">
        <w:rPr>
          <w:rFonts w:ascii="Arial" w:hAnsi="Arial" w:cs="Arial"/>
          <w:lang w:val="fr-CA"/>
        </w:rPr>
        <w:t xml:space="preserve">AA. </w:t>
      </w:r>
      <w:r>
        <w:rPr>
          <w:rFonts w:ascii="Arial" w:hAnsi="Arial" w:cs="Arial"/>
          <w:lang w:val="fr-CA"/>
        </w:rPr>
        <w:t>Le juge de paix a fourni à la police des renseignements contextuels et des renseignements au sujet de l’état de la plaignante. Il a indiqué pourquoi elle s’était rendue au poste de police et est demeuré au poste de police pendant que la plaignante faisait sa déclaration. Le juge de paix a également précisé aux membres du SPT que la plaignante avait demandé que M</w:t>
      </w:r>
      <w:r w:rsidR="0010701B" w:rsidRPr="00DB408C">
        <w:rPr>
          <w:rFonts w:ascii="Arial" w:hAnsi="Arial" w:cs="Arial"/>
          <w:lang w:val="fr-CA"/>
        </w:rPr>
        <w:t xml:space="preserve">. BB </w:t>
      </w:r>
      <w:r>
        <w:rPr>
          <w:rFonts w:ascii="Arial" w:hAnsi="Arial" w:cs="Arial"/>
          <w:lang w:val="fr-CA"/>
        </w:rPr>
        <w:t>ne soit pas détenu pour la nuit en attendant son enquête sur le cautionnement et qu’elle accepterait que la police le relâche à condition qu’il s’engage à ne pas avoir de contact avec elle</w:t>
      </w:r>
      <w:r w:rsidR="0010701B" w:rsidRPr="00DB408C">
        <w:rPr>
          <w:rFonts w:ascii="Arial" w:hAnsi="Arial" w:cs="Arial"/>
          <w:lang w:val="fr-CA"/>
        </w:rPr>
        <w:t xml:space="preserve">. </w:t>
      </w:r>
    </w:p>
    <w:p w:rsidR="0010701B" w:rsidRPr="00DB408C" w:rsidRDefault="0010701B" w:rsidP="0010701B">
      <w:pPr>
        <w:jc w:val="both"/>
        <w:rPr>
          <w:rFonts w:ascii="Arial" w:hAnsi="Arial" w:cs="Arial"/>
          <w:lang w:val="fr-CA"/>
        </w:rPr>
      </w:pPr>
    </w:p>
    <w:p w:rsidR="0010701B" w:rsidRPr="00DB408C" w:rsidRDefault="00164000" w:rsidP="0010701B">
      <w:pPr>
        <w:pStyle w:val="ListParagraph"/>
        <w:numPr>
          <w:ilvl w:val="0"/>
          <w:numId w:val="28"/>
        </w:numPr>
        <w:ind w:left="720"/>
        <w:contextualSpacing/>
        <w:jc w:val="both"/>
        <w:rPr>
          <w:rFonts w:ascii="Arial" w:hAnsi="Arial" w:cs="Arial"/>
          <w:lang w:val="fr-CA"/>
        </w:rPr>
      </w:pPr>
      <w:r>
        <w:rPr>
          <w:rFonts w:ascii="Arial" w:hAnsi="Arial" w:cs="Arial"/>
          <w:lang w:val="fr-CA"/>
        </w:rPr>
        <w:t xml:space="preserve">Le 19 mai </w:t>
      </w:r>
      <w:r w:rsidR="0010701B" w:rsidRPr="00DB408C">
        <w:rPr>
          <w:rFonts w:ascii="Arial" w:hAnsi="Arial" w:cs="Arial"/>
          <w:lang w:val="fr-CA"/>
        </w:rPr>
        <w:t xml:space="preserve">2014, </w:t>
      </w:r>
      <w:r>
        <w:rPr>
          <w:rFonts w:ascii="Arial" w:hAnsi="Arial" w:cs="Arial"/>
          <w:lang w:val="fr-CA"/>
        </w:rPr>
        <w:t>le juge de paix s’est rendu à l’hôpital avec la plaignante et a été témoin de la signature qu’elle a apposée sur un formulaire de consentement à la divulgation de renseignements médicaux concernant ses blessures présumées</w:t>
      </w:r>
      <w:r w:rsidR="00455764">
        <w:rPr>
          <w:rFonts w:ascii="Arial" w:hAnsi="Arial" w:cs="Arial"/>
          <w:lang w:val="fr-CA"/>
        </w:rPr>
        <w:t>,</w:t>
      </w:r>
      <w:r>
        <w:rPr>
          <w:rFonts w:ascii="Arial" w:hAnsi="Arial" w:cs="Arial"/>
          <w:lang w:val="fr-CA"/>
        </w:rPr>
        <w:t xml:space="preserve"> qu’elle a dû signer dans le cadre des accusations criminelles portées contre </w:t>
      </w:r>
      <w:r w:rsidR="0010701B" w:rsidRPr="00DB408C">
        <w:rPr>
          <w:rFonts w:ascii="Arial" w:hAnsi="Arial" w:cs="Arial"/>
          <w:lang w:val="fr-CA"/>
        </w:rPr>
        <w:t xml:space="preserve">M. BB. </w:t>
      </w:r>
      <w:r>
        <w:rPr>
          <w:rFonts w:ascii="Arial" w:hAnsi="Arial" w:cs="Arial"/>
          <w:lang w:val="fr-CA"/>
        </w:rPr>
        <w:t xml:space="preserve">Ce jour-là, le juge de paix a aussi pris contact avec la police pour lui signaler qu’il avait vu </w:t>
      </w:r>
      <w:r w:rsidR="0010701B" w:rsidRPr="00DB408C">
        <w:rPr>
          <w:rFonts w:ascii="Arial" w:hAnsi="Arial" w:cs="Arial"/>
          <w:lang w:val="fr-CA"/>
        </w:rPr>
        <w:t xml:space="preserve">M. BB </w:t>
      </w:r>
      <w:r>
        <w:rPr>
          <w:rFonts w:ascii="Arial" w:hAnsi="Arial" w:cs="Arial"/>
          <w:lang w:val="fr-CA"/>
        </w:rPr>
        <w:t>dans un restaurant</w:t>
      </w:r>
      <w:r w:rsidR="0010701B" w:rsidRPr="00DB408C">
        <w:rPr>
          <w:rFonts w:ascii="Arial" w:hAnsi="Arial" w:cs="Arial"/>
          <w:lang w:val="fr-CA"/>
        </w:rPr>
        <w:t xml:space="preserve">. </w:t>
      </w:r>
    </w:p>
    <w:p w:rsidR="0010701B" w:rsidRPr="00DB408C" w:rsidRDefault="0010701B" w:rsidP="0010701B">
      <w:pPr>
        <w:jc w:val="both"/>
        <w:rPr>
          <w:rFonts w:ascii="Arial" w:hAnsi="Arial" w:cs="Arial"/>
          <w:lang w:val="fr-CA"/>
        </w:rPr>
      </w:pPr>
    </w:p>
    <w:p w:rsidR="0010701B" w:rsidRPr="00DB408C" w:rsidRDefault="00164000" w:rsidP="0010701B">
      <w:pPr>
        <w:jc w:val="both"/>
        <w:rPr>
          <w:rFonts w:ascii="Arial" w:hAnsi="Arial" w:cs="Arial"/>
          <w:i/>
          <w:u w:val="single"/>
          <w:lang w:val="fr-CA"/>
        </w:rPr>
      </w:pPr>
      <w:r>
        <w:rPr>
          <w:rFonts w:ascii="Arial" w:hAnsi="Arial" w:cs="Arial"/>
          <w:i/>
          <w:u w:val="single"/>
          <w:lang w:val="fr-CA"/>
        </w:rPr>
        <w:t xml:space="preserve">Procédure judiciaire contre </w:t>
      </w:r>
      <w:r w:rsidR="0010701B" w:rsidRPr="00DB408C">
        <w:rPr>
          <w:rFonts w:ascii="Arial" w:hAnsi="Arial" w:cs="Arial"/>
          <w:i/>
          <w:u w:val="single"/>
          <w:lang w:val="fr-CA"/>
        </w:rPr>
        <w:t xml:space="preserve">M. BB </w:t>
      </w:r>
    </w:p>
    <w:p w:rsidR="0010701B" w:rsidRPr="00DB408C" w:rsidRDefault="0010701B" w:rsidP="0010701B">
      <w:pPr>
        <w:jc w:val="both"/>
        <w:rPr>
          <w:rFonts w:ascii="Arial" w:hAnsi="Arial" w:cs="Arial"/>
          <w:i/>
          <w:u w:val="single"/>
          <w:lang w:val="fr-CA"/>
        </w:rPr>
      </w:pPr>
    </w:p>
    <w:p w:rsidR="0010701B" w:rsidRPr="00DB408C" w:rsidRDefault="000278F1" w:rsidP="0010701B">
      <w:pPr>
        <w:pStyle w:val="ListParagraph"/>
        <w:numPr>
          <w:ilvl w:val="0"/>
          <w:numId w:val="28"/>
        </w:numPr>
        <w:ind w:left="720"/>
        <w:contextualSpacing/>
        <w:jc w:val="both"/>
        <w:rPr>
          <w:rFonts w:ascii="Arial" w:hAnsi="Arial" w:cs="Arial"/>
          <w:lang w:val="fr-CA"/>
        </w:rPr>
      </w:pPr>
      <w:r>
        <w:rPr>
          <w:rFonts w:ascii="Arial" w:hAnsi="Arial" w:cs="Arial"/>
          <w:lang w:val="fr-CA"/>
        </w:rPr>
        <w:t xml:space="preserve">Le 21 mai </w:t>
      </w:r>
      <w:r w:rsidR="0010701B" w:rsidRPr="00DB408C">
        <w:rPr>
          <w:rFonts w:ascii="Arial" w:hAnsi="Arial" w:cs="Arial"/>
          <w:lang w:val="fr-CA"/>
        </w:rPr>
        <w:t xml:space="preserve">2014, </w:t>
      </w:r>
      <w:r>
        <w:rPr>
          <w:rFonts w:ascii="Arial" w:hAnsi="Arial" w:cs="Arial"/>
          <w:lang w:val="fr-CA"/>
        </w:rPr>
        <w:t xml:space="preserve">un membre du SPT s’est présenté devant le juge de paix à la Cour des juges de paix, au palais de justice de </w:t>
      </w:r>
      <w:proofErr w:type="spellStart"/>
      <w:r w:rsidR="0010701B" w:rsidRPr="00DB408C">
        <w:rPr>
          <w:rFonts w:ascii="Arial" w:hAnsi="Arial" w:cs="Arial"/>
          <w:lang w:val="fr-CA"/>
        </w:rPr>
        <w:t>College</w:t>
      </w:r>
      <w:proofErr w:type="spellEnd"/>
      <w:r w:rsidR="0010701B" w:rsidRPr="00DB408C">
        <w:rPr>
          <w:rFonts w:ascii="Arial" w:hAnsi="Arial" w:cs="Arial"/>
          <w:lang w:val="fr-CA"/>
        </w:rPr>
        <w:t xml:space="preserve"> Park</w:t>
      </w:r>
      <w:r>
        <w:rPr>
          <w:rFonts w:ascii="Arial" w:hAnsi="Arial" w:cs="Arial"/>
          <w:lang w:val="fr-CA"/>
        </w:rPr>
        <w:t xml:space="preserve">, pour prêter serment sur un formulaire de dénonciation </w:t>
      </w:r>
      <w:r w:rsidR="002F519B">
        <w:rPr>
          <w:rFonts w:ascii="Arial" w:hAnsi="Arial" w:cs="Arial"/>
          <w:lang w:val="fr-CA"/>
        </w:rPr>
        <w:t>accusant M. BB d’avoir agressé la plaignante. Le juge de paix n’a pas divulgué la nature de sa relation avec la plaignante et/ou M. BB au policier. Le juge de paix a signé et confirmé le processus de dénonciation, alors qu’il se trouvait clairement dans une situation de conflit d’intérêts</w:t>
      </w:r>
      <w:r w:rsidR="0010701B" w:rsidRPr="00DB408C">
        <w:rPr>
          <w:rFonts w:ascii="Arial" w:hAnsi="Arial" w:cs="Arial"/>
          <w:lang w:val="fr-CA"/>
        </w:rPr>
        <w:t xml:space="preserve">. </w:t>
      </w:r>
    </w:p>
    <w:p w:rsidR="0010701B" w:rsidRPr="00DB408C" w:rsidRDefault="0010701B" w:rsidP="0010701B">
      <w:pPr>
        <w:jc w:val="both"/>
        <w:rPr>
          <w:rFonts w:ascii="Arial" w:hAnsi="Arial" w:cs="Arial"/>
          <w:lang w:val="fr-CA"/>
        </w:rPr>
      </w:pPr>
    </w:p>
    <w:p w:rsidR="0010701B" w:rsidRPr="00DB408C" w:rsidRDefault="002F519B" w:rsidP="0010701B">
      <w:pPr>
        <w:jc w:val="both"/>
        <w:rPr>
          <w:rFonts w:ascii="Arial" w:hAnsi="Arial" w:cs="Arial"/>
          <w:i/>
          <w:u w:val="single"/>
          <w:lang w:val="fr-CA"/>
        </w:rPr>
      </w:pPr>
      <w:r>
        <w:rPr>
          <w:rFonts w:ascii="Arial" w:hAnsi="Arial" w:cs="Arial"/>
          <w:i/>
          <w:u w:val="single"/>
          <w:lang w:val="fr-CA"/>
        </w:rPr>
        <w:t xml:space="preserve">Omission d’enregistrer numériquement sur bande audio l’instance devant la Cour des juges de paix </w:t>
      </w:r>
    </w:p>
    <w:p w:rsidR="0010701B" w:rsidRPr="00DB408C" w:rsidRDefault="0010701B" w:rsidP="0010701B">
      <w:pPr>
        <w:jc w:val="both"/>
        <w:rPr>
          <w:rFonts w:ascii="Arial" w:hAnsi="Arial" w:cs="Arial"/>
          <w:i/>
          <w:u w:val="single"/>
          <w:lang w:val="fr-CA"/>
        </w:rPr>
      </w:pPr>
    </w:p>
    <w:p w:rsidR="0010701B" w:rsidRPr="00DB408C" w:rsidRDefault="002F519B" w:rsidP="0010701B">
      <w:pPr>
        <w:pStyle w:val="ListParagraph"/>
        <w:numPr>
          <w:ilvl w:val="0"/>
          <w:numId w:val="28"/>
        </w:numPr>
        <w:ind w:left="720"/>
        <w:contextualSpacing/>
        <w:jc w:val="both"/>
        <w:rPr>
          <w:rFonts w:ascii="Arial" w:hAnsi="Arial" w:cs="Arial"/>
          <w:lang w:val="fr-CA"/>
        </w:rPr>
      </w:pPr>
      <w:r>
        <w:rPr>
          <w:rFonts w:ascii="Arial" w:hAnsi="Arial" w:cs="Arial"/>
          <w:lang w:val="fr-CA"/>
        </w:rPr>
        <w:t xml:space="preserve">Le 21 mai </w:t>
      </w:r>
      <w:r w:rsidR="0010701B" w:rsidRPr="00DB408C">
        <w:rPr>
          <w:rFonts w:ascii="Arial" w:hAnsi="Arial" w:cs="Arial"/>
          <w:lang w:val="fr-CA"/>
        </w:rPr>
        <w:t xml:space="preserve">2014, </w:t>
      </w:r>
      <w:r>
        <w:rPr>
          <w:rFonts w:ascii="Arial" w:hAnsi="Arial" w:cs="Arial"/>
          <w:lang w:val="fr-CA"/>
        </w:rPr>
        <w:t xml:space="preserve">dans des circonstances où le juge de paix avait une relation personnelle avec la plaignante et </w:t>
      </w:r>
      <w:r w:rsidR="0010701B" w:rsidRPr="00DB408C">
        <w:rPr>
          <w:rFonts w:ascii="Arial" w:hAnsi="Arial" w:cs="Arial"/>
          <w:lang w:val="fr-CA"/>
        </w:rPr>
        <w:t xml:space="preserve">M. BB, </w:t>
      </w:r>
      <w:r>
        <w:rPr>
          <w:rFonts w:ascii="Arial" w:hAnsi="Arial" w:cs="Arial"/>
          <w:lang w:val="fr-CA"/>
        </w:rPr>
        <w:t xml:space="preserve">il n’a pas allumé le système d’enregistrement numérique sur bande audio utilisé pour confirmer la comparution de l’agent devant le juge de paix, à la Cour des juges de paix, </w:t>
      </w:r>
      <w:r w:rsidR="0076356B">
        <w:rPr>
          <w:rFonts w:ascii="Arial" w:hAnsi="Arial" w:cs="Arial"/>
          <w:lang w:val="fr-CA"/>
        </w:rPr>
        <w:t xml:space="preserve">qui voulait </w:t>
      </w:r>
      <w:r>
        <w:rPr>
          <w:rFonts w:ascii="Arial" w:hAnsi="Arial" w:cs="Arial"/>
          <w:lang w:val="fr-CA"/>
        </w:rPr>
        <w:t>prêter serment sur une Dénonciation et faire confirmer le processus</w:t>
      </w:r>
      <w:r w:rsidR="0010701B" w:rsidRPr="00DB408C">
        <w:rPr>
          <w:rFonts w:ascii="Arial" w:hAnsi="Arial" w:cs="Arial"/>
          <w:lang w:val="fr-CA"/>
        </w:rPr>
        <w:t xml:space="preserve">. </w:t>
      </w:r>
    </w:p>
    <w:p w:rsidR="0010701B" w:rsidRPr="00DB408C" w:rsidRDefault="0010701B" w:rsidP="0010701B">
      <w:pPr>
        <w:jc w:val="both"/>
        <w:rPr>
          <w:rFonts w:ascii="Arial" w:hAnsi="Arial" w:cs="Arial"/>
          <w:lang w:val="fr-CA"/>
        </w:rPr>
      </w:pPr>
    </w:p>
    <w:p w:rsidR="0010701B" w:rsidRPr="00DB408C" w:rsidRDefault="0010701B" w:rsidP="0010701B">
      <w:pPr>
        <w:jc w:val="both"/>
        <w:rPr>
          <w:rFonts w:ascii="Arial" w:hAnsi="Arial" w:cs="Arial"/>
          <w:i/>
          <w:u w:val="single"/>
          <w:lang w:val="fr-CA"/>
        </w:rPr>
      </w:pPr>
      <w:r w:rsidRPr="00DB408C">
        <w:rPr>
          <w:rFonts w:ascii="Arial" w:hAnsi="Arial" w:cs="Arial"/>
          <w:i/>
          <w:u w:val="single"/>
          <w:lang w:val="fr-CA"/>
        </w:rPr>
        <w:t xml:space="preserve">Contact </w:t>
      </w:r>
      <w:r w:rsidR="002F519B">
        <w:rPr>
          <w:rFonts w:ascii="Arial" w:hAnsi="Arial" w:cs="Arial"/>
          <w:i/>
          <w:u w:val="single"/>
          <w:lang w:val="fr-CA"/>
        </w:rPr>
        <w:t xml:space="preserve">avec le </w:t>
      </w:r>
      <w:r w:rsidR="002F519B" w:rsidRPr="002F519B">
        <w:rPr>
          <w:rFonts w:ascii="Arial" w:hAnsi="Arial" w:cs="Arial"/>
          <w:i/>
          <w:u w:val="single"/>
          <w:lang w:val="fr-CA"/>
        </w:rPr>
        <w:t>procureur adjoint de la Couronne</w:t>
      </w:r>
    </w:p>
    <w:p w:rsidR="0010701B" w:rsidRPr="00DB408C" w:rsidRDefault="0010701B" w:rsidP="0010701B">
      <w:pPr>
        <w:jc w:val="both"/>
        <w:rPr>
          <w:rFonts w:ascii="Arial" w:hAnsi="Arial" w:cs="Arial"/>
          <w:i/>
          <w:u w:val="single"/>
          <w:lang w:val="fr-CA"/>
        </w:rPr>
      </w:pPr>
    </w:p>
    <w:p w:rsidR="0010701B" w:rsidRPr="00DB408C" w:rsidRDefault="002F519B" w:rsidP="001F73C0">
      <w:pPr>
        <w:pStyle w:val="ListParagraph"/>
        <w:numPr>
          <w:ilvl w:val="0"/>
          <w:numId w:val="28"/>
        </w:numPr>
        <w:ind w:left="709" w:hanging="425"/>
        <w:contextualSpacing/>
        <w:jc w:val="both"/>
        <w:rPr>
          <w:rFonts w:ascii="Arial" w:hAnsi="Arial" w:cs="Arial"/>
          <w:u w:val="single"/>
          <w:lang w:val="fr-CA"/>
        </w:rPr>
      </w:pPr>
      <w:r>
        <w:rPr>
          <w:rFonts w:ascii="Arial" w:hAnsi="Arial" w:cs="Arial"/>
          <w:lang w:val="fr-CA"/>
        </w:rPr>
        <w:t xml:space="preserve">Le 13 juin </w:t>
      </w:r>
      <w:r w:rsidR="0010701B" w:rsidRPr="00DB408C">
        <w:rPr>
          <w:rFonts w:ascii="Arial" w:hAnsi="Arial" w:cs="Arial"/>
          <w:lang w:val="fr-CA"/>
        </w:rPr>
        <w:t xml:space="preserve">2014, </w:t>
      </w:r>
      <w:r>
        <w:rPr>
          <w:rFonts w:ascii="Arial" w:hAnsi="Arial" w:cs="Arial"/>
          <w:lang w:val="fr-CA"/>
        </w:rPr>
        <w:t xml:space="preserve">le juge de paix s’est rendu au </w:t>
      </w:r>
      <w:r w:rsidRPr="002F519B">
        <w:rPr>
          <w:rFonts w:ascii="Arial" w:hAnsi="Arial" w:cs="Arial"/>
          <w:lang w:val="fr-CA"/>
        </w:rPr>
        <w:t>Bureau du procureur de la Couronne</w:t>
      </w:r>
      <w:r>
        <w:rPr>
          <w:rFonts w:ascii="Arial" w:hAnsi="Arial" w:cs="Arial"/>
          <w:lang w:val="fr-CA"/>
        </w:rPr>
        <w:t xml:space="preserve">, au palais de justice de </w:t>
      </w:r>
      <w:proofErr w:type="spellStart"/>
      <w:r>
        <w:rPr>
          <w:rFonts w:ascii="Arial" w:hAnsi="Arial" w:cs="Arial"/>
          <w:lang w:val="fr-CA"/>
        </w:rPr>
        <w:t>College</w:t>
      </w:r>
      <w:proofErr w:type="spellEnd"/>
      <w:r>
        <w:rPr>
          <w:rFonts w:ascii="Arial" w:hAnsi="Arial" w:cs="Arial"/>
          <w:lang w:val="fr-CA"/>
        </w:rPr>
        <w:t xml:space="preserve"> Park, et s’est entretenu </w:t>
      </w:r>
      <w:r>
        <w:rPr>
          <w:rFonts w:ascii="Arial" w:hAnsi="Arial" w:cs="Arial"/>
          <w:lang w:val="fr-CA"/>
        </w:rPr>
        <w:lastRenderedPageBreak/>
        <w:t xml:space="preserve">directement avec le procureur de la Couronne au sujet de la poursuite contre M. </w:t>
      </w:r>
      <w:r w:rsidR="0010701B" w:rsidRPr="00DB408C">
        <w:rPr>
          <w:rFonts w:ascii="Arial" w:hAnsi="Arial" w:cs="Arial"/>
          <w:lang w:val="fr-CA"/>
        </w:rPr>
        <w:t xml:space="preserve">BB. </w:t>
      </w:r>
      <w:r>
        <w:rPr>
          <w:rFonts w:ascii="Arial" w:hAnsi="Arial" w:cs="Arial"/>
          <w:lang w:val="fr-CA"/>
        </w:rPr>
        <w:t xml:space="preserve">Le juge de paix a demandé </w:t>
      </w:r>
      <w:r w:rsidR="00BA1125">
        <w:rPr>
          <w:rFonts w:ascii="Arial" w:hAnsi="Arial" w:cs="Arial"/>
          <w:lang w:val="fr-CA"/>
        </w:rPr>
        <w:t xml:space="preserve">de ne pas être assigné à une salle d’audience où le dossier de M. </w:t>
      </w:r>
      <w:r w:rsidR="0010701B" w:rsidRPr="00DB408C">
        <w:rPr>
          <w:rFonts w:ascii="Arial" w:hAnsi="Arial" w:cs="Arial"/>
          <w:lang w:val="fr-CA"/>
        </w:rPr>
        <w:t>BB</w:t>
      </w:r>
      <w:r w:rsidR="00BA1125">
        <w:rPr>
          <w:rFonts w:ascii="Arial" w:hAnsi="Arial" w:cs="Arial"/>
          <w:lang w:val="fr-CA"/>
        </w:rPr>
        <w:t xml:space="preserve"> pourrait être entendu, en raison du fait qu’il connaissait la plaignante. Le juge de paix a ensuite informé le procureur de la Couronne qu’il avait signé la Dénonciation dans laquelle M. BB était accusé d’avoir agressé la plaignante. Au cours de la conversation avec le procureur de la Couronne, le juge de paix a fait une remarque désobligeante au sujet de M</w:t>
      </w:r>
      <w:r w:rsidR="0010701B" w:rsidRPr="00DB408C">
        <w:rPr>
          <w:rFonts w:ascii="Arial" w:hAnsi="Arial" w:cs="Arial"/>
          <w:lang w:val="fr-CA"/>
        </w:rPr>
        <w:t xml:space="preserve">. BB </w:t>
      </w:r>
      <w:r w:rsidR="00BA1125">
        <w:rPr>
          <w:rFonts w:ascii="Arial" w:hAnsi="Arial" w:cs="Arial"/>
          <w:lang w:val="fr-CA"/>
        </w:rPr>
        <w:t>qui suggérait que M. BB avait fait preuve de « violence » envers la plaignante pendant leur relation</w:t>
      </w:r>
      <w:r w:rsidR="0010701B" w:rsidRPr="00DB408C">
        <w:rPr>
          <w:rFonts w:ascii="Arial" w:hAnsi="Arial" w:cs="Arial"/>
          <w:lang w:val="fr-CA"/>
        </w:rPr>
        <w:t>.</w:t>
      </w:r>
    </w:p>
    <w:p w:rsidR="0010701B" w:rsidRPr="00DB408C" w:rsidRDefault="0010701B" w:rsidP="0010701B">
      <w:pPr>
        <w:ind w:left="720"/>
        <w:jc w:val="both"/>
        <w:rPr>
          <w:rFonts w:ascii="Arial" w:hAnsi="Arial" w:cs="Arial"/>
          <w:lang w:val="fr-CA"/>
        </w:rPr>
      </w:pPr>
    </w:p>
    <w:p w:rsidR="0010701B" w:rsidRPr="00DB408C" w:rsidRDefault="00BA1125" w:rsidP="0076356B">
      <w:pPr>
        <w:pStyle w:val="ListParagraph"/>
        <w:numPr>
          <w:ilvl w:val="0"/>
          <w:numId w:val="28"/>
        </w:numPr>
        <w:ind w:left="720" w:hanging="436"/>
        <w:contextualSpacing/>
        <w:jc w:val="both"/>
        <w:rPr>
          <w:rFonts w:ascii="Arial" w:hAnsi="Arial" w:cs="Arial"/>
          <w:lang w:val="fr-CA"/>
        </w:rPr>
      </w:pPr>
      <w:r>
        <w:rPr>
          <w:rFonts w:ascii="Arial" w:hAnsi="Arial" w:cs="Arial"/>
          <w:lang w:val="fr-CA"/>
        </w:rPr>
        <w:t xml:space="preserve">Après sa conversation avec le juge de paix, le procureur de la Couronne a immédiatement fait le nécessaire pour qu’une autre Dénonciation soit signée sous serment devant un autre juge de paix, </w:t>
      </w:r>
      <w:r w:rsidR="0076356B">
        <w:rPr>
          <w:rFonts w:ascii="Arial" w:hAnsi="Arial" w:cs="Arial"/>
          <w:lang w:val="fr-CA"/>
        </w:rPr>
        <w:t xml:space="preserve">car il semblait </w:t>
      </w:r>
      <w:r>
        <w:rPr>
          <w:rFonts w:ascii="Arial" w:hAnsi="Arial" w:cs="Arial"/>
          <w:lang w:val="fr-CA"/>
        </w:rPr>
        <w:t>que le juge de paix a</w:t>
      </w:r>
      <w:r w:rsidR="0076356B">
        <w:rPr>
          <w:rFonts w:ascii="Arial" w:hAnsi="Arial" w:cs="Arial"/>
          <w:lang w:val="fr-CA"/>
        </w:rPr>
        <w:t>vait</w:t>
      </w:r>
      <w:r>
        <w:rPr>
          <w:rFonts w:ascii="Arial" w:hAnsi="Arial" w:cs="Arial"/>
          <w:lang w:val="fr-CA"/>
        </w:rPr>
        <w:t xml:space="preserve"> </w:t>
      </w:r>
      <w:r w:rsidR="0076356B">
        <w:rPr>
          <w:rFonts w:ascii="Arial" w:hAnsi="Arial" w:cs="Arial"/>
          <w:lang w:val="fr-CA"/>
        </w:rPr>
        <w:t>délivré</w:t>
      </w:r>
      <w:r>
        <w:rPr>
          <w:rFonts w:ascii="Arial" w:hAnsi="Arial" w:cs="Arial"/>
          <w:lang w:val="fr-CA"/>
        </w:rPr>
        <w:t xml:space="preserve"> la Dénonciation originale alors qu’il se trouvait dans une situation de conflit d’intérêts, ce qui a compromettrait l’intégrité et l’impartialité de l’instance</w:t>
      </w:r>
      <w:r w:rsidR="0010701B" w:rsidRPr="00DB408C">
        <w:rPr>
          <w:rFonts w:ascii="Arial" w:hAnsi="Arial" w:cs="Arial"/>
          <w:lang w:val="fr-CA"/>
        </w:rPr>
        <w:t>.</w:t>
      </w:r>
    </w:p>
    <w:p w:rsidR="0010701B" w:rsidRPr="00DB408C" w:rsidRDefault="0010701B" w:rsidP="0010701B">
      <w:pPr>
        <w:pStyle w:val="ListParagraph"/>
        <w:jc w:val="both"/>
        <w:rPr>
          <w:rFonts w:ascii="Arial" w:hAnsi="Arial" w:cs="Arial"/>
          <w:lang w:val="fr-CA"/>
        </w:rPr>
      </w:pPr>
    </w:p>
    <w:p w:rsidR="0010701B" w:rsidRPr="00DB408C" w:rsidRDefault="00BA1125" w:rsidP="0010701B">
      <w:pPr>
        <w:pStyle w:val="ListParagraph"/>
        <w:numPr>
          <w:ilvl w:val="0"/>
          <w:numId w:val="28"/>
        </w:numPr>
        <w:ind w:left="720"/>
        <w:contextualSpacing/>
        <w:jc w:val="both"/>
        <w:rPr>
          <w:rFonts w:ascii="Arial" w:hAnsi="Arial" w:cs="Arial"/>
          <w:lang w:val="fr-CA"/>
        </w:rPr>
      </w:pPr>
      <w:r>
        <w:rPr>
          <w:rFonts w:ascii="Arial" w:hAnsi="Arial" w:cs="Arial"/>
          <w:lang w:val="fr-CA"/>
        </w:rPr>
        <w:t>Le juge de paix savait qu’il se trouvait encore dans une situation de conflit d’intérêts en raison de ses liens étroits avec la plaignante et du fait qu’il pourrait être un témoin. Malgré cela, le 8 ou 9 septembre 2014, ou vers cette date, le juge de paix a contacté à nouveau le même procureur de la Couronne pour lui demander s’il devrait remettre une déclaration de témoin à la police</w:t>
      </w:r>
      <w:r w:rsidR="0010701B" w:rsidRPr="00DB408C">
        <w:rPr>
          <w:rFonts w:ascii="Arial" w:hAnsi="Arial" w:cs="Arial"/>
          <w:lang w:val="fr-CA"/>
        </w:rPr>
        <w:t xml:space="preserve">. </w:t>
      </w:r>
    </w:p>
    <w:p w:rsidR="0010701B" w:rsidRPr="00DB408C" w:rsidRDefault="0010701B" w:rsidP="0010701B">
      <w:pPr>
        <w:pStyle w:val="ListParagraph"/>
        <w:jc w:val="both"/>
        <w:rPr>
          <w:rFonts w:ascii="Arial" w:hAnsi="Arial" w:cs="Arial"/>
          <w:lang w:val="fr-CA"/>
        </w:rPr>
      </w:pPr>
    </w:p>
    <w:p w:rsidR="0010701B" w:rsidRPr="00DB408C" w:rsidRDefault="00BA1125" w:rsidP="0010701B">
      <w:pPr>
        <w:pStyle w:val="ListParagraph"/>
        <w:numPr>
          <w:ilvl w:val="0"/>
          <w:numId w:val="28"/>
        </w:numPr>
        <w:ind w:left="720"/>
        <w:contextualSpacing/>
        <w:jc w:val="both"/>
        <w:rPr>
          <w:rFonts w:ascii="Arial" w:hAnsi="Arial" w:cs="Arial"/>
          <w:lang w:val="fr-CA"/>
        </w:rPr>
      </w:pPr>
      <w:r>
        <w:rPr>
          <w:rFonts w:ascii="Arial" w:hAnsi="Arial" w:cs="Arial"/>
          <w:lang w:val="fr-CA"/>
        </w:rPr>
        <w:t xml:space="preserve">Le juge de paix savait très bien qu’il se trouvait </w:t>
      </w:r>
      <w:r w:rsidR="0076356B">
        <w:rPr>
          <w:rFonts w:ascii="Arial" w:hAnsi="Arial" w:cs="Arial"/>
          <w:lang w:val="fr-CA"/>
        </w:rPr>
        <w:t xml:space="preserve">encore </w:t>
      </w:r>
      <w:r>
        <w:rPr>
          <w:rFonts w:ascii="Arial" w:hAnsi="Arial" w:cs="Arial"/>
          <w:lang w:val="fr-CA"/>
        </w:rPr>
        <w:t>dans une situation de conflit d’intérêts en raison de ses liens étroits avec la plaignante et du fait qu’il pourrait être un témoin</w:t>
      </w:r>
      <w:r w:rsidR="0010701B" w:rsidRPr="00DB408C">
        <w:rPr>
          <w:rFonts w:ascii="Arial" w:hAnsi="Arial" w:cs="Arial"/>
          <w:lang w:val="fr-CA"/>
        </w:rPr>
        <w:t>.</w:t>
      </w:r>
      <w:r>
        <w:rPr>
          <w:rFonts w:ascii="Arial" w:hAnsi="Arial" w:cs="Arial"/>
          <w:lang w:val="fr-CA"/>
        </w:rPr>
        <w:t xml:space="preserve"> Néanmoins, le 23 octobre </w:t>
      </w:r>
      <w:r w:rsidR="0010701B" w:rsidRPr="00DB408C">
        <w:rPr>
          <w:rFonts w:ascii="Arial" w:hAnsi="Arial" w:cs="Arial"/>
          <w:lang w:val="fr-CA"/>
        </w:rPr>
        <w:t xml:space="preserve">2014, </w:t>
      </w:r>
      <w:r>
        <w:rPr>
          <w:rFonts w:ascii="Arial" w:hAnsi="Arial" w:cs="Arial"/>
          <w:lang w:val="fr-CA"/>
        </w:rPr>
        <w:t xml:space="preserve">le juge de paix a envoyé un courriel au même procureur de la Couronne pour lui demander des conseils juridiques au sujet de son intervention dans l’affaire de M. </w:t>
      </w:r>
      <w:r w:rsidR="0010701B" w:rsidRPr="00DB408C">
        <w:rPr>
          <w:rFonts w:ascii="Arial" w:hAnsi="Arial" w:cs="Arial"/>
          <w:lang w:val="fr-CA"/>
        </w:rPr>
        <w:t xml:space="preserve">BB. </w:t>
      </w:r>
    </w:p>
    <w:p w:rsidR="0010701B" w:rsidRPr="00DB408C" w:rsidRDefault="0010701B" w:rsidP="0010701B">
      <w:pPr>
        <w:jc w:val="both"/>
        <w:rPr>
          <w:rFonts w:ascii="Arial" w:hAnsi="Arial" w:cs="Arial"/>
          <w:lang w:val="fr-CA"/>
        </w:rPr>
      </w:pPr>
    </w:p>
    <w:p w:rsidR="0010701B" w:rsidRPr="00DB408C" w:rsidRDefault="00BA1125" w:rsidP="0010701B">
      <w:pPr>
        <w:jc w:val="both"/>
        <w:rPr>
          <w:rFonts w:ascii="Arial" w:hAnsi="Arial" w:cs="Arial"/>
          <w:i/>
          <w:u w:val="single"/>
          <w:lang w:val="fr-CA"/>
        </w:rPr>
      </w:pPr>
      <w:r>
        <w:rPr>
          <w:rFonts w:ascii="Arial" w:hAnsi="Arial" w:cs="Arial"/>
          <w:i/>
          <w:u w:val="single"/>
          <w:lang w:val="fr-CA"/>
        </w:rPr>
        <w:t>Délivrance d’une assignation et tentative d’obtenir un traitement spécial pour Mme </w:t>
      </w:r>
      <w:r w:rsidR="0010701B" w:rsidRPr="00DB408C">
        <w:rPr>
          <w:rFonts w:ascii="Arial" w:hAnsi="Arial" w:cs="Arial"/>
          <w:i/>
          <w:u w:val="single"/>
          <w:lang w:val="fr-CA"/>
        </w:rPr>
        <w:t>AA</w:t>
      </w:r>
    </w:p>
    <w:p w:rsidR="0010701B" w:rsidRPr="00DB408C" w:rsidRDefault="0010701B" w:rsidP="0010701B">
      <w:pPr>
        <w:jc w:val="both"/>
        <w:rPr>
          <w:rFonts w:ascii="Arial" w:hAnsi="Arial" w:cs="Arial"/>
          <w:i/>
          <w:u w:val="single"/>
          <w:lang w:val="fr-CA"/>
        </w:rPr>
      </w:pPr>
    </w:p>
    <w:p w:rsidR="0010701B" w:rsidRPr="00DB408C" w:rsidRDefault="00BA1125" w:rsidP="0010701B">
      <w:pPr>
        <w:pStyle w:val="ListParagraph"/>
        <w:numPr>
          <w:ilvl w:val="0"/>
          <w:numId w:val="28"/>
        </w:numPr>
        <w:ind w:left="720"/>
        <w:contextualSpacing/>
        <w:jc w:val="both"/>
        <w:rPr>
          <w:rFonts w:ascii="Arial" w:hAnsi="Arial" w:cs="Arial"/>
          <w:lang w:val="fr-CA"/>
        </w:rPr>
      </w:pPr>
      <w:r>
        <w:rPr>
          <w:rFonts w:ascii="Arial" w:hAnsi="Arial" w:cs="Arial"/>
          <w:lang w:val="fr-CA"/>
        </w:rPr>
        <w:t xml:space="preserve">Le 2 mars </w:t>
      </w:r>
      <w:r w:rsidR="0010701B" w:rsidRPr="00DB408C">
        <w:rPr>
          <w:rFonts w:ascii="Arial" w:hAnsi="Arial" w:cs="Arial"/>
          <w:lang w:val="fr-CA"/>
        </w:rPr>
        <w:t xml:space="preserve">2015, </w:t>
      </w:r>
      <w:r>
        <w:rPr>
          <w:rFonts w:ascii="Arial" w:hAnsi="Arial" w:cs="Arial"/>
          <w:lang w:val="fr-CA"/>
        </w:rPr>
        <w:t>un membre civil du SPT a comparu devant le juge de paix pour demander la délivrance d’une assignation ordonnant à la plaignante de se présenter au tribunal pour le procès de M</w:t>
      </w:r>
      <w:r w:rsidR="0010701B" w:rsidRPr="00DB408C">
        <w:rPr>
          <w:rFonts w:ascii="Arial" w:hAnsi="Arial" w:cs="Arial"/>
          <w:lang w:val="fr-CA"/>
        </w:rPr>
        <w:t>. BB.</w:t>
      </w:r>
      <w:r>
        <w:rPr>
          <w:rFonts w:ascii="Arial" w:hAnsi="Arial" w:cs="Arial"/>
          <w:lang w:val="fr-CA"/>
        </w:rPr>
        <w:t xml:space="preserve"> Le juge de paix a signé l’assignation malgré le fait qu’il savait se trouver dans une situation de conflit d’intérêts en raison de sa relation intime avec la plaignante et du fait qu’il pourrait être un témoin</w:t>
      </w:r>
      <w:r w:rsidR="0010701B" w:rsidRPr="00DB408C">
        <w:rPr>
          <w:rFonts w:ascii="Arial" w:hAnsi="Arial" w:cs="Arial"/>
          <w:lang w:val="fr-CA"/>
        </w:rPr>
        <w:t xml:space="preserve">, </w:t>
      </w:r>
      <w:r w:rsidR="00AC1C08">
        <w:rPr>
          <w:rFonts w:ascii="Arial" w:hAnsi="Arial" w:cs="Arial"/>
          <w:lang w:val="fr-CA"/>
        </w:rPr>
        <w:t xml:space="preserve">tout en sachant que la </w:t>
      </w:r>
      <w:r w:rsidR="0076356B">
        <w:rPr>
          <w:rFonts w:ascii="Arial" w:hAnsi="Arial" w:cs="Arial"/>
          <w:lang w:val="fr-CA"/>
        </w:rPr>
        <w:t>d</w:t>
      </w:r>
      <w:r w:rsidR="00AC1C08">
        <w:rPr>
          <w:rFonts w:ascii="Arial" w:hAnsi="Arial" w:cs="Arial"/>
          <w:lang w:val="fr-CA"/>
        </w:rPr>
        <w:t>énonciation qu’il avait signé</w:t>
      </w:r>
      <w:r w:rsidR="0076356B">
        <w:rPr>
          <w:rFonts w:ascii="Arial" w:hAnsi="Arial" w:cs="Arial"/>
          <w:lang w:val="fr-CA"/>
        </w:rPr>
        <w:t>e</w:t>
      </w:r>
      <w:r w:rsidR="00AC1C08">
        <w:rPr>
          <w:rFonts w:ascii="Arial" w:hAnsi="Arial" w:cs="Arial"/>
          <w:lang w:val="fr-CA"/>
        </w:rPr>
        <w:t xml:space="preserve"> sans en avoir le droit, le 21 mai </w:t>
      </w:r>
      <w:r w:rsidR="0010701B" w:rsidRPr="00DB408C">
        <w:rPr>
          <w:rFonts w:ascii="Arial" w:hAnsi="Arial" w:cs="Arial"/>
          <w:lang w:val="fr-CA"/>
        </w:rPr>
        <w:t>2014</w:t>
      </w:r>
      <w:r w:rsidR="00AC1C08">
        <w:rPr>
          <w:rFonts w:ascii="Arial" w:hAnsi="Arial" w:cs="Arial"/>
          <w:lang w:val="fr-CA"/>
        </w:rPr>
        <w:t>, avait dû être remplacée</w:t>
      </w:r>
      <w:r w:rsidR="0010701B" w:rsidRPr="00DB408C">
        <w:rPr>
          <w:rFonts w:ascii="Arial" w:hAnsi="Arial" w:cs="Arial"/>
          <w:lang w:val="fr-CA"/>
        </w:rPr>
        <w:t xml:space="preserve">. </w:t>
      </w:r>
    </w:p>
    <w:p w:rsidR="0010701B" w:rsidRPr="00DB408C" w:rsidRDefault="0010701B" w:rsidP="0010701B">
      <w:pPr>
        <w:pStyle w:val="ListParagraph"/>
        <w:jc w:val="both"/>
        <w:rPr>
          <w:rFonts w:ascii="Arial" w:hAnsi="Arial" w:cs="Arial"/>
          <w:lang w:val="fr-CA"/>
        </w:rPr>
      </w:pPr>
    </w:p>
    <w:p w:rsidR="0010701B" w:rsidRPr="00DB408C" w:rsidRDefault="00AC1C08" w:rsidP="0010701B">
      <w:pPr>
        <w:pStyle w:val="ListParagraph"/>
        <w:numPr>
          <w:ilvl w:val="0"/>
          <w:numId w:val="28"/>
        </w:numPr>
        <w:ind w:left="720"/>
        <w:contextualSpacing/>
        <w:jc w:val="both"/>
        <w:rPr>
          <w:rFonts w:ascii="Arial" w:hAnsi="Arial" w:cs="Arial"/>
          <w:lang w:val="fr-CA"/>
        </w:rPr>
      </w:pPr>
      <w:r>
        <w:rPr>
          <w:rFonts w:ascii="Arial" w:hAnsi="Arial" w:cs="Arial"/>
          <w:lang w:val="fr-CA"/>
        </w:rPr>
        <w:t>En dépit de ce qui précède, le juge de paix a alors demandé d’être informé de la date de signification de l’assignation pour qu’il puisse être présent au moment de l’assignation. Le juge de paix a ensuite contact</w:t>
      </w:r>
      <w:r w:rsidR="0076356B">
        <w:rPr>
          <w:rFonts w:ascii="Arial" w:hAnsi="Arial" w:cs="Arial"/>
          <w:lang w:val="fr-CA"/>
        </w:rPr>
        <w:t>é</w:t>
      </w:r>
      <w:r>
        <w:rPr>
          <w:rFonts w:ascii="Arial" w:hAnsi="Arial" w:cs="Arial"/>
          <w:lang w:val="fr-CA"/>
        </w:rPr>
        <w:t xml:space="preserve"> l’agent de </w:t>
      </w:r>
      <w:r>
        <w:rPr>
          <w:rFonts w:ascii="Arial" w:hAnsi="Arial" w:cs="Arial"/>
          <w:lang w:val="fr-CA"/>
        </w:rPr>
        <w:lastRenderedPageBreak/>
        <w:t>police chargé de l’enquête et lui a proposé de remettre lui-même l’assignation à la plaignante</w:t>
      </w:r>
      <w:r w:rsidR="0010701B" w:rsidRPr="00DB408C">
        <w:rPr>
          <w:rFonts w:ascii="Arial" w:hAnsi="Arial" w:cs="Arial"/>
          <w:lang w:val="fr-CA"/>
        </w:rPr>
        <w:t xml:space="preserve">. </w:t>
      </w:r>
    </w:p>
    <w:p w:rsidR="0010701B" w:rsidRPr="00DB408C" w:rsidRDefault="0010701B" w:rsidP="0010701B">
      <w:pPr>
        <w:jc w:val="both"/>
        <w:rPr>
          <w:rFonts w:ascii="Arial" w:hAnsi="Arial" w:cs="Arial"/>
          <w:lang w:val="fr-CA"/>
        </w:rPr>
      </w:pPr>
    </w:p>
    <w:p w:rsidR="0010701B" w:rsidRPr="00DB408C" w:rsidRDefault="00AC1C08" w:rsidP="0010701B">
      <w:pPr>
        <w:jc w:val="both"/>
        <w:rPr>
          <w:rFonts w:ascii="Arial" w:hAnsi="Arial" w:cs="Arial"/>
          <w:i/>
          <w:u w:val="single"/>
          <w:lang w:val="fr-CA"/>
        </w:rPr>
      </w:pPr>
      <w:r>
        <w:rPr>
          <w:rFonts w:ascii="Arial" w:hAnsi="Arial" w:cs="Arial"/>
          <w:i/>
          <w:u w:val="single"/>
          <w:lang w:val="fr-CA"/>
        </w:rPr>
        <w:t xml:space="preserve">Tentative d’obtenir une ordonnance de non-publication et </w:t>
      </w:r>
      <w:r w:rsidR="0076356B">
        <w:rPr>
          <w:rFonts w:ascii="Arial" w:hAnsi="Arial" w:cs="Arial"/>
          <w:i/>
          <w:u w:val="single"/>
          <w:lang w:val="fr-CA"/>
        </w:rPr>
        <w:t xml:space="preserve">une </w:t>
      </w:r>
      <w:r>
        <w:rPr>
          <w:rFonts w:ascii="Arial" w:hAnsi="Arial" w:cs="Arial"/>
          <w:i/>
          <w:u w:val="single"/>
          <w:lang w:val="fr-CA"/>
        </w:rPr>
        <w:t xml:space="preserve">ordonnance de mise sous scellés du dossier </w:t>
      </w:r>
    </w:p>
    <w:p w:rsidR="0010701B" w:rsidRPr="00DB408C" w:rsidRDefault="0010701B" w:rsidP="0010701B">
      <w:pPr>
        <w:jc w:val="both"/>
        <w:rPr>
          <w:rFonts w:ascii="Arial" w:hAnsi="Arial" w:cs="Arial"/>
          <w:i/>
          <w:u w:val="single"/>
          <w:lang w:val="fr-CA"/>
        </w:rPr>
      </w:pPr>
    </w:p>
    <w:p w:rsidR="0010701B" w:rsidRPr="00DB408C" w:rsidRDefault="00A96014" w:rsidP="0076356B">
      <w:pPr>
        <w:pStyle w:val="ListParagraph"/>
        <w:numPr>
          <w:ilvl w:val="0"/>
          <w:numId w:val="28"/>
        </w:numPr>
        <w:ind w:left="709" w:hanging="425"/>
        <w:contextualSpacing/>
        <w:jc w:val="both"/>
        <w:rPr>
          <w:rFonts w:ascii="Arial" w:hAnsi="Arial" w:cs="Arial"/>
          <w:lang w:val="fr-CA"/>
        </w:rPr>
      </w:pPr>
      <w:r>
        <w:rPr>
          <w:rFonts w:ascii="Arial" w:hAnsi="Arial" w:cs="Arial"/>
          <w:lang w:val="fr-CA"/>
        </w:rPr>
        <w:t>Au cours de sa défense, M</w:t>
      </w:r>
      <w:r w:rsidR="0010701B" w:rsidRPr="00DB408C">
        <w:rPr>
          <w:rFonts w:ascii="Arial" w:hAnsi="Arial" w:cs="Arial"/>
          <w:lang w:val="fr-CA"/>
        </w:rPr>
        <w:t xml:space="preserve">. BB </w:t>
      </w:r>
      <w:r>
        <w:rPr>
          <w:rFonts w:ascii="Arial" w:hAnsi="Arial" w:cs="Arial"/>
          <w:lang w:val="fr-CA"/>
        </w:rPr>
        <w:t xml:space="preserve">a déposé une </w:t>
      </w:r>
      <w:r w:rsidRPr="00A96014">
        <w:rPr>
          <w:rFonts w:ascii="Arial" w:hAnsi="Arial" w:cs="Arial"/>
          <w:lang w:val="fr-CA"/>
        </w:rPr>
        <w:t xml:space="preserve">demande de communication de dossiers de tiers </w:t>
      </w:r>
      <w:r>
        <w:rPr>
          <w:rFonts w:ascii="Arial" w:hAnsi="Arial" w:cs="Arial"/>
          <w:lang w:val="fr-CA"/>
        </w:rPr>
        <w:t xml:space="preserve">afin de pouvoir obtenir la production des courriels personnels du juge de paix relatifs à son intervention dans l’enquête et la poursuite </w:t>
      </w:r>
      <w:r w:rsidR="0076356B">
        <w:rPr>
          <w:rFonts w:ascii="Arial" w:hAnsi="Arial" w:cs="Arial"/>
          <w:lang w:val="fr-CA"/>
        </w:rPr>
        <w:t>le concernant</w:t>
      </w:r>
      <w:r w:rsidR="0010701B" w:rsidRPr="00DB408C">
        <w:rPr>
          <w:rFonts w:ascii="Arial" w:hAnsi="Arial" w:cs="Arial"/>
          <w:lang w:val="fr-CA"/>
        </w:rPr>
        <w:t xml:space="preserve">. </w:t>
      </w:r>
      <w:r>
        <w:rPr>
          <w:rFonts w:ascii="Arial" w:hAnsi="Arial" w:cs="Arial"/>
          <w:lang w:val="fr-CA"/>
        </w:rPr>
        <w:t xml:space="preserve">Malgré le principe de la publicité des débats, </w:t>
      </w:r>
      <w:r w:rsidR="0076356B">
        <w:rPr>
          <w:rFonts w:ascii="Arial" w:hAnsi="Arial" w:cs="Arial"/>
          <w:lang w:val="fr-CA"/>
        </w:rPr>
        <w:t>le</w:t>
      </w:r>
      <w:r>
        <w:rPr>
          <w:rFonts w:ascii="Arial" w:hAnsi="Arial" w:cs="Arial"/>
          <w:lang w:val="fr-CA"/>
        </w:rPr>
        <w:t xml:space="preserve"> 16 avril </w:t>
      </w:r>
      <w:r w:rsidR="0010701B" w:rsidRPr="00DB408C">
        <w:rPr>
          <w:rFonts w:ascii="Arial" w:hAnsi="Arial" w:cs="Arial"/>
          <w:lang w:val="fr-CA"/>
        </w:rPr>
        <w:t>2015</w:t>
      </w:r>
      <w:r w:rsidR="0076356B">
        <w:rPr>
          <w:rFonts w:ascii="Arial" w:hAnsi="Arial" w:cs="Arial"/>
          <w:lang w:val="fr-CA"/>
        </w:rPr>
        <w:t xml:space="preserve"> ou vers cette date, ou avant cette date</w:t>
      </w:r>
      <w:r w:rsidR="0010701B" w:rsidRPr="00DB408C">
        <w:rPr>
          <w:rFonts w:ascii="Arial" w:hAnsi="Arial" w:cs="Arial"/>
          <w:lang w:val="fr-CA"/>
        </w:rPr>
        <w:t xml:space="preserve">, </w:t>
      </w:r>
      <w:r>
        <w:rPr>
          <w:rFonts w:ascii="Arial" w:hAnsi="Arial" w:cs="Arial"/>
          <w:lang w:val="fr-CA"/>
        </w:rPr>
        <w:t xml:space="preserve">le juge de paix a tenté d’obtenir une ordonnance de non-publication et </w:t>
      </w:r>
      <w:r w:rsidR="0076356B">
        <w:rPr>
          <w:rFonts w:ascii="Arial" w:hAnsi="Arial" w:cs="Arial"/>
          <w:lang w:val="fr-CA"/>
        </w:rPr>
        <w:t xml:space="preserve">une ordonnance </w:t>
      </w:r>
      <w:r>
        <w:rPr>
          <w:rFonts w:ascii="Arial" w:hAnsi="Arial" w:cs="Arial"/>
          <w:lang w:val="fr-CA"/>
        </w:rPr>
        <w:t>de mise sous scellés concernant les documents visés par la demande de communication de dossiers de tiers. La motion a été retirée le 16 avril </w:t>
      </w:r>
      <w:r w:rsidR="0010701B" w:rsidRPr="00DB408C">
        <w:rPr>
          <w:rFonts w:ascii="Arial" w:hAnsi="Arial" w:cs="Arial"/>
          <w:lang w:val="fr-CA"/>
        </w:rPr>
        <w:t xml:space="preserve">2015 </w:t>
      </w:r>
      <w:r>
        <w:rPr>
          <w:rFonts w:ascii="Arial" w:hAnsi="Arial" w:cs="Arial"/>
          <w:lang w:val="fr-CA"/>
        </w:rPr>
        <w:t xml:space="preserve">après la décision du procureur de la Couronne de demander un arrêt des procédures contre </w:t>
      </w:r>
      <w:r w:rsidR="0010701B" w:rsidRPr="00DB408C">
        <w:rPr>
          <w:rFonts w:ascii="Arial" w:hAnsi="Arial" w:cs="Arial"/>
          <w:lang w:val="fr-CA"/>
        </w:rPr>
        <w:t>M. BB.</w:t>
      </w:r>
    </w:p>
    <w:p w:rsidR="0010701B" w:rsidRPr="00DB408C" w:rsidRDefault="0010701B" w:rsidP="0010701B">
      <w:pPr>
        <w:jc w:val="both"/>
        <w:rPr>
          <w:rFonts w:ascii="Arial" w:hAnsi="Arial" w:cs="Arial"/>
          <w:i/>
          <w:lang w:val="fr-CA"/>
        </w:rPr>
      </w:pPr>
    </w:p>
    <w:p w:rsidR="0010701B" w:rsidRPr="00DB408C" w:rsidRDefault="00A96014" w:rsidP="0010701B">
      <w:pPr>
        <w:jc w:val="both"/>
        <w:rPr>
          <w:rFonts w:ascii="Arial" w:hAnsi="Arial" w:cs="Arial"/>
          <w:i/>
          <w:u w:val="single"/>
          <w:lang w:val="fr-CA"/>
        </w:rPr>
      </w:pPr>
      <w:r>
        <w:rPr>
          <w:rFonts w:ascii="Arial" w:hAnsi="Arial" w:cs="Arial"/>
          <w:i/>
          <w:u w:val="single"/>
          <w:lang w:val="fr-CA"/>
        </w:rPr>
        <w:t xml:space="preserve">Communication avec le procureur de la Couronne pour discuter de l’affaire de M. BB après la conclusion du dossier </w:t>
      </w:r>
    </w:p>
    <w:p w:rsidR="0010701B" w:rsidRPr="00DB408C" w:rsidRDefault="0010701B" w:rsidP="0010701B">
      <w:pPr>
        <w:jc w:val="both"/>
        <w:rPr>
          <w:rFonts w:ascii="Arial" w:hAnsi="Arial" w:cs="Arial"/>
          <w:u w:val="single"/>
          <w:lang w:val="fr-CA"/>
        </w:rPr>
      </w:pPr>
    </w:p>
    <w:p w:rsidR="0010701B" w:rsidRPr="00DB408C" w:rsidRDefault="009A7E21" w:rsidP="0076356B">
      <w:pPr>
        <w:pStyle w:val="ListParagraph"/>
        <w:numPr>
          <w:ilvl w:val="0"/>
          <w:numId w:val="28"/>
        </w:numPr>
        <w:ind w:left="720" w:hanging="436"/>
        <w:contextualSpacing/>
        <w:jc w:val="both"/>
        <w:rPr>
          <w:rFonts w:ascii="Arial" w:hAnsi="Arial" w:cs="Arial"/>
          <w:lang w:val="fr-CA"/>
        </w:rPr>
      </w:pPr>
      <w:r>
        <w:rPr>
          <w:rFonts w:ascii="Arial" w:hAnsi="Arial" w:cs="Arial"/>
          <w:lang w:val="fr-CA"/>
        </w:rPr>
        <w:t xml:space="preserve">Comme indiqué, le juge de paix savait qu’il se trouvait dans un conflit d’intérêts en raison de ses liens étroits avec la plaignante. Néanmoins, au cours de l’été </w:t>
      </w:r>
      <w:r w:rsidR="0010701B" w:rsidRPr="00DB408C">
        <w:rPr>
          <w:rFonts w:ascii="Arial" w:hAnsi="Arial" w:cs="Arial"/>
          <w:lang w:val="fr-CA"/>
        </w:rPr>
        <w:t xml:space="preserve">2015, </w:t>
      </w:r>
      <w:r>
        <w:rPr>
          <w:rFonts w:ascii="Arial" w:hAnsi="Arial" w:cs="Arial"/>
          <w:lang w:val="fr-CA"/>
        </w:rPr>
        <w:t xml:space="preserve">après le retrait des accusations portées contre </w:t>
      </w:r>
      <w:r w:rsidR="0010701B" w:rsidRPr="00DB408C">
        <w:rPr>
          <w:rFonts w:ascii="Arial" w:hAnsi="Arial" w:cs="Arial"/>
          <w:lang w:val="fr-CA"/>
        </w:rPr>
        <w:t>M.</w:t>
      </w:r>
      <w:r>
        <w:rPr>
          <w:rFonts w:ascii="Arial" w:hAnsi="Arial" w:cs="Arial"/>
          <w:lang w:val="fr-CA"/>
        </w:rPr>
        <w:t> </w:t>
      </w:r>
      <w:r w:rsidR="0010701B" w:rsidRPr="00DB408C">
        <w:rPr>
          <w:rFonts w:ascii="Arial" w:hAnsi="Arial" w:cs="Arial"/>
          <w:lang w:val="fr-CA"/>
        </w:rPr>
        <w:t>BB</w:t>
      </w:r>
      <w:r>
        <w:rPr>
          <w:rFonts w:ascii="Arial" w:hAnsi="Arial" w:cs="Arial"/>
          <w:lang w:val="fr-CA"/>
        </w:rPr>
        <w:t>, le juge de paix est entré en contact avec un autre procureur de la Couronne qui</w:t>
      </w:r>
      <w:r w:rsidR="0010701B" w:rsidRPr="00DB408C">
        <w:rPr>
          <w:rFonts w:ascii="Arial" w:hAnsi="Arial" w:cs="Arial"/>
          <w:lang w:val="fr-CA"/>
        </w:rPr>
        <w:t xml:space="preserve">, </w:t>
      </w:r>
      <w:r>
        <w:rPr>
          <w:rFonts w:ascii="Arial" w:hAnsi="Arial" w:cs="Arial"/>
          <w:lang w:val="fr-CA"/>
        </w:rPr>
        <w:t xml:space="preserve">à un moment donné, s’était occupé du dossier </w:t>
      </w:r>
      <w:r w:rsidR="0010701B" w:rsidRPr="00DB408C">
        <w:rPr>
          <w:rFonts w:ascii="Arial" w:hAnsi="Arial" w:cs="Arial"/>
          <w:lang w:val="fr-CA"/>
        </w:rPr>
        <w:t xml:space="preserve">BB, </w:t>
      </w:r>
      <w:r w:rsidR="00923A05">
        <w:rPr>
          <w:rFonts w:ascii="Arial" w:hAnsi="Arial" w:cs="Arial"/>
          <w:lang w:val="fr-CA"/>
        </w:rPr>
        <w:t>et lui a demandé « </w:t>
      </w:r>
      <w:r w:rsidR="0076356B">
        <w:rPr>
          <w:rFonts w:ascii="Arial" w:hAnsi="Arial" w:cs="Arial"/>
          <w:lang w:val="fr-CA"/>
        </w:rPr>
        <w:t>Tout va bien</w:t>
      </w:r>
      <w:r w:rsidR="00923A05">
        <w:rPr>
          <w:rFonts w:ascii="Arial" w:hAnsi="Arial" w:cs="Arial"/>
          <w:lang w:val="fr-CA"/>
        </w:rPr>
        <w:t>? », ce qui a mis mal à l’aise le procureur de la Couronne. Ce dernier a donc décidé d’éviter de parler de l’affaire avec le juge de paix</w:t>
      </w:r>
      <w:r w:rsidR="0010701B" w:rsidRPr="00DB408C">
        <w:rPr>
          <w:rFonts w:ascii="Arial" w:hAnsi="Arial" w:cs="Arial"/>
          <w:lang w:val="fr-CA"/>
        </w:rPr>
        <w:t>.</w:t>
      </w:r>
    </w:p>
    <w:p w:rsidR="0010701B" w:rsidRPr="00DB408C" w:rsidRDefault="0010701B" w:rsidP="0010701B">
      <w:pPr>
        <w:pStyle w:val="ListParagraph"/>
        <w:jc w:val="both"/>
        <w:rPr>
          <w:rFonts w:ascii="Arial" w:hAnsi="Arial" w:cs="Arial"/>
          <w:lang w:val="fr-CA"/>
        </w:rPr>
      </w:pPr>
    </w:p>
    <w:p w:rsidR="0010701B" w:rsidRPr="00DB408C" w:rsidRDefault="00923A05" w:rsidP="0010701B">
      <w:pPr>
        <w:pStyle w:val="ListParagraph"/>
        <w:ind w:left="0"/>
        <w:jc w:val="both"/>
        <w:rPr>
          <w:rFonts w:ascii="Arial" w:hAnsi="Arial" w:cs="Arial"/>
          <w:i/>
          <w:u w:val="single"/>
          <w:lang w:val="fr-CA"/>
        </w:rPr>
      </w:pPr>
      <w:r>
        <w:rPr>
          <w:rFonts w:ascii="Arial" w:hAnsi="Arial" w:cs="Arial"/>
          <w:i/>
          <w:u w:val="single"/>
          <w:lang w:val="fr-CA"/>
        </w:rPr>
        <w:t>Conséquences de la conduite du juge de paix</w:t>
      </w:r>
    </w:p>
    <w:p w:rsidR="0010701B" w:rsidRPr="00DB408C" w:rsidRDefault="0010701B" w:rsidP="0010701B">
      <w:pPr>
        <w:pStyle w:val="ListParagraph"/>
        <w:ind w:left="0"/>
        <w:jc w:val="both"/>
        <w:rPr>
          <w:rFonts w:ascii="Arial" w:hAnsi="Arial" w:cs="Arial"/>
          <w:lang w:val="fr-CA"/>
        </w:rPr>
      </w:pPr>
    </w:p>
    <w:p w:rsidR="0010701B" w:rsidRPr="00DB408C" w:rsidRDefault="00923A05" w:rsidP="0076356B">
      <w:pPr>
        <w:pStyle w:val="ListParagraph"/>
        <w:numPr>
          <w:ilvl w:val="0"/>
          <w:numId w:val="28"/>
        </w:numPr>
        <w:spacing w:after="200"/>
        <w:ind w:left="720" w:hanging="436"/>
        <w:contextualSpacing/>
        <w:jc w:val="both"/>
        <w:rPr>
          <w:rFonts w:ascii="Arial" w:hAnsi="Arial" w:cs="Arial"/>
          <w:lang w:val="fr-CA"/>
        </w:rPr>
      </w:pPr>
      <w:r>
        <w:rPr>
          <w:rFonts w:ascii="Arial" w:hAnsi="Arial" w:cs="Arial"/>
          <w:lang w:val="fr-CA"/>
        </w:rPr>
        <w:t xml:space="preserve">Par ailleurs, le juge de paix s’est comporté de façon à masquer son intérêt personnel dans la poursuite </w:t>
      </w:r>
      <w:r w:rsidR="0076356B">
        <w:rPr>
          <w:rFonts w:ascii="Arial" w:hAnsi="Arial" w:cs="Arial"/>
          <w:lang w:val="fr-CA"/>
        </w:rPr>
        <w:t>contre</w:t>
      </w:r>
      <w:r>
        <w:rPr>
          <w:rFonts w:ascii="Arial" w:hAnsi="Arial" w:cs="Arial"/>
          <w:lang w:val="fr-CA"/>
        </w:rPr>
        <w:t xml:space="preserve"> </w:t>
      </w:r>
      <w:r w:rsidR="0010701B" w:rsidRPr="00DB408C">
        <w:rPr>
          <w:rFonts w:ascii="Arial" w:hAnsi="Arial" w:cs="Arial"/>
          <w:lang w:val="fr-CA"/>
        </w:rPr>
        <w:t xml:space="preserve">M. BB </w:t>
      </w:r>
      <w:r>
        <w:rPr>
          <w:rFonts w:ascii="Arial" w:hAnsi="Arial" w:cs="Arial"/>
          <w:lang w:val="fr-CA"/>
        </w:rPr>
        <w:t>en agissant d’une manière calculée et trompeuse. Le juge de paix n’a communiqué que de</w:t>
      </w:r>
      <w:r w:rsidR="0076356B">
        <w:rPr>
          <w:rFonts w:ascii="Arial" w:hAnsi="Arial" w:cs="Arial"/>
          <w:lang w:val="fr-CA"/>
        </w:rPr>
        <w:t>s</w:t>
      </w:r>
      <w:r>
        <w:rPr>
          <w:rFonts w:ascii="Arial" w:hAnsi="Arial" w:cs="Arial"/>
          <w:lang w:val="fr-CA"/>
        </w:rPr>
        <w:t xml:space="preserve"> renseignements limités à diverses étapes de la procédure pour faire croire qu’il était franc, alors qu’en réalité il n’était </w:t>
      </w:r>
      <w:r w:rsidR="0076356B">
        <w:rPr>
          <w:rFonts w:ascii="Arial" w:hAnsi="Arial" w:cs="Arial"/>
          <w:lang w:val="fr-CA"/>
        </w:rPr>
        <w:t xml:space="preserve">pas complètement </w:t>
      </w:r>
      <w:r>
        <w:rPr>
          <w:rFonts w:ascii="Arial" w:hAnsi="Arial" w:cs="Arial"/>
          <w:lang w:val="fr-CA"/>
        </w:rPr>
        <w:t xml:space="preserve">honnête </w:t>
      </w:r>
      <w:r w:rsidR="0076356B">
        <w:rPr>
          <w:rFonts w:ascii="Arial" w:hAnsi="Arial" w:cs="Arial"/>
          <w:lang w:val="fr-CA"/>
        </w:rPr>
        <w:t>ou</w:t>
      </w:r>
      <w:r>
        <w:rPr>
          <w:rFonts w:ascii="Arial" w:hAnsi="Arial" w:cs="Arial"/>
          <w:lang w:val="fr-CA"/>
        </w:rPr>
        <w:t xml:space="preserve"> franc. Les actes du juge de paix, ses commentaires et ses interventions pe</w:t>
      </w:r>
      <w:r w:rsidR="0076356B">
        <w:rPr>
          <w:rFonts w:ascii="Arial" w:hAnsi="Arial" w:cs="Arial"/>
          <w:lang w:val="fr-CA"/>
        </w:rPr>
        <w:t>n</w:t>
      </w:r>
      <w:r>
        <w:rPr>
          <w:rFonts w:ascii="Arial" w:hAnsi="Arial" w:cs="Arial"/>
          <w:lang w:val="fr-CA"/>
        </w:rPr>
        <w:t xml:space="preserve">dant la procédure pénale ont conduit aux résultats suivants </w:t>
      </w:r>
      <w:r w:rsidR="0010701B" w:rsidRPr="00DB408C">
        <w:rPr>
          <w:rFonts w:ascii="Arial" w:hAnsi="Arial" w:cs="Arial"/>
          <w:lang w:val="fr-CA"/>
        </w:rPr>
        <w:t>:</w:t>
      </w:r>
    </w:p>
    <w:p w:rsidR="0010701B" w:rsidRPr="00DB408C" w:rsidRDefault="0010701B" w:rsidP="0010701B">
      <w:pPr>
        <w:pStyle w:val="ListParagraph"/>
        <w:jc w:val="both"/>
        <w:rPr>
          <w:rFonts w:ascii="Arial" w:hAnsi="Arial" w:cs="Arial"/>
          <w:lang w:val="fr-CA"/>
        </w:rPr>
      </w:pPr>
    </w:p>
    <w:p w:rsidR="0010701B" w:rsidRPr="00DB408C" w:rsidRDefault="00923A05" w:rsidP="0010701B">
      <w:pPr>
        <w:pStyle w:val="ListParagraph"/>
        <w:numPr>
          <w:ilvl w:val="1"/>
          <w:numId w:val="28"/>
        </w:numPr>
        <w:spacing w:after="200"/>
        <w:ind w:left="1440"/>
        <w:contextualSpacing/>
        <w:jc w:val="both"/>
        <w:rPr>
          <w:rFonts w:ascii="Arial" w:hAnsi="Arial" w:cs="Arial"/>
          <w:lang w:val="fr-CA"/>
        </w:rPr>
      </w:pPr>
      <w:r>
        <w:rPr>
          <w:rFonts w:ascii="Arial" w:hAnsi="Arial" w:cs="Arial"/>
          <w:lang w:val="fr-CA"/>
        </w:rPr>
        <w:t xml:space="preserve">Des interactions inappropriées avec des membres du SPT et des </w:t>
      </w:r>
      <w:r w:rsidRPr="00923A05">
        <w:rPr>
          <w:rFonts w:ascii="Arial" w:hAnsi="Arial" w:cs="Arial"/>
          <w:lang w:val="fr-CA"/>
        </w:rPr>
        <w:t>procureurs adjoints de</w:t>
      </w:r>
      <w:r>
        <w:rPr>
          <w:rFonts w:ascii="Arial" w:hAnsi="Arial" w:cs="Arial"/>
          <w:lang w:val="fr-CA"/>
        </w:rPr>
        <w:t xml:space="preserve"> la Couronne</w:t>
      </w:r>
      <w:r w:rsidR="0010701B" w:rsidRPr="00DB408C">
        <w:rPr>
          <w:rFonts w:ascii="Arial" w:hAnsi="Arial" w:cs="Arial"/>
          <w:color w:val="000000" w:themeColor="text1"/>
          <w:lang w:val="fr-CA"/>
        </w:rPr>
        <w:t xml:space="preserve">; </w:t>
      </w:r>
    </w:p>
    <w:p w:rsidR="0010701B" w:rsidRPr="00DB408C" w:rsidRDefault="0010701B" w:rsidP="0010701B">
      <w:pPr>
        <w:pStyle w:val="ListParagraph"/>
        <w:spacing w:after="200"/>
        <w:ind w:left="1440"/>
        <w:jc w:val="both"/>
        <w:rPr>
          <w:rFonts w:ascii="Arial" w:hAnsi="Arial" w:cs="Arial"/>
          <w:lang w:val="fr-CA"/>
        </w:rPr>
      </w:pPr>
    </w:p>
    <w:p w:rsidR="0010701B" w:rsidRPr="00DB408C" w:rsidRDefault="00923A05" w:rsidP="0010701B">
      <w:pPr>
        <w:pStyle w:val="ListParagraph"/>
        <w:numPr>
          <w:ilvl w:val="1"/>
          <w:numId w:val="28"/>
        </w:numPr>
        <w:spacing w:after="200"/>
        <w:ind w:left="1440"/>
        <w:contextualSpacing/>
        <w:jc w:val="both"/>
        <w:rPr>
          <w:rFonts w:ascii="Arial" w:hAnsi="Arial" w:cs="Arial"/>
          <w:lang w:val="fr-CA"/>
        </w:rPr>
      </w:pPr>
      <w:r>
        <w:rPr>
          <w:rFonts w:ascii="Arial" w:hAnsi="Arial" w:cs="Arial"/>
          <w:lang w:val="fr-CA"/>
        </w:rPr>
        <w:t xml:space="preserve">L’augmentation considérable des frais d’avocat de </w:t>
      </w:r>
      <w:r w:rsidR="0010701B" w:rsidRPr="00DB408C">
        <w:rPr>
          <w:rFonts w:ascii="Arial" w:hAnsi="Arial" w:cs="Arial"/>
          <w:lang w:val="fr-CA"/>
        </w:rPr>
        <w:t>M. BB;</w:t>
      </w:r>
    </w:p>
    <w:p w:rsidR="0010701B" w:rsidRPr="00DB408C" w:rsidRDefault="0010701B" w:rsidP="0010701B">
      <w:pPr>
        <w:pStyle w:val="ListParagraph"/>
        <w:rPr>
          <w:rFonts w:ascii="Arial" w:hAnsi="Arial" w:cs="Arial"/>
          <w:lang w:val="fr-CA"/>
        </w:rPr>
      </w:pPr>
    </w:p>
    <w:p w:rsidR="006F57CA" w:rsidRPr="00DB408C" w:rsidRDefault="00923A05" w:rsidP="006F57CA">
      <w:pPr>
        <w:pStyle w:val="ListParagraph"/>
        <w:numPr>
          <w:ilvl w:val="1"/>
          <w:numId w:val="28"/>
        </w:numPr>
        <w:ind w:left="1434" w:hanging="357"/>
        <w:contextualSpacing/>
        <w:jc w:val="both"/>
        <w:rPr>
          <w:rFonts w:ascii="Arial" w:hAnsi="Arial" w:cs="Arial"/>
          <w:lang w:val="fr-CA"/>
        </w:rPr>
      </w:pPr>
      <w:r>
        <w:rPr>
          <w:rFonts w:ascii="Arial" w:hAnsi="Arial" w:cs="Arial"/>
          <w:lang w:val="fr-CA"/>
        </w:rPr>
        <w:t xml:space="preserve">La perception, par différents participants au système de justice pénale, dont les procureurs de la </w:t>
      </w:r>
      <w:r w:rsidR="0076356B">
        <w:rPr>
          <w:rFonts w:ascii="Arial" w:hAnsi="Arial" w:cs="Arial"/>
          <w:lang w:val="fr-CA"/>
        </w:rPr>
        <w:t>C</w:t>
      </w:r>
      <w:r>
        <w:rPr>
          <w:rFonts w:ascii="Arial" w:hAnsi="Arial" w:cs="Arial"/>
          <w:lang w:val="fr-CA"/>
        </w:rPr>
        <w:t xml:space="preserve">ouronne et le personnel du SPT, </w:t>
      </w:r>
      <w:r>
        <w:rPr>
          <w:rFonts w:ascii="Arial" w:hAnsi="Arial" w:cs="Arial"/>
          <w:lang w:val="fr-CA"/>
        </w:rPr>
        <w:lastRenderedPageBreak/>
        <w:t>que la conduite du juge de paix avait compr</w:t>
      </w:r>
      <w:r w:rsidR="0076356B">
        <w:rPr>
          <w:rFonts w:ascii="Arial" w:hAnsi="Arial" w:cs="Arial"/>
          <w:lang w:val="fr-CA"/>
        </w:rPr>
        <w:t>om</w:t>
      </w:r>
      <w:r>
        <w:rPr>
          <w:rFonts w:ascii="Arial" w:hAnsi="Arial" w:cs="Arial"/>
          <w:lang w:val="fr-CA"/>
        </w:rPr>
        <w:t xml:space="preserve">is l’indépendance, l’impartialité et l’intégrité </w:t>
      </w:r>
      <w:r w:rsidRPr="00DB408C">
        <w:rPr>
          <w:rFonts w:ascii="Arial" w:hAnsi="Arial" w:cs="Arial"/>
          <w:lang w:val="fr-CA"/>
        </w:rPr>
        <w:t xml:space="preserve">des fonctions judiciaires </w:t>
      </w:r>
      <w:r>
        <w:rPr>
          <w:rFonts w:ascii="Arial" w:hAnsi="Arial" w:cs="Arial"/>
          <w:lang w:val="fr-CA"/>
        </w:rPr>
        <w:t>d</w:t>
      </w:r>
      <w:r w:rsidR="002E2EE8">
        <w:rPr>
          <w:rFonts w:ascii="Arial" w:hAnsi="Arial" w:cs="Arial"/>
          <w:lang w:val="fr-CA"/>
        </w:rPr>
        <w:t>es</w:t>
      </w:r>
      <w:r>
        <w:rPr>
          <w:rFonts w:ascii="Arial" w:hAnsi="Arial" w:cs="Arial"/>
          <w:lang w:val="fr-CA"/>
        </w:rPr>
        <w:t xml:space="preserve"> juge</w:t>
      </w:r>
      <w:r w:rsidR="002E2EE8">
        <w:rPr>
          <w:rFonts w:ascii="Arial" w:hAnsi="Arial" w:cs="Arial"/>
          <w:lang w:val="fr-CA"/>
        </w:rPr>
        <w:t>s</w:t>
      </w:r>
      <w:r>
        <w:rPr>
          <w:rFonts w:ascii="Arial" w:hAnsi="Arial" w:cs="Arial"/>
          <w:lang w:val="fr-CA"/>
        </w:rPr>
        <w:t xml:space="preserve"> de paix</w:t>
      </w:r>
      <w:r w:rsidR="0010701B" w:rsidRPr="00DB408C">
        <w:rPr>
          <w:rFonts w:ascii="Arial" w:hAnsi="Arial" w:cs="Arial"/>
          <w:lang w:val="fr-CA"/>
        </w:rPr>
        <w:t>;</w:t>
      </w:r>
    </w:p>
    <w:p w:rsidR="006F57CA" w:rsidRPr="00DB408C" w:rsidRDefault="006F57CA" w:rsidP="006F57CA">
      <w:pPr>
        <w:pStyle w:val="ListParagraph"/>
        <w:rPr>
          <w:rFonts w:ascii="Arial" w:hAnsi="Arial" w:cs="Arial"/>
          <w:lang w:val="fr-CA"/>
        </w:rPr>
      </w:pPr>
    </w:p>
    <w:p w:rsidR="006F57CA" w:rsidRPr="00DB408C" w:rsidRDefault="00923A05" w:rsidP="006F57CA">
      <w:pPr>
        <w:pStyle w:val="ListParagraph"/>
        <w:numPr>
          <w:ilvl w:val="0"/>
          <w:numId w:val="33"/>
        </w:numPr>
        <w:ind w:left="1418" w:hanging="284"/>
        <w:contextualSpacing/>
        <w:jc w:val="both"/>
        <w:rPr>
          <w:rFonts w:ascii="Arial" w:hAnsi="Arial" w:cs="Arial"/>
          <w:lang w:val="fr-CA"/>
        </w:rPr>
      </w:pPr>
      <w:r>
        <w:rPr>
          <w:rFonts w:ascii="Arial" w:hAnsi="Arial" w:cs="Arial"/>
          <w:lang w:val="fr-CA"/>
        </w:rPr>
        <w:t xml:space="preserve">L’utilisation excédentaire des ressources publiques en augmentant la charge de travail du </w:t>
      </w:r>
      <w:r w:rsidRPr="0076356B">
        <w:rPr>
          <w:rFonts w:ascii="Arial" w:hAnsi="Arial" w:cs="Arial"/>
          <w:lang w:val="fr-CA"/>
        </w:rPr>
        <w:t>Bureau des procureurs de la Couronne</w:t>
      </w:r>
      <w:r w:rsidR="002E2EE8" w:rsidRPr="0076356B">
        <w:rPr>
          <w:rFonts w:ascii="Arial" w:hAnsi="Arial" w:cs="Arial"/>
          <w:lang w:val="fr-CA"/>
        </w:rPr>
        <w:t>, qui</w:t>
      </w:r>
      <w:r w:rsidR="002E2EE8">
        <w:rPr>
          <w:rFonts w:ascii="Arial" w:hAnsi="Arial" w:cs="Arial"/>
          <w:lang w:val="fr-CA"/>
        </w:rPr>
        <w:t xml:space="preserve"> a dû répondre aux allégations d’intervention inappropriée du juge de paix, formulées par M. BB, ainsi qu’aux demandes de production de documents additionnels et de documents de tiers concernant le juge de paix; </w:t>
      </w:r>
    </w:p>
    <w:p w:rsidR="006F57CA" w:rsidRPr="00DB408C" w:rsidRDefault="006F57CA" w:rsidP="006F57CA">
      <w:pPr>
        <w:pStyle w:val="ListParagraph"/>
        <w:ind w:left="1418" w:hanging="284"/>
        <w:rPr>
          <w:rFonts w:ascii="Arial" w:hAnsi="Arial" w:cs="Arial"/>
          <w:lang w:val="fr-CA"/>
        </w:rPr>
      </w:pPr>
    </w:p>
    <w:p w:rsidR="0010701B" w:rsidRPr="00DB408C" w:rsidRDefault="002E2EE8" w:rsidP="006F57CA">
      <w:pPr>
        <w:pStyle w:val="ListParagraph"/>
        <w:numPr>
          <w:ilvl w:val="0"/>
          <w:numId w:val="33"/>
        </w:numPr>
        <w:ind w:left="1418" w:hanging="284"/>
        <w:contextualSpacing/>
        <w:jc w:val="both"/>
        <w:rPr>
          <w:rFonts w:ascii="Arial" w:hAnsi="Arial" w:cs="Arial"/>
          <w:lang w:val="fr-CA"/>
        </w:rPr>
      </w:pPr>
      <w:r>
        <w:rPr>
          <w:rFonts w:ascii="Arial" w:hAnsi="Arial" w:cs="Arial"/>
          <w:lang w:val="fr-CA"/>
        </w:rPr>
        <w:t>L’</w:t>
      </w:r>
      <w:r w:rsidR="00252EC7">
        <w:rPr>
          <w:rFonts w:ascii="Arial" w:hAnsi="Arial" w:cs="Arial"/>
          <w:lang w:val="fr-CA"/>
        </w:rPr>
        <w:t>é</w:t>
      </w:r>
      <w:r>
        <w:rPr>
          <w:rFonts w:ascii="Arial" w:hAnsi="Arial" w:cs="Arial"/>
          <w:lang w:val="fr-CA"/>
        </w:rPr>
        <w:t xml:space="preserve">rosion de la confiance de </w:t>
      </w:r>
      <w:r w:rsidR="0010701B" w:rsidRPr="00DB408C">
        <w:rPr>
          <w:rFonts w:ascii="Arial" w:hAnsi="Arial" w:cs="Arial"/>
          <w:lang w:val="fr-CA"/>
        </w:rPr>
        <w:t xml:space="preserve">M. BB </w:t>
      </w:r>
      <w:r>
        <w:rPr>
          <w:rFonts w:ascii="Arial" w:hAnsi="Arial" w:cs="Arial"/>
          <w:lang w:val="fr-CA"/>
        </w:rPr>
        <w:t>envers le juge de paix en qualité d’officier de justice et envers le système de justice</w:t>
      </w:r>
      <w:r w:rsidR="0010701B" w:rsidRPr="00DB408C">
        <w:rPr>
          <w:rFonts w:ascii="Arial" w:hAnsi="Arial" w:cs="Arial"/>
          <w:lang w:val="fr-CA"/>
        </w:rPr>
        <w:t>.</w:t>
      </w:r>
      <w:r w:rsidR="0010701B" w:rsidRPr="00DB408C" w:rsidDel="00DC2468">
        <w:rPr>
          <w:rFonts w:ascii="Arial" w:hAnsi="Arial" w:cs="Arial"/>
          <w:lang w:val="fr-CA"/>
        </w:rPr>
        <w:t xml:space="preserve"> </w:t>
      </w:r>
    </w:p>
    <w:p w:rsidR="0010701B" w:rsidRPr="00DB408C" w:rsidRDefault="0010701B" w:rsidP="0010701B">
      <w:pPr>
        <w:pStyle w:val="ListParagraph"/>
        <w:jc w:val="both"/>
        <w:rPr>
          <w:rFonts w:ascii="Arial" w:hAnsi="Arial" w:cs="Arial"/>
          <w:lang w:val="fr-CA"/>
        </w:rPr>
      </w:pPr>
    </w:p>
    <w:p w:rsidR="0010701B" w:rsidRPr="00DB408C" w:rsidRDefault="002E2EE8" w:rsidP="004C39AB">
      <w:pPr>
        <w:pStyle w:val="ListParagraph"/>
        <w:numPr>
          <w:ilvl w:val="0"/>
          <w:numId w:val="28"/>
        </w:numPr>
        <w:ind w:left="720" w:hanging="436"/>
        <w:contextualSpacing/>
        <w:jc w:val="both"/>
        <w:rPr>
          <w:rFonts w:ascii="Arial" w:hAnsi="Arial" w:cs="Arial"/>
          <w:lang w:val="fr-CA"/>
        </w:rPr>
      </w:pPr>
      <w:r>
        <w:rPr>
          <w:rFonts w:ascii="Arial" w:hAnsi="Arial" w:cs="Arial"/>
          <w:lang w:val="fr-CA"/>
        </w:rPr>
        <w:t xml:space="preserve">Étant donné les sentiments du juge de paix à l’égard de la plaignante, son opinion bien ancrée de </w:t>
      </w:r>
      <w:r w:rsidR="0010701B" w:rsidRPr="00DB408C">
        <w:rPr>
          <w:rFonts w:ascii="Arial" w:hAnsi="Arial" w:cs="Arial"/>
          <w:lang w:val="fr-CA"/>
        </w:rPr>
        <w:t>M. BB</w:t>
      </w:r>
      <w:r w:rsidR="004C39AB">
        <w:rPr>
          <w:rFonts w:ascii="Arial" w:hAnsi="Arial" w:cs="Arial"/>
          <w:lang w:val="fr-CA"/>
        </w:rPr>
        <w:t xml:space="preserve"> et les leçons que le juge de paix aurait dû avoir retir</w:t>
      </w:r>
      <w:r w:rsidR="00252EC7">
        <w:rPr>
          <w:rFonts w:ascii="Arial" w:hAnsi="Arial" w:cs="Arial"/>
          <w:lang w:val="fr-CA"/>
        </w:rPr>
        <w:t>é</w:t>
      </w:r>
      <w:r w:rsidR="004C39AB">
        <w:rPr>
          <w:rFonts w:ascii="Arial" w:hAnsi="Arial" w:cs="Arial"/>
          <w:lang w:val="fr-CA"/>
        </w:rPr>
        <w:t xml:space="preserve"> de</w:t>
      </w:r>
      <w:r>
        <w:rPr>
          <w:rFonts w:ascii="Arial" w:hAnsi="Arial" w:cs="Arial"/>
          <w:lang w:val="fr-CA"/>
        </w:rPr>
        <w:t xml:space="preserve"> son audience disciplinaire en </w:t>
      </w:r>
      <w:r w:rsidR="0010701B" w:rsidRPr="00DB408C">
        <w:rPr>
          <w:rFonts w:ascii="Arial" w:hAnsi="Arial" w:cs="Arial"/>
          <w:lang w:val="fr-CA"/>
        </w:rPr>
        <w:t>2013 [</w:t>
      </w:r>
      <w:r>
        <w:rPr>
          <w:rFonts w:ascii="Arial" w:hAnsi="Arial" w:cs="Arial"/>
          <w:lang w:val="fr-CA"/>
        </w:rPr>
        <w:t xml:space="preserve">où </w:t>
      </w:r>
      <w:r w:rsidR="004C39AB">
        <w:rPr>
          <w:rFonts w:ascii="Arial" w:hAnsi="Arial" w:cs="Arial"/>
          <w:lang w:val="fr-CA"/>
        </w:rPr>
        <w:t>il</w:t>
      </w:r>
      <w:r>
        <w:rPr>
          <w:rFonts w:ascii="Arial" w:hAnsi="Arial" w:cs="Arial"/>
          <w:lang w:val="fr-CA"/>
        </w:rPr>
        <w:t xml:space="preserve"> a avoué avoir commis une inconduite judiciaire lorsqu’il est intervenu dans une enquête d’inspecteurs des services de santé publique de Toronto sur un restaurant appartenant à un ami du juge de paix</w:t>
      </w:r>
      <w:r w:rsidR="0010701B" w:rsidRPr="00DB408C">
        <w:rPr>
          <w:rFonts w:ascii="Arial" w:hAnsi="Arial" w:cs="Arial"/>
          <w:lang w:val="fr-CA"/>
        </w:rPr>
        <w:t xml:space="preserve">], </w:t>
      </w:r>
      <w:r>
        <w:rPr>
          <w:rFonts w:ascii="Arial" w:hAnsi="Arial" w:cs="Arial"/>
          <w:lang w:val="fr-CA"/>
        </w:rPr>
        <w:t xml:space="preserve">le juge de paix a agi de mauvaise foi ou dans un motif illégitime, </w:t>
      </w:r>
      <w:r w:rsidRPr="004E3248">
        <w:rPr>
          <w:rFonts w:ascii="Arial" w:hAnsi="Arial" w:cs="Arial"/>
          <w:lang w:val="fr-CA"/>
        </w:rPr>
        <w:t xml:space="preserve">ou d’une manière qui pouvait raisonnablement être perçue comme telle, et a compromis l’indépendance, l’impartialité et l’intégrité </w:t>
      </w:r>
      <w:r w:rsidRPr="00DB408C">
        <w:rPr>
          <w:rFonts w:ascii="Arial" w:hAnsi="Arial" w:cs="Arial"/>
          <w:lang w:val="fr-CA"/>
        </w:rPr>
        <w:t xml:space="preserve">des fonctions judiciaires </w:t>
      </w:r>
      <w:r>
        <w:rPr>
          <w:rFonts w:ascii="Arial" w:hAnsi="Arial" w:cs="Arial"/>
          <w:lang w:val="fr-CA"/>
        </w:rPr>
        <w:t>des juges de paix</w:t>
      </w:r>
      <w:r w:rsidR="0010701B" w:rsidRPr="00DB408C">
        <w:rPr>
          <w:rFonts w:ascii="Arial" w:hAnsi="Arial" w:cs="Arial"/>
          <w:lang w:val="fr-CA"/>
        </w:rPr>
        <w:t xml:space="preserve">, </w:t>
      </w:r>
      <w:r>
        <w:rPr>
          <w:rFonts w:ascii="Arial" w:hAnsi="Arial" w:cs="Arial"/>
          <w:lang w:val="fr-CA"/>
        </w:rPr>
        <w:t xml:space="preserve">lorsqu’il a signé la </w:t>
      </w:r>
      <w:r w:rsidR="004C39AB">
        <w:rPr>
          <w:rFonts w:ascii="Arial" w:hAnsi="Arial" w:cs="Arial"/>
          <w:lang w:val="fr-CA"/>
        </w:rPr>
        <w:t>d</w:t>
      </w:r>
      <w:r>
        <w:rPr>
          <w:rFonts w:ascii="Arial" w:hAnsi="Arial" w:cs="Arial"/>
          <w:lang w:val="fr-CA"/>
        </w:rPr>
        <w:t xml:space="preserve">énonciation et plus tard l’assignation destinée à la plaignante, et </w:t>
      </w:r>
      <w:r w:rsidR="004C39AB">
        <w:rPr>
          <w:rFonts w:ascii="Arial" w:hAnsi="Arial" w:cs="Arial"/>
          <w:lang w:val="fr-CA"/>
        </w:rPr>
        <w:t xml:space="preserve">qu’il </w:t>
      </w:r>
      <w:r>
        <w:rPr>
          <w:rFonts w:ascii="Arial" w:hAnsi="Arial" w:cs="Arial"/>
          <w:lang w:val="fr-CA"/>
        </w:rPr>
        <w:t xml:space="preserve">a continué de communiquer de façon inappropriée avec des membres du SPT et des procureurs de la Couronne, abusant ainsi </w:t>
      </w:r>
      <w:r w:rsidR="004C39AB">
        <w:rPr>
          <w:rFonts w:ascii="Arial" w:hAnsi="Arial" w:cs="Arial"/>
          <w:lang w:val="fr-CA"/>
        </w:rPr>
        <w:t>de sa charge de</w:t>
      </w:r>
      <w:r>
        <w:rPr>
          <w:rFonts w:ascii="Arial" w:hAnsi="Arial" w:cs="Arial"/>
          <w:lang w:val="fr-CA"/>
        </w:rPr>
        <w:t xml:space="preserve"> juge de paix</w:t>
      </w:r>
      <w:r w:rsidR="0010701B" w:rsidRPr="00DB408C">
        <w:rPr>
          <w:rFonts w:ascii="Arial" w:hAnsi="Arial" w:cs="Arial"/>
          <w:lang w:val="fr-CA"/>
        </w:rPr>
        <w:t xml:space="preserve">. </w:t>
      </w:r>
    </w:p>
    <w:p w:rsidR="0010701B" w:rsidRPr="00DB408C" w:rsidRDefault="0010701B" w:rsidP="0010701B">
      <w:pPr>
        <w:ind w:left="720"/>
        <w:jc w:val="both"/>
        <w:rPr>
          <w:rFonts w:ascii="Arial" w:hAnsi="Arial" w:cs="Arial"/>
          <w:lang w:val="fr-CA"/>
        </w:rPr>
      </w:pPr>
    </w:p>
    <w:p w:rsidR="0010701B" w:rsidRPr="00DB408C" w:rsidRDefault="002E2EE8" w:rsidP="0010701B">
      <w:pPr>
        <w:pStyle w:val="ListParagraph"/>
        <w:numPr>
          <w:ilvl w:val="0"/>
          <w:numId w:val="28"/>
        </w:numPr>
        <w:ind w:left="720"/>
        <w:contextualSpacing/>
        <w:jc w:val="both"/>
        <w:rPr>
          <w:rFonts w:ascii="Arial" w:hAnsi="Arial" w:cs="Arial"/>
          <w:lang w:val="fr-CA"/>
        </w:rPr>
      </w:pPr>
      <w:r>
        <w:rPr>
          <w:rFonts w:ascii="Arial" w:hAnsi="Arial" w:cs="Arial"/>
          <w:lang w:val="fr-CA"/>
        </w:rPr>
        <w:t>En outre, le juge de paix a fait preuve de plusieurs comportements inappropriés qui ont violé les principes d’</w:t>
      </w:r>
      <w:r w:rsidRPr="004E3248">
        <w:rPr>
          <w:rFonts w:ascii="Arial" w:hAnsi="Arial" w:cs="Arial"/>
          <w:lang w:val="fr-CA"/>
        </w:rPr>
        <w:t xml:space="preserve">indépendance, </w:t>
      </w:r>
      <w:r>
        <w:rPr>
          <w:rFonts w:ascii="Arial" w:hAnsi="Arial" w:cs="Arial"/>
          <w:lang w:val="fr-CA"/>
        </w:rPr>
        <w:t>d</w:t>
      </w:r>
      <w:r w:rsidRPr="004E3248">
        <w:rPr>
          <w:rFonts w:ascii="Arial" w:hAnsi="Arial" w:cs="Arial"/>
          <w:lang w:val="fr-CA"/>
        </w:rPr>
        <w:t xml:space="preserve">’impartialité et </w:t>
      </w:r>
      <w:r>
        <w:rPr>
          <w:rFonts w:ascii="Arial" w:hAnsi="Arial" w:cs="Arial"/>
          <w:lang w:val="fr-CA"/>
        </w:rPr>
        <w:t>d</w:t>
      </w:r>
      <w:r w:rsidRPr="004E3248">
        <w:rPr>
          <w:rFonts w:ascii="Arial" w:hAnsi="Arial" w:cs="Arial"/>
          <w:lang w:val="fr-CA"/>
        </w:rPr>
        <w:t xml:space="preserve">’intégrité </w:t>
      </w:r>
      <w:r>
        <w:rPr>
          <w:rFonts w:ascii="Arial" w:hAnsi="Arial" w:cs="Arial"/>
          <w:lang w:val="fr-CA"/>
        </w:rPr>
        <w:t xml:space="preserve">à la base </w:t>
      </w:r>
      <w:r w:rsidRPr="00DB408C">
        <w:rPr>
          <w:rFonts w:ascii="Arial" w:hAnsi="Arial" w:cs="Arial"/>
          <w:lang w:val="fr-CA"/>
        </w:rPr>
        <w:t>de</w:t>
      </w:r>
      <w:r>
        <w:rPr>
          <w:rFonts w:ascii="Arial" w:hAnsi="Arial" w:cs="Arial"/>
          <w:lang w:val="fr-CA"/>
        </w:rPr>
        <w:t xml:space="preserve"> se</w:t>
      </w:r>
      <w:r w:rsidRPr="00DB408C">
        <w:rPr>
          <w:rFonts w:ascii="Arial" w:hAnsi="Arial" w:cs="Arial"/>
          <w:lang w:val="fr-CA"/>
        </w:rPr>
        <w:t>s fonctions judiciaires</w:t>
      </w:r>
      <w:r w:rsidR="0010701B" w:rsidRPr="00DB408C">
        <w:rPr>
          <w:rFonts w:ascii="Arial" w:hAnsi="Arial" w:cs="Arial"/>
          <w:lang w:val="fr-CA"/>
        </w:rPr>
        <w:t xml:space="preserve">, </w:t>
      </w:r>
      <w:r>
        <w:rPr>
          <w:rFonts w:ascii="Arial" w:hAnsi="Arial" w:cs="Arial"/>
          <w:lang w:val="fr-CA"/>
        </w:rPr>
        <w:t xml:space="preserve">et/ou il a donné l’impression qu’il n’agissait pas avec </w:t>
      </w:r>
      <w:r w:rsidRPr="004E3248">
        <w:rPr>
          <w:rFonts w:ascii="Arial" w:hAnsi="Arial" w:cs="Arial"/>
          <w:lang w:val="fr-CA"/>
        </w:rPr>
        <w:t>indépendance, impartialité et intégrité</w:t>
      </w:r>
      <w:r w:rsidR="0010701B" w:rsidRPr="00DB408C">
        <w:rPr>
          <w:rFonts w:ascii="Arial" w:hAnsi="Arial" w:cs="Arial"/>
          <w:lang w:val="fr-CA"/>
        </w:rPr>
        <w:t xml:space="preserve">, </w:t>
      </w:r>
      <w:r>
        <w:rPr>
          <w:rFonts w:ascii="Arial" w:hAnsi="Arial" w:cs="Arial"/>
          <w:lang w:val="fr-CA"/>
        </w:rPr>
        <w:t xml:space="preserve">en ce qui concerne les allégations de la plaignante contre </w:t>
      </w:r>
      <w:r w:rsidR="0010701B" w:rsidRPr="00DB408C">
        <w:rPr>
          <w:rFonts w:ascii="Arial" w:hAnsi="Arial" w:cs="Arial"/>
          <w:lang w:val="fr-CA"/>
        </w:rPr>
        <w:t>M.</w:t>
      </w:r>
      <w:r>
        <w:rPr>
          <w:rFonts w:ascii="Arial" w:hAnsi="Arial" w:cs="Arial"/>
          <w:lang w:val="fr-CA"/>
        </w:rPr>
        <w:t> </w:t>
      </w:r>
      <w:r w:rsidR="0010701B" w:rsidRPr="00DB408C">
        <w:rPr>
          <w:rFonts w:ascii="Arial" w:hAnsi="Arial" w:cs="Arial"/>
          <w:lang w:val="fr-CA"/>
        </w:rPr>
        <w:t xml:space="preserve">BB. </w:t>
      </w:r>
    </w:p>
    <w:p w:rsidR="0010701B" w:rsidRPr="00DB408C" w:rsidRDefault="0010701B" w:rsidP="0010701B">
      <w:pPr>
        <w:pStyle w:val="ListParagraph"/>
        <w:jc w:val="both"/>
        <w:rPr>
          <w:rFonts w:ascii="Arial" w:hAnsi="Arial" w:cs="Arial"/>
          <w:lang w:val="fr-CA"/>
        </w:rPr>
      </w:pPr>
    </w:p>
    <w:p w:rsidR="0010701B" w:rsidRPr="00DB408C" w:rsidRDefault="004260A4" w:rsidP="0010701B">
      <w:pPr>
        <w:pStyle w:val="ListParagraph"/>
        <w:numPr>
          <w:ilvl w:val="0"/>
          <w:numId w:val="28"/>
        </w:numPr>
        <w:spacing w:after="200"/>
        <w:ind w:left="720"/>
        <w:contextualSpacing/>
        <w:jc w:val="both"/>
        <w:rPr>
          <w:rFonts w:ascii="Arial" w:hAnsi="Arial" w:cs="Arial"/>
          <w:lang w:val="fr-CA"/>
        </w:rPr>
      </w:pPr>
      <w:r>
        <w:rPr>
          <w:rFonts w:ascii="Arial" w:hAnsi="Arial" w:cs="Arial"/>
          <w:lang w:val="fr-CA"/>
        </w:rPr>
        <w:t xml:space="preserve">Les actes du juge de paix ont été, ou auraient pu être, perçus par une </w:t>
      </w:r>
      <w:r w:rsidRPr="00DB408C">
        <w:rPr>
          <w:rFonts w:ascii="Arial" w:hAnsi="Arial" w:cs="Arial"/>
          <w:lang w:val="fr-CA"/>
        </w:rPr>
        <w:t>personne raisonnable et impartiale</w:t>
      </w:r>
      <w:r>
        <w:rPr>
          <w:rFonts w:ascii="Arial" w:hAnsi="Arial" w:cs="Arial"/>
          <w:lang w:val="fr-CA"/>
        </w:rPr>
        <w:t>, comme un abus du pouvoir des juges de paix</w:t>
      </w:r>
      <w:r w:rsidR="0010701B" w:rsidRPr="00DB408C">
        <w:rPr>
          <w:rFonts w:ascii="Arial" w:hAnsi="Arial" w:cs="Arial"/>
          <w:lang w:val="fr-CA"/>
        </w:rPr>
        <w:t>.</w:t>
      </w:r>
    </w:p>
    <w:p w:rsidR="00F7015A" w:rsidRPr="00DB408C" w:rsidRDefault="00F7015A" w:rsidP="00F7015A">
      <w:pPr>
        <w:pStyle w:val="ListParagraph"/>
        <w:spacing w:after="200"/>
        <w:contextualSpacing/>
        <w:jc w:val="both"/>
        <w:rPr>
          <w:rFonts w:ascii="Arial" w:hAnsi="Arial" w:cs="Arial"/>
          <w:lang w:val="fr-CA"/>
        </w:rPr>
      </w:pPr>
    </w:p>
    <w:p w:rsidR="0010701B" w:rsidRPr="00DB408C" w:rsidRDefault="004260A4" w:rsidP="0010701B">
      <w:pPr>
        <w:pStyle w:val="ListParagraph"/>
        <w:numPr>
          <w:ilvl w:val="0"/>
          <w:numId w:val="28"/>
        </w:numPr>
        <w:spacing w:after="200"/>
        <w:ind w:left="720"/>
        <w:contextualSpacing/>
        <w:jc w:val="both"/>
        <w:rPr>
          <w:rFonts w:ascii="Arial" w:hAnsi="Arial" w:cs="Arial"/>
          <w:lang w:val="fr-CA"/>
        </w:rPr>
      </w:pPr>
      <w:r>
        <w:rPr>
          <w:rFonts w:ascii="Arial" w:hAnsi="Arial" w:cs="Arial"/>
          <w:lang w:val="fr-CA"/>
        </w:rPr>
        <w:t xml:space="preserve">Individuellement et cumulativement, les actes du juge de paix concernant la procédure pénale </w:t>
      </w:r>
      <w:r w:rsidR="004C39AB">
        <w:rPr>
          <w:rFonts w:ascii="Arial" w:hAnsi="Arial" w:cs="Arial"/>
          <w:lang w:val="fr-CA"/>
        </w:rPr>
        <w:t>relative à</w:t>
      </w:r>
      <w:r>
        <w:rPr>
          <w:rFonts w:ascii="Arial" w:hAnsi="Arial" w:cs="Arial"/>
          <w:lang w:val="fr-CA"/>
        </w:rPr>
        <w:t xml:space="preserve"> la plaignante et/ou </w:t>
      </w:r>
      <w:r w:rsidR="004C39AB">
        <w:rPr>
          <w:rFonts w:ascii="Arial" w:hAnsi="Arial" w:cs="Arial"/>
          <w:lang w:val="fr-CA"/>
        </w:rPr>
        <w:t xml:space="preserve">à </w:t>
      </w:r>
      <w:r>
        <w:rPr>
          <w:rFonts w:ascii="Arial" w:hAnsi="Arial" w:cs="Arial"/>
          <w:lang w:val="fr-CA"/>
        </w:rPr>
        <w:t>M. BB, telle que résumée ci-dessus, constituent une inconduite judiciaire</w:t>
      </w:r>
      <w:r w:rsidR="0010701B" w:rsidRPr="00DB408C">
        <w:rPr>
          <w:rFonts w:ascii="Arial" w:hAnsi="Arial" w:cs="Arial"/>
          <w:lang w:val="fr-CA"/>
        </w:rPr>
        <w:t xml:space="preserve">. </w:t>
      </w:r>
    </w:p>
    <w:p w:rsidR="0010701B" w:rsidRPr="00DB408C" w:rsidRDefault="0010701B" w:rsidP="0010701B">
      <w:pPr>
        <w:pStyle w:val="ListParagraph"/>
        <w:rPr>
          <w:rFonts w:ascii="Arial" w:hAnsi="Arial" w:cs="Arial"/>
          <w:lang w:val="fr-CA"/>
        </w:rPr>
      </w:pPr>
    </w:p>
    <w:p w:rsidR="0010701B" w:rsidRPr="00DB408C" w:rsidRDefault="004260A4" w:rsidP="000E4114">
      <w:pPr>
        <w:pStyle w:val="ListParagraph"/>
        <w:numPr>
          <w:ilvl w:val="0"/>
          <w:numId w:val="28"/>
        </w:numPr>
        <w:ind w:left="714" w:hanging="357"/>
        <w:contextualSpacing/>
        <w:jc w:val="both"/>
        <w:rPr>
          <w:rFonts w:ascii="Arial" w:hAnsi="Arial" w:cs="Arial"/>
          <w:lang w:val="fr-CA"/>
        </w:rPr>
      </w:pPr>
      <w:r>
        <w:rPr>
          <w:rFonts w:ascii="Arial" w:hAnsi="Arial" w:cs="Arial"/>
          <w:lang w:val="fr-CA"/>
        </w:rPr>
        <w:t xml:space="preserve">L’acte ou les actes décrits aux paragraphes 2 à 20, inclusivement, constituent une inconduite judiciaire qui justifie l’application d’une mesure en vertu du paragraphe </w:t>
      </w:r>
      <w:r w:rsidR="0010701B" w:rsidRPr="00DB408C">
        <w:rPr>
          <w:rFonts w:ascii="Arial" w:hAnsi="Arial" w:cs="Arial"/>
          <w:lang w:val="fr-CA"/>
        </w:rPr>
        <w:t>11.1</w:t>
      </w:r>
      <w:r>
        <w:rPr>
          <w:rFonts w:ascii="Arial" w:hAnsi="Arial" w:cs="Arial"/>
          <w:lang w:val="fr-CA"/>
        </w:rPr>
        <w:t> </w:t>
      </w:r>
      <w:r w:rsidR="0010701B" w:rsidRPr="00DB408C">
        <w:rPr>
          <w:rFonts w:ascii="Arial" w:hAnsi="Arial" w:cs="Arial"/>
          <w:lang w:val="fr-CA"/>
        </w:rPr>
        <w:t xml:space="preserve">(10) </w:t>
      </w:r>
      <w:r>
        <w:rPr>
          <w:rFonts w:ascii="Arial" w:hAnsi="Arial" w:cs="Arial"/>
          <w:lang w:val="fr-CA"/>
        </w:rPr>
        <w:t xml:space="preserve">de la </w:t>
      </w:r>
      <w:r w:rsidRPr="004260A4">
        <w:rPr>
          <w:rFonts w:ascii="Arial" w:hAnsi="Arial" w:cs="Arial"/>
          <w:i/>
          <w:lang w:val="fr-CA"/>
        </w:rPr>
        <w:t>Loi sur les juges de paix</w:t>
      </w:r>
      <w:r w:rsidR="0010701B" w:rsidRPr="00DB408C">
        <w:rPr>
          <w:rFonts w:ascii="Arial" w:hAnsi="Arial" w:cs="Arial"/>
          <w:lang w:val="fr-CA"/>
        </w:rPr>
        <w:t xml:space="preserve">. </w:t>
      </w:r>
    </w:p>
    <w:p w:rsidR="001F51FD" w:rsidRPr="00DB408C" w:rsidRDefault="001F51FD" w:rsidP="00CD271E">
      <w:pPr>
        <w:ind w:right="-446"/>
        <w:rPr>
          <w:rFonts w:ascii="Arial" w:hAnsi="Arial" w:cs="Arial"/>
          <w:lang w:val="fr-CA"/>
        </w:rPr>
      </w:pPr>
    </w:p>
    <w:sectPr w:rsidR="001F51FD" w:rsidRPr="00DB408C" w:rsidSect="00881459">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60B" w:rsidRDefault="0034760B">
      <w:r>
        <w:separator/>
      </w:r>
    </w:p>
  </w:endnote>
  <w:endnote w:type="continuationSeparator" w:id="0">
    <w:p w:rsidR="0034760B" w:rsidRDefault="0034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125" w:rsidRDefault="00BA11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A1125" w:rsidRDefault="00BA1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909730"/>
      <w:docPartObj>
        <w:docPartGallery w:val="Page Numbers (Bottom of Page)"/>
        <w:docPartUnique/>
      </w:docPartObj>
    </w:sdtPr>
    <w:sdtEndPr>
      <w:rPr>
        <w:noProof/>
      </w:rPr>
    </w:sdtEndPr>
    <w:sdtContent>
      <w:p w:rsidR="00BA1125" w:rsidRDefault="00BA1125">
        <w:pPr>
          <w:pStyle w:val="Footer"/>
          <w:jc w:val="right"/>
        </w:pPr>
        <w:r>
          <w:fldChar w:fldCharType="begin"/>
        </w:r>
        <w:r>
          <w:instrText xml:space="preserve"> PAGE   \* MERGEFORMAT </w:instrText>
        </w:r>
        <w:r>
          <w:fldChar w:fldCharType="separate"/>
        </w:r>
        <w:r w:rsidR="00524A09">
          <w:rPr>
            <w:noProof/>
          </w:rPr>
          <w:t>7</w:t>
        </w:r>
        <w:r>
          <w:rPr>
            <w:noProof/>
          </w:rPr>
          <w:fldChar w:fldCharType="end"/>
        </w:r>
      </w:p>
    </w:sdtContent>
  </w:sdt>
  <w:p w:rsidR="00BA1125" w:rsidRDefault="00BA1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81" w:rsidRDefault="00AB4E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125" w:rsidRDefault="00BA11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157758"/>
      <w:docPartObj>
        <w:docPartGallery w:val="Page Numbers (Bottom of Page)"/>
        <w:docPartUnique/>
      </w:docPartObj>
    </w:sdtPr>
    <w:sdtEndPr>
      <w:rPr>
        <w:noProof/>
      </w:rPr>
    </w:sdtEndPr>
    <w:sdtContent>
      <w:p w:rsidR="00BA1125" w:rsidRDefault="00BA1125">
        <w:pPr>
          <w:pStyle w:val="Footer"/>
          <w:jc w:val="right"/>
        </w:pPr>
        <w:r>
          <w:fldChar w:fldCharType="begin"/>
        </w:r>
        <w:r>
          <w:instrText xml:space="preserve"> PAGE   \* MERGEFORMAT </w:instrText>
        </w:r>
        <w:r>
          <w:fldChar w:fldCharType="separate"/>
        </w:r>
        <w:r w:rsidR="00524A09">
          <w:rPr>
            <w:noProof/>
          </w:rPr>
          <w:t>10</w:t>
        </w:r>
        <w:r>
          <w:rPr>
            <w:noProof/>
          </w:rPr>
          <w:fldChar w:fldCharType="end"/>
        </w:r>
      </w:p>
    </w:sdtContent>
  </w:sdt>
  <w:p w:rsidR="00BA1125" w:rsidRDefault="00BA11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125" w:rsidRDefault="00BA1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60B" w:rsidRDefault="0034760B">
      <w:r>
        <w:separator/>
      </w:r>
    </w:p>
  </w:footnote>
  <w:footnote w:type="continuationSeparator" w:id="0">
    <w:p w:rsidR="0034760B" w:rsidRDefault="00347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81" w:rsidRDefault="00AB4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81" w:rsidRDefault="00AB4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E81" w:rsidRDefault="00AB4E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125" w:rsidRDefault="00BA11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125" w:rsidRDefault="00BA1125" w:rsidP="00F7015A">
    <w:pPr>
      <w:pStyle w:val="Header"/>
      <w:ind w:left="360"/>
      <w:jc w:val="center"/>
      <w:rPr>
        <w:bCs/>
        <w:sz w:val="20"/>
      </w:rPr>
    </w:pPr>
  </w:p>
  <w:p w:rsidR="00BA1125" w:rsidRDefault="00BA112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125" w:rsidRDefault="00BA11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319"/>
    <w:multiLevelType w:val="hybridMultilevel"/>
    <w:tmpl w:val="4A5C21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437E37"/>
    <w:multiLevelType w:val="hybridMultilevel"/>
    <w:tmpl w:val="A20AF892"/>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2" w15:restartNumberingAfterBreak="0">
    <w:nsid w:val="0F4D38E3"/>
    <w:multiLevelType w:val="hybridMultilevel"/>
    <w:tmpl w:val="54085022"/>
    <w:lvl w:ilvl="0" w:tplc="7D2ECF94">
      <w:start w:val="3"/>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0940B4"/>
    <w:multiLevelType w:val="hybridMultilevel"/>
    <w:tmpl w:val="EB76B40E"/>
    <w:lvl w:ilvl="0" w:tplc="10090011">
      <w:start w:val="1"/>
      <w:numFmt w:val="decimal"/>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7194E29"/>
    <w:multiLevelType w:val="multilevel"/>
    <w:tmpl w:val="7F4CE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7B0F42"/>
    <w:multiLevelType w:val="hybridMultilevel"/>
    <w:tmpl w:val="6660F64E"/>
    <w:lvl w:ilvl="0" w:tplc="47502CB4">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D6614D"/>
    <w:multiLevelType w:val="hybridMultilevel"/>
    <w:tmpl w:val="466894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3B5C0F"/>
    <w:multiLevelType w:val="hybridMultilevel"/>
    <w:tmpl w:val="D8C469B8"/>
    <w:lvl w:ilvl="0" w:tplc="5C824B7C">
      <w:start w:val="3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552DA9"/>
    <w:multiLevelType w:val="hybridMultilevel"/>
    <w:tmpl w:val="D7DEE8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EB22E7"/>
    <w:multiLevelType w:val="hybridMultilevel"/>
    <w:tmpl w:val="FB4E7786"/>
    <w:lvl w:ilvl="0" w:tplc="8D80DD4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424366"/>
    <w:multiLevelType w:val="hybridMultilevel"/>
    <w:tmpl w:val="E842BD8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337D0813"/>
    <w:multiLevelType w:val="hybridMultilevel"/>
    <w:tmpl w:val="0592039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99551AE"/>
    <w:multiLevelType w:val="hybridMultilevel"/>
    <w:tmpl w:val="A63256A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3B7413D3"/>
    <w:multiLevelType w:val="hybridMultilevel"/>
    <w:tmpl w:val="2F4E477A"/>
    <w:lvl w:ilvl="0" w:tplc="93CC5BEC">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D4D6580"/>
    <w:multiLevelType w:val="hybridMultilevel"/>
    <w:tmpl w:val="FC7829AA"/>
    <w:lvl w:ilvl="0" w:tplc="F31298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FD03FDA"/>
    <w:multiLevelType w:val="hybridMultilevel"/>
    <w:tmpl w:val="9864B3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12B5A9C"/>
    <w:multiLevelType w:val="hybridMultilevel"/>
    <w:tmpl w:val="CEDA18F6"/>
    <w:lvl w:ilvl="0" w:tplc="097C3A5E">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BAA7AEE"/>
    <w:multiLevelType w:val="hybridMultilevel"/>
    <w:tmpl w:val="7B26BFA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4EA901DE"/>
    <w:multiLevelType w:val="hybridMultilevel"/>
    <w:tmpl w:val="9A98300A"/>
    <w:lvl w:ilvl="0" w:tplc="99083474">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9" w15:restartNumberingAfterBreak="0">
    <w:nsid w:val="528F7A46"/>
    <w:multiLevelType w:val="hybridMultilevel"/>
    <w:tmpl w:val="4DE23276"/>
    <w:lvl w:ilvl="0" w:tplc="93CC5BEC">
      <w:start w:val="1"/>
      <w:numFmt w:val="lowerRoman"/>
      <w:lvlText w:val="(%1)"/>
      <w:lvlJc w:val="righ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431107A"/>
    <w:multiLevelType w:val="hybridMultilevel"/>
    <w:tmpl w:val="ACEC57A4"/>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1" w15:restartNumberingAfterBreak="0">
    <w:nsid w:val="59F41C79"/>
    <w:multiLevelType w:val="multilevel"/>
    <w:tmpl w:val="C2FCE938"/>
    <w:lvl w:ilvl="0">
      <w:start w:val="1"/>
      <w:numFmt w:val="decimal"/>
      <w:pStyle w:val="Mainparagraph"/>
      <w:lvlText w:val="[%1]     "/>
      <w:lvlJc w:val="left"/>
      <w:pPr>
        <w:tabs>
          <w:tab w:val="num" w:pos="2340"/>
        </w:tabs>
      </w:pPr>
      <w:rPr>
        <w:b w:val="0"/>
        <w:sz w:val="26"/>
        <w:szCs w:val="26"/>
      </w:rPr>
    </w:lvl>
    <w:lvl w:ilvl="1">
      <w:start w:val="1"/>
      <w:numFmt w:val="none"/>
      <w:pStyle w:val="Doubleindent-quote"/>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22" w15:restartNumberingAfterBreak="0">
    <w:nsid w:val="5A9972B3"/>
    <w:multiLevelType w:val="hybridMultilevel"/>
    <w:tmpl w:val="BAC48626"/>
    <w:lvl w:ilvl="0" w:tplc="EA6E4426">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C707BCA"/>
    <w:multiLevelType w:val="hybridMultilevel"/>
    <w:tmpl w:val="C6DA3700"/>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24" w15:restartNumberingAfterBreak="0">
    <w:nsid w:val="5E6D4EF7"/>
    <w:multiLevelType w:val="hybridMultilevel"/>
    <w:tmpl w:val="29A89E2A"/>
    <w:lvl w:ilvl="0" w:tplc="DEECAAB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0950ABC"/>
    <w:multiLevelType w:val="hybridMultilevel"/>
    <w:tmpl w:val="55A2B1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EA1E68"/>
    <w:multiLevelType w:val="hybridMultilevel"/>
    <w:tmpl w:val="49186FA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66B618D7"/>
    <w:multiLevelType w:val="hybridMultilevel"/>
    <w:tmpl w:val="41281CE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8" w15:restartNumberingAfterBreak="0">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6D0655E9"/>
    <w:multiLevelType w:val="hybridMultilevel"/>
    <w:tmpl w:val="49687C5E"/>
    <w:lvl w:ilvl="0" w:tplc="4672183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FEB6320"/>
    <w:multiLevelType w:val="hybridMultilevel"/>
    <w:tmpl w:val="B8B69C06"/>
    <w:lvl w:ilvl="0" w:tplc="10090017">
      <w:start w:val="1"/>
      <w:numFmt w:val="lowerLetter"/>
      <w:lvlText w:val="%1)"/>
      <w:lvlJc w:val="left"/>
      <w:pPr>
        <w:ind w:left="2230" w:hanging="360"/>
      </w:pPr>
      <w:rPr>
        <w:rFonts w:hint="default"/>
      </w:rPr>
    </w:lvl>
    <w:lvl w:ilvl="1" w:tplc="10090003" w:tentative="1">
      <w:start w:val="1"/>
      <w:numFmt w:val="bullet"/>
      <w:lvlText w:val="o"/>
      <w:lvlJc w:val="left"/>
      <w:pPr>
        <w:ind w:left="2950" w:hanging="360"/>
      </w:pPr>
      <w:rPr>
        <w:rFonts w:ascii="Courier New" w:hAnsi="Courier New" w:cs="Courier New" w:hint="default"/>
      </w:rPr>
    </w:lvl>
    <w:lvl w:ilvl="2" w:tplc="10090005" w:tentative="1">
      <w:start w:val="1"/>
      <w:numFmt w:val="bullet"/>
      <w:lvlText w:val=""/>
      <w:lvlJc w:val="left"/>
      <w:pPr>
        <w:ind w:left="3670" w:hanging="360"/>
      </w:pPr>
      <w:rPr>
        <w:rFonts w:ascii="Wingdings" w:hAnsi="Wingdings" w:hint="default"/>
      </w:rPr>
    </w:lvl>
    <w:lvl w:ilvl="3" w:tplc="10090001" w:tentative="1">
      <w:start w:val="1"/>
      <w:numFmt w:val="bullet"/>
      <w:lvlText w:val=""/>
      <w:lvlJc w:val="left"/>
      <w:pPr>
        <w:ind w:left="4390" w:hanging="360"/>
      </w:pPr>
      <w:rPr>
        <w:rFonts w:ascii="Symbol" w:hAnsi="Symbol" w:hint="default"/>
      </w:rPr>
    </w:lvl>
    <w:lvl w:ilvl="4" w:tplc="10090003" w:tentative="1">
      <w:start w:val="1"/>
      <w:numFmt w:val="bullet"/>
      <w:lvlText w:val="o"/>
      <w:lvlJc w:val="left"/>
      <w:pPr>
        <w:ind w:left="5110" w:hanging="360"/>
      </w:pPr>
      <w:rPr>
        <w:rFonts w:ascii="Courier New" w:hAnsi="Courier New" w:cs="Courier New" w:hint="default"/>
      </w:rPr>
    </w:lvl>
    <w:lvl w:ilvl="5" w:tplc="10090005" w:tentative="1">
      <w:start w:val="1"/>
      <w:numFmt w:val="bullet"/>
      <w:lvlText w:val=""/>
      <w:lvlJc w:val="left"/>
      <w:pPr>
        <w:ind w:left="5830" w:hanging="360"/>
      </w:pPr>
      <w:rPr>
        <w:rFonts w:ascii="Wingdings" w:hAnsi="Wingdings" w:hint="default"/>
      </w:rPr>
    </w:lvl>
    <w:lvl w:ilvl="6" w:tplc="10090001" w:tentative="1">
      <w:start w:val="1"/>
      <w:numFmt w:val="bullet"/>
      <w:lvlText w:val=""/>
      <w:lvlJc w:val="left"/>
      <w:pPr>
        <w:ind w:left="6550" w:hanging="360"/>
      </w:pPr>
      <w:rPr>
        <w:rFonts w:ascii="Symbol" w:hAnsi="Symbol" w:hint="default"/>
      </w:rPr>
    </w:lvl>
    <w:lvl w:ilvl="7" w:tplc="10090003" w:tentative="1">
      <w:start w:val="1"/>
      <w:numFmt w:val="bullet"/>
      <w:lvlText w:val="o"/>
      <w:lvlJc w:val="left"/>
      <w:pPr>
        <w:ind w:left="7270" w:hanging="360"/>
      </w:pPr>
      <w:rPr>
        <w:rFonts w:ascii="Courier New" w:hAnsi="Courier New" w:cs="Courier New" w:hint="default"/>
      </w:rPr>
    </w:lvl>
    <w:lvl w:ilvl="8" w:tplc="10090005" w:tentative="1">
      <w:start w:val="1"/>
      <w:numFmt w:val="bullet"/>
      <w:lvlText w:val=""/>
      <w:lvlJc w:val="left"/>
      <w:pPr>
        <w:ind w:left="7990" w:hanging="360"/>
      </w:pPr>
      <w:rPr>
        <w:rFonts w:ascii="Wingdings" w:hAnsi="Wingdings" w:hint="default"/>
      </w:rPr>
    </w:lvl>
  </w:abstractNum>
  <w:abstractNum w:abstractNumId="31" w15:restartNumberingAfterBreak="0">
    <w:nsid w:val="72A86AF0"/>
    <w:multiLevelType w:val="hybridMultilevel"/>
    <w:tmpl w:val="E3528016"/>
    <w:lvl w:ilvl="0" w:tplc="8444C436">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3D04C45"/>
    <w:multiLevelType w:val="hybridMultilevel"/>
    <w:tmpl w:val="CA00078C"/>
    <w:lvl w:ilvl="0" w:tplc="C86EC43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18"/>
  </w:num>
  <w:num w:numId="3">
    <w:abstractNumId w:val="14"/>
  </w:num>
  <w:num w:numId="4">
    <w:abstractNumId w:val="21"/>
  </w:num>
  <w:num w:numId="5">
    <w:abstractNumId w:val="13"/>
  </w:num>
  <w:num w:numId="6">
    <w:abstractNumId w:val="29"/>
  </w:num>
  <w:num w:numId="7">
    <w:abstractNumId w:val="1"/>
  </w:num>
  <w:num w:numId="8">
    <w:abstractNumId w:val="23"/>
  </w:num>
  <w:num w:numId="9">
    <w:abstractNumId w:val="25"/>
  </w:num>
  <w:num w:numId="10">
    <w:abstractNumId w:val="6"/>
  </w:num>
  <w:num w:numId="11">
    <w:abstractNumId w:val="0"/>
  </w:num>
  <w:num w:numId="12">
    <w:abstractNumId w:val="8"/>
  </w:num>
  <w:num w:numId="13">
    <w:abstractNumId w:val="3"/>
  </w:num>
  <w:num w:numId="14">
    <w:abstractNumId w:val="5"/>
  </w:num>
  <w:num w:numId="15">
    <w:abstractNumId w:val="32"/>
  </w:num>
  <w:num w:numId="16">
    <w:abstractNumId w:val="17"/>
  </w:num>
  <w:num w:numId="17">
    <w:abstractNumId w:val="15"/>
  </w:num>
  <w:num w:numId="18">
    <w:abstractNumId w:val="26"/>
  </w:num>
  <w:num w:numId="19">
    <w:abstractNumId w:val="27"/>
  </w:num>
  <w:num w:numId="20">
    <w:abstractNumId w:val="11"/>
  </w:num>
  <w:num w:numId="21">
    <w:abstractNumId w:val="7"/>
  </w:num>
  <w:num w:numId="22">
    <w:abstractNumId w:val="22"/>
  </w:num>
  <w:num w:numId="23">
    <w:abstractNumId w:val="19"/>
  </w:num>
  <w:num w:numId="24">
    <w:abstractNumId w:val="20"/>
  </w:num>
  <w:num w:numId="25">
    <w:abstractNumId w:val="10"/>
  </w:num>
  <w:num w:numId="26">
    <w:abstractNumId w:val="4"/>
  </w:num>
  <w:num w:numId="27">
    <w:abstractNumId w:val="16"/>
  </w:num>
  <w:num w:numId="28">
    <w:abstractNumId w:val="12"/>
  </w:num>
  <w:num w:numId="29">
    <w:abstractNumId w:val="31"/>
  </w:num>
  <w:num w:numId="30">
    <w:abstractNumId w:val="24"/>
  </w:num>
  <w:num w:numId="31">
    <w:abstractNumId w:val="9"/>
  </w:num>
  <w:num w:numId="32">
    <w:abstractNumId w:val="30"/>
  </w:num>
  <w:num w:numId="3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686"/>
    <w:rsid w:val="00003EA7"/>
    <w:rsid w:val="00004D94"/>
    <w:rsid w:val="00006954"/>
    <w:rsid w:val="000105EC"/>
    <w:rsid w:val="00010B7A"/>
    <w:rsid w:val="00010D45"/>
    <w:rsid w:val="000119C7"/>
    <w:rsid w:val="0001313A"/>
    <w:rsid w:val="00013A91"/>
    <w:rsid w:val="00015862"/>
    <w:rsid w:val="000160C5"/>
    <w:rsid w:val="00016852"/>
    <w:rsid w:val="000169CA"/>
    <w:rsid w:val="000173D4"/>
    <w:rsid w:val="00017471"/>
    <w:rsid w:val="000228B2"/>
    <w:rsid w:val="00025972"/>
    <w:rsid w:val="00026AB7"/>
    <w:rsid w:val="0002772F"/>
    <w:rsid w:val="000278F1"/>
    <w:rsid w:val="000279B5"/>
    <w:rsid w:val="000304C3"/>
    <w:rsid w:val="000304D7"/>
    <w:rsid w:val="00033055"/>
    <w:rsid w:val="000342D6"/>
    <w:rsid w:val="000362BD"/>
    <w:rsid w:val="00036F8B"/>
    <w:rsid w:val="00040563"/>
    <w:rsid w:val="0004168E"/>
    <w:rsid w:val="00043988"/>
    <w:rsid w:val="00044877"/>
    <w:rsid w:val="00045446"/>
    <w:rsid w:val="00047160"/>
    <w:rsid w:val="00047A60"/>
    <w:rsid w:val="00051B05"/>
    <w:rsid w:val="000528C8"/>
    <w:rsid w:val="00054A5B"/>
    <w:rsid w:val="000564E3"/>
    <w:rsid w:val="00060C93"/>
    <w:rsid w:val="00063B3F"/>
    <w:rsid w:val="00063E93"/>
    <w:rsid w:val="000657EE"/>
    <w:rsid w:val="00066FE7"/>
    <w:rsid w:val="0006783D"/>
    <w:rsid w:val="000729B9"/>
    <w:rsid w:val="00072D7E"/>
    <w:rsid w:val="0008264B"/>
    <w:rsid w:val="00091F82"/>
    <w:rsid w:val="000941C2"/>
    <w:rsid w:val="00094BD0"/>
    <w:rsid w:val="00095AAB"/>
    <w:rsid w:val="00095E39"/>
    <w:rsid w:val="000A1E86"/>
    <w:rsid w:val="000A2DF1"/>
    <w:rsid w:val="000A3910"/>
    <w:rsid w:val="000A4B11"/>
    <w:rsid w:val="000A4D9C"/>
    <w:rsid w:val="000A5E25"/>
    <w:rsid w:val="000A6142"/>
    <w:rsid w:val="000A7074"/>
    <w:rsid w:val="000B0772"/>
    <w:rsid w:val="000B2A49"/>
    <w:rsid w:val="000B341D"/>
    <w:rsid w:val="000B6221"/>
    <w:rsid w:val="000B685E"/>
    <w:rsid w:val="000B7CF7"/>
    <w:rsid w:val="000C2DA1"/>
    <w:rsid w:val="000C425B"/>
    <w:rsid w:val="000C4637"/>
    <w:rsid w:val="000C5654"/>
    <w:rsid w:val="000C5A73"/>
    <w:rsid w:val="000C633A"/>
    <w:rsid w:val="000D61E3"/>
    <w:rsid w:val="000D7A77"/>
    <w:rsid w:val="000E2C4F"/>
    <w:rsid w:val="000E4114"/>
    <w:rsid w:val="000E52B0"/>
    <w:rsid w:val="000E5AA8"/>
    <w:rsid w:val="000E5E9F"/>
    <w:rsid w:val="000E6253"/>
    <w:rsid w:val="000E66C8"/>
    <w:rsid w:val="000F0330"/>
    <w:rsid w:val="000F0DC1"/>
    <w:rsid w:val="000F2C48"/>
    <w:rsid w:val="000F524E"/>
    <w:rsid w:val="000F67BF"/>
    <w:rsid w:val="000F6F67"/>
    <w:rsid w:val="00101A0E"/>
    <w:rsid w:val="00101B9E"/>
    <w:rsid w:val="001020A0"/>
    <w:rsid w:val="00102645"/>
    <w:rsid w:val="00103B86"/>
    <w:rsid w:val="001067E7"/>
    <w:rsid w:val="0010701B"/>
    <w:rsid w:val="00112360"/>
    <w:rsid w:val="00113004"/>
    <w:rsid w:val="001134AA"/>
    <w:rsid w:val="0011454F"/>
    <w:rsid w:val="001152A2"/>
    <w:rsid w:val="00116282"/>
    <w:rsid w:val="001164D8"/>
    <w:rsid w:val="00117D36"/>
    <w:rsid w:val="00120312"/>
    <w:rsid w:val="00121820"/>
    <w:rsid w:val="00123C56"/>
    <w:rsid w:val="0012520F"/>
    <w:rsid w:val="001301E3"/>
    <w:rsid w:val="00130AC9"/>
    <w:rsid w:val="00131420"/>
    <w:rsid w:val="00131B8D"/>
    <w:rsid w:val="00134856"/>
    <w:rsid w:val="001423F7"/>
    <w:rsid w:val="00142A4B"/>
    <w:rsid w:val="001436DC"/>
    <w:rsid w:val="0014470D"/>
    <w:rsid w:val="00147DBC"/>
    <w:rsid w:val="00150E2B"/>
    <w:rsid w:val="001513D5"/>
    <w:rsid w:val="00152D3E"/>
    <w:rsid w:val="00152FB6"/>
    <w:rsid w:val="00155356"/>
    <w:rsid w:val="00156C97"/>
    <w:rsid w:val="00164000"/>
    <w:rsid w:val="00164DE4"/>
    <w:rsid w:val="00165570"/>
    <w:rsid w:val="00166599"/>
    <w:rsid w:val="001705F8"/>
    <w:rsid w:val="00171715"/>
    <w:rsid w:val="001729E9"/>
    <w:rsid w:val="00173844"/>
    <w:rsid w:val="00174476"/>
    <w:rsid w:val="0017453C"/>
    <w:rsid w:val="001768D0"/>
    <w:rsid w:val="001770B5"/>
    <w:rsid w:val="00180C92"/>
    <w:rsid w:val="00182217"/>
    <w:rsid w:val="0018235A"/>
    <w:rsid w:val="0018560F"/>
    <w:rsid w:val="001859CF"/>
    <w:rsid w:val="0018667B"/>
    <w:rsid w:val="001872ED"/>
    <w:rsid w:val="0018746D"/>
    <w:rsid w:val="00190AEE"/>
    <w:rsid w:val="0019337E"/>
    <w:rsid w:val="00195B0D"/>
    <w:rsid w:val="00196276"/>
    <w:rsid w:val="0019678E"/>
    <w:rsid w:val="001974DE"/>
    <w:rsid w:val="00197E45"/>
    <w:rsid w:val="001A10C3"/>
    <w:rsid w:val="001A16C9"/>
    <w:rsid w:val="001A2182"/>
    <w:rsid w:val="001A4C8B"/>
    <w:rsid w:val="001A6D33"/>
    <w:rsid w:val="001B00C6"/>
    <w:rsid w:val="001B1460"/>
    <w:rsid w:val="001B3B58"/>
    <w:rsid w:val="001B3F67"/>
    <w:rsid w:val="001B4591"/>
    <w:rsid w:val="001B78FE"/>
    <w:rsid w:val="001C28B6"/>
    <w:rsid w:val="001C6BB1"/>
    <w:rsid w:val="001C6D53"/>
    <w:rsid w:val="001D0061"/>
    <w:rsid w:val="001D16CE"/>
    <w:rsid w:val="001D43EA"/>
    <w:rsid w:val="001D4735"/>
    <w:rsid w:val="001D610B"/>
    <w:rsid w:val="001D7F3C"/>
    <w:rsid w:val="001E025C"/>
    <w:rsid w:val="001E1129"/>
    <w:rsid w:val="001E2586"/>
    <w:rsid w:val="001E2E58"/>
    <w:rsid w:val="001E3110"/>
    <w:rsid w:val="001E3989"/>
    <w:rsid w:val="001E6EB8"/>
    <w:rsid w:val="001E73A6"/>
    <w:rsid w:val="001F09B4"/>
    <w:rsid w:val="001F137E"/>
    <w:rsid w:val="001F1522"/>
    <w:rsid w:val="001F296A"/>
    <w:rsid w:val="001F51FD"/>
    <w:rsid w:val="001F5A88"/>
    <w:rsid w:val="001F5B30"/>
    <w:rsid w:val="001F6009"/>
    <w:rsid w:val="001F73C0"/>
    <w:rsid w:val="001F78DF"/>
    <w:rsid w:val="002010D6"/>
    <w:rsid w:val="00201A72"/>
    <w:rsid w:val="00201EC0"/>
    <w:rsid w:val="0020738F"/>
    <w:rsid w:val="002114E2"/>
    <w:rsid w:val="002123E5"/>
    <w:rsid w:val="0021395C"/>
    <w:rsid w:val="00214C82"/>
    <w:rsid w:val="00214F87"/>
    <w:rsid w:val="00215AD3"/>
    <w:rsid w:val="0021632F"/>
    <w:rsid w:val="00222706"/>
    <w:rsid w:val="0022381C"/>
    <w:rsid w:val="002242F9"/>
    <w:rsid w:val="00225FD8"/>
    <w:rsid w:val="002278E9"/>
    <w:rsid w:val="002300AB"/>
    <w:rsid w:val="002306C0"/>
    <w:rsid w:val="00230FFD"/>
    <w:rsid w:val="00236260"/>
    <w:rsid w:val="002363A4"/>
    <w:rsid w:val="002370ED"/>
    <w:rsid w:val="00240AAD"/>
    <w:rsid w:val="00250B12"/>
    <w:rsid w:val="002518B9"/>
    <w:rsid w:val="002528E9"/>
    <w:rsid w:val="00252EC7"/>
    <w:rsid w:val="00254792"/>
    <w:rsid w:val="00257D56"/>
    <w:rsid w:val="0026063D"/>
    <w:rsid w:val="00261BB3"/>
    <w:rsid w:val="0026524D"/>
    <w:rsid w:val="002668C0"/>
    <w:rsid w:val="002677A9"/>
    <w:rsid w:val="0027144B"/>
    <w:rsid w:val="00273CC0"/>
    <w:rsid w:val="002744CE"/>
    <w:rsid w:val="00274850"/>
    <w:rsid w:val="00276F8A"/>
    <w:rsid w:val="00281389"/>
    <w:rsid w:val="002817B3"/>
    <w:rsid w:val="00281A52"/>
    <w:rsid w:val="002825C9"/>
    <w:rsid w:val="0028339D"/>
    <w:rsid w:val="002841A6"/>
    <w:rsid w:val="00284B2A"/>
    <w:rsid w:val="002864AA"/>
    <w:rsid w:val="00286552"/>
    <w:rsid w:val="002873FD"/>
    <w:rsid w:val="00287F67"/>
    <w:rsid w:val="002903BD"/>
    <w:rsid w:val="002950DE"/>
    <w:rsid w:val="00295BED"/>
    <w:rsid w:val="00297357"/>
    <w:rsid w:val="002A0FCA"/>
    <w:rsid w:val="002A25DD"/>
    <w:rsid w:val="002A3AA0"/>
    <w:rsid w:val="002A3D36"/>
    <w:rsid w:val="002A50D6"/>
    <w:rsid w:val="002A6939"/>
    <w:rsid w:val="002A7431"/>
    <w:rsid w:val="002A7FDB"/>
    <w:rsid w:val="002B3A22"/>
    <w:rsid w:val="002B3D64"/>
    <w:rsid w:val="002B4C3F"/>
    <w:rsid w:val="002B7FBC"/>
    <w:rsid w:val="002C2A92"/>
    <w:rsid w:val="002C4383"/>
    <w:rsid w:val="002C5A0D"/>
    <w:rsid w:val="002C5E41"/>
    <w:rsid w:val="002D02E3"/>
    <w:rsid w:val="002D1F64"/>
    <w:rsid w:val="002D401B"/>
    <w:rsid w:val="002D6BF1"/>
    <w:rsid w:val="002E196F"/>
    <w:rsid w:val="002E2812"/>
    <w:rsid w:val="002E2EE8"/>
    <w:rsid w:val="002E3C87"/>
    <w:rsid w:val="002E7FCF"/>
    <w:rsid w:val="002F519B"/>
    <w:rsid w:val="002F6977"/>
    <w:rsid w:val="003008A7"/>
    <w:rsid w:val="00301C09"/>
    <w:rsid w:val="00301FE7"/>
    <w:rsid w:val="00303CA5"/>
    <w:rsid w:val="00310E08"/>
    <w:rsid w:val="00315080"/>
    <w:rsid w:val="003179B1"/>
    <w:rsid w:val="00320939"/>
    <w:rsid w:val="003218F5"/>
    <w:rsid w:val="00325E0E"/>
    <w:rsid w:val="003271C8"/>
    <w:rsid w:val="00330192"/>
    <w:rsid w:val="00330613"/>
    <w:rsid w:val="0033091B"/>
    <w:rsid w:val="00331C04"/>
    <w:rsid w:val="00331E07"/>
    <w:rsid w:val="00332F78"/>
    <w:rsid w:val="00335050"/>
    <w:rsid w:val="00336373"/>
    <w:rsid w:val="00336A81"/>
    <w:rsid w:val="00341AF8"/>
    <w:rsid w:val="00343F15"/>
    <w:rsid w:val="003452D4"/>
    <w:rsid w:val="00345F06"/>
    <w:rsid w:val="0034760B"/>
    <w:rsid w:val="00350655"/>
    <w:rsid w:val="00357BA4"/>
    <w:rsid w:val="00361515"/>
    <w:rsid w:val="0037069A"/>
    <w:rsid w:val="00371209"/>
    <w:rsid w:val="00371D1A"/>
    <w:rsid w:val="003749CD"/>
    <w:rsid w:val="00375C7C"/>
    <w:rsid w:val="00375F58"/>
    <w:rsid w:val="00376660"/>
    <w:rsid w:val="0037764D"/>
    <w:rsid w:val="00384D3E"/>
    <w:rsid w:val="003863EE"/>
    <w:rsid w:val="0038797E"/>
    <w:rsid w:val="0039011A"/>
    <w:rsid w:val="00390D08"/>
    <w:rsid w:val="003914AC"/>
    <w:rsid w:val="00391C5A"/>
    <w:rsid w:val="00392DD6"/>
    <w:rsid w:val="0039413F"/>
    <w:rsid w:val="003A2B9A"/>
    <w:rsid w:val="003A59A0"/>
    <w:rsid w:val="003A5D84"/>
    <w:rsid w:val="003A71EA"/>
    <w:rsid w:val="003B0C3F"/>
    <w:rsid w:val="003B1D2B"/>
    <w:rsid w:val="003B53FF"/>
    <w:rsid w:val="003B61E5"/>
    <w:rsid w:val="003C0B63"/>
    <w:rsid w:val="003C2B41"/>
    <w:rsid w:val="003C2EA0"/>
    <w:rsid w:val="003C39FE"/>
    <w:rsid w:val="003C433E"/>
    <w:rsid w:val="003C4F7A"/>
    <w:rsid w:val="003C6924"/>
    <w:rsid w:val="003D07A1"/>
    <w:rsid w:val="003D17DA"/>
    <w:rsid w:val="003D2135"/>
    <w:rsid w:val="003D63CE"/>
    <w:rsid w:val="003E47D2"/>
    <w:rsid w:val="003E5B63"/>
    <w:rsid w:val="003E5EFF"/>
    <w:rsid w:val="003E72C9"/>
    <w:rsid w:val="003F0525"/>
    <w:rsid w:val="003F2BB8"/>
    <w:rsid w:val="003F4724"/>
    <w:rsid w:val="003F5C87"/>
    <w:rsid w:val="003F5FE3"/>
    <w:rsid w:val="003F70D9"/>
    <w:rsid w:val="00403898"/>
    <w:rsid w:val="00404633"/>
    <w:rsid w:val="00406FBD"/>
    <w:rsid w:val="004126EC"/>
    <w:rsid w:val="00412BA1"/>
    <w:rsid w:val="00416A18"/>
    <w:rsid w:val="00417961"/>
    <w:rsid w:val="00417DA8"/>
    <w:rsid w:val="004214DE"/>
    <w:rsid w:val="00421D2F"/>
    <w:rsid w:val="004260A4"/>
    <w:rsid w:val="00426347"/>
    <w:rsid w:val="0042723D"/>
    <w:rsid w:val="00430565"/>
    <w:rsid w:val="004311F5"/>
    <w:rsid w:val="00432376"/>
    <w:rsid w:val="0043339A"/>
    <w:rsid w:val="00437797"/>
    <w:rsid w:val="0043798E"/>
    <w:rsid w:val="00440A35"/>
    <w:rsid w:val="00441DF0"/>
    <w:rsid w:val="0044231D"/>
    <w:rsid w:val="00444708"/>
    <w:rsid w:val="00445F31"/>
    <w:rsid w:val="00447646"/>
    <w:rsid w:val="00450D15"/>
    <w:rsid w:val="0045272E"/>
    <w:rsid w:val="004529E9"/>
    <w:rsid w:val="00453429"/>
    <w:rsid w:val="00453444"/>
    <w:rsid w:val="0045363A"/>
    <w:rsid w:val="00454278"/>
    <w:rsid w:val="00455764"/>
    <w:rsid w:val="004568FD"/>
    <w:rsid w:val="00464C05"/>
    <w:rsid w:val="00465046"/>
    <w:rsid w:val="00465FBC"/>
    <w:rsid w:val="00467223"/>
    <w:rsid w:val="00467545"/>
    <w:rsid w:val="00474A50"/>
    <w:rsid w:val="0047580E"/>
    <w:rsid w:val="0047641A"/>
    <w:rsid w:val="00480EBF"/>
    <w:rsid w:val="00482CD1"/>
    <w:rsid w:val="00485AE4"/>
    <w:rsid w:val="00491E16"/>
    <w:rsid w:val="004934AF"/>
    <w:rsid w:val="00496B26"/>
    <w:rsid w:val="00496B45"/>
    <w:rsid w:val="004A063F"/>
    <w:rsid w:val="004A1967"/>
    <w:rsid w:val="004A29E4"/>
    <w:rsid w:val="004A3202"/>
    <w:rsid w:val="004A699A"/>
    <w:rsid w:val="004A69A6"/>
    <w:rsid w:val="004B2CE0"/>
    <w:rsid w:val="004B493E"/>
    <w:rsid w:val="004B542D"/>
    <w:rsid w:val="004B71A8"/>
    <w:rsid w:val="004B756E"/>
    <w:rsid w:val="004C023A"/>
    <w:rsid w:val="004C16BB"/>
    <w:rsid w:val="004C39AB"/>
    <w:rsid w:val="004C3B05"/>
    <w:rsid w:val="004C3F27"/>
    <w:rsid w:val="004C468D"/>
    <w:rsid w:val="004C7484"/>
    <w:rsid w:val="004D043C"/>
    <w:rsid w:val="004D2048"/>
    <w:rsid w:val="004D5B20"/>
    <w:rsid w:val="004D72A9"/>
    <w:rsid w:val="004D7650"/>
    <w:rsid w:val="004E094C"/>
    <w:rsid w:val="004E0F52"/>
    <w:rsid w:val="004E27CB"/>
    <w:rsid w:val="004E3248"/>
    <w:rsid w:val="004E4CF3"/>
    <w:rsid w:val="004E79F9"/>
    <w:rsid w:val="004F292A"/>
    <w:rsid w:val="004F294B"/>
    <w:rsid w:val="004F38AE"/>
    <w:rsid w:val="004F61DA"/>
    <w:rsid w:val="004F685B"/>
    <w:rsid w:val="00500120"/>
    <w:rsid w:val="00504880"/>
    <w:rsid w:val="0050632B"/>
    <w:rsid w:val="005067D2"/>
    <w:rsid w:val="0050692D"/>
    <w:rsid w:val="00512753"/>
    <w:rsid w:val="00512E9F"/>
    <w:rsid w:val="00513E23"/>
    <w:rsid w:val="00522F37"/>
    <w:rsid w:val="00524A09"/>
    <w:rsid w:val="00524BDB"/>
    <w:rsid w:val="00525D91"/>
    <w:rsid w:val="00526F13"/>
    <w:rsid w:val="005314F7"/>
    <w:rsid w:val="005345C8"/>
    <w:rsid w:val="00534FC0"/>
    <w:rsid w:val="005351FA"/>
    <w:rsid w:val="00536AED"/>
    <w:rsid w:val="00540F0E"/>
    <w:rsid w:val="005418E6"/>
    <w:rsid w:val="00542426"/>
    <w:rsid w:val="005437BC"/>
    <w:rsid w:val="00544D19"/>
    <w:rsid w:val="005463BB"/>
    <w:rsid w:val="00546902"/>
    <w:rsid w:val="0055037F"/>
    <w:rsid w:val="00550E8B"/>
    <w:rsid w:val="005524D3"/>
    <w:rsid w:val="005547B2"/>
    <w:rsid w:val="005549C7"/>
    <w:rsid w:val="005550FB"/>
    <w:rsid w:val="00557532"/>
    <w:rsid w:val="00560257"/>
    <w:rsid w:val="005625AD"/>
    <w:rsid w:val="00562643"/>
    <w:rsid w:val="005629F5"/>
    <w:rsid w:val="00562DBF"/>
    <w:rsid w:val="00564816"/>
    <w:rsid w:val="00564D0A"/>
    <w:rsid w:val="0056574F"/>
    <w:rsid w:val="00565F00"/>
    <w:rsid w:val="00566C5F"/>
    <w:rsid w:val="00570ACE"/>
    <w:rsid w:val="00571C81"/>
    <w:rsid w:val="00574AB3"/>
    <w:rsid w:val="00574E64"/>
    <w:rsid w:val="0057617E"/>
    <w:rsid w:val="00577AA5"/>
    <w:rsid w:val="00580EAF"/>
    <w:rsid w:val="0058428F"/>
    <w:rsid w:val="005842E0"/>
    <w:rsid w:val="00584AEC"/>
    <w:rsid w:val="00584AFF"/>
    <w:rsid w:val="00584E22"/>
    <w:rsid w:val="00585713"/>
    <w:rsid w:val="00586ADD"/>
    <w:rsid w:val="00587BC4"/>
    <w:rsid w:val="00591914"/>
    <w:rsid w:val="00592216"/>
    <w:rsid w:val="005923D6"/>
    <w:rsid w:val="00594095"/>
    <w:rsid w:val="00594A71"/>
    <w:rsid w:val="00596B1C"/>
    <w:rsid w:val="005A0300"/>
    <w:rsid w:val="005A109D"/>
    <w:rsid w:val="005A3131"/>
    <w:rsid w:val="005A489A"/>
    <w:rsid w:val="005A4CAB"/>
    <w:rsid w:val="005A4FBC"/>
    <w:rsid w:val="005A73CE"/>
    <w:rsid w:val="005B0E49"/>
    <w:rsid w:val="005B6BB9"/>
    <w:rsid w:val="005C3374"/>
    <w:rsid w:val="005C417D"/>
    <w:rsid w:val="005C5734"/>
    <w:rsid w:val="005C69A1"/>
    <w:rsid w:val="005D08D3"/>
    <w:rsid w:val="005D2822"/>
    <w:rsid w:val="005D3AB7"/>
    <w:rsid w:val="005D55B9"/>
    <w:rsid w:val="005D6D2C"/>
    <w:rsid w:val="005D7780"/>
    <w:rsid w:val="005E3B6D"/>
    <w:rsid w:val="005E5B3D"/>
    <w:rsid w:val="005F07E6"/>
    <w:rsid w:val="005F40B7"/>
    <w:rsid w:val="005F546B"/>
    <w:rsid w:val="005F7F37"/>
    <w:rsid w:val="00601623"/>
    <w:rsid w:val="00602A50"/>
    <w:rsid w:val="00602C87"/>
    <w:rsid w:val="00605734"/>
    <w:rsid w:val="00606FCE"/>
    <w:rsid w:val="00607187"/>
    <w:rsid w:val="006101CF"/>
    <w:rsid w:val="006115EC"/>
    <w:rsid w:val="00611BF6"/>
    <w:rsid w:val="006155B9"/>
    <w:rsid w:val="00615C42"/>
    <w:rsid w:val="00616098"/>
    <w:rsid w:val="006207A8"/>
    <w:rsid w:val="006223E6"/>
    <w:rsid w:val="00626D0A"/>
    <w:rsid w:val="006316F2"/>
    <w:rsid w:val="00632B8F"/>
    <w:rsid w:val="0063331A"/>
    <w:rsid w:val="00633B04"/>
    <w:rsid w:val="00635686"/>
    <w:rsid w:val="0064149A"/>
    <w:rsid w:val="00642144"/>
    <w:rsid w:val="00642379"/>
    <w:rsid w:val="00645242"/>
    <w:rsid w:val="006456EA"/>
    <w:rsid w:val="00646D96"/>
    <w:rsid w:val="00647264"/>
    <w:rsid w:val="00647CDE"/>
    <w:rsid w:val="00650710"/>
    <w:rsid w:val="00653E89"/>
    <w:rsid w:val="00653F5C"/>
    <w:rsid w:val="00654384"/>
    <w:rsid w:val="006578AD"/>
    <w:rsid w:val="00661593"/>
    <w:rsid w:val="00661CDD"/>
    <w:rsid w:val="00665B55"/>
    <w:rsid w:val="006671A8"/>
    <w:rsid w:val="0067021C"/>
    <w:rsid w:val="00671A2C"/>
    <w:rsid w:val="006750AA"/>
    <w:rsid w:val="006760A7"/>
    <w:rsid w:val="00676D96"/>
    <w:rsid w:val="0067752B"/>
    <w:rsid w:val="00680C3B"/>
    <w:rsid w:val="00681A4D"/>
    <w:rsid w:val="006868B1"/>
    <w:rsid w:val="00687277"/>
    <w:rsid w:val="006876E8"/>
    <w:rsid w:val="00694D26"/>
    <w:rsid w:val="00695438"/>
    <w:rsid w:val="0069747F"/>
    <w:rsid w:val="006A2941"/>
    <w:rsid w:val="006A40ED"/>
    <w:rsid w:val="006A6940"/>
    <w:rsid w:val="006B3737"/>
    <w:rsid w:val="006B40ED"/>
    <w:rsid w:val="006B4BEC"/>
    <w:rsid w:val="006C06E4"/>
    <w:rsid w:val="006C3507"/>
    <w:rsid w:val="006D07B2"/>
    <w:rsid w:val="006D116F"/>
    <w:rsid w:val="006D1F46"/>
    <w:rsid w:val="006D4A78"/>
    <w:rsid w:val="006D634E"/>
    <w:rsid w:val="006D707C"/>
    <w:rsid w:val="006E21A0"/>
    <w:rsid w:val="006E2C58"/>
    <w:rsid w:val="006E6ADC"/>
    <w:rsid w:val="006E73CA"/>
    <w:rsid w:val="006F0E3E"/>
    <w:rsid w:val="006F14CF"/>
    <w:rsid w:val="006F4DB4"/>
    <w:rsid w:val="006F53DB"/>
    <w:rsid w:val="006F57CA"/>
    <w:rsid w:val="006F64C8"/>
    <w:rsid w:val="006F64DB"/>
    <w:rsid w:val="006F6665"/>
    <w:rsid w:val="00711677"/>
    <w:rsid w:val="00715934"/>
    <w:rsid w:val="00717126"/>
    <w:rsid w:val="00717BA3"/>
    <w:rsid w:val="00721C4C"/>
    <w:rsid w:val="00722F98"/>
    <w:rsid w:val="007239DD"/>
    <w:rsid w:val="00724A02"/>
    <w:rsid w:val="00725E63"/>
    <w:rsid w:val="007317BD"/>
    <w:rsid w:val="00731997"/>
    <w:rsid w:val="007338F1"/>
    <w:rsid w:val="00735572"/>
    <w:rsid w:val="0074477E"/>
    <w:rsid w:val="0074516B"/>
    <w:rsid w:val="0074519F"/>
    <w:rsid w:val="007453B7"/>
    <w:rsid w:val="00750952"/>
    <w:rsid w:val="007522B6"/>
    <w:rsid w:val="00755323"/>
    <w:rsid w:val="0075690A"/>
    <w:rsid w:val="007607D1"/>
    <w:rsid w:val="007613DC"/>
    <w:rsid w:val="00761545"/>
    <w:rsid w:val="0076356B"/>
    <w:rsid w:val="00765BFB"/>
    <w:rsid w:val="0076656E"/>
    <w:rsid w:val="00775DFE"/>
    <w:rsid w:val="00776B2D"/>
    <w:rsid w:val="00781527"/>
    <w:rsid w:val="00782803"/>
    <w:rsid w:val="00783390"/>
    <w:rsid w:val="007838E4"/>
    <w:rsid w:val="00785FE9"/>
    <w:rsid w:val="00787B0A"/>
    <w:rsid w:val="00790935"/>
    <w:rsid w:val="00792F2F"/>
    <w:rsid w:val="00793709"/>
    <w:rsid w:val="00794CF0"/>
    <w:rsid w:val="00794F51"/>
    <w:rsid w:val="00795866"/>
    <w:rsid w:val="00795C24"/>
    <w:rsid w:val="007A292D"/>
    <w:rsid w:val="007A2DAB"/>
    <w:rsid w:val="007A3DCC"/>
    <w:rsid w:val="007A3F49"/>
    <w:rsid w:val="007A47C2"/>
    <w:rsid w:val="007A55EE"/>
    <w:rsid w:val="007A5F96"/>
    <w:rsid w:val="007A6725"/>
    <w:rsid w:val="007A69CE"/>
    <w:rsid w:val="007A749F"/>
    <w:rsid w:val="007A7CFD"/>
    <w:rsid w:val="007B3768"/>
    <w:rsid w:val="007B4329"/>
    <w:rsid w:val="007B59E9"/>
    <w:rsid w:val="007B6746"/>
    <w:rsid w:val="007B70E9"/>
    <w:rsid w:val="007B7905"/>
    <w:rsid w:val="007C43E1"/>
    <w:rsid w:val="007C4EC8"/>
    <w:rsid w:val="007C52A0"/>
    <w:rsid w:val="007D03FA"/>
    <w:rsid w:val="007D1106"/>
    <w:rsid w:val="007D177D"/>
    <w:rsid w:val="007D21A5"/>
    <w:rsid w:val="007D669E"/>
    <w:rsid w:val="007D67FC"/>
    <w:rsid w:val="007D7395"/>
    <w:rsid w:val="007E0878"/>
    <w:rsid w:val="007E40A0"/>
    <w:rsid w:val="007E72E4"/>
    <w:rsid w:val="007F1E2A"/>
    <w:rsid w:val="007F1EC7"/>
    <w:rsid w:val="007F27E8"/>
    <w:rsid w:val="007F3A7F"/>
    <w:rsid w:val="007F46CA"/>
    <w:rsid w:val="007F6AFB"/>
    <w:rsid w:val="00801C0D"/>
    <w:rsid w:val="00811633"/>
    <w:rsid w:val="0081311C"/>
    <w:rsid w:val="00814FC3"/>
    <w:rsid w:val="00816796"/>
    <w:rsid w:val="00817171"/>
    <w:rsid w:val="0081749E"/>
    <w:rsid w:val="00817F66"/>
    <w:rsid w:val="00820CDD"/>
    <w:rsid w:val="00820EC5"/>
    <w:rsid w:val="008213CF"/>
    <w:rsid w:val="00821498"/>
    <w:rsid w:val="008228C6"/>
    <w:rsid w:val="00823124"/>
    <w:rsid w:val="008232EC"/>
    <w:rsid w:val="00830AF0"/>
    <w:rsid w:val="008341D2"/>
    <w:rsid w:val="00834D2E"/>
    <w:rsid w:val="00837F64"/>
    <w:rsid w:val="00840226"/>
    <w:rsid w:val="00841F73"/>
    <w:rsid w:val="0084200F"/>
    <w:rsid w:val="00846361"/>
    <w:rsid w:val="008470CE"/>
    <w:rsid w:val="00847110"/>
    <w:rsid w:val="00852ACF"/>
    <w:rsid w:val="00854FC0"/>
    <w:rsid w:val="008559E7"/>
    <w:rsid w:val="00855FE6"/>
    <w:rsid w:val="00857523"/>
    <w:rsid w:val="00857586"/>
    <w:rsid w:val="008605A2"/>
    <w:rsid w:val="00861F90"/>
    <w:rsid w:val="00863A11"/>
    <w:rsid w:val="008674BC"/>
    <w:rsid w:val="00867628"/>
    <w:rsid w:val="008701DA"/>
    <w:rsid w:val="008709BF"/>
    <w:rsid w:val="00870B8B"/>
    <w:rsid w:val="0087225D"/>
    <w:rsid w:val="00872844"/>
    <w:rsid w:val="00872B5D"/>
    <w:rsid w:val="008734A0"/>
    <w:rsid w:val="008754BA"/>
    <w:rsid w:val="0087627C"/>
    <w:rsid w:val="00876B33"/>
    <w:rsid w:val="00876C40"/>
    <w:rsid w:val="0087734F"/>
    <w:rsid w:val="008803AD"/>
    <w:rsid w:val="00880E8A"/>
    <w:rsid w:val="00881459"/>
    <w:rsid w:val="008835BA"/>
    <w:rsid w:val="008836DA"/>
    <w:rsid w:val="0088389A"/>
    <w:rsid w:val="008868D9"/>
    <w:rsid w:val="00887A68"/>
    <w:rsid w:val="008902B5"/>
    <w:rsid w:val="0089090F"/>
    <w:rsid w:val="008925A1"/>
    <w:rsid w:val="008927CB"/>
    <w:rsid w:val="00893D3D"/>
    <w:rsid w:val="0089689D"/>
    <w:rsid w:val="008A2686"/>
    <w:rsid w:val="008A2964"/>
    <w:rsid w:val="008A3511"/>
    <w:rsid w:val="008A4DFC"/>
    <w:rsid w:val="008B0653"/>
    <w:rsid w:val="008B12E1"/>
    <w:rsid w:val="008B2014"/>
    <w:rsid w:val="008B58E0"/>
    <w:rsid w:val="008B6726"/>
    <w:rsid w:val="008B7583"/>
    <w:rsid w:val="008C11E0"/>
    <w:rsid w:val="008C4843"/>
    <w:rsid w:val="008C6C82"/>
    <w:rsid w:val="008D1260"/>
    <w:rsid w:val="008D27D8"/>
    <w:rsid w:val="008D327E"/>
    <w:rsid w:val="008D3F2F"/>
    <w:rsid w:val="008D421D"/>
    <w:rsid w:val="008D61F8"/>
    <w:rsid w:val="008E0E11"/>
    <w:rsid w:val="008E2279"/>
    <w:rsid w:val="008E404A"/>
    <w:rsid w:val="008E4126"/>
    <w:rsid w:val="008E700E"/>
    <w:rsid w:val="008F1B4F"/>
    <w:rsid w:val="008F24A1"/>
    <w:rsid w:val="008F29B7"/>
    <w:rsid w:val="008F369C"/>
    <w:rsid w:val="009006EB"/>
    <w:rsid w:val="0090241A"/>
    <w:rsid w:val="009028C2"/>
    <w:rsid w:val="009065FF"/>
    <w:rsid w:val="00906710"/>
    <w:rsid w:val="00910B00"/>
    <w:rsid w:val="00911A84"/>
    <w:rsid w:val="00914FA2"/>
    <w:rsid w:val="009158DB"/>
    <w:rsid w:val="0091768D"/>
    <w:rsid w:val="00917840"/>
    <w:rsid w:val="00917C2B"/>
    <w:rsid w:val="00921541"/>
    <w:rsid w:val="00923A05"/>
    <w:rsid w:val="00923DEE"/>
    <w:rsid w:val="00925037"/>
    <w:rsid w:val="00927611"/>
    <w:rsid w:val="009278F7"/>
    <w:rsid w:val="00927E37"/>
    <w:rsid w:val="00930CC2"/>
    <w:rsid w:val="00934AD1"/>
    <w:rsid w:val="00935E41"/>
    <w:rsid w:val="009361F1"/>
    <w:rsid w:val="00940530"/>
    <w:rsid w:val="00943C2E"/>
    <w:rsid w:val="0094481A"/>
    <w:rsid w:val="00946426"/>
    <w:rsid w:val="0095025B"/>
    <w:rsid w:val="009513E1"/>
    <w:rsid w:val="00951F0D"/>
    <w:rsid w:val="00953048"/>
    <w:rsid w:val="00953BB5"/>
    <w:rsid w:val="0095408E"/>
    <w:rsid w:val="009570CF"/>
    <w:rsid w:val="00957F3E"/>
    <w:rsid w:val="009608A7"/>
    <w:rsid w:val="00963E77"/>
    <w:rsid w:val="00964B05"/>
    <w:rsid w:val="00964F8B"/>
    <w:rsid w:val="00967B21"/>
    <w:rsid w:val="00970018"/>
    <w:rsid w:val="00970021"/>
    <w:rsid w:val="00970571"/>
    <w:rsid w:val="00972108"/>
    <w:rsid w:val="00972645"/>
    <w:rsid w:val="00972661"/>
    <w:rsid w:val="00973E1F"/>
    <w:rsid w:val="00975868"/>
    <w:rsid w:val="009767AA"/>
    <w:rsid w:val="00983564"/>
    <w:rsid w:val="00984DA1"/>
    <w:rsid w:val="00990385"/>
    <w:rsid w:val="00990BD7"/>
    <w:rsid w:val="00991C59"/>
    <w:rsid w:val="009936BD"/>
    <w:rsid w:val="00993926"/>
    <w:rsid w:val="00994304"/>
    <w:rsid w:val="009951CF"/>
    <w:rsid w:val="009954D6"/>
    <w:rsid w:val="009977F3"/>
    <w:rsid w:val="009A09FA"/>
    <w:rsid w:val="009A2649"/>
    <w:rsid w:val="009A2B15"/>
    <w:rsid w:val="009A41BF"/>
    <w:rsid w:val="009A784C"/>
    <w:rsid w:val="009A7E21"/>
    <w:rsid w:val="009B2B01"/>
    <w:rsid w:val="009B6282"/>
    <w:rsid w:val="009C06FB"/>
    <w:rsid w:val="009C1C74"/>
    <w:rsid w:val="009C37A2"/>
    <w:rsid w:val="009C7687"/>
    <w:rsid w:val="009D50BC"/>
    <w:rsid w:val="009D60FE"/>
    <w:rsid w:val="009E001A"/>
    <w:rsid w:val="009E0E12"/>
    <w:rsid w:val="009E23E8"/>
    <w:rsid w:val="009E4B3E"/>
    <w:rsid w:val="009E5A3C"/>
    <w:rsid w:val="009E6DB0"/>
    <w:rsid w:val="009E7F0B"/>
    <w:rsid w:val="009F0AF8"/>
    <w:rsid w:val="009F0B25"/>
    <w:rsid w:val="009F0D84"/>
    <w:rsid w:val="009F493E"/>
    <w:rsid w:val="009F4B88"/>
    <w:rsid w:val="009F7A19"/>
    <w:rsid w:val="009F7ACE"/>
    <w:rsid w:val="00A02F62"/>
    <w:rsid w:val="00A06BFD"/>
    <w:rsid w:val="00A07362"/>
    <w:rsid w:val="00A0781E"/>
    <w:rsid w:val="00A07FFC"/>
    <w:rsid w:val="00A116FE"/>
    <w:rsid w:val="00A134D6"/>
    <w:rsid w:val="00A145E7"/>
    <w:rsid w:val="00A149BB"/>
    <w:rsid w:val="00A15180"/>
    <w:rsid w:val="00A159C7"/>
    <w:rsid w:val="00A20710"/>
    <w:rsid w:val="00A20FB8"/>
    <w:rsid w:val="00A221E5"/>
    <w:rsid w:val="00A22F26"/>
    <w:rsid w:val="00A24E48"/>
    <w:rsid w:val="00A26531"/>
    <w:rsid w:val="00A26D47"/>
    <w:rsid w:val="00A27108"/>
    <w:rsid w:val="00A278DB"/>
    <w:rsid w:val="00A30FFF"/>
    <w:rsid w:val="00A3141A"/>
    <w:rsid w:val="00A322FC"/>
    <w:rsid w:val="00A32676"/>
    <w:rsid w:val="00A35287"/>
    <w:rsid w:val="00A4085A"/>
    <w:rsid w:val="00A4115B"/>
    <w:rsid w:val="00A41A01"/>
    <w:rsid w:val="00A41F1A"/>
    <w:rsid w:val="00A4366B"/>
    <w:rsid w:val="00A46761"/>
    <w:rsid w:val="00A46F99"/>
    <w:rsid w:val="00A51CED"/>
    <w:rsid w:val="00A5268F"/>
    <w:rsid w:val="00A5305A"/>
    <w:rsid w:val="00A556D2"/>
    <w:rsid w:val="00A5717C"/>
    <w:rsid w:val="00A57CA8"/>
    <w:rsid w:val="00A60BD4"/>
    <w:rsid w:val="00A64473"/>
    <w:rsid w:val="00A65A5B"/>
    <w:rsid w:val="00A66415"/>
    <w:rsid w:val="00A723A1"/>
    <w:rsid w:val="00A74141"/>
    <w:rsid w:val="00A7488B"/>
    <w:rsid w:val="00A76EB5"/>
    <w:rsid w:val="00A801C1"/>
    <w:rsid w:val="00A837AA"/>
    <w:rsid w:val="00A87ED4"/>
    <w:rsid w:val="00A87FE5"/>
    <w:rsid w:val="00A92420"/>
    <w:rsid w:val="00A9590D"/>
    <w:rsid w:val="00A95DA2"/>
    <w:rsid w:val="00A96014"/>
    <w:rsid w:val="00A96990"/>
    <w:rsid w:val="00A97CE3"/>
    <w:rsid w:val="00A97FD9"/>
    <w:rsid w:val="00AA0823"/>
    <w:rsid w:val="00AA5D1C"/>
    <w:rsid w:val="00AA799A"/>
    <w:rsid w:val="00AB11FE"/>
    <w:rsid w:val="00AB14CF"/>
    <w:rsid w:val="00AB150B"/>
    <w:rsid w:val="00AB1ABA"/>
    <w:rsid w:val="00AB2BE6"/>
    <w:rsid w:val="00AB3395"/>
    <w:rsid w:val="00AB4528"/>
    <w:rsid w:val="00AB4E81"/>
    <w:rsid w:val="00AC1C08"/>
    <w:rsid w:val="00AC2733"/>
    <w:rsid w:val="00AC53B5"/>
    <w:rsid w:val="00AC694F"/>
    <w:rsid w:val="00AC72F0"/>
    <w:rsid w:val="00AD0F71"/>
    <w:rsid w:val="00AD157A"/>
    <w:rsid w:val="00AD228C"/>
    <w:rsid w:val="00AD50CF"/>
    <w:rsid w:val="00AD6BF9"/>
    <w:rsid w:val="00AD6DFC"/>
    <w:rsid w:val="00AD7911"/>
    <w:rsid w:val="00AD7D63"/>
    <w:rsid w:val="00AE198B"/>
    <w:rsid w:val="00AE1A3B"/>
    <w:rsid w:val="00AE3B3C"/>
    <w:rsid w:val="00AE5C58"/>
    <w:rsid w:val="00AE6574"/>
    <w:rsid w:val="00AF27A7"/>
    <w:rsid w:val="00AF3DF5"/>
    <w:rsid w:val="00AF48A1"/>
    <w:rsid w:val="00AF6A27"/>
    <w:rsid w:val="00B0079E"/>
    <w:rsid w:val="00B0346A"/>
    <w:rsid w:val="00B06713"/>
    <w:rsid w:val="00B06CC4"/>
    <w:rsid w:val="00B07C08"/>
    <w:rsid w:val="00B07D56"/>
    <w:rsid w:val="00B07DDB"/>
    <w:rsid w:val="00B14FF8"/>
    <w:rsid w:val="00B17458"/>
    <w:rsid w:val="00B179C5"/>
    <w:rsid w:val="00B17FCE"/>
    <w:rsid w:val="00B205DB"/>
    <w:rsid w:val="00B22DA0"/>
    <w:rsid w:val="00B23CCB"/>
    <w:rsid w:val="00B2603C"/>
    <w:rsid w:val="00B2697E"/>
    <w:rsid w:val="00B27703"/>
    <w:rsid w:val="00B27FC2"/>
    <w:rsid w:val="00B30533"/>
    <w:rsid w:val="00B320AE"/>
    <w:rsid w:val="00B36374"/>
    <w:rsid w:val="00B40A5F"/>
    <w:rsid w:val="00B40FE1"/>
    <w:rsid w:val="00B4162C"/>
    <w:rsid w:val="00B41B2C"/>
    <w:rsid w:val="00B42D9E"/>
    <w:rsid w:val="00B42FD0"/>
    <w:rsid w:val="00B44D10"/>
    <w:rsid w:val="00B44E1E"/>
    <w:rsid w:val="00B47648"/>
    <w:rsid w:val="00B528EA"/>
    <w:rsid w:val="00B52C3F"/>
    <w:rsid w:val="00B533DD"/>
    <w:rsid w:val="00B54D82"/>
    <w:rsid w:val="00B54DC0"/>
    <w:rsid w:val="00B55AF2"/>
    <w:rsid w:val="00B55F6E"/>
    <w:rsid w:val="00B60A95"/>
    <w:rsid w:val="00B643F0"/>
    <w:rsid w:val="00B65576"/>
    <w:rsid w:val="00B67279"/>
    <w:rsid w:val="00B70A2A"/>
    <w:rsid w:val="00B71194"/>
    <w:rsid w:val="00B71C68"/>
    <w:rsid w:val="00B722D8"/>
    <w:rsid w:val="00B7621C"/>
    <w:rsid w:val="00B7745E"/>
    <w:rsid w:val="00B8139E"/>
    <w:rsid w:val="00B8402C"/>
    <w:rsid w:val="00B87471"/>
    <w:rsid w:val="00B92235"/>
    <w:rsid w:val="00B94D82"/>
    <w:rsid w:val="00B94FFB"/>
    <w:rsid w:val="00BA0496"/>
    <w:rsid w:val="00BA1125"/>
    <w:rsid w:val="00BA2CF2"/>
    <w:rsid w:val="00BA2E05"/>
    <w:rsid w:val="00BA3150"/>
    <w:rsid w:val="00BA3A36"/>
    <w:rsid w:val="00BA46E0"/>
    <w:rsid w:val="00BA7B59"/>
    <w:rsid w:val="00BA7CBC"/>
    <w:rsid w:val="00BB0773"/>
    <w:rsid w:val="00BB083F"/>
    <w:rsid w:val="00BB0A04"/>
    <w:rsid w:val="00BB0B1A"/>
    <w:rsid w:val="00BB0DF9"/>
    <w:rsid w:val="00BB318A"/>
    <w:rsid w:val="00BB3CEB"/>
    <w:rsid w:val="00BB41D8"/>
    <w:rsid w:val="00BB4D4E"/>
    <w:rsid w:val="00BB66DE"/>
    <w:rsid w:val="00BB6DC8"/>
    <w:rsid w:val="00BC106C"/>
    <w:rsid w:val="00BC15EF"/>
    <w:rsid w:val="00BC434A"/>
    <w:rsid w:val="00BC554B"/>
    <w:rsid w:val="00BC5B43"/>
    <w:rsid w:val="00BC608B"/>
    <w:rsid w:val="00BC7CCD"/>
    <w:rsid w:val="00BD092A"/>
    <w:rsid w:val="00BD09C0"/>
    <w:rsid w:val="00BD23C9"/>
    <w:rsid w:val="00BD3797"/>
    <w:rsid w:val="00BD407C"/>
    <w:rsid w:val="00BD48C5"/>
    <w:rsid w:val="00BD6701"/>
    <w:rsid w:val="00BD7B16"/>
    <w:rsid w:val="00BD7B71"/>
    <w:rsid w:val="00BE060A"/>
    <w:rsid w:val="00BE3954"/>
    <w:rsid w:val="00BE4FC6"/>
    <w:rsid w:val="00BF0A36"/>
    <w:rsid w:val="00BF45B2"/>
    <w:rsid w:val="00BF6B61"/>
    <w:rsid w:val="00BF723B"/>
    <w:rsid w:val="00C0032F"/>
    <w:rsid w:val="00C01F68"/>
    <w:rsid w:val="00C03CED"/>
    <w:rsid w:val="00C04E03"/>
    <w:rsid w:val="00C07020"/>
    <w:rsid w:val="00C113AF"/>
    <w:rsid w:val="00C116FC"/>
    <w:rsid w:val="00C1316E"/>
    <w:rsid w:val="00C143FC"/>
    <w:rsid w:val="00C15567"/>
    <w:rsid w:val="00C163DA"/>
    <w:rsid w:val="00C16A30"/>
    <w:rsid w:val="00C16A46"/>
    <w:rsid w:val="00C20246"/>
    <w:rsid w:val="00C26E6C"/>
    <w:rsid w:val="00C27262"/>
    <w:rsid w:val="00C35D0A"/>
    <w:rsid w:val="00C37E35"/>
    <w:rsid w:val="00C420A5"/>
    <w:rsid w:val="00C42F92"/>
    <w:rsid w:val="00C436CC"/>
    <w:rsid w:val="00C450EA"/>
    <w:rsid w:val="00C47419"/>
    <w:rsid w:val="00C513AD"/>
    <w:rsid w:val="00C55653"/>
    <w:rsid w:val="00C55F99"/>
    <w:rsid w:val="00C62A8C"/>
    <w:rsid w:val="00C6393A"/>
    <w:rsid w:val="00C63AFD"/>
    <w:rsid w:val="00C73710"/>
    <w:rsid w:val="00C73AD2"/>
    <w:rsid w:val="00C74EF5"/>
    <w:rsid w:val="00C7774C"/>
    <w:rsid w:val="00C77AEE"/>
    <w:rsid w:val="00C80803"/>
    <w:rsid w:val="00C8160B"/>
    <w:rsid w:val="00C817BD"/>
    <w:rsid w:val="00C82AD0"/>
    <w:rsid w:val="00C83B19"/>
    <w:rsid w:val="00C86CF0"/>
    <w:rsid w:val="00C917ED"/>
    <w:rsid w:val="00C9254F"/>
    <w:rsid w:val="00C93019"/>
    <w:rsid w:val="00C97A15"/>
    <w:rsid w:val="00CA08AD"/>
    <w:rsid w:val="00CA113E"/>
    <w:rsid w:val="00CA144F"/>
    <w:rsid w:val="00CA1903"/>
    <w:rsid w:val="00CA20A0"/>
    <w:rsid w:val="00CA3ACF"/>
    <w:rsid w:val="00CA66E9"/>
    <w:rsid w:val="00CA6978"/>
    <w:rsid w:val="00CA75DD"/>
    <w:rsid w:val="00CB047C"/>
    <w:rsid w:val="00CB0FC9"/>
    <w:rsid w:val="00CB1209"/>
    <w:rsid w:val="00CB3E03"/>
    <w:rsid w:val="00CB4FA9"/>
    <w:rsid w:val="00CB55C3"/>
    <w:rsid w:val="00CC15B7"/>
    <w:rsid w:val="00CC5236"/>
    <w:rsid w:val="00CC5AAE"/>
    <w:rsid w:val="00CC6EEB"/>
    <w:rsid w:val="00CD22A0"/>
    <w:rsid w:val="00CD271E"/>
    <w:rsid w:val="00CD356A"/>
    <w:rsid w:val="00CD45C1"/>
    <w:rsid w:val="00CD7044"/>
    <w:rsid w:val="00CD714F"/>
    <w:rsid w:val="00CD7C69"/>
    <w:rsid w:val="00CE081A"/>
    <w:rsid w:val="00CE1AB3"/>
    <w:rsid w:val="00CE1B96"/>
    <w:rsid w:val="00CE21F7"/>
    <w:rsid w:val="00CE2265"/>
    <w:rsid w:val="00CE39AF"/>
    <w:rsid w:val="00CE3FC9"/>
    <w:rsid w:val="00CE575D"/>
    <w:rsid w:val="00CE5CDD"/>
    <w:rsid w:val="00CE7403"/>
    <w:rsid w:val="00CF0FC3"/>
    <w:rsid w:val="00CF21D9"/>
    <w:rsid w:val="00CF324A"/>
    <w:rsid w:val="00CF4BBF"/>
    <w:rsid w:val="00CF5F56"/>
    <w:rsid w:val="00D0319F"/>
    <w:rsid w:val="00D03422"/>
    <w:rsid w:val="00D047DD"/>
    <w:rsid w:val="00D05BAA"/>
    <w:rsid w:val="00D0619B"/>
    <w:rsid w:val="00D07DD7"/>
    <w:rsid w:val="00D07FA6"/>
    <w:rsid w:val="00D10169"/>
    <w:rsid w:val="00D1189F"/>
    <w:rsid w:val="00D2239D"/>
    <w:rsid w:val="00D252FA"/>
    <w:rsid w:val="00D27446"/>
    <w:rsid w:val="00D3116E"/>
    <w:rsid w:val="00D31EE1"/>
    <w:rsid w:val="00D40558"/>
    <w:rsid w:val="00D40734"/>
    <w:rsid w:val="00D40C99"/>
    <w:rsid w:val="00D41AB1"/>
    <w:rsid w:val="00D42106"/>
    <w:rsid w:val="00D44AED"/>
    <w:rsid w:val="00D511AE"/>
    <w:rsid w:val="00D51DE0"/>
    <w:rsid w:val="00D55242"/>
    <w:rsid w:val="00D56CF8"/>
    <w:rsid w:val="00D56E29"/>
    <w:rsid w:val="00D6034D"/>
    <w:rsid w:val="00D61BAA"/>
    <w:rsid w:val="00D63163"/>
    <w:rsid w:val="00D711B6"/>
    <w:rsid w:val="00D72595"/>
    <w:rsid w:val="00D75E2D"/>
    <w:rsid w:val="00D77397"/>
    <w:rsid w:val="00D77502"/>
    <w:rsid w:val="00D77F2B"/>
    <w:rsid w:val="00D80F18"/>
    <w:rsid w:val="00D81ED6"/>
    <w:rsid w:val="00D8504E"/>
    <w:rsid w:val="00D85D78"/>
    <w:rsid w:val="00D8658A"/>
    <w:rsid w:val="00D93A2E"/>
    <w:rsid w:val="00D955FB"/>
    <w:rsid w:val="00D95758"/>
    <w:rsid w:val="00DA2ADE"/>
    <w:rsid w:val="00DA4C6D"/>
    <w:rsid w:val="00DA764C"/>
    <w:rsid w:val="00DA7D9B"/>
    <w:rsid w:val="00DB10F3"/>
    <w:rsid w:val="00DB3296"/>
    <w:rsid w:val="00DB408C"/>
    <w:rsid w:val="00DC1868"/>
    <w:rsid w:val="00DC2117"/>
    <w:rsid w:val="00DC2809"/>
    <w:rsid w:val="00DC4EAB"/>
    <w:rsid w:val="00DC5FA4"/>
    <w:rsid w:val="00DC6A1E"/>
    <w:rsid w:val="00DC6E1B"/>
    <w:rsid w:val="00DD005C"/>
    <w:rsid w:val="00DD1F45"/>
    <w:rsid w:val="00DD35AF"/>
    <w:rsid w:val="00DD4599"/>
    <w:rsid w:val="00DE041B"/>
    <w:rsid w:val="00DE1107"/>
    <w:rsid w:val="00DE2843"/>
    <w:rsid w:val="00DE44E9"/>
    <w:rsid w:val="00DE4EED"/>
    <w:rsid w:val="00DE5082"/>
    <w:rsid w:val="00DE60CC"/>
    <w:rsid w:val="00DE6E65"/>
    <w:rsid w:val="00DF0C4F"/>
    <w:rsid w:val="00DF32CE"/>
    <w:rsid w:val="00DF4916"/>
    <w:rsid w:val="00DF580F"/>
    <w:rsid w:val="00DF64AA"/>
    <w:rsid w:val="00E00E44"/>
    <w:rsid w:val="00E03718"/>
    <w:rsid w:val="00E111AF"/>
    <w:rsid w:val="00E11F42"/>
    <w:rsid w:val="00E125B5"/>
    <w:rsid w:val="00E12E1B"/>
    <w:rsid w:val="00E14E4E"/>
    <w:rsid w:val="00E14EC9"/>
    <w:rsid w:val="00E16DDB"/>
    <w:rsid w:val="00E17810"/>
    <w:rsid w:val="00E17BD5"/>
    <w:rsid w:val="00E22379"/>
    <w:rsid w:val="00E224DD"/>
    <w:rsid w:val="00E22B9E"/>
    <w:rsid w:val="00E22CCC"/>
    <w:rsid w:val="00E22F86"/>
    <w:rsid w:val="00E235DF"/>
    <w:rsid w:val="00E262A4"/>
    <w:rsid w:val="00E352D2"/>
    <w:rsid w:val="00E36A5E"/>
    <w:rsid w:val="00E37B52"/>
    <w:rsid w:val="00E4204A"/>
    <w:rsid w:val="00E46479"/>
    <w:rsid w:val="00E50AB5"/>
    <w:rsid w:val="00E50CE6"/>
    <w:rsid w:val="00E52B98"/>
    <w:rsid w:val="00E535DC"/>
    <w:rsid w:val="00E54E60"/>
    <w:rsid w:val="00E55BBD"/>
    <w:rsid w:val="00E56E08"/>
    <w:rsid w:val="00E5782D"/>
    <w:rsid w:val="00E57BBB"/>
    <w:rsid w:val="00E57EA1"/>
    <w:rsid w:val="00E60511"/>
    <w:rsid w:val="00E60BB1"/>
    <w:rsid w:val="00E61AAF"/>
    <w:rsid w:val="00E620EC"/>
    <w:rsid w:val="00E62269"/>
    <w:rsid w:val="00E633DF"/>
    <w:rsid w:val="00E65EFE"/>
    <w:rsid w:val="00E660FD"/>
    <w:rsid w:val="00E66A42"/>
    <w:rsid w:val="00E66E96"/>
    <w:rsid w:val="00E711C9"/>
    <w:rsid w:val="00E72395"/>
    <w:rsid w:val="00E74602"/>
    <w:rsid w:val="00E76E7B"/>
    <w:rsid w:val="00E775BC"/>
    <w:rsid w:val="00E77814"/>
    <w:rsid w:val="00E80338"/>
    <w:rsid w:val="00E810BB"/>
    <w:rsid w:val="00E81623"/>
    <w:rsid w:val="00E8186E"/>
    <w:rsid w:val="00E84A46"/>
    <w:rsid w:val="00E93A39"/>
    <w:rsid w:val="00E9421D"/>
    <w:rsid w:val="00E97C14"/>
    <w:rsid w:val="00EA0643"/>
    <w:rsid w:val="00EA241A"/>
    <w:rsid w:val="00EA38AD"/>
    <w:rsid w:val="00EA5D2F"/>
    <w:rsid w:val="00EA7A92"/>
    <w:rsid w:val="00EB2376"/>
    <w:rsid w:val="00EB382D"/>
    <w:rsid w:val="00EB3C3C"/>
    <w:rsid w:val="00EB46F1"/>
    <w:rsid w:val="00EB768C"/>
    <w:rsid w:val="00EC1245"/>
    <w:rsid w:val="00EC23B4"/>
    <w:rsid w:val="00EC37EB"/>
    <w:rsid w:val="00EC653F"/>
    <w:rsid w:val="00EC67FD"/>
    <w:rsid w:val="00EC69C8"/>
    <w:rsid w:val="00ED44D1"/>
    <w:rsid w:val="00ED587F"/>
    <w:rsid w:val="00ED5948"/>
    <w:rsid w:val="00ED5BAD"/>
    <w:rsid w:val="00ED6EED"/>
    <w:rsid w:val="00EE002F"/>
    <w:rsid w:val="00EE287B"/>
    <w:rsid w:val="00EE516C"/>
    <w:rsid w:val="00EE5D84"/>
    <w:rsid w:val="00EE7234"/>
    <w:rsid w:val="00EF12AE"/>
    <w:rsid w:val="00EF3006"/>
    <w:rsid w:val="00EF43C5"/>
    <w:rsid w:val="00EF4E7D"/>
    <w:rsid w:val="00F01669"/>
    <w:rsid w:val="00F04298"/>
    <w:rsid w:val="00F04746"/>
    <w:rsid w:val="00F04EFF"/>
    <w:rsid w:val="00F06554"/>
    <w:rsid w:val="00F1373B"/>
    <w:rsid w:val="00F13CA1"/>
    <w:rsid w:val="00F171E1"/>
    <w:rsid w:val="00F252A8"/>
    <w:rsid w:val="00F25453"/>
    <w:rsid w:val="00F3180B"/>
    <w:rsid w:val="00F35265"/>
    <w:rsid w:val="00F35399"/>
    <w:rsid w:val="00F35DFF"/>
    <w:rsid w:val="00F3771C"/>
    <w:rsid w:val="00F42416"/>
    <w:rsid w:val="00F43785"/>
    <w:rsid w:val="00F46F40"/>
    <w:rsid w:val="00F51285"/>
    <w:rsid w:val="00F53F99"/>
    <w:rsid w:val="00F541B3"/>
    <w:rsid w:val="00F54989"/>
    <w:rsid w:val="00F55548"/>
    <w:rsid w:val="00F66FE8"/>
    <w:rsid w:val="00F6707F"/>
    <w:rsid w:val="00F7015A"/>
    <w:rsid w:val="00F73047"/>
    <w:rsid w:val="00F75A29"/>
    <w:rsid w:val="00F76996"/>
    <w:rsid w:val="00F836C6"/>
    <w:rsid w:val="00F83A73"/>
    <w:rsid w:val="00F83AA3"/>
    <w:rsid w:val="00F83EE8"/>
    <w:rsid w:val="00F84EF4"/>
    <w:rsid w:val="00F8503C"/>
    <w:rsid w:val="00F853AF"/>
    <w:rsid w:val="00F8607D"/>
    <w:rsid w:val="00F86B2A"/>
    <w:rsid w:val="00F8737F"/>
    <w:rsid w:val="00F90C43"/>
    <w:rsid w:val="00F937D2"/>
    <w:rsid w:val="00F9533D"/>
    <w:rsid w:val="00F96A13"/>
    <w:rsid w:val="00F96C87"/>
    <w:rsid w:val="00F96F09"/>
    <w:rsid w:val="00FA0E16"/>
    <w:rsid w:val="00FA131E"/>
    <w:rsid w:val="00FA237D"/>
    <w:rsid w:val="00FA3190"/>
    <w:rsid w:val="00FA5AF2"/>
    <w:rsid w:val="00FA62F9"/>
    <w:rsid w:val="00FB1593"/>
    <w:rsid w:val="00FB1726"/>
    <w:rsid w:val="00FB4F18"/>
    <w:rsid w:val="00FC0A89"/>
    <w:rsid w:val="00FC1239"/>
    <w:rsid w:val="00FC18CE"/>
    <w:rsid w:val="00FC2CE9"/>
    <w:rsid w:val="00FC2D58"/>
    <w:rsid w:val="00FC2DC1"/>
    <w:rsid w:val="00FC3B4F"/>
    <w:rsid w:val="00FC3F61"/>
    <w:rsid w:val="00FC5B9E"/>
    <w:rsid w:val="00FD0037"/>
    <w:rsid w:val="00FD028D"/>
    <w:rsid w:val="00FD0477"/>
    <w:rsid w:val="00FE0330"/>
    <w:rsid w:val="00FE0515"/>
    <w:rsid w:val="00FE1F7E"/>
    <w:rsid w:val="00FE3572"/>
    <w:rsid w:val="00FE5719"/>
    <w:rsid w:val="00FE61E3"/>
    <w:rsid w:val="00FE713E"/>
    <w:rsid w:val="00FE7167"/>
    <w:rsid w:val="00FF4EC0"/>
    <w:rsid w:val="00FF608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 w:type="character" w:customStyle="1" w:styleId="blue1">
    <w:name w:val="blue1"/>
    <w:basedOn w:val="DefaultParagraphFont"/>
    <w:rsid w:val="00F3771C"/>
    <w:rPr>
      <w:color w:val="004B91"/>
    </w:rPr>
  </w:style>
  <w:style w:type="paragraph" w:styleId="BodyTextIndent">
    <w:name w:val="Body Text Indent"/>
    <w:basedOn w:val="Normal"/>
    <w:link w:val="BodyTextIndentChar"/>
    <w:semiHidden/>
    <w:unhideWhenUsed/>
    <w:rsid w:val="0010701B"/>
    <w:pPr>
      <w:spacing w:after="120"/>
      <w:ind w:left="283"/>
    </w:pPr>
  </w:style>
  <w:style w:type="character" w:customStyle="1" w:styleId="BodyTextIndentChar">
    <w:name w:val="Body Text Indent Char"/>
    <w:basedOn w:val="DefaultParagraphFont"/>
    <w:link w:val="BodyTextIndent"/>
    <w:semiHidden/>
    <w:rsid w:val="0010701B"/>
    <w:rPr>
      <w:sz w:val="24"/>
      <w:szCs w:val="24"/>
    </w:rPr>
  </w:style>
  <w:style w:type="paragraph" w:customStyle="1" w:styleId="lettered">
    <w:name w:val="lettered"/>
    <w:basedOn w:val="Normal"/>
    <w:rsid w:val="0010701B"/>
    <w:pPr>
      <w:spacing w:line="360" w:lineRule="atLeast"/>
      <w:ind w:left="1440" w:hanging="720"/>
      <w:jc w:val="both"/>
    </w:pPr>
    <w:rPr>
      <w:rFonts w:ascii="Palatino" w:hAnsi="Palatino"/>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630441">
      <w:bodyDiv w:val="1"/>
      <w:marLeft w:val="0"/>
      <w:marRight w:val="0"/>
      <w:marTop w:val="0"/>
      <w:marBottom w:val="0"/>
      <w:divBdr>
        <w:top w:val="none" w:sz="0" w:space="0" w:color="auto"/>
        <w:left w:val="none" w:sz="0" w:space="0" w:color="auto"/>
        <w:bottom w:val="none" w:sz="0" w:space="0" w:color="auto"/>
        <w:right w:val="none" w:sz="0" w:space="0" w:color="auto"/>
      </w:divBdr>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80/ca/legal/search/runRemoteLink.do?A=0.4493945088977084&amp;bct=A&amp;service=citation&amp;risb=21_T26640620301&amp;langcountry=CA&amp;linkInfo=F%23CA%23DLR%23vol%251%25sel1%251940%25page%25597%25year%251940%25sel2%251%25decisiondate%251940%25"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7D342-73C5-45DF-8246-1000CC7E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6489</Words>
  <Characters>32730</Characters>
  <Application>Microsoft Office Word</Application>
  <DocSecurity>0</DocSecurity>
  <Lines>272</Lines>
  <Paragraphs>78</Paragraphs>
  <ScaleCrop>false</ScaleCrop>
  <HeadingPairs>
    <vt:vector size="2" baseType="variant">
      <vt:variant>
        <vt:lpstr>Title</vt:lpstr>
      </vt:variant>
      <vt:variant>
        <vt:i4>1</vt:i4>
      </vt:variant>
    </vt:vector>
  </HeadingPairs>
  <TitlesOfParts>
    <vt:vector size="1" baseType="lpstr">
      <vt:lpstr>Juge de paix Tom Foulds</vt:lpstr>
    </vt:vector>
  </TitlesOfParts>
  <LinksUpToDate>false</LinksUpToDate>
  <CharactersWithSpaces>39141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Tom Foulds</dc:title>
  <dc:creator/>
  <cp:lastModifiedBy/>
  <cp:revision>1</cp:revision>
  <dcterms:created xsi:type="dcterms:W3CDTF">2019-03-26T19:59:00Z</dcterms:created>
  <dcterms:modified xsi:type="dcterms:W3CDTF">2019-03-26T19:59:00Z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Sophie.Tantsis@ontario.ca</vt:lpwstr>
  </property>
  <property fmtid="{D5CDD505-2E9C-101B-9397-08002B2CF9AE}" pid="5" name="MSIP_Label_034a106e-6316-442c-ad35-738afd673d2b_SetDate">
    <vt:lpwstr>2019-03-26T19:58:44.3512492Z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