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41A" w:rsidRPr="00EB40A3" w:rsidRDefault="009D1B11" w:rsidP="00A3141A">
      <w:pPr>
        <w:spacing w:after="960"/>
        <w:ind w:right="-180"/>
        <w:jc w:val="center"/>
        <w:rPr>
          <w:rFonts w:ascii="Arial" w:hAnsi="Arial" w:cs="Arial"/>
          <w:b/>
          <w:sz w:val="36"/>
          <w:szCs w:val="36"/>
          <w:lang w:val="fr-CA"/>
        </w:rPr>
      </w:pPr>
      <w:bookmarkStart w:id="0" w:name="_GoBack"/>
      <w:bookmarkEnd w:id="0"/>
      <w:r w:rsidRPr="00EB40A3">
        <w:rPr>
          <w:rFonts w:ascii="Arial" w:hAnsi="Arial" w:cs="Arial"/>
          <w:b/>
          <w:bCs/>
          <w:sz w:val="36"/>
          <w:szCs w:val="36"/>
          <w:lang w:val="fr-CA"/>
        </w:rPr>
        <w:t>Conseil d’évaluation des juges de paix</w:t>
      </w:r>
    </w:p>
    <w:p w:rsidR="001423F7" w:rsidRPr="00EB40A3" w:rsidRDefault="009D1B11" w:rsidP="00117D36">
      <w:pPr>
        <w:spacing w:after="1320"/>
        <w:ind w:right="-180"/>
        <w:jc w:val="center"/>
        <w:rPr>
          <w:rFonts w:ascii="Arial" w:hAnsi="Arial" w:cs="Arial"/>
          <w:b/>
          <w:sz w:val="32"/>
          <w:szCs w:val="32"/>
          <w:lang w:val="fr-CA"/>
        </w:rPr>
      </w:pPr>
      <w:r w:rsidRPr="00EB40A3">
        <w:rPr>
          <w:rFonts w:ascii="Arial" w:hAnsi="Arial" w:cs="Arial"/>
          <w:b/>
          <w:bCs/>
          <w:sz w:val="32"/>
          <w:szCs w:val="32"/>
          <w:lang w:val="fr-CA"/>
        </w:rPr>
        <w:t>DANS L’AFFAIRE D’UNE AUDIENCE EN VERTU DE L'ARTICLE</w:t>
      </w:r>
      <w:r w:rsidR="00DF2B8B" w:rsidRPr="00EB40A3">
        <w:rPr>
          <w:rFonts w:ascii="Arial" w:hAnsi="Arial" w:cs="Arial"/>
          <w:b/>
          <w:bCs/>
          <w:sz w:val="32"/>
          <w:szCs w:val="32"/>
          <w:lang w:val="fr-CA"/>
        </w:rPr>
        <w:t> </w:t>
      </w:r>
      <w:r w:rsidRPr="00EB40A3">
        <w:rPr>
          <w:rFonts w:ascii="Arial" w:hAnsi="Arial" w:cs="Arial"/>
          <w:b/>
          <w:bCs/>
          <w:sz w:val="32"/>
          <w:szCs w:val="32"/>
          <w:lang w:val="fr-CA"/>
        </w:rPr>
        <w:t xml:space="preserve">11.1 DE LA </w:t>
      </w:r>
      <w:r w:rsidRPr="00EB40A3">
        <w:rPr>
          <w:rFonts w:ascii="Arial" w:hAnsi="Arial" w:cs="Arial"/>
          <w:b/>
          <w:bCs/>
          <w:i/>
          <w:iCs/>
          <w:sz w:val="32"/>
          <w:szCs w:val="32"/>
          <w:lang w:val="fr-CA"/>
        </w:rPr>
        <w:t>LOI SUR LES JUGES DE PAIX</w:t>
      </w:r>
      <w:r w:rsidRPr="00EB40A3">
        <w:rPr>
          <w:rFonts w:ascii="Arial" w:hAnsi="Arial" w:cs="Arial"/>
          <w:b/>
          <w:bCs/>
          <w:sz w:val="32"/>
          <w:szCs w:val="32"/>
          <w:lang w:val="fr-CA"/>
        </w:rPr>
        <w:t>, L.R.O.</w:t>
      </w:r>
      <w:r w:rsidR="00DF2B8B" w:rsidRPr="00EB40A3">
        <w:rPr>
          <w:rFonts w:ascii="Arial" w:hAnsi="Arial" w:cs="Arial"/>
          <w:b/>
          <w:bCs/>
          <w:sz w:val="32"/>
          <w:szCs w:val="32"/>
          <w:lang w:val="fr-CA"/>
        </w:rPr>
        <w:t> </w:t>
      </w:r>
      <w:r w:rsidRPr="00EB40A3">
        <w:rPr>
          <w:rFonts w:ascii="Arial" w:hAnsi="Arial" w:cs="Arial"/>
          <w:b/>
          <w:bCs/>
          <w:sz w:val="32"/>
          <w:szCs w:val="32"/>
          <w:lang w:val="fr-CA"/>
        </w:rPr>
        <w:t xml:space="preserve">1990, ch. J.4, </w:t>
      </w:r>
      <w:r w:rsidR="00DF2B8B" w:rsidRPr="00EB40A3">
        <w:rPr>
          <w:rFonts w:ascii="Arial" w:hAnsi="Arial" w:cs="Arial"/>
          <w:b/>
          <w:bCs/>
          <w:sz w:val="32"/>
          <w:szCs w:val="32"/>
          <w:lang w:val="fr-CA"/>
        </w:rPr>
        <w:t>DANS SA VERSION</w:t>
      </w:r>
      <w:r w:rsidRPr="00EB40A3">
        <w:rPr>
          <w:rFonts w:ascii="Arial" w:hAnsi="Arial" w:cs="Arial"/>
          <w:b/>
          <w:bCs/>
          <w:sz w:val="32"/>
          <w:szCs w:val="32"/>
          <w:lang w:val="fr-CA"/>
        </w:rPr>
        <w:t xml:space="preserve"> MODIFIÉE,</w:t>
      </w:r>
    </w:p>
    <w:p w:rsidR="009D1B11" w:rsidRPr="00EB40A3" w:rsidRDefault="009D1B11" w:rsidP="009D1B11">
      <w:pPr>
        <w:spacing w:before="360"/>
        <w:jc w:val="center"/>
        <w:rPr>
          <w:rFonts w:ascii="Arial" w:hAnsi="Arial" w:cs="Arial"/>
          <w:b/>
          <w:sz w:val="32"/>
          <w:lang w:val="fr-CA"/>
        </w:rPr>
      </w:pPr>
      <w:r w:rsidRPr="00EB40A3">
        <w:rPr>
          <w:rFonts w:ascii="Arial" w:hAnsi="Arial" w:cs="Arial"/>
          <w:b/>
          <w:bCs/>
          <w:sz w:val="32"/>
          <w:szCs w:val="32"/>
          <w:lang w:val="fr-CA"/>
        </w:rPr>
        <w:t>En ce qui concerne une plainte au sujet de la conduite du</w:t>
      </w:r>
    </w:p>
    <w:p w:rsidR="001423F7" w:rsidRPr="00EB40A3" w:rsidRDefault="009D1B11" w:rsidP="009D1B11">
      <w:pPr>
        <w:spacing w:after="1080"/>
        <w:ind w:right="-180"/>
        <w:jc w:val="center"/>
        <w:rPr>
          <w:rFonts w:ascii="Arial" w:hAnsi="Arial" w:cs="Arial"/>
          <w:b/>
          <w:lang w:val="fr-CA"/>
        </w:rPr>
      </w:pPr>
      <w:proofErr w:type="gramStart"/>
      <w:r w:rsidRPr="00EB40A3">
        <w:rPr>
          <w:rFonts w:ascii="Arial" w:hAnsi="Arial" w:cs="Arial"/>
          <w:b/>
          <w:bCs/>
          <w:sz w:val="32"/>
          <w:szCs w:val="32"/>
          <w:lang w:val="fr-CA"/>
        </w:rPr>
        <w:t>juge</w:t>
      </w:r>
      <w:proofErr w:type="gramEnd"/>
      <w:r w:rsidRPr="00EB40A3">
        <w:rPr>
          <w:rFonts w:ascii="Arial" w:hAnsi="Arial" w:cs="Arial"/>
          <w:b/>
          <w:bCs/>
          <w:sz w:val="32"/>
          <w:szCs w:val="32"/>
          <w:lang w:val="fr-CA"/>
        </w:rPr>
        <w:t xml:space="preserve"> de paix </w:t>
      </w:r>
      <w:r w:rsidR="005F7F37" w:rsidRPr="00EB40A3">
        <w:rPr>
          <w:rFonts w:ascii="Arial" w:hAnsi="Arial" w:cs="Arial"/>
          <w:b/>
          <w:sz w:val="32"/>
          <w:lang w:val="fr-CA"/>
        </w:rPr>
        <w:t>Tom Foulds</w:t>
      </w:r>
    </w:p>
    <w:p w:rsidR="001C6BB1" w:rsidRPr="00EB40A3" w:rsidRDefault="009D1B11" w:rsidP="001C6BB1">
      <w:pPr>
        <w:tabs>
          <w:tab w:val="left" w:pos="1134"/>
        </w:tabs>
        <w:spacing w:after="240"/>
        <w:ind w:left="1138" w:right="-187" w:hanging="1080"/>
        <w:rPr>
          <w:rFonts w:ascii="Arial" w:hAnsi="Arial" w:cs="Arial"/>
          <w:lang w:val="fr-CA"/>
        </w:rPr>
      </w:pPr>
      <w:r w:rsidRPr="00EB40A3">
        <w:rPr>
          <w:rFonts w:ascii="Arial" w:hAnsi="Arial" w:cs="Arial"/>
          <w:b/>
          <w:bCs/>
          <w:lang w:val="fr-CA"/>
        </w:rPr>
        <w:t>Devant :</w:t>
      </w:r>
      <w:r w:rsidRPr="00EB40A3">
        <w:rPr>
          <w:rFonts w:ascii="Arial" w:hAnsi="Arial" w:cs="Arial"/>
          <w:lang w:val="fr-CA"/>
        </w:rPr>
        <w:tab/>
        <w:t xml:space="preserve">L’honorable juge </w:t>
      </w:r>
      <w:r w:rsidR="005F7F37" w:rsidRPr="00EB40A3">
        <w:rPr>
          <w:rFonts w:ascii="Arial" w:hAnsi="Arial" w:cs="Arial"/>
          <w:lang w:val="fr-CA"/>
        </w:rPr>
        <w:t xml:space="preserve">Peter </w:t>
      </w:r>
      <w:proofErr w:type="spellStart"/>
      <w:r w:rsidR="005F7F37" w:rsidRPr="00EB40A3">
        <w:rPr>
          <w:rFonts w:ascii="Arial" w:hAnsi="Arial" w:cs="Arial"/>
          <w:lang w:val="fr-CA"/>
        </w:rPr>
        <w:t>Tetley</w:t>
      </w:r>
      <w:proofErr w:type="spellEnd"/>
      <w:r w:rsidR="00A3141A" w:rsidRPr="00EB40A3">
        <w:rPr>
          <w:rFonts w:ascii="Arial" w:hAnsi="Arial" w:cs="Arial"/>
          <w:lang w:val="fr-CA"/>
        </w:rPr>
        <w:t xml:space="preserve">, </w:t>
      </w:r>
      <w:r w:rsidRPr="00EB40A3">
        <w:rPr>
          <w:rFonts w:ascii="Arial" w:hAnsi="Arial" w:cs="Arial"/>
          <w:lang w:val="fr-CA"/>
        </w:rPr>
        <w:t>président</w:t>
      </w:r>
    </w:p>
    <w:p w:rsidR="0087734F" w:rsidRPr="00EB40A3" w:rsidRDefault="001C6BB1" w:rsidP="001C6BB1">
      <w:pPr>
        <w:tabs>
          <w:tab w:val="left" w:pos="1134"/>
        </w:tabs>
        <w:spacing w:after="240"/>
        <w:ind w:left="1138" w:right="-187" w:hanging="1080"/>
        <w:rPr>
          <w:rFonts w:ascii="Arial" w:hAnsi="Arial" w:cs="Arial"/>
          <w:lang w:val="fr-CA"/>
        </w:rPr>
      </w:pPr>
      <w:r w:rsidRPr="00EB40A3">
        <w:rPr>
          <w:rFonts w:ascii="Arial" w:hAnsi="Arial" w:cs="Arial"/>
          <w:lang w:val="fr-CA"/>
        </w:rPr>
        <w:tab/>
      </w:r>
      <w:r w:rsidR="009D1B11" w:rsidRPr="00EB40A3">
        <w:rPr>
          <w:rFonts w:ascii="Arial" w:hAnsi="Arial" w:cs="Arial"/>
          <w:lang w:val="fr-CA"/>
        </w:rPr>
        <w:t xml:space="preserve">La juge de paix </w:t>
      </w:r>
      <w:r w:rsidR="005F7F37" w:rsidRPr="00EB40A3">
        <w:rPr>
          <w:rFonts w:ascii="Arial" w:hAnsi="Arial" w:cs="Arial"/>
          <w:lang w:val="fr-CA"/>
        </w:rPr>
        <w:t>Monique Seguin</w:t>
      </w:r>
    </w:p>
    <w:p w:rsidR="001423F7" w:rsidRPr="00EB40A3" w:rsidRDefault="001C6BB1" w:rsidP="001C6BB1">
      <w:pPr>
        <w:tabs>
          <w:tab w:val="left" w:pos="1134"/>
        </w:tabs>
        <w:ind w:left="1138" w:right="-187" w:hanging="1080"/>
        <w:rPr>
          <w:rFonts w:ascii="Arial" w:hAnsi="Arial" w:cs="Arial"/>
          <w:lang w:val="fr-CA"/>
        </w:rPr>
      </w:pPr>
      <w:r w:rsidRPr="00EB40A3">
        <w:rPr>
          <w:rFonts w:ascii="Arial" w:hAnsi="Arial" w:cs="Arial"/>
          <w:lang w:val="fr-CA"/>
        </w:rPr>
        <w:tab/>
      </w:r>
      <w:r w:rsidR="0020738F" w:rsidRPr="00EB40A3">
        <w:rPr>
          <w:rFonts w:ascii="Arial" w:hAnsi="Arial" w:cs="Arial"/>
          <w:lang w:val="fr-CA"/>
        </w:rPr>
        <w:t>M</w:t>
      </w:r>
      <w:r w:rsidR="009D1B11" w:rsidRPr="00EB40A3">
        <w:rPr>
          <w:rFonts w:ascii="Arial" w:hAnsi="Arial" w:cs="Arial"/>
          <w:lang w:val="fr-CA"/>
        </w:rPr>
        <w:t>adame</w:t>
      </w:r>
      <w:r w:rsidR="0020738F" w:rsidRPr="00EB40A3">
        <w:rPr>
          <w:rFonts w:ascii="Arial" w:hAnsi="Arial" w:cs="Arial"/>
          <w:lang w:val="fr-CA"/>
        </w:rPr>
        <w:t xml:space="preserve"> </w:t>
      </w:r>
      <w:r w:rsidR="005F7F37" w:rsidRPr="00EB40A3">
        <w:rPr>
          <w:rFonts w:ascii="Arial" w:hAnsi="Arial" w:cs="Arial"/>
          <w:lang w:val="fr-CA"/>
        </w:rPr>
        <w:t xml:space="preserve">Jenny </w:t>
      </w:r>
      <w:proofErr w:type="spellStart"/>
      <w:r w:rsidR="005F7F37" w:rsidRPr="00EB40A3">
        <w:rPr>
          <w:rFonts w:ascii="Arial" w:hAnsi="Arial" w:cs="Arial"/>
          <w:lang w:val="fr-CA"/>
        </w:rPr>
        <w:t>Gumbs</w:t>
      </w:r>
      <w:proofErr w:type="spellEnd"/>
      <w:r w:rsidR="005F7F37" w:rsidRPr="00EB40A3">
        <w:rPr>
          <w:rFonts w:ascii="Arial" w:hAnsi="Arial" w:cs="Arial"/>
          <w:lang w:val="fr-CA"/>
        </w:rPr>
        <w:t xml:space="preserve">, </w:t>
      </w:r>
      <w:r w:rsidR="009D1B11" w:rsidRPr="00EB40A3">
        <w:rPr>
          <w:rFonts w:ascii="Arial" w:hAnsi="Arial" w:cs="Arial"/>
          <w:lang w:val="fr-CA"/>
        </w:rPr>
        <w:t>membre du public</w:t>
      </w:r>
    </w:p>
    <w:p w:rsidR="001423F7" w:rsidRPr="00EB40A3" w:rsidRDefault="009D1B11" w:rsidP="00AD157A">
      <w:pPr>
        <w:tabs>
          <w:tab w:val="left" w:pos="1134"/>
        </w:tabs>
        <w:spacing w:before="720" w:after="1440"/>
        <w:ind w:left="1138" w:right="-180"/>
        <w:rPr>
          <w:rFonts w:ascii="Arial" w:hAnsi="Arial" w:cs="Arial"/>
          <w:b/>
          <w:sz w:val="28"/>
          <w:szCs w:val="28"/>
          <w:lang w:val="fr-CA"/>
        </w:rPr>
      </w:pPr>
      <w:r w:rsidRPr="00EB40A3">
        <w:rPr>
          <w:rFonts w:ascii="Arial" w:hAnsi="Arial" w:cs="Arial"/>
          <w:b/>
          <w:sz w:val="28"/>
          <w:szCs w:val="28"/>
          <w:lang w:val="fr-CA"/>
        </w:rPr>
        <w:t>Comité d’audition du Conseil d’évaluation des juges de paix</w:t>
      </w:r>
    </w:p>
    <w:p w:rsidR="005F7F37" w:rsidRPr="00EB40A3" w:rsidRDefault="005D2822" w:rsidP="005D2822">
      <w:pPr>
        <w:pStyle w:val="CentredEntry"/>
        <w:rPr>
          <w:lang w:val="fr-CA"/>
        </w:rPr>
      </w:pPr>
      <w:r w:rsidRPr="00EB40A3">
        <w:rPr>
          <w:lang w:val="fr-CA"/>
        </w:rPr>
        <w:t xml:space="preserve">MOTION </w:t>
      </w:r>
      <w:r w:rsidR="009D1B11" w:rsidRPr="00EB40A3">
        <w:rPr>
          <w:lang w:val="fr-CA"/>
        </w:rPr>
        <w:t xml:space="preserve">EN VUE D’OBTENIR LA DIVULGATION DE RENSEIGNEMENTS ET MOTION EN VUE D’OBTENIR LA SUSPENSION TEMPORAIRE </w:t>
      </w:r>
      <w:r w:rsidR="00562643" w:rsidRPr="00EB40A3">
        <w:rPr>
          <w:caps/>
          <w:lang w:val="fr-CA"/>
        </w:rPr>
        <w:t xml:space="preserve">/ </w:t>
      </w:r>
      <w:r w:rsidR="009D1B11" w:rsidRPr="00EB40A3">
        <w:rPr>
          <w:caps/>
          <w:lang w:val="fr-CA"/>
        </w:rPr>
        <w:t xml:space="preserve">L’AJOURNEMENT DE L’AUDIENCE DISCIPLINAIRE </w:t>
      </w:r>
    </w:p>
    <w:p w:rsidR="001423F7" w:rsidRPr="00486509" w:rsidRDefault="009D1B11" w:rsidP="00AD157A">
      <w:pPr>
        <w:spacing w:before="960"/>
        <w:ind w:left="2160" w:right="-180" w:hanging="2160"/>
        <w:rPr>
          <w:rFonts w:ascii="Arial" w:hAnsi="Arial" w:cs="Arial"/>
        </w:rPr>
      </w:pPr>
      <w:proofErr w:type="spellStart"/>
      <w:proofErr w:type="gramStart"/>
      <w:r w:rsidRPr="00486509">
        <w:rPr>
          <w:rFonts w:ascii="Arial" w:hAnsi="Arial" w:cs="Arial"/>
          <w:b/>
        </w:rPr>
        <w:t>Avocats</w:t>
      </w:r>
      <w:proofErr w:type="spellEnd"/>
      <w:r w:rsidRPr="00486509">
        <w:rPr>
          <w:rFonts w:ascii="Arial" w:hAnsi="Arial" w:cs="Arial"/>
          <w:b/>
        </w:rPr>
        <w:t xml:space="preserve"> </w:t>
      </w:r>
      <w:r w:rsidR="001423F7" w:rsidRPr="00486509">
        <w:rPr>
          <w:rFonts w:ascii="Arial" w:hAnsi="Arial" w:cs="Arial"/>
          <w:b/>
        </w:rPr>
        <w:t>:</w:t>
      </w:r>
      <w:proofErr w:type="gramEnd"/>
    </w:p>
    <w:p w:rsidR="00FB1593" w:rsidRPr="00486509" w:rsidRDefault="008835BA" w:rsidP="00AD157A">
      <w:pPr>
        <w:tabs>
          <w:tab w:val="left" w:pos="4230"/>
        </w:tabs>
        <w:spacing w:before="240"/>
        <w:ind w:left="2160" w:right="-180" w:hanging="2160"/>
        <w:rPr>
          <w:rFonts w:ascii="Arial" w:hAnsi="Arial" w:cs="Arial"/>
        </w:rPr>
      </w:pPr>
      <w:r w:rsidRPr="00486509">
        <w:rPr>
          <w:rFonts w:ascii="Arial" w:hAnsi="Arial" w:cs="Arial"/>
        </w:rPr>
        <w:t>M</w:t>
      </w:r>
      <w:r w:rsidR="001A76A9" w:rsidRPr="00486509">
        <w:rPr>
          <w:rFonts w:ascii="Arial" w:hAnsi="Arial" w:cs="Arial"/>
        </w:rPr>
        <w:t>e</w:t>
      </w:r>
      <w:r w:rsidRPr="00486509">
        <w:rPr>
          <w:rFonts w:ascii="Arial" w:hAnsi="Arial" w:cs="Arial"/>
        </w:rPr>
        <w:t xml:space="preserve"> Scott </w:t>
      </w:r>
      <w:r w:rsidR="0020738F" w:rsidRPr="00486509">
        <w:rPr>
          <w:rFonts w:ascii="Arial" w:hAnsi="Arial" w:cs="Arial"/>
        </w:rPr>
        <w:t xml:space="preserve">K. </w:t>
      </w:r>
      <w:r w:rsidRPr="00486509">
        <w:rPr>
          <w:rFonts w:ascii="Arial" w:hAnsi="Arial" w:cs="Arial"/>
        </w:rPr>
        <w:t>Fenton</w:t>
      </w:r>
      <w:r w:rsidR="00A221E5" w:rsidRPr="00486509">
        <w:rPr>
          <w:rFonts w:ascii="Arial" w:hAnsi="Arial" w:cs="Arial"/>
        </w:rPr>
        <w:tab/>
      </w:r>
      <w:r w:rsidR="00A221E5" w:rsidRPr="00486509">
        <w:rPr>
          <w:rFonts w:ascii="Arial" w:hAnsi="Arial" w:cs="Arial"/>
        </w:rPr>
        <w:tab/>
      </w:r>
      <w:r w:rsidR="00FB1593" w:rsidRPr="00486509">
        <w:rPr>
          <w:rFonts w:ascii="Arial" w:hAnsi="Arial" w:cs="Arial"/>
        </w:rPr>
        <w:t>M</w:t>
      </w:r>
      <w:r w:rsidR="001A76A9" w:rsidRPr="00486509">
        <w:rPr>
          <w:rFonts w:ascii="Arial" w:hAnsi="Arial" w:cs="Arial"/>
        </w:rPr>
        <w:t>e</w:t>
      </w:r>
      <w:r w:rsidR="00FB1593" w:rsidRPr="00486509">
        <w:rPr>
          <w:rFonts w:ascii="Arial" w:hAnsi="Arial" w:cs="Arial"/>
        </w:rPr>
        <w:t xml:space="preserve"> </w:t>
      </w:r>
      <w:r w:rsidRPr="00486509">
        <w:rPr>
          <w:rFonts w:ascii="Arial" w:hAnsi="Arial" w:cs="Arial"/>
        </w:rPr>
        <w:t xml:space="preserve">Mark </w:t>
      </w:r>
      <w:r w:rsidR="0020738F" w:rsidRPr="00486509">
        <w:rPr>
          <w:rFonts w:ascii="Arial" w:hAnsi="Arial" w:cs="Arial"/>
        </w:rPr>
        <w:t xml:space="preserve">J. </w:t>
      </w:r>
      <w:r w:rsidRPr="00486509">
        <w:rPr>
          <w:rFonts w:ascii="Arial" w:hAnsi="Arial" w:cs="Arial"/>
        </w:rPr>
        <w:t>Sandler</w:t>
      </w:r>
    </w:p>
    <w:p w:rsidR="005F7F37" w:rsidRPr="00486509" w:rsidRDefault="005F7F37" w:rsidP="00AD157A">
      <w:pPr>
        <w:tabs>
          <w:tab w:val="left" w:pos="4230"/>
        </w:tabs>
        <w:ind w:left="4678" w:right="-180" w:hanging="4678"/>
        <w:rPr>
          <w:rFonts w:ascii="Arial" w:hAnsi="Arial" w:cs="Arial"/>
        </w:rPr>
      </w:pPr>
      <w:r w:rsidRPr="00486509">
        <w:rPr>
          <w:rFonts w:ascii="Arial" w:hAnsi="Arial" w:cs="Arial"/>
        </w:rPr>
        <w:t>M</w:t>
      </w:r>
      <w:r w:rsidR="009D1B11" w:rsidRPr="00486509">
        <w:rPr>
          <w:rFonts w:ascii="Arial" w:hAnsi="Arial" w:cs="Arial"/>
        </w:rPr>
        <w:t>e</w:t>
      </w:r>
      <w:r w:rsidRPr="00486509">
        <w:rPr>
          <w:rFonts w:ascii="Arial" w:hAnsi="Arial" w:cs="Arial"/>
        </w:rPr>
        <w:t xml:space="preserve"> Amy </w:t>
      </w:r>
      <w:proofErr w:type="spellStart"/>
      <w:r w:rsidRPr="00486509">
        <w:rPr>
          <w:rFonts w:ascii="Arial" w:hAnsi="Arial" w:cs="Arial"/>
        </w:rPr>
        <w:t>Ohler</w:t>
      </w:r>
      <w:proofErr w:type="spellEnd"/>
      <w:r w:rsidRPr="00486509">
        <w:rPr>
          <w:rFonts w:ascii="Arial" w:hAnsi="Arial" w:cs="Arial"/>
        </w:rPr>
        <w:tab/>
        <w:t>M</w:t>
      </w:r>
      <w:r w:rsidR="001A76A9" w:rsidRPr="00486509">
        <w:rPr>
          <w:rFonts w:ascii="Arial" w:hAnsi="Arial" w:cs="Arial"/>
        </w:rPr>
        <w:t>e</w:t>
      </w:r>
      <w:r w:rsidRPr="00486509">
        <w:rPr>
          <w:rFonts w:ascii="Arial" w:hAnsi="Arial" w:cs="Arial"/>
        </w:rPr>
        <w:t xml:space="preserve"> Amanda Ross</w:t>
      </w:r>
      <w:r w:rsidRPr="00486509">
        <w:rPr>
          <w:rFonts w:ascii="Arial" w:hAnsi="Arial" w:cs="Arial"/>
        </w:rPr>
        <w:tab/>
      </w:r>
      <w:r w:rsidRPr="00486509">
        <w:rPr>
          <w:rFonts w:ascii="Arial" w:hAnsi="Arial" w:cs="Arial"/>
        </w:rPr>
        <w:tab/>
      </w:r>
    </w:p>
    <w:p w:rsidR="001423F7" w:rsidRPr="00486509" w:rsidRDefault="0020738F" w:rsidP="00AD157A">
      <w:pPr>
        <w:tabs>
          <w:tab w:val="left" w:pos="4230"/>
        </w:tabs>
        <w:ind w:left="4678" w:right="-180" w:hanging="4678"/>
        <w:rPr>
          <w:rFonts w:ascii="Arial" w:hAnsi="Arial" w:cs="Arial"/>
        </w:rPr>
      </w:pPr>
      <w:r w:rsidRPr="00486509">
        <w:rPr>
          <w:rFonts w:ascii="Arial" w:hAnsi="Arial" w:cs="Arial"/>
        </w:rPr>
        <w:t>Fenton, Smith</w:t>
      </w:r>
      <w:r w:rsidR="009158DB" w:rsidRPr="00486509">
        <w:rPr>
          <w:rFonts w:ascii="Arial" w:hAnsi="Arial" w:cs="Arial"/>
        </w:rPr>
        <w:t xml:space="preserve"> Barristers</w:t>
      </w:r>
      <w:r w:rsidR="00A221E5" w:rsidRPr="00486509">
        <w:rPr>
          <w:rFonts w:ascii="Arial" w:hAnsi="Arial" w:cs="Arial"/>
        </w:rPr>
        <w:tab/>
      </w:r>
      <w:r w:rsidRPr="00486509">
        <w:rPr>
          <w:rFonts w:ascii="Arial" w:hAnsi="Arial" w:cs="Arial"/>
        </w:rPr>
        <w:t xml:space="preserve">Cooper, Sandler, </w:t>
      </w:r>
      <w:proofErr w:type="spellStart"/>
      <w:r w:rsidRPr="00486509">
        <w:rPr>
          <w:rFonts w:ascii="Arial" w:hAnsi="Arial" w:cs="Arial"/>
        </w:rPr>
        <w:t>Shime</w:t>
      </w:r>
      <w:proofErr w:type="spellEnd"/>
      <w:r w:rsidRPr="00486509">
        <w:rPr>
          <w:rFonts w:ascii="Arial" w:hAnsi="Arial" w:cs="Arial"/>
        </w:rPr>
        <w:t xml:space="preserve"> &amp; Bergman LLP</w:t>
      </w:r>
    </w:p>
    <w:p w:rsidR="009158DB" w:rsidRPr="00EB40A3" w:rsidRDefault="00F8449F" w:rsidP="00EA241A">
      <w:pPr>
        <w:pStyle w:val="PlainText"/>
        <w:tabs>
          <w:tab w:val="left" w:pos="4230"/>
        </w:tabs>
        <w:ind w:right="-180"/>
        <w:rPr>
          <w:rFonts w:ascii="Arial" w:hAnsi="Arial" w:cs="Arial"/>
          <w:sz w:val="24"/>
          <w:szCs w:val="24"/>
          <w:lang w:val="fr-CA"/>
        </w:rPr>
      </w:pPr>
      <w:r w:rsidRPr="00EB40A3">
        <w:rPr>
          <w:rFonts w:ascii="Arial" w:hAnsi="Arial" w:cs="Arial"/>
          <w:lang w:val="fr-CA"/>
        </w:rPr>
        <w:t>Avocats chargés de la présentation</w:t>
      </w:r>
      <w:r w:rsidR="00A221E5" w:rsidRPr="00EB40A3">
        <w:rPr>
          <w:rFonts w:ascii="Arial" w:hAnsi="Arial" w:cs="Arial"/>
          <w:sz w:val="24"/>
          <w:szCs w:val="24"/>
          <w:lang w:val="fr-CA"/>
        </w:rPr>
        <w:tab/>
      </w:r>
    </w:p>
    <w:p w:rsidR="009158DB" w:rsidRPr="00EB40A3" w:rsidRDefault="009158DB" w:rsidP="00EA241A">
      <w:pPr>
        <w:pStyle w:val="PlainText"/>
        <w:tabs>
          <w:tab w:val="left" w:pos="4230"/>
        </w:tabs>
        <w:ind w:right="-180"/>
        <w:rPr>
          <w:rFonts w:ascii="Arial" w:hAnsi="Arial" w:cs="Arial"/>
          <w:sz w:val="24"/>
          <w:szCs w:val="24"/>
          <w:lang w:val="fr-CA"/>
        </w:rPr>
      </w:pPr>
    </w:p>
    <w:p w:rsidR="00404633" w:rsidRPr="00EB40A3" w:rsidRDefault="00F8449F" w:rsidP="009158DB">
      <w:pPr>
        <w:pStyle w:val="PlainText"/>
        <w:tabs>
          <w:tab w:val="left" w:pos="4230"/>
        </w:tabs>
        <w:ind w:left="4253" w:right="-180"/>
        <w:rPr>
          <w:rFonts w:ascii="Arial" w:hAnsi="Arial" w:cs="Arial"/>
          <w:sz w:val="20"/>
          <w:szCs w:val="20"/>
          <w:lang w:val="fr-CA"/>
        </w:rPr>
      </w:pPr>
      <w:r w:rsidRPr="00EB40A3">
        <w:rPr>
          <w:rFonts w:ascii="Arial" w:hAnsi="Arial" w:cs="Arial"/>
          <w:lang w:val="fr-CA"/>
        </w:rPr>
        <w:t xml:space="preserve">Avocat du juge de paix </w:t>
      </w:r>
      <w:r w:rsidR="005D2822" w:rsidRPr="00EB40A3">
        <w:rPr>
          <w:rFonts w:ascii="Arial" w:hAnsi="Arial" w:cs="Arial"/>
          <w:lang w:val="fr-CA"/>
        </w:rPr>
        <w:t>Tom Foulds</w:t>
      </w:r>
      <w:r w:rsidR="00336A81" w:rsidRPr="00EB40A3">
        <w:rPr>
          <w:rFonts w:ascii="Arial" w:hAnsi="Arial" w:cs="Arial"/>
          <w:lang w:val="fr-CA"/>
        </w:rPr>
        <w:br w:type="page"/>
      </w:r>
    </w:p>
    <w:p w:rsidR="00404633" w:rsidRPr="00EB40A3" w:rsidRDefault="00404633" w:rsidP="00404633">
      <w:pPr>
        <w:pStyle w:val="ListParagraph"/>
        <w:rPr>
          <w:rFonts w:ascii="Arial" w:hAnsi="Arial" w:cs="Arial"/>
          <w:sz w:val="20"/>
          <w:szCs w:val="20"/>
          <w:lang w:val="fr-CA"/>
        </w:rPr>
      </w:pPr>
    </w:p>
    <w:p w:rsidR="005F7F37" w:rsidRPr="00EB40A3" w:rsidRDefault="000A4B50" w:rsidP="00872844">
      <w:pPr>
        <w:pStyle w:val="CentredEntry"/>
        <w:rPr>
          <w:lang w:val="fr-CA"/>
        </w:rPr>
      </w:pPr>
      <w:r w:rsidRPr="00EB40A3">
        <w:rPr>
          <w:lang w:val="fr-CA"/>
        </w:rPr>
        <w:t xml:space="preserve">MOTION EN VUE D’OBTENIR LA DIVULGATION DE RENSEIGNEMENTS ET MOTION EN VUE D’OBTENIR LA SUSPENSION TEMPORAIRE </w:t>
      </w:r>
      <w:r w:rsidRPr="00EB40A3">
        <w:rPr>
          <w:caps/>
          <w:lang w:val="fr-CA"/>
        </w:rPr>
        <w:t>/ L’AJOURNEMENT DE L’AUDIENCE DISCIPLINAIRE</w:t>
      </w:r>
      <w:r w:rsidR="00872844" w:rsidRPr="00EB40A3">
        <w:rPr>
          <w:lang w:val="fr-CA"/>
        </w:rPr>
        <w:t xml:space="preserve"> </w:t>
      </w:r>
    </w:p>
    <w:p w:rsidR="00A32676" w:rsidRPr="00EB40A3" w:rsidRDefault="00A32676" w:rsidP="00A32676">
      <w:pPr>
        <w:pStyle w:val="ListParagraph"/>
        <w:jc w:val="center"/>
        <w:rPr>
          <w:rFonts w:ascii="Arial" w:hAnsi="Arial" w:cs="Arial"/>
          <w:lang w:val="fr-CA"/>
        </w:rPr>
      </w:pPr>
    </w:p>
    <w:p w:rsidR="005F7F37" w:rsidRPr="00EB40A3" w:rsidRDefault="000A4B50" w:rsidP="009F0B25">
      <w:pPr>
        <w:jc w:val="right"/>
        <w:rPr>
          <w:rFonts w:ascii="Arial" w:hAnsi="Arial" w:cs="Arial"/>
          <w:u w:val="single"/>
          <w:lang w:val="fr-CA"/>
        </w:rPr>
      </w:pPr>
      <w:r w:rsidRPr="00EB40A3">
        <w:rPr>
          <w:rFonts w:ascii="Arial" w:hAnsi="Arial" w:cs="Arial"/>
          <w:lang w:val="fr-CA"/>
        </w:rPr>
        <w:t xml:space="preserve">AUDIENCE </w:t>
      </w:r>
      <w:r w:rsidR="005F7F37" w:rsidRPr="00EB40A3">
        <w:rPr>
          <w:rFonts w:ascii="Arial" w:hAnsi="Arial" w:cs="Arial"/>
          <w:lang w:val="fr-CA"/>
        </w:rPr>
        <w:t xml:space="preserve">: </w:t>
      </w:r>
      <w:r w:rsidRPr="00EB40A3">
        <w:rPr>
          <w:rFonts w:ascii="Arial" w:hAnsi="Arial" w:cs="Arial"/>
          <w:lang w:val="fr-CA"/>
        </w:rPr>
        <w:t xml:space="preserve">Le 25 janvier </w:t>
      </w:r>
      <w:r w:rsidR="005F7F37" w:rsidRPr="00EB40A3">
        <w:rPr>
          <w:rFonts w:ascii="Arial" w:hAnsi="Arial" w:cs="Arial"/>
          <w:lang w:val="fr-CA"/>
        </w:rPr>
        <w:t>201</w:t>
      </w:r>
      <w:r w:rsidR="005D2822" w:rsidRPr="00EB40A3">
        <w:rPr>
          <w:rFonts w:ascii="Arial" w:hAnsi="Arial" w:cs="Arial"/>
          <w:lang w:val="fr-CA"/>
        </w:rPr>
        <w:t>7</w:t>
      </w:r>
    </w:p>
    <w:p w:rsidR="00DF64AA" w:rsidRPr="00EB40A3" w:rsidRDefault="00DF64AA" w:rsidP="0033091B">
      <w:pPr>
        <w:pStyle w:val="ListParagraph"/>
        <w:ind w:left="0"/>
        <w:rPr>
          <w:rFonts w:ascii="Arial" w:hAnsi="Arial" w:cs="Arial"/>
          <w:b/>
          <w:lang w:val="fr-CA"/>
        </w:rPr>
      </w:pPr>
    </w:p>
    <w:p w:rsidR="005D2822" w:rsidRPr="00EB40A3" w:rsidRDefault="005D2822" w:rsidP="005D2822">
      <w:pPr>
        <w:spacing w:before="240" w:after="240"/>
        <w:jc w:val="both"/>
        <w:rPr>
          <w:rFonts w:ascii="Arial" w:hAnsi="Arial" w:cs="Arial"/>
          <w:b/>
          <w:lang w:val="fr-CA"/>
        </w:rPr>
      </w:pPr>
      <w:r w:rsidRPr="00EB40A3">
        <w:rPr>
          <w:rFonts w:ascii="Arial" w:hAnsi="Arial" w:cs="Arial"/>
          <w:b/>
          <w:lang w:val="fr-CA"/>
        </w:rPr>
        <w:t xml:space="preserve">Motion </w:t>
      </w:r>
      <w:r w:rsidR="000A4B50" w:rsidRPr="00EB40A3">
        <w:rPr>
          <w:rFonts w:ascii="Arial" w:hAnsi="Arial" w:cs="Arial"/>
          <w:b/>
          <w:lang w:val="fr-CA"/>
        </w:rPr>
        <w:t>en vue d’obtenir la divulgation de renseignements</w:t>
      </w:r>
    </w:p>
    <w:p w:rsidR="005D2822" w:rsidRPr="00EB40A3" w:rsidRDefault="001A76A9" w:rsidP="005D2822">
      <w:pPr>
        <w:pStyle w:val="ListParagraph"/>
        <w:numPr>
          <w:ilvl w:val="0"/>
          <w:numId w:val="9"/>
        </w:numPr>
        <w:spacing w:before="240" w:after="240"/>
        <w:ind w:left="567" w:hanging="567"/>
        <w:jc w:val="both"/>
        <w:rPr>
          <w:rFonts w:ascii="Arial" w:hAnsi="Arial" w:cs="Arial"/>
          <w:lang w:val="fr-CA"/>
        </w:rPr>
      </w:pPr>
      <w:r w:rsidRPr="00EB40A3">
        <w:rPr>
          <w:rFonts w:ascii="Arial" w:hAnsi="Arial" w:cs="Arial"/>
          <w:lang w:val="fr-CA"/>
        </w:rPr>
        <w:t>L</w:t>
      </w:r>
      <w:r w:rsidR="00DF2B8B" w:rsidRPr="00EB40A3">
        <w:rPr>
          <w:rFonts w:ascii="Arial" w:hAnsi="Arial" w:cs="Arial"/>
          <w:lang w:val="fr-CA"/>
        </w:rPr>
        <w:t>’</w:t>
      </w:r>
      <w:r w:rsidRPr="00EB40A3">
        <w:rPr>
          <w:rFonts w:ascii="Arial" w:hAnsi="Arial" w:cs="Arial"/>
          <w:lang w:val="fr-CA"/>
        </w:rPr>
        <w:t>avocat chargé de la présentation</w:t>
      </w:r>
      <w:r w:rsidR="005D2822" w:rsidRPr="00EB40A3">
        <w:rPr>
          <w:rFonts w:ascii="Arial" w:hAnsi="Arial" w:cs="Arial"/>
          <w:lang w:val="fr-CA"/>
        </w:rPr>
        <w:t>, M</w:t>
      </w:r>
      <w:r w:rsidRPr="00EB40A3">
        <w:rPr>
          <w:rFonts w:ascii="Arial" w:hAnsi="Arial" w:cs="Arial"/>
          <w:lang w:val="fr-CA"/>
        </w:rPr>
        <w:t>e</w:t>
      </w:r>
      <w:r w:rsidR="005D2822" w:rsidRPr="00EB40A3">
        <w:rPr>
          <w:rFonts w:ascii="Arial" w:hAnsi="Arial" w:cs="Arial"/>
          <w:lang w:val="fr-CA"/>
        </w:rPr>
        <w:t xml:space="preserve"> Fenton</w:t>
      </w:r>
      <w:r w:rsidR="00DF2B8B" w:rsidRPr="00EB40A3">
        <w:rPr>
          <w:rFonts w:ascii="Arial" w:hAnsi="Arial" w:cs="Arial"/>
          <w:lang w:val="fr-CA"/>
        </w:rPr>
        <w:t>,</w:t>
      </w:r>
      <w:r w:rsidRPr="00EB40A3">
        <w:rPr>
          <w:rFonts w:ascii="Arial" w:hAnsi="Arial" w:cs="Arial"/>
          <w:lang w:val="fr-CA"/>
        </w:rPr>
        <w:t xml:space="preserve"> et Me</w:t>
      </w:r>
      <w:r w:rsidR="005D2822" w:rsidRPr="00EB40A3">
        <w:rPr>
          <w:rFonts w:ascii="Arial" w:hAnsi="Arial" w:cs="Arial"/>
          <w:lang w:val="fr-CA"/>
        </w:rPr>
        <w:t xml:space="preserve"> </w:t>
      </w:r>
      <w:proofErr w:type="spellStart"/>
      <w:r w:rsidR="005D2822" w:rsidRPr="00EB40A3">
        <w:rPr>
          <w:rFonts w:ascii="Arial" w:hAnsi="Arial" w:cs="Arial"/>
          <w:lang w:val="fr-CA"/>
        </w:rPr>
        <w:t>Sandler</w:t>
      </w:r>
      <w:proofErr w:type="spellEnd"/>
      <w:r w:rsidR="005D2822" w:rsidRPr="00EB40A3">
        <w:rPr>
          <w:rFonts w:ascii="Arial" w:hAnsi="Arial" w:cs="Arial"/>
          <w:lang w:val="fr-CA"/>
        </w:rPr>
        <w:t xml:space="preserve">, </w:t>
      </w:r>
      <w:r w:rsidR="009400B9" w:rsidRPr="00EB40A3">
        <w:rPr>
          <w:rFonts w:ascii="Arial" w:hAnsi="Arial" w:cs="Arial"/>
          <w:lang w:val="fr-CA"/>
        </w:rPr>
        <w:t xml:space="preserve">au nom du juge de paix Foulds (ci-après le « juge de paix »), ont </w:t>
      </w:r>
      <w:r w:rsidR="00DF2B8B" w:rsidRPr="00EB40A3">
        <w:rPr>
          <w:rFonts w:ascii="Arial" w:hAnsi="Arial" w:cs="Arial"/>
          <w:lang w:val="fr-CA"/>
        </w:rPr>
        <w:t xml:space="preserve">cité </w:t>
      </w:r>
      <w:r w:rsidR="009400B9" w:rsidRPr="00EB40A3">
        <w:rPr>
          <w:rFonts w:ascii="Arial" w:hAnsi="Arial" w:cs="Arial"/>
          <w:lang w:val="fr-CA"/>
        </w:rPr>
        <w:t xml:space="preserve">les principes de justice naturelle </w:t>
      </w:r>
      <w:r w:rsidR="00DF2B8B" w:rsidRPr="00EB40A3">
        <w:rPr>
          <w:rFonts w:ascii="Arial" w:hAnsi="Arial" w:cs="Arial"/>
          <w:lang w:val="fr-CA"/>
        </w:rPr>
        <w:t>pour demander</w:t>
      </w:r>
      <w:r w:rsidR="009400B9" w:rsidRPr="00EB40A3">
        <w:rPr>
          <w:rFonts w:ascii="Arial" w:hAnsi="Arial" w:cs="Arial"/>
          <w:lang w:val="fr-CA"/>
        </w:rPr>
        <w:t xml:space="preserve"> la divulgation au juge de paix des renseignements suivants </w:t>
      </w:r>
      <w:r w:rsidR="005D2822" w:rsidRPr="00EB40A3">
        <w:rPr>
          <w:rFonts w:ascii="Arial" w:hAnsi="Arial" w:cs="Arial"/>
          <w:lang w:val="fr-CA"/>
        </w:rPr>
        <w:t xml:space="preserve">: </w:t>
      </w:r>
    </w:p>
    <w:p w:rsidR="005D2822" w:rsidRPr="00EB40A3" w:rsidRDefault="009400B9" w:rsidP="00C917ED">
      <w:pPr>
        <w:pStyle w:val="ListParagraph"/>
        <w:numPr>
          <w:ilvl w:val="0"/>
          <w:numId w:val="7"/>
        </w:numPr>
        <w:spacing w:before="240" w:after="240"/>
        <w:ind w:left="993" w:right="571" w:hanging="426"/>
        <w:contextualSpacing/>
        <w:jc w:val="both"/>
        <w:rPr>
          <w:rFonts w:ascii="Arial" w:hAnsi="Arial" w:cs="Arial"/>
          <w:lang w:val="fr-CA"/>
        </w:rPr>
      </w:pPr>
      <w:r w:rsidRPr="00EB40A3">
        <w:rPr>
          <w:rFonts w:ascii="Arial" w:hAnsi="Arial" w:cs="Arial"/>
          <w:lang w:val="fr-CA"/>
        </w:rPr>
        <w:t xml:space="preserve">Les noms des membres du comité des plaintes qui ont ordonné la tenue d’une audience, le 2 août </w:t>
      </w:r>
      <w:r w:rsidR="005D2822" w:rsidRPr="00EB40A3">
        <w:rPr>
          <w:rFonts w:ascii="Arial" w:hAnsi="Arial" w:cs="Arial"/>
          <w:lang w:val="fr-CA"/>
        </w:rPr>
        <w:t>2016;</w:t>
      </w:r>
    </w:p>
    <w:p w:rsidR="005D2822" w:rsidRPr="00EB40A3" w:rsidRDefault="005D2822" w:rsidP="00C917ED">
      <w:pPr>
        <w:pStyle w:val="ListParagraph"/>
        <w:spacing w:before="240" w:after="240"/>
        <w:ind w:left="993" w:right="571"/>
        <w:contextualSpacing/>
        <w:jc w:val="both"/>
        <w:rPr>
          <w:rFonts w:ascii="Arial" w:hAnsi="Arial" w:cs="Arial"/>
          <w:lang w:val="fr-CA"/>
        </w:rPr>
      </w:pPr>
    </w:p>
    <w:p w:rsidR="005D2822" w:rsidRPr="00EB40A3" w:rsidRDefault="009400B9" w:rsidP="00C917ED">
      <w:pPr>
        <w:pStyle w:val="ListParagraph"/>
        <w:numPr>
          <w:ilvl w:val="0"/>
          <w:numId w:val="7"/>
        </w:numPr>
        <w:spacing w:before="240" w:after="240"/>
        <w:ind w:left="993" w:right="571" w:hanging="426"/>
        <w:contextualSpacing/>
        <w:jc w:val="both"/>
        <w:rPr>
          <w:rFonts w:ascii="Arial" w:hAnsi="Arial" w:cs="Arial"/>
          <w:lang w:val="fr-CA"/>
        </w:rPr>
      </w:pPr>
      <w:r w:rsidRPr="00EB40A3">
        <w:rPr>
          <w:rFonts w:ascii="Arial" w:hAnsi="Arial" w:cs="Arial"/>
          <w:lang w:val="fr-CA"/>
        </w:rPr>
        <w:t>La question de savoir si des membres du comité des plaintes avaient siégé à un comité des plaintes antérieur ou à un comité d’audition antérieur traitant d’une plainte antérieure contre le juge de paix Foulds</w:t>
      </w:r>
      <w:r w:rsidR="005D2822" w:rsidRPr="00EB40A3">
        <w:rPr>
          <w:rFonts w:ascii="Arial" w:hAnsi="Arial" w:cs="Arial"/>
          <w:lang w:val="fr-CA"/>
        </w:rPr>
        <w:t>;</w:t>
      </w:r>
    </w:p>
    <w:p w:rsidR="005D2822" w:rsidRPr="00EB40A3" w:rsidRDefault="005D2822" w:rsidP="00C917ED">
      <w:pPr>
        <w:pStyle w:val="ListParagraph"/>
        <w:spacing w:before="240" w:after="240"/>
        <w:ind w:left="993" w:right="571"/>
        <w:contextualSpacing/>
        <w:jc w:val="both"/>
        <w:rPr>
          <w:rFonts w:ascii="Arial" w:hAnsi="Arial" w:cs="Arial"/>
          <w:lang w:val="fr-CA"/>
        </w:rPr>
      </w:pPr>
    </w:p>
    <w:p w:rsidR="005D2822" w:rsidRPr="00EB40A3" w:rsidRDefault="009400B9" w:rsidP="00C917ED">
      <w:pPr>
        <w:pStyle w:val="ListParagraph"/>
        <w:numPr>
          <w:ilvl w:val="0"/>
          <w:numId w:val="7"/>
        </w:numPr>
        <w:spacing w:before="240" w:after="240"/>
        <w:ind w:left="993" w:right="571" w:hanging="426"/>
        <w:contextualSpacing/>
        <w:jc w:val="both"/>
        <w:rPr>
          <w:rFonts w:ascii="Arial" w:hAnsi="Arial" w:cs="Arial"/>
          <w:lang w:val="fr-CA"/>
        </w:rPr>
      </w:pPr>
      <w:r w:rsidRPr="00EB40A3">
        <w:rPr>
          <w:rFonts w:ascii="Arial" w:hAnsi="Arial" w:cs="Arial"/>
          <w:lang w:val="fr-CA"/>
        </w:rPr>
        <w:t xml:space="preserve">Si la réponse à l’alinéa </w:t>
      </w:r>
      <w:r w:rsidR="005D2822" w:rsidRPr="00EB40A3">
        <w:rPr>
          <w:rFonts w:ascii="Arial" w:hAnsi="Arial" w:cs="Arial"/>
          <w:lang w:val="fr-CA"/>
        </w:rPr>
        <w:t xml:space="preserve">b) </w:t>
      </w:r>
      <w:r w:rsidRPr="00EB40A3">
        <w:rPr>
          <w:rFonts w:ascii="Arial" w:hAnsi="Arial" w:cs="Arial"/>
          <w:lang w:val="fr-CA"/>
        </w:rPr>
        <w:t xml:space="preserve">est affirmative, le rôle </w:t>
      </w:r>
      <w:r w:rsidR="00EB40A3" w:rsidRPr="00EB40A3">
        <w:rPr>
          <w:rFonts w:ascii="Arial" w:hAnsi="Arial" w:cs="Arial"/>
          <w:lang w:val="fr-CA"/>
        </w:rPr>
        <w:t>joué par les</w:t>
      </w:r>
      <w:r w:rsidRPr="00EB40A3">
        <w:rPr>
          <w:rFonts w:ascii="Arial" w:hAnsi="Arial" w:cs="Arial"/>
          <w:lang w:val="fr-CA"/>
        </w:rPr>
        <w:t xml:space="preserve"> membre</w:t>
      </w:r>
      <w:r w:rsidR="00EB40A3" w:rsidRPr="00EB40A3">
        <w:rPr>
          <w:rFonts w:ascii="Arial" w:hAnsi="Arial" w:cs="Arial"/>
          <w:lang w:val="fr-CA"/>
        </w:rPr>
        <w:t>s</w:t>
      </w:r>
      <w:r w:rsidRPr="00EB40A3">
        <w:rPr>
          <w:rFonts w:ascii="Arial" w:hAnsi="Arial" w:cs="Arial"/>
          <w:lang w:val="fr-CA"/>
        </w:rPr>
        <w:t xml:space="preserve"> du comité des plaintes </w:t>
      </w:r>
      <w:r w:rsidR="00EB40A3" w:rsidRPr="00EB40A3">
        <w:rPr>
          <w:rFonts w:ascii="Arial" w:hAnsi="Arial" w:cs="Arial"/>
          <w:lang w:val="fr-CA"/>
        </w:rPr>
        <w:t xml:space="preserve">concernés dans le cadre </w:t>
      </w:r>
      <w:r w:rsidRPr="00EB40A3">
        <w:rPr>
          <w:rFonts w:ascii="Arial" w:hAnsi="Arial" w:cs="Arial"/>
          <w:lang w:val="fr-CA"/>
        </w:rPr>
        <w:t>de toute plainte ou instance antérieure</w:t>
      </w:r>
      <w:r w:rsidR="005D2822" w:rsidRPr="00EB40A3">
        <w:rPr>
          <w:rFonts w:ascii="Arial" w:hAnsi="Arial" w:cs="Arial"/>
          <w:lang w:val="fr-CA"/>
        </w:rPr>
        <w:t xml:space="preserve">. </w:t>
      </w:r>
    </w:p>
    <w:p w:rsidR="00C917ED" w:rsidRPr="00EB40A3" w:rsidRDefault="00C917ED" w:rsidP="00C917ED">
      <w:pPr>
        <w:pStyle w:val="ListParagraph"/>
        <w:spacing w:before="240" w:after="240"/>
        <w:ind w:left="567"/>
        <w:jc w:val="both"/>
        <w:rPr>
          <w:rFonts w:ascii="Arial" w:hAnsi="Arial" w:cs="Arial"/>
          <w:lang w:val="fr-CA"/>
        </w:rPr>
      </w:pPr>
    </w:p>
    <w:p w:rsidR="005D2822" w:rsidRPr="00EB40A3" w:rsidRDefault="005D2822" w:rsidP="005D2822">
      <w:pPr>
        <w:pStyle w:val="ListParagraph"/>
        <w:numPr>
          <w:ilvl w:val="0"/>
          <w:numId w:val="9"/>
        </w:numPr>
        <w:spacing w:before="240" w:after="240"/>
        <w:ind w:left="567" w:hanging="567"/>
        <w:jc w:val="both"/>
        <w:rPr>
          <w:rFonts w:ascii="Arial" w:hAnsi="Arial" w:cs="Arial"/>
          <w:lang w:val="fr-CA"/>
        </w:rPr>
      </w:pPr>
      <w:r w:rsidRPr="00EB40A3">
        <w:rPr>
          <w:rFonts w:ascii="Arial" w:hAnsi="Arial" w:cs="Arial"/>
          <w:lang w:val="fr-CA"/>
        </w:rPr>
        <w:t>M</w:t>
      </w:r>
      <w:r w:rsidR="009400B9" w:rsidRPr="00EB40A3">
        <w:rPr>
          <w:rFonts w:ascii="Arial" w:hAnsi="Arial" w:cs="Arial"/>
          <w:lang w:val="fr-CA"/>
        </w:rPr>
        <w:t>e</w:t>
      </w:r>
      <w:r w:rsidRPr="00EB40A3">
        <w:rPr>
          <w:rFonts w:ascii="Arial" w:hAnsi="Arial" w:cs="Arial"/>
          <w:lang w:val="fr-CA"/>
        </w:rPr>
        <w:t xml:space="preserve"> </w:t>
      </w:r>
      <w:proofErr w:type="spellStart"/>
      <w:r w:rsidRPr="00EB40A3">
        <w:rPr>
          <w:rFonts w:ascii="Arial" w:hAnsi="Arial" w:cs="Arial"/>
          <w:lang w:val="fr-CA"/>
        </w:rPr>
        <w:t>Sandler</w:t>
      </w:r>
      <w:proofErr w:type="spellEnd"/>
      <w:r w:rsidRPr="00EB40A3">
        <w:rPr>
          <w:rFonts w:ascii="Arial" w:hAnsi="Arial" w:cs="Arial"/>
          <w:lang w:val="fr-CA"/>
        </w:rPr>
        <w:t xml:space="preserve"> </w:t>
      </w:r>
      <w:r w:rsidR="009400B9" w:rsidRPr="00EB40A3">
        <w:rPr>
          <w:rFonts w:ascii="Arial" w:hAnsi="Arial" w:cs="Arial"/>
          <w:lang w:val="fr-CA"/>
        </w:rPr>
        <w:t xml:space="preserve">soutient que les renseignements sont nécessaires pour </w:t>
      </w:r>
      <w:r w:rsidR="004A4030" w:rsidRPr="00EB40A3">
        <w:rPr>
          <w:rFonts w:ascii="Arial" w:hAnsi="Arial" w:cs="Arial"/>
          <w:lang w:val="fr-CA"/>
        </w:rPr>
        <w:t>appuyer l’allégation du juge de paix portant que la décision du comité des plaintes d</w:t>
      </w:r>
      <w:r w:rsidR="00EB40A3" w:rsidRPr="00EB40A3">
        <w:rPr>
          <w:rFonts w:ascii="Arial" w:hAnsi="Arial" w:cs="Arial"/>
          <w:lang w:val="fr-CA"/>
        </w:rPr>
        <w:t xml:space="preserve">’ordonner la tenue d’une audience sur la plainte </w:t>
      </w:r>
      <w:r w:rsidR="004A4030" w:rsidRPr="00EB40A3">
        <w:rPr>
          <w:rFonts w:ascii="Arial" w:hAnsi="Arial" w:cs="Arial"/>
          <w:lang w:val="fr-CA"/>
        </w:rPr>
        <w:t>constituait un déni de justice naturelle. À cet égard, trois préoccupations principales ont été invoquées : la décision de renvoi a été prise par des personnes dont le juge de paix n’a légalement pas le droit de connaître l’identité</w:t>
      </w:r>
      <w:r w:rsidRPr="00EB40A3">
        <w:rPr>
          <w:rFonts w:ascii="Arial" w:hAnsi="Arial" w:cs="Arial"/>
          <w:lang w:val="fr-CA"/>
        </w:rPr>
        <w:t xml:space="preserve">; </w:t>
      </w:r>
      <w:r w:rsidR="004A4030" w:rsidRPr="00EB40A3">
        <w:rPr>
          <w:rFonts w:ascii="Arial" w:hAnsi="Arial" w:cs="Arial"/>
          <w:lang w:val="fr-CA"/>
        </w:rPr>
        <w:t xml:space="preserve">en conséquence, le juge de paix ne pouvait pas déterminer si le comité a exécuté </w:t>
      </w:r>
      <w:r w:rsidR="00EB40A3" w:rsidRPr="00EB40A3">
        <w:rPr>
          <w:rFonts w:ascii="Arial" w:hAnsi="Arial" w:cs="Arial"/>
          <w:lang w:val="fr-CA"/>
        </w:rPr>
        <w:t xml:space="preserve">ou non </w:t>
      </w:r>
      <w:r w:rsidR="004A4030" w:rsidRPr="00EB40A3">
        <w:rPr>
          <w:rFonts w:ascii="Arial" w:hAnsi="Arial" w:cs="Arial"/>
          <w:lang w:val="fr-CA"/>
        </w:rPr>
        <w:t>ses fonctions légales en raison de l’anonymat du processus lui-même; enfin, le juge de paix n’a aucun moyen de savoir si un</w:t>
      </w:r>
      <w:r w:rsidR="00EB40A3" w:rsidRPr="00EB40A3">
        <w:rPr>
          <w:rFonts w:ascii="Arial" w:hAnsi="Arial" w:cs="Arial"/>
          <w:lang w:val="fr-CA"/>
        </w:rPr>
        <w:t>e partialité</w:t>
      </w:r>
      <w:r w:rsidR="004A4030" w:rsidRPr="00EB40A3">
        <w:rPr>
          <w:rFonts w:ascii="Arial" w:hAnsi="Arial" w:cs="Arial"/>
          <w:lang w:val="fr-CA"/>
        </w:rPr>
        <w:t xml:space="preserve"> </w:t>
      </w:r>
      <w:r w:rsidR="00EB40A3" w:rsidRPr="00EB40A3">
        <w:rPr>
          <w:rFonts w:ascii="Arial" w:hAnsi="Arial" w:cs="Arial"/>
          <w:lang w:val="fr-CA"/>
        </w:rPr>
        <w:t xml:space="preserve">réelle ou potentielle </w:t>
      </w:r>
      <w:r w:rsidR="004A4030" w:rsidRPr="00EB40A3">
        <w:rPr>
          <w:rFonts w:ascii="Arial" w:hAnsi="Arial" w:cs="Arial"/>
          <w:lang w:val="fr-CA"/>
        </w:rPr>
        <w:t>aurait pu jouer un rôle dans le renvoi de la plainte au comité d’audition. Le juge de paix considère l’influence d’un</w:t>
      </w:r>
      <w:r w:rsidR="00EB40A3" w:rsidRPr="00EB40A3">
        <w:rPr>
          <w:rFonts w:ascii="Arial" w:hAnsi="Arial" w:cs="Arial"/>
          <w:lang w:val="fr-CA"/>
        </w:rPr>
        <w:t>e partialité</w:t>
      </w:r>
      <w:r w:rsidR="004A4030" w:rsidRPr="00EB40A3">
        <w:rPr>
          <w:rFonts w:ascii="Arial" w:hAnsi="Arial" w:cs="Arial"/>
          <w:lang w:val="fr-CA"/>
        </w:rPr>
        <w:t xml:space="preserve"> </w:t>
      </w:r>
      <w:r w:rsidR="00EB40A3" w:rsidRPr="00EB40A3">
        <w:rPr>
          <w:rFonts w:ascii="Arial" w:hAnsi="Arial" w:cs="Arial"/>
          <w:lang w:val="fr-CA"/>
        </w:rPr>
        <w:t xml:space="preserve">potentielle </w:t>
      </w:r>
      <w:r w:rsidR="004A4030" w:rsidRPr="00EB40A3">
        <w:rPr>
          <w:rFonts w:ascii="Arial" w:hAnsi="Arial" w:cs="Arial"/>
          <w:lang w:val="fr-CA"/>
        </w:rPr>
        <w:t xml:space="preserve">sur la décision de renvoi prise par le comité des plaintes ou </w:t>
      </w:r>
      <w:r w:rsidR="0090758F" w:rsidRPr="00EB40A3">
        <w:rPr>
          <w:rFonts w:ascii="Arial" w:hAnsi="Arial" w:cs="Arial"/>
          <w:lang w:val="fr-CA"/>
        </w:rPr>
        <w:t>la crainte r</w:t>
      </w:r>
      <w:r w:rsidR="004A4030" w:rsidRPr="00EB40A3">
        <w:rPr>
          <w:rFonts w:ascii="Arial" w:hAnsi="Arial" w:cs="Arial"/>
          <w:lang w:val="fr-CA"/>
        </w:rPr>
        <w:t>aisonnable d</w:t>
      </w:r>
      <w:r w:rsidR="0090758F" w:rsidRPr="00EB40A3">
        <w:rPr>
          <w:rFonts w:ascii="Arial" w:hAnsi="Arial" w:cs="Arial"/>
          <w:lang w:val="fr-CA"/>
        </w:rPr>
        <w:t>e partialité</w:t>
      </w:r>
      <w:r w:rsidR="004A4030" w:rsidRPr="00EB40A3">
        <w:rPr>
          <w:rFonts w:ascii="Arial" w:hAnsi="Arial" w:cs="Arial"/>
          <w:lang w:val="fr-CA"/>
        </w:rPr>
        <w:t xml:space="preserve"> comme allant au-delà d’une simple spéculation et constituant une conséquence de l’éventuelle participa</w:t>
      </w:r>
      <w:r w:rsidR="0090758F" w:rsidRPr="00EB40A3">
        <w:rPr>
          <w:rFonts w:ascii="Arial" w:hAnsi="Arial" w:cs="Arial"/>
          <w:lang w:val="fr-CA"/>
        </w:rPr>
        <w:t>tion</w:t>
      </w:r>
      <w:r w:rsidR="004A4030" w:rsidRPr="00EB40A3">
        <w:rPr>
          <w:rFonts w:ascii="Arial" w:hAnsi="Arial" w:cs="Arial"/>
          <w:lang w:val="fr-CA"/>
        </w:rPr>
        <w:t xml:space="preserve"> antérieure des membres du comité des plaintes à une affaire disciplinaire antérieure le concernant, ou subsidiairement</w:t>
      </w:r>
      <w:r w:rsidRPr="00EB40A3">
        <w:rPr>
          <w:rFonts w:ascii="Arial" w:hAnsi="Arial" w:cs="Arial"/>
          <w:lang w:val="fr-CA"/>
        </w:rPr>
        <w:t xml:space="preserve">, </w:t>
      </w:r>
      <w:r w:rsidR="004A4030" w:rsidRPr="00EB40A3">
        <w:rPr>
          <w:rFonts w:ascii="Arial" w:hAnsi="Arial" w:cs="Arial"/>
          <w:lang w:val="fr-CA"/>
        </w:rPr>
        <w:t>se fondant sur les conflits susceptibles de découler d’autres interactions qu’un membre spécifique du comité aurait pu avoir avec le juge de paix dans des affaires qui ne sont pas liées à l’affaire en question</w:t>
      </w:r>
      <w:r w:rsidRPr="00EB40A3">
        <w:rPr>
          <w:rFonts w:ascii="Arial" w:hAnsi="Arial" w:cs="Arial"/>
          <w:lang w:val="fr-CA"/>
        </w:rPr>
        <w:t xml:space="preserve">. </w:t>
      </w:r>
    </w:p>
    <w:p w:rsidR="005D2822" w:rsidRPr="00EB40A3" w:rsidRDefault="005D2822" w:rsidP="005D2822">
      <w:pPr>
        <w:pStyle w:val="ListParagraph"/>
        <w:numPr>
          <w:ilvl w:val="0"/>
          <w:numId w:val="9"/>
        </w:numPr>
        <w:ind w:left="567" w:hanging="567"/>
        <w:jc w:val="both"/>
        <w:rPr>
          <w:rFonts w:ascii="Arial" w:hAnsi="Arial" w:cs="Arial"/>
          <w:lang w:val="fr-CA"/>
        </w:rPr>
      </w:pPr>
      <w:r w:rsidRPr="00EB40A3">
        <w:rPr>
          <w:rFonts w:ascii="Arial" w:hAnsi="Arial" w:cs="Arial"/>
          <w:lang w:val="fr-CA"/>
        </w:rPr>
        <w:t>M</w:t>
      </w:r>
      <w:r w:rsidR="004A4030" w:rsidRPr="00EB40A3">
        <w:rPr>
          <w:rFonts w:ascii="Arial" w:hAnsi="Arial" w:cs="Arial"/>
          <w:lang w:val="fr-CA"/>
        </w:rPr>
        <w:t>e</w:t>
      </w:r>
      <w:r w:rsidRPr="00EB40A3">
        <w:rPr>
          <w:rFonts w:ascii="Arial" w:hAnsi="Arial" w:cs="Arial"/>
          <w:lang w:val="fr-CA"/>
        </w:rPr>
        <w:t xml:space="preserve"> </w:t>
      </w:r>
      <w:proofErr w:type="spellStart"/>
      <w:r w:rsidRPr="00EB40A3">
        <w:rPr>
          <w:rFonts w:ascii="Arial" w:hAnsi="Arial" w:cs="Arial"/>
          <w:lang w:val="fr-CA"/>
        </w:rPr>
        <w:t>Sandler</w:t>
      </w:r>
      <w:proofErr w:type="spellEnd"/>
      <w:r w:rsidRPr="00EB40A3">
        <w:rPr>
          <w:rFonts w:ascii="Arial" w:hAnsi="Arial" w:cs="Arial"/>
          <w:lang w:val="fr-CA"/>
        </w:rPr>
        <w:t xml:space="preserve"> </w:t>
      </w:r>
      <w:r w:rsidR="004A4030" w:rsidRPr="00EB40A3">
        <w:rPr>
          <w:rFonts w:ascii="Arial" w:hAnsi="Arial" w:cs="Arial"/>
          <w:lang w:val="fr-CA"/>
        </w:rPr>
        <w:t xml:space="preserve">se fonde </w:t>
      </w:r>
      <w:r w:rsidR="00922C33" w:rsidRPr="00EB40A3">
        <w:rPr>
          <w:rFonts w:ascii="Arial" w:hAnsi="Arial" w:cs="Arial"/>
          <w:lang w:val="fr-CA"/>
        </w:rPr>
        <w:t>en partie</w:t>
      </w:r>
      <w:r w:rsidR="004A4030" w:rsidRPr="00EB40A3">
        <w:rPr>
          <w:rFonts w:ascii="Arial" w:hAnsi="Arial" w:cs="Arial"/>
          <w:lang w:val="fr-CA"/>
        </w:rPr>
        <w:t xml:space="preserve"> sur </w:t>
      </w:r>
      <w:r w:rsidR="00922C33" w:rsidRPr="00EB40A3">
        <w:rPr>
          <w:rFonts w:ascii="Arial" w:hAnsi="Arial" w:cs="Arial"/>
          <w:lang w:val="fr-CA"/>
        </w:rPr>
        <w:t xml:space="preserve">le </w:t>
      </w:r>
      <w:r w:rsidR="004A4030" w:rsidRPr="00EB40A3">
        <w:rPr>
          <w:rFonts w:ascii="Arial" w:hAnsi="Arial" w:cs="Arial"/>
          <w:lang w:val="fr-CA"/>
        </w:rPr>
        <w:t>consentement de</w:t>
      </w:r>
      <w:r w:rsidR="00EB40A3" w:rsidRPr="00EB40A3">
        <w:rPr>
          <w:rFonts w:ascii="Arial" w:hAnsi="Arial" w:cs="Arial"/>
          <w:lang w:val="fr-CA"/>
        </w:rPr>
        <w:t xml:space="preserve"> l’</w:t>
      </w:r>
      <w:r w:rsidR="00922C33" w:rsidRPr="00EB40A3">
        <w:rPr>
          <w:rFonts w:ascii="Arial" w:hAnsi="Arial" w:cs="Arial"/>
          <w:lang w:val="fr-CA"/>
        </w:rPr>
        <w:t>avocat</w:t>
      </w:r>
      <w:r w:rsidR="00EB40A3" w:rsidRPr="00EB40A3">
        <w:rPr>
          <w:rFonts w:ascii="Arial" w:hAnsi="Arial" w:cs="Arial"/>
          <w:lang w:val="fr-CA"/>
        </w:rPr>
        <w:t xml:space="preserve"> chargé</w:t>
      </w:r>
      <w:r w:rsidR="00922C33" w:rsidRPr="00EB40A3">
        <w:rPr>
          <w:rFonts w:ascii="Arial" w:hAnsi="Arial" w:cs="Arial"/>
          <w:lang w:val="fr-CA"/>
        </w:rPr>
        <w:t xml:space="preserve"> de la présentation </w:t>
      </w:r>
      <w:r w:rsidR="00EB40A3" w:rsidRPr="00EB40A3">
        <w:rPr>
          <w:rFonts w:ascii="Arial" w:hAnsi="Arial" w:cs="Arial"/>
          <w:lang w:val="fr-CA"/>
        </w:rPr>
        <w:t xml:space="preserve">à la divulgation des </w:t>
      </w:r>
      <w:r w:rsidR="00922C33" w:rsidRPr="00EB40A3">
        <w:rPr>
          <w:rFonts w:ascii="Arial" w:hAnsi="Arial" w:cs="Arial"/>
          <w:lang w:val="fr-CA"/>
        </w:rPr>
        <w:t>renseignements demandés. Les avocats ont orienté le comité d’audition vers la disposition des procédures du Conseil d’évaluation qui confère aux comités d’audition le pouvoir discrétionnaire d’ordonner, exceptionnellement, la divulgation de renseignements qui seraient autrement confidentiels. Le</w:t>
      </w:r>
      <w:r w:rsidR="006C0962" w:rsidRPr="00EB40A3">
        <w:rPr>
          <w:rFonts w:ascii="Arial" w:hAnsi="Arial" w:cs="Arial"/>
          <w:lang w:val="fr-CA"/>
        </w:rPr>
        <w:t xml:space="preserve"> document de </w:t>
      </w:r>
      <w:r w:rsidR="00922C33" w:rsidRPr="00EB40A3">
        <w:rPr>
          <w:rFonts w:ascii="Arial" w:hAnsi="Arial" w:cs="Arial"/>
          <w:lang w:val="fr-CA"/>
        </w:rPr>
        <w:t>procédures prévoit ce qui suit </w:t>
      </w:r>
      <w:r w:rsidRPr="00EB40A3">
        <w:rPr>
          <w:rFonts w:ascii="Arial" w:hAnsi="Arial" w:cs="Arial"/>
          <w:lang w:val="fr-CA"/>
        </w:rPr>
        <w:t>:</w:t>
      </w:r>
    </w:p>
    <w:p w:rsidR="005D2822" w:rsidRPr="00EB40A3" w:rsidRDefault="005D2822" w:rsidP="005D2822">
      <w:pPr>
        <w:ind w:right="720"/>
        <w:jc w:val="both"/>
        <w:rPr>
          <w:rFonts w:ascii="Arial" w:hAnsi="Arial" w:cs="Arial"/>
          <w:lang w:val="fr-CA"/>
        </w:rPr>
      </w:pPr>
    </w:p>
    <w:p w:rsidR="005D2822" w:rsidRPr="00EB40A3" w:rsidRDefault="006C0962" w:rsidP="00C917ED">
      <w:pPr>
        <w:tabs>
          <w:tab w:val="left" w:pos="8789"/>
        </w:tabs>
        <w:ind w:left="993" w:right="571"/>
        <w:jc w:val="both"/>
        <w:rPr>
          <w:rFonts w:ascii="Arial" w:hAnsi="Arial" w:cs="Arial"/>
          <w:lang w:val="fr-CA"/>
        </w:rPr>
      </w:pPr>
      <w:r w:rsidRPr="00EB40A3">
        <w:rPr>
          <w:rFonts w:ascii="Arial" w:hAnsi="Arial" w:cs="Arial"/>
          <w:lang w:val="fr-CA"/>
        </w:rPr>
        <w:t>En vertu du paragraphe 8 (18) de la Loi sur les juges de paix, le Conseil d’évaluation a ordonné que, sous réserve d’une ordonnance rendue par un comité des plaintes ou un comité d’audition, tous renseignements ou documents relatifs à une réunion, enquête ou audience qui a été tenue à huis clos soient confidentiels et ne soient pas divulgués ni rendus publics.</w:t>
      </w:r>
    </w:p>
    <w:p w:rsidR="005D2822" w:rsidRPr="00EB40A3" w:rsidRDefault="005D2822" w:rsidP="005D2822">
      <w:pPr>
        <w:ind w:left="720" w:right="720"/>
        <w:jc w:val="both"/>
        <w:rPr>
          <w:rFonts w:ascii="Arial" w:hAnsi="Arial" w:cs="Arial"/>
          <w:lang w:val="fr-CA"/>
        </w:rPr>
      </w:pPr>
    </w:p>
    <w:p w:rsidR="005D2822" w:rsidRPr="00EB40A3" w:rsidRDefault="006C0962" w:rsidP="005D2822">
      <w:pPr>
        <w:pStyle w:val="ListParagraph"/>
        <w:numPr>
          <w:ilvl w:val="0"/>
          <w:numId w:val="9"/>
        </w:numPr>
        <w:tabs>
          <w:tab w:val="left" w:pos="9360"/>
        </w:tabs>
        <w:ind w:left="567" w:hanging="567"/>
        <w:jc w:val="both"/>
        <w:rPr>
          <w:rFonts w:ascii="Arial" w:hAnsi="Arial" w:cs="Arial"/>
          <w:lang w:val="fr-CA"/>
        </w:rPr>
      </w:pPr>
      <w:r w:rsidRPr="00EB40A3">
        <w:rPr>
          <w:rFonts w:ascii="Arial" w:hAnsi="Arial" w:cs="Arial"/>
          <w:lang w:val="fr-CA"/>
        </w:rPr>
        <w:t xml:space="preserve">Le rôle de l’avocat chargé de la présentation est important. Le document de procédures stipule que le </w:t>
      </w:r>
      <w:r w:rsidR="00103F03" w:rsidRPr="00EB40A3">
        <w:rPr>
          <w:rFonts w:ascii="Arial" w:hAnsi="Arial" w:cs="Arial"/>
          <w:lang w:val="fr-CA"/>
        </w:rPr>
        <w:t>rôle de l’avocat chargé de la présentation « n’est pas d’essayer d’obtenir une décision particulière à l’encontre d’un intimé, mais de veiller à ce que la plainte portée contre le juge de paix soit évaluée de façon rationnelle et objective afin de parvenir à une décision juste</w:t>
      </w:r>
      <w:r w:rsidR="00826B23">
        <w:rPr>
          <w:rFonts w:ascii="Arial" w:hAnsi="Arial" w:cs="Arial"/>
          <w:lang w:val="fr-CA"/>
        </w:rPr>
        <w:t> »</w:t>
      </w:r>
      <w:r w:rsidR="005D2822" w:rsidRPr="00EB40A3">
        <w:rPr>
          <w:rFonts w:ascii="Arial" w:hAnsi="Arial" w:cs="Arial"/>
          <w:lang w:val="fr-CA"/>
        </w:rPr>
        <w:t xml:space="preserve">. </w:t>
      </w:r>
    </w:p>
    <w:p w:rsidR="005D2822" w:rsidRPr="00EB40A3" w:rsidRDefault="005D2822" w:rsidP="005D2822">
      <w:pPr>
        <w:autoSpaceDE w:val="0"/>
        <w:autoSpaceDN w:val="0"/>
        <w:adjustRightInd w:val="0"/>
        <w:rPr>
          <w:rFonts w:ascii="Arial" w:hAnsi="Arial" w:cs="Arial"/>
          <w:lang w:val="fr-CA"/>
        </w:rPr>
      </w:pPr>
    </w:p>
    <w:p w:rsidR="005D2822" w:rsidRPr="00EB40A3" w:rsidRDefault="00103F03" w:rsidP="00826B23">
      <w:pPr>
        <w:pStyle w:val="ListParagraph"/>
        <w:numPr>
          <w:ilvl w:val="0"/>
          <w:numId w:val="9"/>
        </w:numPr>
        <w:autoSpaceDE w:val="0"/>
        <w:autoSpaceDN w:val="0"/>
        <w:adjustRightInd w:val="0"/>
        <w:ind w:left="567" w:hanging="567"/>
        <w:jc w:val="both"/>
        <w:rPr>
          <w:rFonts w:ascii="Arial" w:hAnsi="Arial" w:cs="Arial"/>
          <w:lang w:val="fr-CA"/>
        </w:rPr>
      </w:pPr>
      <w:r w:rsidRPr="00EB40A3">
        <w:rPr>
          <w:rFonts w:ascii="Arial" w:hAnsi="Arial" w:cs="Arial"/>
          <w:lang w:val="fr-CA"/>
        </w:rPr>
        <w:t>Même si l</w:t>
      </w:r>
      <w:r w:rsidR="00826B23">
        <w:rPr>
          <w:rFonts w:ascii="Arial" w:hAnsi="Arial" w:cs="Arial"/>
          <w:lang w:val="fr-CA"/>
        </w:rPr>
        <w:t>’</w:t>
      </w:r>
      <w:r w:rsidRPr="00EB40A3">
        <w:rPr>
          <w:rFonts w:ascii="Arial" w:hAnsi="Arial" w:cs="Arial"/>
          <w:lang w:val="fr-CA"/>
        </w:rPr>
        <w:t>avocat chargé de la présentation consent à la divulgation des renseignements demandés au juge de paix et que les deux avocats demandent instamment au comité d’audition de communiquer les renseignements visés sans autre</w:t>
      </w:r>
      <w:r w:rsidR="00826B23">
        <w:rPr>
          <w:rFonts w:ascii="Arial" w:hAnsi="Arial" w:cs="Arial"/>
          <w:lang w:val="fr-CA"/>
        </w:rPr>
        <w:t xml:space="preserve">s précisions ou </w:t>
      </w:r>
      <w:r w:rsidRPr="00EB40A3">
        <w:rPr>
          <w:rFonts w:ascii="Arial" w:hAnsi="Arial" w:cs="Arial"/>
          <w:lang w:val="fr-CA"/>
        </w:rPr>
        <w:t>restriction</w:t>
      </w:r>
      <w:r w:rsidR="00826B23">
        <w:rPr>
          <w:rFonts w:ascii="Arial" w:hAnsi="Arial" w:cs="Arial"/>
          <w:lang w:val="fr-CA"/>
        </w:rPr>
        <w:t xml:space="preserve">s quant à </w:t>
      </w:r>
      <w:r w:rsidRPr="00EB40A3">
        <w:rPr>
          <w:rFonts w:ascii="Arial" w:hAnsi="Arial" w:cs="Arial"/>
          <w:lang w:val="fr-CA"/>
        </w:rPr>
        <w:t xml:space="preserve">leur diffusion </w:t>
      </w:r>
      <w:r w:rsidR="00826B23">
        <w:rPr>
          <w:rFonts w:ascii="Arial" w:hAnsi="Arial" w:cs="Arial"/>
          <w:lang w:val="fr-CA"/>
        </w:rPr>
        <w:t>à d’autres personnes</w:t>
      </w:r>
      <w:r w:rsidRPr="00EB40A3">
        <w:rPr>
          <w:rFonts w:ascii="Arial" w:hAnsi="Arial" w:cs="Arial"/>
          <w:lang w:val="fr-CA"/>
        </w:rPr>
        <w:t>, le comité d’audition doit examiner la demande de divulgation portée devant lui</w:t>
      </w:r>
      <w:r w:rsidR="00826B23">
        <w:rPr>
          <w:rFonts w:ascii="Arial" w:hAnsi="Arial" w:cs="Arial"/>
          <w:lang w:val="fr-CA"/>
        </w:rPr>
        <w:t xml:space="preserve"> de façon indépendante</w:t>
      </w:r>
      <w:r w:rsidRPr="00EB40A3">
        <w:rPr>
          <w:rFonts w:ascii="Arial" w:hAnsi="Arial" w:cs="Arial"/>
          <w:lang w:val="fr-CA"/>
        </w:rPr>
        <w:t xml:space="preserve">. Comme la Cour suprême du Canada l’a fait observer dans l’arrêt </w:t>
      </w:r>
      <w:proofErr w:type="spellStart"/>
      <w:r w:rsidRPr="00EB40A3">
        <w:rPr>
          <w:rFonts w:ascii="Arial" w:hAnsi="Arial" w:cs="Arial"/>
          <w:i/>
          <w:lang w:val="fr-CA"/>
        </w:rPr>
        <w:t>Ruffo</w:t>
      </w:r>
      <w:proofErr w:type="spellEnd"/>
      <w:r w:rsidRPr="00EB40A3">
        <w:rPr>
          <w:rFonts w:ascii="Arial" w:hAnsi="Arial" w:cs="Arial"/>
          <w:i/>
          <w:lang w:val="fr-CA"/>
        </w:rPr>
        <w:t xml:space="preserve"> c.</w:t>
      </w:r>
      <w:r w:rsidR="005D2822" w:rsidRPr="00EB40A3">
        <w:rPr>
          <w:rFonts w:ascii="Arial" w:hAnsi="Arial" w:cs="Arial"/>
          <w:i/>
          <w:lang w:val="fr-CA"/>
        </w:rPr>
        <w:t xml:space="preserve"> Conseil de la Magistrature</w:t>
      </w:r>
      <w:r w:rsidR="005D2822" w:rsidRPr="00EB40A3">
        <w:rPr>
          <w:rFonts w:ascii="Arial" w:hAnsi="Arial" w:cs="Arial"/>
          <w:lang w:val="fr-CA"/>
        </w:rPr>
        <w:t xml:space="preserve">, [1995] 4 </w:t>
      </w:r>
      <w:r w:rsidRPr="00EB40A3">
        <w:rPr>
          <w:rFonts w:ascii="Arial" w:hAnsi="Arial" w:cs="Arial"/>
          <w:lang w:val="fr-CA"/>
        </w:rPr>
        <w:t>R</w:t>
      </w:r>
      <w:r w:rsidR="005D2822" w:rsidRPr="00EB40A3">
        <w:rPr>
          <w:rFonts w:ascii="Arial" w:hAnsi="Arial" w:cs="Arial"/>
          <w:lang w:val="fr-CA"/>
        </w:rPr>
        <w:t>.C.</w:t>
      </w:r>
      <w:r w:rsidRPr="00EB40A3">
        <w:rPr>
          <w:rFonts w:ascii="Arial" w:hAnsi="Arial" w:cs="Arial"/>
          <w:lang w:val="fr-CA"/>
        </w:rPr>
        <w:t>S</w:t>
      </w:r>
      <w:r w:rsidR="005D2822" w:rsidRPr="00EB40A3">
        <w:rPr>
          <w:rFonts w:ascii="Arial" w:hAnsi="Arial" w:cs="Arial"/>
          <w:lang w:val="fr-CA"/>
        </w:rPr>
        <w:t xml:space="preserve">. 267 </w:t>
      </w:r>
      <w:r w:rsidRPr="00EB40A3">
        <w:rPr>
          <w:rFonts w:ascii="Arial" w:hAnsi="Arial" w:cs="Arial"/>
          <w:lang w:val="fr-CA"/>
        </w:rPr>
        <w:t xml:space="preserve">au </w:t>
      </w:r>
      <w:r w:rsidR="005D2822" w:rsidRPr="00EB40A3">
        <w:rPr>
          <w:rFonts w:ascii="Arial" w:hAnsi="Arial" w:cs="Arial"/>
          <w:lang w:val="fr-CA"/>
        </w:rPr>
        <w:t xml:space="preserve">para. 72, </w:t>
      </w:r>
      <w:r w:rsidRPr="00EB40A3">
        <w:rPr>
          <w:rFonts w:ascii="Arial" w:hAnsi="Arial" w:cs="Arial"/>
          <w:lang w:val="fr-CA"/>
        </w:rPr>
        <w:t>le processus disciplinaire judiciaire « n'est-il pas de l'essence d'un litige dominé par une procédure contradictoire mais se veut plutôt l'expression de fonctions purement investigatrices, marquées par la recherche active de la vérité »</w:t>
      </w:r>
      <w:r w:rsidR="005D2822" w:rsidRPr="00EB40A3">
        <w:rPr>
          <w:rFonts w:ascii="Arial" w:hAnsi="Arial" w:cs="Arial"/>
          <w:lang w:val="fr-CA"/>
        </w:rPr>
        <w:t>.</w:t>
      </w:r>
      <w:r w:rsidRPr="00EB40A3">
        <w:rPr>
          <w:rFonts w:ascii="Arial" w:hAnsi="Arial" w:cs="Arial"/>
          <w:lang w:val="fr-CA"/>
        </w:rPr>
        <w:t xml:space="preserve"> L’avocat chargé de la présentation expose son opinion, mais le comité d’audition </w:t>
      </w:r>
      <w:proofErr w:type="gramStart"/>
      <w:r w:rsidRPr="00EB40A3">
        <w:rPr>
          <w:rFonts w:ascii="Arial" w:hAnsi="Arial" w:cs="Arial"/>
          <w:lang w:val="fr-CA"/>
        </w:rPr>
        <w:t>a</w:t>
      </w:r>
      <w:proofErr w:type="gramEnd"/>
      <w:r w:rsidRPr="00EB40A3">
        <w:rPr>
          <w:rFonts w:ascii="Arial" w:hAnsi="Arial" w:cs="Arial"/>
          <w:lang w:val="fr-CA"/>
        </w:rPr>
        <w:t xml:space="preserve"> la responsabilité d’atteindre sa propre décision sur l</w:t>
      </w:r>
      <w:r w:rsidR="00EE13B5">
        <w:rPr>
          <w:rFonts w:ascii="Arial" w:hAnsi="Arial" w:cs="Arial"/>
          <w:lang w:val="fr-CA"/>
        </w:rPr>
        <w:t xml:space="preserve">es questions portées </w:t>
      </w:r>
      <w:r w:rsidRPr="00EB40A3">
        <w:rPr>
          <w:rFonts w:ascii="Arial" w:hAnsi="Arial" w:cs="Arial"/>
          <w:lang w:val="fr-CA"/>
        </w:rPr>
        <w:t>devant lui</w:t>
      </w:r>
      <w:r w:rsidR="005D2822" w:rsidRPr="00EB40A3">
        <w:rPr>
          <w:rFonts w:ascii="Arial" w:hAnsi="Arial" w:cs="Arial"/>
          <w:lang w:val="fr-CA"/>
        </w:rPr>
        <w:t xml:space="preserve">. </w:t>
      </w:r>
    </w:p>
    <w:p w:rsidR="005D2822" w:rsidRPr="00EB40A3" w:rsidRDefault="0090758F" w:rsidP="005D2822">
      <w:pPr>
        <w:pStyle w:val="ListParagraph"/>
        <w:numPr>
          <w:ilvl w:val="0"/>
          <w:numId w:val="9"/>
        </w:numPr>
        <w:spacing w:before="240" w:after="240"/>
        <w:ind w:left="567" w:hanging="567"/>
        <w:jc w:val="both"/>
        <w:rPr>
          <w:rFonts w:ascii="Arial" w:hAnsi="Arial" w:cs="Arial"/>
          <w:lang w:val="fr-CA"/>
        </w:rPr>
      </w:pPr>
      <w:r w:rsidRPr="00EB40A3">
        <w:rPr>
          <w:rFonts w:ascii="Arial" w:hAnsi="Arial" w:cs="Arial"/>
          <w:lang w:val="fr-CA"/>
        </w:rPr>
        <w:t xml:space="preserve">Le comité d’audition souligne que les noms des membres du Conseil d’évaluation ne sont pas confidentiels. Si le juge de paix craignait la partialité de certains membres du Conseil d’évaluation </w:t>
      </w:r>
      <w:r w:rsidR="004E5AF4" w:rsidRPr="00EB40A3">
        <w:rPr>
          <w:rFonts w:ascii="Arial" w:hAnsi="Arial" w:cs="Arial"/>
          <w:lang w:val="fr-CA"/>
        </w:rPr>
        <w:t>en raison de ses interactions avec un d’entre eux ou plusieurs d’entre eux en dehors du processus de plainte, il aurait pu demander au comité de lui dire si ces personnes avaient siégé au comité et, si c’était le cas, il aurait pu demander que ces personnes se récusent. Nous ne disposons pas d’information nous indiquant si une demande de ce genre a eu lieu ou non</w:t>
      </w:r>
      <w:r w:rsidR="005D2822" w:rsidRPr="00EB40A3">
        <w:rPr>
          <w:rFonts w:ascii="Arial" w:hAnsi="Arial" w:cs="Arial"/>
          <w:lang w:val="fr-CA"/>
        </w:rPr>
        <w:t xml:space="preserve">. </w:t>
      </w:r>
    </w:p>
    <w:p w:rsidR="005D2822" w:rsidRPr="00EB40A3" w:rsidRDefault="004E5AF4" w:rsidP="005D2822">
      <w:pPr>
        <w:pStyle w:val="ListParagraph"/>
        <w:numPr>
          <w:ilvl w:val="0"/>
          <w:numId w:val="9"/>
        </w:numPr>
        <w:spacing w:before="240" w:after="240"/>
        <w:ind w:left="567" w:hanging="567"/>
        <w:jc w:val="both"/>
        <w:rPr>
          <w:rFonts w:ascii="Arial" w:hAnsi="Arial" w:cs="Arial"/>
          <w:lang w:val="fr-CA"/>
        </w:rPr>
      </w:pPr>
      <w:r w:rsidRPr="00EB40A3">
        <w:rPr>
          <w:rFonts w:ascii="Arial" w:hAnsi="Arial" w:cs="Arial"/>
          <w:lang w:val="fr-CA"/>
        </w:rPr>
        <w:t xml:space="preserve">L’avis d’audience a été délivré le 2 septembre </w:t>
      </w:r>
      <w:r w:rsidR="005D2822" w:rsidRPr="00EB40A3">
        <w:rPr>
          <w:rFonts w:ascii="Arial" w:hAnsi="Arial" w:cs="Arial"/>
          <w:lang w:val="fr-CA"/>
        </w:rPr>
        <w:t xml:space="preserve">2016. </w:t>
      </w:r>
      <w:r w:rsidRPr="00EB40A3">
        <w:rPr>
          <w:rFonts w:ascii="Arial" w:hAnsi="Arial" w:cs="Arial"/>
          <w:lang w:val="fr-CA"/>
        </w:rPr>
        <w:t xml:space="preserve">Il ressort des renseignements devant nous que le juge de paix a demandé la divulgation de ces renseignements dans une lettre adressée </w:t>
      </w:r>
      <w:r w:rsidR="00EE13B5">
        <w:rPr>
          <w:rFonts w:ascii="Arial" w:hAnsi="Arial" w:cs="Arial"/>
          <w:lang w:val="fr-CA"/>
        </w:rPr>
        <w:t>à l’</w:t>
      </w:r>
      <w:r w:rsidRPr="00EB40A3">
        <w:rPr>
          <w:rFonts w:ascii="Arial" w:hAnsi="Arial" w:cs="Arial"/>
          <w:lang w:val="fr-CA"/>
        </w:rPr>
        <w:t>avocat</w:t>
      </w:r>
      <w:r w:rsidR="00EE13B5">
        <w:rPr>
          <w:rFonts w:ascii="Arial" w:hAnsi="Arial" w:cs="Arial"/>
          <w:lang w:val="fr-CA"/>
        </w:rPr>
        <w:t xml:space="preserve"> chargé</w:t>
      </w:r>
      <w:r w:rsidRPr="00EB40A3">
        <w:rPr>
          <w:rFonts w:ascii="Arial" w:hAnsi="Arial" w:cs="Arial"/>
          <w:lang w:val="fr-CA"/>
        </w:rPr>
        <w:t xml:space="preserve"> de la présentation, en septembre </w:t>
      </w:r>
      <w:r w:rsidR="005D2822" w:rsidRPr="00EB40A3">
        <w:rPr>
          <w:rFonts w:ascii="Arial" w:hAnsi="Arial" w:cs="Arial"/>
          <w:lang w:val="fr-CA"/>
        </w:rPr>
        <w:t xml:space="preserve">2016. </w:t>
      </w:r>
      <w:r w:rsidRPr="00EB40A3">
        <w:rPr>
          <w:rFonts w:ascii="Arial" w:hAnsi="Arial" w:cs="Arial"/>
          <w:lang w:val="fr-CA"/>
        </w:rPr>
        <w:t>Une audience de fixation de date a eu lieu devant nous, dans cette affaire, le 28</w:t>
      </w:r>
      <w:r w:rsidR="00EE13B5">
        <w:rPr>
          <w:rFonts w:ascii="Arial" w:hAnsi="Arial" w:cs="Arial"/>
          <w:lang w:val="fr-CA"/>
        </w:rPr>
        <w:t> </w:t>
      </w:r>
      <w:r w:rsidRPr="00EB40A3">
        <w:rPr>
          <w:rFonts w:ascii="Arial" w:hAnsi="Arial" w:cs="Arial"/>
          <w:lang w:val="fr-CA"/>
        </w:rPr>
        <w:t xml:space="preserve">septembre 2016, et le juge de paix n’a déposé aucune motion en divulgation des renseignements à ce moment-là. </w:t>
      </w:r>
      <w:r w:rsidR="00371B51" w:rsidRPr="00EB40A3">
        <w:rPr>
          <w:rFonts w:ascii="Arial" w:hAnsi="Arial" w:cs="Arial"/>
          <w:lang w:val="fr-CA"/>
        </w:rPr>
        <w:t xml:space="preserve">La motion en divulgation de renseignements a été déposée presque quatre mois plus tard, sur un bref préavis, à l’audience du 20 janvier </w:t>
      </w:r>
      <w:r w:rsidR="005D2822" w:rsidRPr="00EB40A3">
        <w:rPr>
          <w:rFonts w:ascii="Arial" w:hAnsi="Arial" w:cs="Arial"/>
          <w:lang w:val="fr-CA"/>
        </w:rPr>
        <w:t>2017.</w:t>
      </w:r>
    </w:p>
    <w:p w:rsidR="005D2822" w:rsidRPr="00EB40A3" w:rsidRDefault="0036795D" w:rsidP="005D2822">
      <w:pPr>
        <w:pStyle w:val="ListParagraph"/>
        <w:numPr>
          <w:ilvl w:val="0"/>
          <w:numId w:val="9"/>
        </w:numPr>
        <w:spacing w:before="240" w:after="240"/>
        <w:ind w:left="567" w:hanging="567"/>
        <w:jc w:val="both"/>
        <w:rPr>
          <w:rFonts w:ascii="Arial" w:hAnsi="Arial" w:cs="Arial"/>
          <w:lang w:val="fr-CA"/>
        </w:rPr>
      </w:pPr>
      <w:r w:rsidRPr="00EB40A3">
        <w:rPr>
          <w:rFonts w:ascii="Arial" w:hAnsi="Arial" w:cs="Arial"/>
          <w:lang w:val="fr-CA"/>
        </w:rPr>
        <w:t xml:space="preserve">Bien que l’avocat chargé de la présentation ait accepté que les renseignements soient divulgués au juge de paix, il nous a précisé que ces renseignements ne se trouvaient pas en sa possession en raison des dispositions sur la confidentialité prévues par la </w:t>
      </w:r>
      <w:r w:rsidRPr="00EB40A3">
        <w:rPr>
          <w:rFonts w:ascii="Arial" w:hAnsi="Arial" w:cs="Arial"/>
          <w:i/>
          <w:lang w:val="fr-CA"/>
        </w:rPr>
        <w:t>Loi sur les juges de paix</w:t>
      </w:r>
      <w:r w:rsidRPr="00EB40A3">
        <w:rPr>
          <w:rFonts w:ascii="Arial" w:hAnsi="Arial" w:cs="Arial"/>
          <w:lang w:val="fr-CA"/>
        </w:rPr>
        <w:t xml:space="preserve"> qui régissent le processus de plainte. </w:t>
      </w:r>
      <w:r w:rsidR="005D2822" w:rsidRPr="00EB40A3">
        <w:rPr>
          <w:rFonts w:ascii="Arial" w:hAnsi="Arial" w:cs="Arial"/>
          <w:lang w:val="fr-CA"/>
        </w:rPr>
        <w:t>M</w:t>
      </w:r>
      <w:r w:rsidRPr="00EB40A3">
        <w:rPr>
          <w:rFonts w:ascii="Arial" w:hAnsi="Arial" w:cs="Arial"/>
          <w:lang w:val="fr-CA"/>
        </w:rPr>
        <w:t>e </w:t>
      </w:r>
      <w:proofErr w:type="spellStart"/>
      <w:r w:rsidR="005D2822" w:rsidRPr="00EB40A3">
        <w:rPr>
          <w:rFonts w:ascii="Arial" w:hAnsi="Arial" w:cs="Arial"/>
          <w:lang w:val="fr-CA"/>
        </w:rPr>
        <w:t>Sandler</w:t>
      </w:r>
      <w:proofErr w:type="spellEnd"/>
      <w:r w:rsidR="005D2822" w:rsidRPr="00EB40A3">
        <w:rPr>
          <w:rFonts w:ascii="Arial" w:hAnsi="Arial" w:cs="Arial"/>
          <w:lang w:val="fr-CA"/>
        </w:rPr>
        <w:t xml:space="preserve"> </w:t>
      </w:r>
      <w:r w:rsidRPr="00EB40A3">
        <w:rPr>
          <w:rFonts w:ascii="Arial" w:hAnsi="Arial" w:cs="Arial"/>
          <w:lang w:val="fr-CA"/>
        </w:rPr>
        <w:t>affirme que même si le cadre législatif prévoit la confidentialité, sauf si la plainte est renvoyée à une audience, les noms des membres du comité des plaintes ne devraient pas être confidentiels</w:t>
      </w:r>
      <w:r w:rsidR="005D2822" w:rsidRPr="00EB40A3">
        <w:rPr>
          <w:rFonts w:ascii="Arial" w:hAnsi="Arial" w:cs="Arial"/>
          <w:lang w:val="fr-CA"/>
        </w:rPr>
        <w:t>.</w:t>
      </w:r>
    </w:p>
    <w:p w:rsidR="005D2822" w:rsidRPr="00EB40A3" w:rsidRDefault="00FD2BA6" w:rsidP="00EE13B5">
      <w:pPr>
        <w:pStyle w:val="ListParagraph"/>
        <w:numPr>
          <w:ilvl w:val="0"/>
          <w:numId w:val="9"/>
        </w:numPr>
        <w:spacing w:before="240" w:after="240"/>
        <w:ind w:left="567" w:hanging="567"/>
        <w:jc w:val="both"/>
        <w:rPr>
          <w:rFonts w:ascii="Arial" w:hAnsi="Arial" w:cs="Arial"/>
          <w:lang w:val="fr-CA"/>
        </w:rPr>
      </w:pPr>
      <w:r w:rsidRPr="00EB40A3">
        <w:rPr>
          <w:rFonts w:ascii="Arial" w:hAnsi="Arial" w:cs="Arial"/>
          <w:lang w:val="fr-CA"/>
        </w:rPr>
        <w:t>Notre comité d’audition a examiné le cadre législatif. La Loi établit un cadre détaillé de confidentialité, sauf si une audience est ordonnée. En vertu du document des procédures, « Un comité des plaintes ordonnera la tenue d’une audience sur la plainte si elle porte sur une allégation d’inconduite judiciaire qui, de l’avis du comité des plaintes, repose sur des faits et qui, si l’enquêteur la considère digne de foi, pourrait amener à conclure qu’il y a eu inconduite judiciaire. »</w:t>
      </w:r>
      <w:r w:rsidR="005D2822" w:rsidRPr="00EB40A3">
        <w:rPr>
          <w:rFonts w:ascii="Arial" w:hAnsi="Arial" w:cs="Arial"/>
          <w:lang w:val="fr-CA"/>
        </w:rPr>
        <w:t xml:space="preserve"> </w:t>
      </w:r>
    </w:p>
    <w:p w:rsidR="005D2822" w:rsidRPr="00EB40A3" w:rsidRDefault="00FD2BA6" w:rsidP="005D2822">
      <w:pPr>
        <w:pStyle w:val="ListParagraph"/>
        <w:numPr>
          <w:ilvl w:val="0"/>
          <w:numId w:val="9"/>
        </w:numPr>
        <w:spacing w:before="240" w:after="240"/>
        <w:ind w:left="567" w:hanging="567"/>
        <w:jc w:val="both"/>
        <w:rPr>
          <w:rFonts w:ascii="Arial" w:hAnsi="Arial" w:cs="Arial"/>
          <w:lang w:val="fr-CA"/>
        </w:rPr>
      </w:pPr>
      <w:r w:rsidRPr="00EB40A3">
        <w:rPr>
          <w:rFonts w:ascii="Arial" w:hAnsi="Arial" w:cs="Arial"/>
          <w:lang w:val="fr-CA"/>
        </w:rPr>
        <w:t>Le paragraphe </w:t>
      </w:r>
      <w:r w:rsidR="005D2822" w:rsidRPr="00EB40A3">
        <w:rPr>
          <w:rFonts w:ascii="Arial" w:hAnsi="Arial" w:cs="Arial"/>
          <w:lang w:val="fr-CA"/>
        </w:rPr>
        <w:t>11</w:t>
      </w:r>
      <w:r w:rsidRPr="00EB40A3">
        <w:rPr>
          <w:rFonts w:ascii="Arial" w:hAnsi="Arial" w:cs="Arial"/>
          <w:lang w:val="fr-CA"/>
        </w:rPr>
        <w:t> </w:t>
      </w:r>
      <w:r w:rsidR="005D2822" w:rsidRPr="00EB40A3">
        <w:rPr>
          <w:rFonts w:ascii="Arial" w:hAnsi="Arial" w:cs="Arial"/>
          <w:lang w:val="fr-CA"/>
        </w:rPr>
        <w:t xml:space="preserve">(8) </w:t>
      </w:r>
      <w:r w:rsidRPr="00EB40A3">
        <w:rPr>
          <w:rFonts w:ascii="Arial" w:hAnsi="Arial" w:cs="Arial"/>
          <w:lang w:val="fr-CA"/>
        </w:rPr>
        <w:t xml:space="preserve">de la </w:t>
      </w:r>
      <w:r w:rsidRPr="00EB40A3">
        <w:rPr>
          <w:rFonts w:ascii="Arial" w:hAnsi="Arial" w:cs="Arial"/>
          <w:i/>
          <w:lang w:val="fr-CA"/>
        </w:rPr>
        <w:t>Loi sur les juges de paix</w:t>
      </w:r>
      <w:r w:rsidRPr="00EB40A3">
        <w:rPr>
          <w:rFonts w:ascii="Arial" w:hAnsi="Arial" w:cs="Arial"/>
          <w:lang w:val="fr-CA"/>
        </w:rPr>
        <w:t xml:space="preserve"> déclare </w:t>
      </w:r>
      <w:r w:rsidR="005D2822" w:rsidRPr="00EB40A3">
        <w:rPr>
          <w:rFonts w:ascii="Arial" w:hAnsi="Arial" w:cs="Arial"/>
          <w:lang w:val="fr-CA"/>
        </w:rPr>
        <w:t>:</w:t>
      </w:r>
    </w:p>
    <w:p w:rsidR="005D2822" w:rsidRPr="00EB40A3" w:rsidRDefault="005D2822" w:rsidP="005D2822">
      <w:pPr>
        <w:tabs>
          <w:tab w:val="left" w:pos="1800"/>
        </w:tabs>
        <w:spacing w:before="240" w:after="240"/>
        <w:ind w:left="1800" w:hanging="1080"/>
        <w:jc w:val="both"/>
        <w:rPr>
          <w:rFonts w:ascii="Arial" w:hAnsi="Arial" w:cs="Arial"/>
          <w:lang w:val="fr-CA"/>
        </w:rPr>
      </w:pPr>
      <w:r w:rsidRPr="00EB40A3">
        <w:rPr>
          <w:rFonts w:ascii="Arial" w:hAnsi="Arial" w:cs="Arial"/>
          <w:lang w:val="fr-CA"/>
        </w:rPr>
        <w:t>11</w:t>
      </w:r>
      <w:r w:rsidR="005507C1" w:rsidRPr="00EB40A3">
        <w:rPr>
          <w:rFonts w:ascii="Arial" w:hAnsi="Arial" w:cs="Arial"/>
          <w:lang w:val="fr-CA"/>
        </w:rPr>
        <w:t xml:space="preserve"> </w:t>
      </w:r>
      <w:r w:rsidRPr="00EB40A3">
        <w:rPr>
          <w:rFonts w:ascii="Arial" w:hAnsi="Arial" w:cs="Arial"/>
          <w:lang w:val="fr-CA"/>
        </w:rPr>
        <w:t>(8)</w:t>
      </w:r>
      <w:r w:rsidRPr="00EB40A3">
        <w:rPr>
          <w:rFonts w:ascii="Arial" w:hAnsi="Arial" w:cs="Arial"/>
          <w:lang w:val="fr-CA"/>
        </w:rPr>
        <w:tab/>
      </w:r>
      <w:r w:rsidR="005507C1" w:rsidRPr="00EB40A3">
        <w:rPr>
          <w:rFonts w:ascii="Arial" w:hAnsi="Arial" w:cs="Arial"/>
          <w:lang w:val="fr-CA"/>
        </w:rPr>
        <w:t>L’enquête est menée à huis clos.</w:t>
      </w:r>
    </w:p>
    <w:p w:rsidR="005D2822" w:rsidRPr="00EB40A3" w:rsidRDefault="005507C1" w:rsidP="00C917ED">
      <w:pPr>
        <w:pStyle w:val="ListParagraph"/>
        <w:numPr>
          <w:ilvl w:val="0"/>
          <w:numId w:val="9"/>
        </w:numPr>
        <w:spacing w:before="240" w:after="240"/>
        <w:ind w:left="567" w:hanging="567"/>
        <w:jc w:val="both"/>
        <w:rPr>
          <w:rFonts w:ascii="Arial" w:hAnsi="Arial" w:cs="Arial"/>
          <w:lang w:val="fr-CA"/>
        </w:rPr>
      </w:pPr>
      <w:r w:rsidRPr="00EB40A3">
        <w:rPr>
          <w:rFonts w:ascii="Arial" w:hAnsi="Arial" w:cs="Arial"/>
          <w:lang w:val="fr-CA"/>
        </w:rPr>
        <w:t>Le paragraphe</w:t>
      </w:r>
      <w:r w:rsidR="005D2822" w:rsidRPr="00EB40A3">
        <w:rPr>
          <w:rFonts w:ascii="Arial" w:hAnsi="Arial" w:cs="Arial"/>
          <w:lang w:val="fr-CA"/>
        </w:rPr>
        <w:t xml:space="preserve"> 11</w:t>
      </w:r>
      <w:r w:rsidRPr="00EB40A3">
        <w:rPr>
          <w:rFonts w:ascii="Arial" w:hAnsi="Arial" w:cs="Arial"/>
          <w:lang w:val="fr-CA"/>
        </w:rPr>
        <w:t xml:space="preserve"> </w:t>
      </w:r>
      <w:r w:rsidR="005D2822" w:rsidRPr="00EB40A3">
        <w:rPr>
          <w:rFonts w:ascii="Arial" w:hAnsi="Arial" w:cs="Arial"/>
          <w:lang w:val="fr-CA"/>
        </w:rPr>
        <w:t xml:space="preserve">(9) </w:t>
      </w:r>
      <w:r w:rsidRPr="00EB40A3">
        <w:rPr>
          <w:rFonts w:ascii="Arial" w:hAnsi="Arial" w:cs="Arial"/>
          <w:lang w:val="fr-CA"/>
        </w:rPr>
        <w:t xml:space="preserve">confère au comité des plaintes les pouvoirs prévus par la </w:t>
      </w:r>
      <w:r w:rsidRPr="00EB40A3">
        <w:rPr>
          <w:rFonts w:ascii="Arial" w:hAnsi="Arial" w:cs="Arial"/>
          <w:i/>
          <w:lang w:val="fr-CA"/>
        </w:rPr>
        <w:t>Loi sur l’exercice des compétences légales</w:t>
      </w:r>
      <w:r w:rsidRPr="00EB40A3">
        <w:rPr>
          <w:rFonts w:ascii="Arial" w:hAnsi="Arial" w:cs="Arial"/>
          <w:lang w:val="fr-CA"/>
        </w:rPr>
        <w:t xml:space="preserve"> pour s’acquitter de ses responsabilités, mais n’autorise pas que le juge de paix soit avisé de l’obligation faite aux témoins d’être entendus par le comité sous serment </w:t>
      </w:r>
      <w:r w:rsidR="005D2822" w:rsidRPr="00EB40A3">
        <w:rPr>
          <w:rFonts w:ascii="Arial" w:hAnsi="Arial" w:cs="Arial"/>
          <w:lang w:val="fr-CA"/>
        </w:rPr>
        <w:t>:</w:t>
      </w:r>
    </w:p>
    <w:p w:rsidR="005D2822" w:rsidRPr="00EB40A3" w:rsidRDefault="005D2822" w:rsidP="00C917ED">
      <w:pPr>
        <w:spacing w:before="240" w:after="240"/>
        <w:ind w:left="1800" w:right="571" w:hanging="1080"/>
        <w:jc w:val="both"/>
        <w:rPr>
          <w:rFonts w:ascii="Arial" w:hAnsi="Arial" w:cs="Arial"/>
          <w:lang w:val="fr-CA"/>
        </w:rPr>
      </w:pPr>
      <w:r w:rsidRPr="00EB40A3">
        <w:rPr>
          <w:rFonts w:ascii="Arial" w:hAnsi="Arial" w:cs="Arial"/>
          <w:lang w:val="fr-CA"/>
        </w:rPr>
        <w:t>11</w:t>
      </w:r>
      <w:r w:rsidR="005507C1" w:rsidRPr="00EB40A3">
        <w:rPr>
          <w:rFonts w:ascii="Arial" w:hAnsi="Arial" w:cs="Arial"/>
          <w:lang w:val="fr-CA"/>
        </w:rPr>
        <w:t xml:space="preserve"> </w:t>
      </w:r>
      <w:r w:rsidRPr="00EB40A3">
        <w:rPr>
          <w:rFonts w:ascii="Arial" w:hAnsi="Arial" w:cs="Arial"/>
          <w:lang w:val="fr-CA"/>
        </w:rPr>
        <w:t>(9)</w:t>
      </w:r>
      <w:r w:rsidRPr="00EB40A3">
        <w:rPr>
          <w:rFonts w:ascii="Arial" w:hAnsi="Arial" w:cs="Arial"/>
          <w:lang w:val="fr-CA"/>
        </w:rPr>
        <w:tab/>
      </w:r>
      <w:r w:rsidR="005507C1" w:rsidRPr="00EB40A3">
        <w:rPr>
          <w:rFonts w:ascii="Arial" w:hAnsi="Arial" w:cs="Arial"/>
          <w:lang w:val="fr-CA"/>
        </w:rPr>
        <w:t xml:space="preserve">L’article 4.2, les paragraphes 12 (1) à (3.1) et les articles 13, 14, 15 et 22 de la </w:t>
      </w:r>
      <w:r w:rsidR="005507C1" w:rsidRPr="00EB40A3">
        <w:rPr>
          <w:rFonts w:ascii="Arial" w:hAnsi="Arial" w:cs="Arial"/>
          <w:i/>
          <w:lang w:val="fr-CA"/>
        </w:rPr>
        <w:t>Loi sur l’exercice des compétences légales</w:t>
      </w:r>
      <w:r w:rsidR="005507C1" w:rsidRPr="00EB40A3">
        <w:rPr>
          <w:rFonts w:ascii="Arial" w:hAnsi="Arial" w:cs="Arial"/>
          <w:lang w:val="fr-CA"/>
        </w:rPr>
        <w:t xml:space="preserve"> s’appliquent aux activités du comité des plaintes.</w:t>
      </w:r>
    </w:p>
    <w:p w:rsidR="005D2822" w:rsidRPr="00EB40A3" w:rsidRDefault="00F64DB5" w:rsidP="00C917ED">
      <w:pPr>
        <w:pStyle w:val="ListParagraph"/>
        <w:numPr>
          <w:ilvl w:val="0"/>
          <w:numId w:val="9"/>
        </w:numPr>
        <w:spacing w:before="240" w:after="240"/>
        <w:ind w:left="567" w:hanging="567"/>
        <w:jc w:val="both"/>
        <w:rPr>
          <w:rFonts w:ascii="Arial" w:hAnsi="Arial" w:cs="Arial"/>
          <w:lang w:val="fr-CA"/>
        </w:rPr>
      </w:pPr>
      <w:r w:rsidRPr="00EB40A3">
        <w:rPr>
          <w:rFonts w:ascii="Arial" w:hAnsi="Arial" w:cs="Arial"/>
          <w:lang w:val="fr-CA"/>
        </w:rPr>
        <w:t xml:space="preserve">Les plaintes qui ne sont pas renvoyées à un comité d’audition doivent être maintenues confidentielles, même des autres membres du Conseil d’évaluation, aux termes du paragraphe </w:t>
      </w:r>
      <w:r w:rsidR="005D2822" w:rsidRPr="00EB40A3">
        <w:rPr>
          <w:rFonts w:ascii="Arial" w:hAnsi="Arial" w:cs="Arial"/>
          <w:lang w:val="fr-CA"/>
        </w:rPr>
        <w:t>11</w:t>
      </w:r>
      <w:r w:rsidRPr="00EB40A3">
        <w:rPr>
          <w:rFonts w:ascii="Arial" w:hAnsi="Arial" w:cs="Arial"/>
          <w:lang w:val="fr-CA"/>
        </w:rPr>
        <w:t> </w:t>
      </w:r>
      <w:r w:rsidR="005D2822" w:rsidRPr="00EB40A3">
        <w:rPr>
          <w:rFonts w:ascii="Arial" w:hAnsi="Arial" w:cs="Arial"/>
          <w:lang w:val="fr-CA"/>
        </w:rPr>
        <w:t>(18)</w:t>
      </w:r>
      <w:r w:rsidRPr="00EB40A3">
        <w:rPr>
          <w:rFonts w:ascii="Arial" w:hAnsi="Arial" w:cs="Arial"/>
          <w:lang w:val="fr-CA"/>
        </w:rPr>
        <w:t> </w:t>
      </w:r>
      <w:r w:rsidR="005D2822" w:rsidRPr="00EB40A3">
        <w:rPr>
          <w:rFonts w:ascii="Arial" w:hAnsi="Arial" w:cs="Arial"/>
          <w:lang w:val="fr-CA"/>
        </w:rPr>
        <w:t>:</w:t>
      </w:r>
    </w:p>
    <w:p w:rsidR="005D2822" w:rsidRPr="00EB40A3" w:rsidRDefault="005D2822" w:rsidP="00C917ED">
      <w:pPr>
        <w:spacing w:before="240" w:after="240"/>
        <w:ind w:left="1800" w:right="571" w:hanging="1080"/>
        <w:jc w:val="both"/>
        <w:rPr>
          <w:rFonts w:ascii="Arial" w:hAnsi="Arial" w:cs="Arial"/>
          <w:lang w:val="fr-CA"/>
        </w:rPr>
      </w:pPr>
      <w:r w:rsidRPr="00EB40A3">
        <w:rPr>
          <w:rFonts w:ascii="Arial" w:hAnsi="Arial" w:cs="Arial"/>
          <w:lang w:val="fr-CA"/>
        </w:rPr>
        <w:t>11. (18)</w:t>
      </w:r>
      <w:r w:rsidRPr="00EB40A3">
        <w:rPr>
          <w:rFonts w:ascii="Arial" w:hAnsi="Arial" w:cs="Arial"/>
          <w:lang w:val="fr-CA"/>
        </w:rPr>
        <w:tab/>
      </w:r>
      <w:r w:rsidR="00F64DB5" w:rsidRPr="00EB40A3">
        <w:rPr>
          <w:rFonts w:ascii="Arial" w:hAnsi="Arial" w:cs="Arial"/>
          <w:lang w:val="fr-CA"/>
        </w:rPr>
        <w:t xml:space="preserve">Le comité des plaintes présente au Conseil d’évaluation un rapport sur sa décision et, sauf s’il ordonne la tenue d’une audience formelle, il ne doit pas révéler dans le rapport l’identité du plaignant ou du juge de paix qui fait l’objet de la plainte.  </w:t>
      </w:r>
      <w:r w:rsidRPr="00EB40A3">
        <w:rPr>
          <w:rFonts w:ascii="Arial" w:hAnsi="Arial" w:cs="Arial"/>
          <w:lang w:val="fr-CA"/>
        </w:rPr>
        <w:t xml:space="preserve">.  </w:t>
      </w:r>
    </w:p>
    <w:p w:rsidR="005D2822" w:rsidRPr="00EB40A3" w:rsidRDefault="00F64DB5" w:rsidP="00C917ED">
      <w:pPr>
        <w:pStyle w:val="ListParagraph"/>
        <w:numPr>
          <w:ilvl w:val="0"/>
          <w:numId w:val="9"/>
        </w:numPr>
        <w:spacing w:before="240" w:after="240"/>
        <w:ind w:left="567" w:hanging="567"/>
        <w:jc w:val="both"/>
        <w:rPr>
          <w:rFonts w:ascii="Arial" w:hAnsi="Arial" w:cs="Arial"/>
          <w:lang w:val="fr-CA"/>
        </w:rPr>
      </w:pPr>
      <w:r w:rsidRPr="00EB40A3">
        <w:rPr>
          <w:rFonts w:ascii="Arial" w:hAnsi="Arial" w:cs="Arial"/>
          <w:lang w:val="fr-CA"/>
        </w:rPr>
        <w:t>Par souci de transparence et de responsabilisation à l’égard des plaintes reçues et traitées par le Conseil d’évaluation, la Loi autorise le Conseil d’évaluation à faire rapport de ses activités dans un rapport annuel </w:t>
      </w:r>
      <w:r w:rsidR="005D2822" w:rsidRPr="00EB40A3">
        <w:rPr>
          <w:rFonts w:ascii="Arial" w:hAnsi="Arial" w:cs="Arial"/>
          <w:lang w:val="fr-CA"/>
        </w:rPr>
        <w:t>:</w:t>
      </w:r>
    </w:p>
    <w:p w:rsidR="005D2822" w:rsidRPr="00EB40A3" w:rsidRDefault="005D2822" w:rsidP="00C917ED">
      <w:pPr>
        <w:spacing w:before="240" w:after="240"/>
        <w:ind w:left="1800" w:right="571" w:hanging="1080"/>
        <w:jc w:val="both"/>
        <w:rPr>
          <w:rFonts w:ascii="Arial" w:hAnsi="Arial" w:cs="Arial"/>
          <w:lang w:val="fr-CA"/>
        </w:rPr>
      </w:pPr>
      <w:r w:rsidRPr="00EB40A3">
        <w:rPr>
          <w:rFonts w:ascii="Arial" w:hAnsi="Arial" w:cs="Arial"/>
          <w:lang w:val="fr-CA"/>
        </w:rPr>
        <w:t>9</w:t>
      </w:r>
      <w:r w:rsidR="00F64DB5" w:rsidRPr="00EB40A3">
        <w:rPr>
          <w:rFonts w:ascii="Arial" w:hAnsi="Arial" w:cs="Arial"/>
          <w:lang w:val="fr-CA"/>
        </w:rPr>
        <w:t xml:space="preserve"> </w:t>
      </w:r>
      <w:r w:rsidRPr="00EB40A3">
        <w:rPr>
          <w:rFonts w:ascii="Arial" w:hAnsi="Arial" w:cs="Arial"/>
          <w:lang w:val="fr-CA"/>
        </w:rPr>
        <w:t>(7)</w:t>
      </w:r>
      <w:r w:rsidRPr="00EB40A3">
        <w:rPr>
          <w:rFonts w:ascii="Arial" w:hAnsi="Arial" w:cs="Arial"/>
          <w:lang w:val="fr-CA"/>
        </w:rPr>
        <w:tab/>
      </w:r>
      <w:r w:rsidR="00F64DB5" w:rsidRPr="00EB40A3">
        <w:rPr>
          <w:rFonts w:ascii="Arial" w:hAnsi="Arial" w:cs="Arial"/>
          <w:lang w:val="fr-CA"/>
        </w:rPr>
        <w:t>Après la fin de chaque année, le Conseil d’évaluation présente au procureur général un rapport annuel, en français et en anglais, sur ses activités, y compris, à l’égard de toutes les plaintes reçues ou traitées pendant l’année, un sommaire de la plainte, les conclusions et un exposé de la décision. Toutefois, le rapport ne doit pas contenir de renseignements susceptibles de révéler l’identité du juge de paix, du plaignant ou d’un témoin.</w:t>
      </w:r>
      <w:r w:rsidRPr="00EB40A3">
        <w:rPr>
          <w:rFonts w:ascii="Arial" w:hAnsi="Arial" w:cs="Arial"/>
          <w:lang w:val="fr-CA"/>
        </w:rPr>
        <w:t xml:space="preserve">  </w:t>
      </w:r>
    </w:p>
    <w:p w:rsidR="005D2822" w:rsidRPr="00EB40A3" w:rsidRDefault="00872FCA" w:rsidP="00326AB2">
      <w:pPr>
        <w:pStyle w:val="ListParagraph"/>
        <w:numPr>
          <w:ilvl w:val="0"/>
          <w:numId w:val="9"/>
        </w:numPr>
        <w:spacing w:before="240" w:after="240"/>
        <w:jc w:val="both"/>
        <w:rPr>
          <w:rFonts w:ascii="Arial" w:hAnsi="Arial" w:cs="Arial"/>
          <w:lang w:val="fr-CA"/>
        </w:rPr>
      </w:pPr>
      <w:r w:rsidRPr="00EB40A3">
        <w:rPr>
          <w:rFonts w:ascii="Arial" w:hAnsi="Arial" w:cs="Arial"/>
          <w:lang w:val="fr-CA"/>
        </w:rPr>
        <w:t xml:space="preserve">Nous sommes conscients </w:t>
      </w:r>
      <w:r w:rsidR="00A552EB">
        <w:rPr>
          <w:rFonts w:ascii="Arial" w:hAnsi="Arial" w:cs="Arial"/>
          <w:lang w:val="fr-CA"/>
        </w:rPr>
        <w:t>de la tension</w:t>
      </w:r>
      <w:r w:rsidRPr="00EB40A3">
        <w:rPr>
          <w:rFonts w:ascii="Arial" w:hAnsi="Arial" w:cs="Arial"/>
          <w:lang w:val="fr-CA"/>
        </w:rPr>
        <w:t xml:space="preserve"> entre le droit du public de savoir et l’exigence de confidentialité dans le</w:t>
      </w:r>
      <w:r w:rsidR="00326AB2" w:rsidRPr="00EB40A3">
        <w:rPr>
          <w:rFonts w:ascii="Arial" w:hAnsi="Arial" w:cs="Arial"/>
          <w:lang w:val="fr-CA"/>
        </w:rPr>
        <w:t>s</w:t>
      </w:r>
      <w:r w:rsidRPr="00EB40A3">
        <w:rPr>
          <w:rFonts w:ascii="Arial" w:hAnsi="Arial" w:cs="Arial"/>
          <w:lang w:val="fr-CA"/>
        </w:rPr>
        <w:t xml:space="preserve"> </w:t>
      </w:r>
      <w:r w:rsidR="00326AB2" w:rsidRPr="00EB40A3">
        <w:rPr>
          <w:rFonts w:ascii="Arial" w:hAnsi="Arial" w:cs="Arial"/>
          <w:lang w:val="fr-CA"/>
        </w:rPr>
        <w:t>procédures disciplinaires contre des juges</w:t>
      </w:r>
      <w:r w:rsidRPr="00EB40A3">
        <w:rPr>
          <w:rFonts w:ascii="Arial" w:hAnsi="Arial" w:cs="Arial"/>
          <w:lang w:val="fr-CA"/>
        </w:rPr>
        <w:t xml:space="preserve">. Les objectifs sous-tendant ce processus sont semblables à ceux qui sont énoncés dans la </w:t>
      </w:r>
      <w:r w:rsidRPr="00EB40A3">
        <w:rPr>
          <w:rFonts w:ascii="Arial" w:hAnsi="Arial" w:cs="Arial"/>
          <w:i/>
          <w:lang w:val="fr-CA"/>
        </w:rPr>
        <w:t>Loi sur les tribunaux judiciaires</w:t>
      </w:r>
      <w:r w:rsidRPr="00EB40A3">
        <w:rPr>
          <w:rFonts w:ascii="Arial" w:hAnsi="Arial" w:cs="Arial"/>
          <w:lang w:val="fr-CA"/>
        </w:rPr>
        <w:t xml:space="preserve"> au sujet </w:t>
      </w:r>
      <w:r w:rsidR="00B0182F" w:rsidRPr="00A552EB">
        <w:rPr>
          <w:rFonts w:ascii="Arial" w:hAnsi="Arial" w:cs="Arial"/>
          <w:lang w:val="fr-CA"/>
        </w:rPr>
        <w:t xml:space="preserve">des procédures disciplinaires contre des juges </w:t>
      </w:r>
      <w:r w:rsidRPr="00A552EB">
        <w:rPr>
          <w:rFonts w:ascii="Arial" w:hAnsi="Arial" w:cs="Arial"/>
          <w:lang w:val="fr-CA"/>
        </w:rPr>
        <w:t>de l’Ontario concernant la con</w:t>
      </w:r>
      <w:r w:rsidRPr="00EB40A3">
        <w:rPr>
          <w:rFonts w:ascii="Arial" w:hAnsi="Arial" w:cs="Arial"/>
          <w:lang w:val="fr-CA"/>
        </w:rPr>
        <w:t xml:space="preserve">duite des juges provinciaux. Le Conseil de la magistrature de l'Ontario a formulé une analyse détaillée de ces principes comparables dans sa décision </w:t>
      </w:r>
      <w:r w:rsidR="00326AB2" w:rsidRPr="00EB40A3">
        <w:rPr>
          <w:rFonts w:ascii="Arial" w:hAnsi="Arial" w:cs="Arial"/>
          <w:lang w:val="fr-CA"/>
        </w:rPr>
        <w:t xml:space="preserve">rendue </w:t>
      </w:r>
      <w:r w:rsidR="00A552EB">
        <w:rPr>
          <w:rFonts w:ascii="Arial" w:hAnsi="Arial" w:cs="Arial"/>
          <w:lang w:val="fr-CA"/>
        </w:rPr>
        <w:t>dans</w:t>
      </w:r>
      <w:r w:rsidR="00326AB2" w:rsidRPr="00EB40A3">
        <w:rPr>
          <w:rFonts w:ascii="Arial" w:hAnsi="Arial" w:cs="Arial"/>
          <w:lang w:val="fr-CA"/>
        </w:rPr>
        <w:t xml:space="preserve"> l’affaire </w:t>
      </w:r>
      <w:r w:rsidR="00326AB2" w:rsidRPr="00EB40A3">
        <w:rPr>
          <w:rFonts w:ascii="Arial" w:hAnsi="Arial" w:cs="Arial"/>
          <w:i/>
          <w:lang w:val="fr-CA"/>
        </w:rPr>
        <w:t>In</w:t>
      </w:r>
      <w:r w:rsidR="00326AB2" w:rsidRPr="00EB40A3">
        <w:rPr>
          <w:rFonts w:ascii="Arial" w:hAnsi="Arial" w:cs="Arial"/>
          <w:lang w:val="fr-CA"/>
        </w:rPr>
        <w:t xml:space="preserve"> </w:t>
      </w:r>
      <w:r w:rsidR="005D2822" w:rsidRPr="00EB40A3">
        <w:rPr>
          <w:rFonts w:ascii="Arial" w:hAnsi="Arial" w:cs="Arial"/>
          <w:i/>
          <w:lang w:val="fr-CA"/>
        </w:rPr>
        <w:t xml:space="preserve">The </w:t>
      </w:r>
      <w:proofErr w:type="spellStart"/>
      <w:r w:rsidR="005D2822" w:rsidRPr="00EB40A3">
        <w:rPr>
          <w:rFonts w:ascii="Arial" w:hAnsi="Arial" w:cs="Arial"/>
          <w:i/>
          <w:lang w:val="fr-CA"/>
        </w:rPr>
        <w:t>Matter</w:t>
      </w:r>
      <w:proofErr w:type="spellEnd"/>
      <w:r w:rsidR="005D2822" w:rsidRPr="00EB40A3">
        <w:rPr>
          <w:rFonts w:ascii="Arial" w:hAnsi="Arial" w:cs="Arial"/>
          <w:i/>
          <w:lang w:val="fr-CA"/>
        </w:rPr>
        <w:t xml:space="preserve"> of Application </w:t>
      </w:r>
      <w:proofErr w:type="spellStart"/>
      <w:r w:rsidR="005D2822" w:rsidRPr="00EB40A3">
        <w:rPr>
          <w:rFonts w:ascii="Arial" w:hAnsi="Arial" w:cs="Arial"/>
          <w:i/>
          <w:lang w:val="fr-CA"/>
        </w:rPr>
        <w:t>Brought</w:t>
      </w:r>
      <w:proofErr w:type="spellEnd"/>
      <w:r w:rsidR="005D2822" w:rsidRPr="00EB40A3">
        <w:rPr>
          <w:rFonts w:ascii="Arial" w:hAnsi="Arial" w:cs="Arial"/>
          <w:i/>
          <w:lang w:val="fr-CA"/>
        </w:rPr>
        <w:t xml:space="preserve"> by the Toronto Star and </w:t>
      </w:r>
      <w:proofErr w:type="spellStart"/>
      <w:r w:rsidR="005D2822" w:rsidRPr="00EB40A3">
        <w:rPr>
          <w:rFonts w:ascii="Arial" w:hAnsi="Arial" w:cs="Arial"/>
          <w:i/>
          <w:lang w:val="fr-CA"/>
        </w:rPr>
        <w:t>Criminal</w:t>
      </w:r>
      <w:proofErr w:type="spellEnd"/>
      <w:r w:rsidR="005D2822" w:rsidRPr="00EB40A3">
        <w:rPr>
          <w:rFonts w:ascii="Arial" w:hAnsi="Arial" w:cs="Arial"/>
          <w:i/>
          <w:lang w:val="fr-CA"/>
        </w:rPr>
        <w:t xml:space="preserve"> </w:t>
      </w:r>
      <w:proofErr w:type="spellStart"/>
      <w:r w:rsidR="005D2822" w:rsidRPr="00EB40A3">
        <w:rPr>
          <w:rFonts w:ascii="Arial" w:hAnsi="Arial" w:cs="Arial"/>
          <w:i/>
          <w:lang w:val="fr-CA"/>
        </w:rPr>
        <w:t>Lawyers</w:t>
      </w:r>
      <w:proofErr w:type="spellEnd"/>
      <w:r w:rsidR="005D2822" w:rsidRPr="00EB40A3">
        <w:rPr>
          <w:rFonts w:ascii="Arial" w:hAnsi="Arial" w:cs="Arial"/>
          <w:i/>
          <w:lang w:val="fr-CA"/>
        </w:rPr>
        <w:t>’ Association</w:t>
      </w:r>
      <w:r w:rsidR="005D2822" w:rsidRPr="00EB40A3">
        <w:rPr>
          <w:rFonts w:ascii="Arial" w:hAnsi="Arial" w:cs="Arial"/>
          <w:lang w:val="fr-CA"/>
        </w:rPr>
        <w:t xml:space="preserve"> (OJC, </w:t>
      </w:r>
      <w:proofErr w:type="spellStart"/>
      <w:r w:rsidR="005D2822" w:rsidRPr="00EB40A3">
        <w:rPr>
          <w:rFonts w:ascii="Arial" w:hAnsi="Arial" w:cs="Arial"/>
          <w:lang w:val="fr-CA"/>
        </w:rPr>
        <w:t>October</w:t>
      </w:r>
      <w:proofErr w:type="spellEnd"/>
      <w:r w:rsidR="005D2822" w:rsidRPr="00EB40A3">
        <w:rPr>
          <w:rFonts w:ascii="Arial" w:hAnsi="Arial" w:cs="Arial"/>
          <w:lang w:val="fr-CA"/>
        </w:rPr>
        <w:t xml:space="preserve"> 14, 2015). </w:t>
      </w:r>
      <w:r w:rsidRPr="00EB40A3">
        <w:rPr>
          <w:rFonts w:ascii="Arial" w:hAnsi="Arial" w:cs="Arial"/>
          <w:lang w:val="fr-CA"/>
        </w:rPr>
        <w:t>Le Conseil de la magistrature de l’Ontario a conclu ce qui suit </w:t>
      </w:r>
      <w:r w:rsidR="005D2822" w:rsidRPr="00EB40A3">
        <w:rPr>
          <w:rFonts w:ascii="Arial" w:hAnsi="Arial" w:cs="Arial"/>
          <w:lang w:val="fr-CA"/>
        </w:rPr>
        <w:t xml:space="preserve">: </w:t>
      </w:r>
    </w:p>
    <w:p w:rsidR="005D2822" w:rsidRPr="00EB40A3" w:rsidRDefault="005D2822" w:rsidP="00C917ED">
      <w:pPr>
        <w:spacing w:before="240" w:after="240"/>
        <w:ind w:left="1440" w:right="571" w:hanging="720"/>
        <w:jc w:val="both"/>
        <w:rPr>
          <w:rFonts w:ascii="Arial" w:hAnsi="Arial" w:cs="Arial"/>
          <w:lang w:val="fr-CA"/>
        </w:rPr>
      </w:pPr>
      <w:r w:rsidRPr="00EB40A3">
        <w:rPr>
          <w:rFonts w:ascii="Arial" w:hAnsi="Arial" w:cs="Arial"/>
          <w:lang w:val="fr-CA"/>
        </w:rPr>
        <w:t>88.</w:t>
      </w:r>
      <w:r w:rsidRPr="00EB40A3">
        <w:rPr>
          <w:rFonts w:ascii="Arial" w:hAnsi="Arial" w:cs="Arial"/>
          <w:lang w:val="fr-CA"/>
        </w:rPr>
        <w:tab/>
      </w:r>
      <w:r w:rsidR="00716E7B" w:rsidRPr="00EB40A3">
        <w:rPr>
          <w:rFonts w:ascii="Arial" w:hAnsi="Arial" w:cs="Arial"/>
          <w:lang w:val="fr-CA"/>
        </w:rPr>
        <w:t xml:space="preserve">Le Conseil rejette l’argument du Toronto Star et de la CLA selon lequel le cadre législatif visait à soutenir ou soutient la transparence complète du processus de traitement des plaintes dans les circonstances où aucune décision d’ordonner la tenue d’une audience n’a été rendue en vertu de l’art. 51.6. Notre position est compatible avec la conclusion tirée par la Cour divisionnaire dans l’arrêt </w:t>
      </w:r>
      <w:proofErr w:type="spellStart"/>
      <w:r w:rsidR="00716E7B" w:rsidRPr="00EB40A3">
        <w:rPr>
          <w:rFonts w:ascii="Arial" w:hAnsi="Arial" w:cs="Arial"/>
          <w:lang w:val="fr-CA"/>
        </w:rPr>
        <w:t>Kipiniak</w:t>
      </w:r>
      <w:proofErr w:type="spellEnd"/>
      <w:r w:rsidR="00716E7B" w:rsidRPr="00EB40A3">
        <w:rPr>
          <w:rFonts w:ascii="Arial" w:hAnsi="Arial" w:cs="Arial"/>
          <w:lang w:val="fr-CA"/>
        </w:rPr>
        <w:t xml:space="preserve"> v. The Ontario </w:t>
      </w:r>
      <w:proofErr w:type="spellStart"/>
      <w:r w:rsidR="00716E7B" w:rsidRPr="00EB40A3">
        <w:rPr>
          <w:rFonts w:ascii="Arial" w:hAnsi="Arial" w:cs="Arial"/>
          <w:lang w:val="fr-CA"/>
        </w:rPr>
        <w:t>Judicial</w:t>
      </w:r>
      <w:proofErr w:type="spellEnd"/>
      <w:r w:rsidR="00716E7B" w:rsidRPr="00EB40A3">
        <w:rPr>
          <w:rFonts w:ascii="Arial" w:hAnsi="Arial" w:cs="Arial"/>
          <w:lang w:val="fr-CA"/>
        </w:rPr>
        <w:t xml:space="preserve"> Council</w:t>
      </w:r>
      <w:r w:rsidRPr="00EB40A3">
        <w:rPr>
          <w:rFonts w:ascii="Arial" w:hAnsi="Arial" w:cs="Arial"/>
          <w:vertAlign w:val="superscript"/>
          <w:lang w:val="fr-CA"/>
        </w:rPr>
        <w:footnoteReference w:id="1"/>
      </w:r>
      <w:r w:rsidR="00716E7B" w:rsidRPr="00EB40A3">
        <w:rPr>
          <w:rFonts w:ascii="Arial" w:hAnsi="Arial" w:cs="Arial"/>
          <w:lang w:val="fr-CA"/>
        </w:rPr>
        <w:t>,</w:t>
      </w:r>
      <w:r w:rsidRPr="00EB40A3">
        <w:rPr>
          <w:rFonts w:ascii="Arial" w:hAnsi="Arial" w:cs="Arial"/>
          <w:lang w:val="fr-CA"/>
        </w:rPr>
        <w:t xml:space="preserve"> </w:t>
      </w:r>
      <w:r w:rsidR="00716E7B" w:rsidRPr="00EB40A3">
        <w:rPr>
          <w:rFonts w:ascii="Arial" w:hAnsi="Arial" w:cs="Arial"/>
          <w:lang w:val="fr-CA"/>
        </w:rPr>
        <w:t>où la Cour a précisé ce qui suit, au para. 12 :</w:t>
      </w:r>
    </w:p>
    <w:p w:rsidR="00716E7B" w:rsidRPr="00EB40A3" w:rsidRDefault="00716E7B" w:rsidP="00716E7B">
      <w:pPr>
        <w:spacing w:before="240" w:after="240"/>
        <w:ind w:left="2160" w:right="1138"/>
        <w:jc w:val="both"/>
        <w:rPr>
          <w:rFonts w:ascii="Arial" w:hAnsi="Arial" w:cs="Arial"/>
          <w:lang w:val="fr-CA"/>
        </w:rPr>
      </w:pPr>
      <w:r w:rsidRPr="00EB40A3">
        <w:rPr>
          <w:rFonts w:ascii="Arial" w:hAnsi="Arial" w:cs="Arial"/>
          <w:lang w:val="fr-CA"/>
        </w:rPr>
        <w:t>[TRADUCTION]</w:t>
      </w:r>
    </w:p>
    <w:p w:rsidR="005D2822" w:rsidRPr="00EB40A3" w:rsidRDefault="00716E7B" w:rsidP="00716E7B">
      <w:pPr>
        <w:spacing w:before="240" w:after="240"/>
        <w:ind w:left="2160" w:right="1138"/>
        <w:jc w:val="both"/>
        <w:rPr>
          <w:rFonts w:ascii="Arial" w:hAnsi="Arial" w:cs="Arial"/>
          <w:lang w:val="fr-CA"/>
        </w:rPr>
      </w:pPr>
      <w:r w:rsidRPr="00EB40A3">
        <w:rPr>
          <w:rFonts w:ascii="Arial" w:hAnsi="Arial" w:cs="Arial"/>
          <w:lang w:val="fr-CA"/>
        </w:rPr>
        <w:t xml:space="preserve">[12] Le mandat que confère la loi au CMO comprend notamment le traitement des plaintes alléguant une inconduite de la part d’un juge provincial. M. </w:t>
      </w:r>
      <w:proofErr w:type="spellStart"/>
      <w:r w:rsidRPr="00EB40A3">
        <w:rPr>
          <w:rFonts w:ascii="Arial" w:hAnsi="Arial" w:cs="Arial"/>
          <w:lang w:val="fr-CA"/>
        </w:rPr>
        <w:t>Kipiniak</w:t>
      </w:r>
      <w:proofErr w:type="spellEnd"/>
      <w:r w:rsidRPr="00EB40A3">
        <w:rPr>
          <w:rFonts w:ascii="Arial" w:hAnsi="Arial" w:cs="Arial"/>
          <w:lang w:val="fr-CA"/>
        </w:rPr>
        <w:t xml:space="preserve"> conteste la nature confidentielle du processus de traitement des plaintes du CMO et fait valoir qu’elle est indicatrice d’une certaine malveillance. La nature privée et confidentielle du processus de traitement des plaintes est exigée par la loi et vise à obtenir un équilibre entre les comptes que doivent rendre les juges à l’égard de leur conduite et l’indépendance judiciaire protégée par la Constitution. La LTJ exige que l’enquête et le rapport du sous-comité et les délibérations du comité d’examen demeurent privés.</w:t>
      </w:r>
    </w:p>
    <w:p w:rsidR="005D2822" w:rsidRPr="00EB40A3" w:rsidRDefault="005D2822" w:rsidP="00C917ED">
      <w:pPr>
        <w:tabs>
          <w:tab w:val="left" w:pos="8789"/>
        </w:tabs>
        <w:spacing w:before="240" w:after="240"/>
        <w:ind w:left="1440" w:right="571" w:hanging="630"/>
        <w:jc w:val="both"/>
        <w:rPr>
          <w:rFonts w:ascii="Arial" w:hAnsi="Arial" w:cs="Arial"/>
          <w:lang w:val="fr-CA"/>
        </w:rPr>
      </w:pPr>
      <w:r w:rsidRPr="00EB40A3">
        <w:rPr>
          <w:rFonts w:ascii="Arial" w:hAnsi="Arial" w:cs="Arial"/>
          <w:lang w:val="fr-CA"/>
        </w:rPr>
        <w:t>89.</w:t>
      </w:r>
      <w:r w:rsidRPr="00EB40A3">
        <w:rPr>
          <w:rFonts w:ascii="Arial" w:hAnsi="Arial" w:cs="Arial"/>
          <w:lang w:val="fr-CA"/>
        </w:rPr>
        <w:tab/>
      </w:r>
      <w:r w:rsidR="00716E7B" w:rsidRPr="00EB40A3">
        <w:rPr>
          <w:rFonts w:ascii="Arial" w:hAnsi="Arial" w:cs="Arial"/>
          <w:lang w:val="fr-CA"/>
        </w:rPr>
        <w:t>La loi établit un processus de traitement des plaintes qui est généralement privé et confidentiel, sauf si un comité d’examen décide d’ordonner la tenue d’une audience et qu’un avis d’audience est déposé. Conformément à l’engagement du ministre en matière de responsabilisation, le Conseil publie ses rapports annuels. Dans le respect de cet engagement, lorsque la tenue d’une audience est ordonnée, le public en est informé sur le site Web du Conseil et un avis est publié par le Conseil dans le journal</w:t>
      </w:r>
      <w:r w:rsidRPr="00EB40A3">
        <w:rPr>
          <w:rFonts w:ascii="Arial" w:hAnsi="Arial" w:cs="Arial"/>
          <w:lang w:val="fr-CA"/>
        </w:rPr>
        <w:t>.</w:t>
      </w:r>
    </w:p>
    <w:p w:rsidR="005D2822" w:rsidRPr="00EB40A3" w:rsidRDefault="003933C5" w:rsidP="00C917ED">
      <w:pPr>
        <w:pStyle w:val="ListParagraph"/>
        <w:numPr>
          <w:ilvl w:val="0"/>
          <w:numId w:val="9"/>
        </w:numPr>
        <w:spacing w:before="240" w:after="240"/>
        <w:ind w:left="567" w:hanging="567"/>
        <w:jc w:val="both"/>
        <w:rPr>
          <w:rFonts w:ascii="Arial" w:hAnsi="Arial" w:cs="Arial"/>
          <w:lang w:val="fr-CA"/>
        </w:rPr>
      </w:pPr>
      <w:r w:rsidRPr="00EB40A3">
        <w:rPr>
          <w:rFonts w:ascii="Arial" w:hAnsi="Arial" w:cs="Arial"/>
          <w:lang w:val="fr-CA"/>
        </w:rPr>
        <w:t>Nous sommes d’avis que le raisonnement de la Cour divisionnaire dans l’affaire </w:t>
      </w:r>
      <w:proofErr w:type="spellStart"/>
      <w:r w:rsidR="005D2822" w:rsidRPr="00EB40A3">
        <w:rPr>
          <w:rFonts w:ascii="Arial" w:hAnsi="Arial" w:cs="Arial"/>
          <w:i/>
          <w:lang w:val="fr-CA"/>
        </w:rPr>
        <w:t>Kipiniak</w:t>
      </w:r>
      <w:proofErr w:type="spellEnd"/>
      <w:r w:rsidR="005D2822" w:rsidRPr="00EB40A3">
        <w:rPr>
          <w:rFonts w:ascii="Arial" w:hAnsi="Arial" w:cs="Arial"/>
          <w:lang w:val="fr-CA"/>
        </w:rPr>
        <w:t xml:space="preserve"> </w:t>
      </w:r>
      <w:r w:rsidRPr="00EB40A3">
        <w:rPr>
          <w:rFonts w:ascii="Arial" w:hAnsi="Arial" w:cs="Arial"/>
          <w:lang w:val="fr-CA"/>
        </w:rPr>
        <w:t>s’applique également à l’instance disciplinaire en question. La nature confidentielle et privé</w:t>
      </w:r>
      <w:r w:rsidR="00A552EB">
        <w:rPr>
          <w:rFonts w:ascii="Arial" w:hAnsi="Arial" w:cs="Arial"/>
          <w:lang w:val="fr-CA"/>
        </w:rPr>
        <w:t>e</w:t>
      </w:r>
      <w:r w:rsidRPr="00EB40A3">
        <w:rPr>
          <w:rFonts w:ascii="Arial" w:hAnsi="Arial" w:cs="Arial"/>
          <w:lang w:val="fr-CA"/>
        </w:rPr>
        <w:t xml:space="preserve"> de la procédure de plainte est établie par la loi et destinée à établir un équilibre entre l’obligation de responsabilisation qui incombe aux juges de paix à l’égard de leur conduite et l’indépendance des juges protégée par la constitution. </w:t>
      </w:r>
      <w:r w:rsidR="004B5A9B" w:rsidRPr="00EB40A3">
        <w:rPr>
          <w:rFonts w:ascii="Arial" w:hAnsi="Arial" w:cs="Arial"/>
          <w:lang w:val="fr-CA"/>
        </w:rPr>
        <w:t xml:space="preserve">La </w:t>
      </w:r>
      <w:r w:rsidR="004B5A9B" w:rsidRPr="00A552EB">
        <w:rPr>
          <w:rFonts w:ascii="Arial" w:hAnsi="Arial" w:cs="Arial"/>
          <w:i/>
          <w:lang w:val="fr-CA"/>
        </w:rPr>
        <w:t>Loi sur les juges de paix</w:t>
      </w:r>
      <w:r w:rsidR="004B5A9B" w:rsidRPr="00EB40A3">
        <w:rPr>
          <w:rFonts w:ascii="Arial" w:hAnsi="Arial" w:cs="Arial"/>
          <w:lang w:val="fr-CA"/>
        </w:rPr>
        <w:t xml:space="preserve"> prévoit que les enquêtes et les délibérations du comité sont confidentielles, sauf le contenu qui est présenté dans le cadre d’une audience publique, si la plainte est renvoyée à un comité d’audition</w:t>
      </w:r>
      <w:r w:rsidR="005D2822" w:rsidRPr="00EB40A3">
        <w:rPr>
          <w:rFonts w:ascii="Arial" w:hAnsi="Arial" w:cs="Arial"/>
          <w:lang w:val="fr-CA"/>
        </w:rPr>
        <w:t xml:space="preserve">. </w:t>
      </w:r>
      <w:r w:rsidR="004B5A9B" w:rsidRPr="00EB40A3">
        <w:rPr>
          <w:rFonts w:ascii="Arial" w:hAnsi="Arial" w:cs="Arial"/>
          <w:lang w:val="fr-CA"/>
        </w:rPr>
        <w:t>Conformément au cadre législatif, le Conseil d’évaluation maintient généralement confidentiels les noms des membres de ses comités des plaintes</w:t>
      </w:r>
      <w:r w:rsidR="005D2822" w:rsidRPr="00EB40A3">
        <w:rPr>
          <w:rFonts w:ascii="Arial" w:hAnsi="Arial" w:cs="Arial"/>
          <w:lang w:val="fr-CA"/>
        </w:rPr>
        <w:t xml:space="preserve">. </w:t>
      </w:r>
    </w:p>
    <w:p w:rsidR="005D2822" w:rsidRPr="00EB40A3" w:rsidRDefault="00623AAD" w:rsidP="00C917ED">
      <w:pPr>
        <w:pStyle w:val="ListParagraph"/>
        <w:numPr>
          <w:ilvl w:val="0"/>
          <w:numId w:val="9"/>
        </w:numPr>
        <w:ind w:left="567" w:hanging="567"/>
        <w:jc w:val="both"/>
        <w:rPr>
          <w:rFonts w:ascii="Arial" w:hAnsi="Arial" w:cs="Arial"/>
          <w:lang w:val="fr-CA"/>
        </w:rPr>
      </w:pPr>
      <w:r w:rsidRPr="00EB40A3">
        <w:rPr>
          <w:rFonts w:ascii="Arial" w:hAnsi="Arial" w:cs="Arial"/>
          <w:lang w:val="fr-CA"/>
        </w:rPr>
        <w:t xml:space="preserve">Nous avons examiné la question de savoir s’il existait des circonstances exceptionnelles en l’espèce, qui justifieraient la divulgation de renseignements qui seraient autrement confidentiels. Nous sommes convaincus que les circonstances de l’espèce sont exceptionnelles. Il s’agit d’un cas où le juge de paix devant nous a fait l’objet d’une audience disciplinaire antérieure </w:t>
      </w:r>
      <w:r w:rsidR="006179A2" w:rsidRPr="00EB40A3">
        <w:rPr>
          <w:rFonts w:ascii="Arial" w:hAnsi="Arial" w:cs="Arial"/>
          <w:lang w:val="fr-CA"/>
        </w:rPr>
        <w:t xml:space="preserve">devant un comité d’audition du Conseil d’évaluation, qui est arrivé à une conclusion d’inconduite judiciaire. En outre, le juge de paix fait valoir qu’il y a de bonnes raisons factuelles de craindre une partialité de la part d’un ou de plusieurs membres du Conseil d’évaluation en raison de leurs interactions dans d’autres affaires </w:t>
      </w:r>
      <w:r w:rsidR="00A552EB">
        <w:rPr>
          <w:rFonts w:ascii="Arial" w:hAnsi="Arial" w:cs="Arial"/>
          <w:lang w:val="fr-CA"/>
        </w:rPr>
        <w:t>indépendantes du</w:t>
      </w:r>
      <w:r w:rsidR="006179A2" w:rsidRPr="00EB40A3">
        <w:rPr>
          <w:rFonts w:ascii="Arial" w:hAnsi="Arial" w:cs="Arial"/>
          <w:lang w:val="fr-CA"/>
        </w:rPr>
        <w:t xml:space="preserve"> processus de plainte en question</w:t>
      </w:r>
      <w:r w:rsidR="005D2822" w:rsidRPr="00EB40A3">
        <w:rPr>
          <w:rFonts w:ascii="Arial" w:hAnsi="Arial" w:cs="Arial"/>
          <w:lang w:val="fr-CA"/>
        </w:rPr>
        <w:t xml:space="preserve">. </w:t>
      </w:r>
      <w:r w:rsidR="006179A2" w:rsidRPr="00EB40A3">
        <w:rPr>
          <w:rFonts w:ascii="Arial" w:hAnsi="Arial" w:cs="Arial"/>
          <w:lang w:val="fr-CA"/>
        </w:rPr>
        <w:t xml:space="preserve">Toutefois, </w:t>
      </w:r>
      <w:r w:rsidR="00A552EB">
        <w:rPr>
          <w:rFonts w:ascii="Arial" w:hAnsi="Arial" w:cs="Arial"/>
          <w:lang w:val="fr-CA"/>
        </w:rPr>
        <w:t>il est évident</w:t>
      </w:r>
      <w:r w:rsidR="006179A2" w:rsidRPr="00EB40A3">
        <w:rPr>
          <w:rFonts w:ascii="Arial" w:hAnsi="Arial" w:cs="Arial"/>
          <w:lang w:val="fr-CA"/>
        </w:rPr>
        <w:t xml:space="preserve"> que la divulgation exceptionnelle de renseignements </w:t>
      </w:r>
      <w:r w:rsidR="00CA0793" w:rsidRPr="00EB40A3">
        <w:rPr>
          <w:rFonts w:ascii="Arial" w:hAnsi="Arial" w:cs="Arial"/>
          <w:lang w:val="fr-CA"/>
        </w:rPr>
        <w:t xml:space="preserve">qui serait </w:t>
      </w:r>
      <w:r w:rsidR="006179A2" w:rsidRPr="00EB40A3">
        <w:rPr>
          <w:rFonts w:ascii="Arial" w:hAnsi="Arial" w:cs="Arial"/>
          <w:lang w:val="fr-CA"/>
        </w:rPr>
        <w:t>ordonnée en l’espèce doit respecter l’exigence générale de confidentialité</w:t>
      </w:r>
      <w:r w:rsidR="005D2822" w:rsidRPr="00EB40A3">
        <w:rPr>
          <w:rFonts w:ascii="Arial" w:hAnsi="Arial" w:cs="Arial"/>
          <w:lang w:val="fr-CA"/>
        </w:rPr>
        <w:t xml:space="preserve">.  </w:t>
      </w:r>
    </w:p>
    <w:p w:rsidR="005D2822" w:rsidRPr="00EB40A3" w:rsidRDefault="00A4007F" w:rsidP="00C917ED">
      <w:pPr>
        <w:pStyle w:val="ListParagraph"/>
        <w:numPr>
          <w:ilvl w:val="0"/>
          <w:numId w:val="9"/>
        </w:numPr>
        <w:spacing w:before="240" w:after="240"/>
        <w:ind w:left="567" w:hanging="567"/>
        <w:jc w:val="both"/>
        <w:rPr>
          <w:rFonts w:ascii="Arial" w:hAnsi="Arial" w:cs="Arial"/>
          <w:lang w:val="fr-CA"/>
        </w:rPr>
      </w:pPr>
      <w:r>
        <w:rPr>
          <w:rFonts w:ascii="Arial" w:hAnsi="Arial" w:cs="Arial"/>
          <w:lang w:val="fr-CA"/>
        </w:rPr>
        <w:t>Après avoir examiné</w:t>
      </w:r>
      <w:r w:rsidR="00257443" w:rsidRPr="00EB40A3">
        <w:rPr>
          <w:rFonts w:ascii="Arial" w:hAnsi="Arial" w:cs="Arial"/>
          <w:lang w:val="fr-CA"/>
        </w:rPr>
        <w:t xml:space="preserve"> toutes ces considérations, le comité d’audition ordonne que les noms des membres du comité des plaintes soient divulgués par le </w:t>
      </w:r>
      <w:r w:rsidR="00A552EB">
        <w:rPr>
          <w:rFonts w:ascii="Arial" w:hAnsi="Arial" w:cs="Arial"/>
          <w:lang w:val="fr-CA"/>
        </w:rPr>
        <w:t>greffier</w:t>
      </w:r>
      <w:r w:rsidR="00257443" w:rsidRPr="00EB40A3">
        <w:rPr>
          <w:rFonts w:ascii="Arial" w:hAnsi="Arial" w:cs="Arial"/>
          <w:lang w:val="fr-CA"/>
        </w:rPr>
        <w:t xml:space="preserve"> au juge de paix, aux avocats que le juge de paix a mandaté pour le représenter à l’audience, aux avocats chargés de la présentation et aux avocats représentant l’une ou l’autre des parties dans la demande de révision judiciaire de la décision du comité des plaintes. Hormis ces personnes, les noms demeureront confidentiels et ne doivent pas être communiqués à d’autres personnes ni être rendus publics. Les noms peuvent être divulgués à la Cour divisionnaire s’il existe des </w:t>
      </w:r>
      <w:r>
        <w:rPr>
          <w:rFonts w:ascii="Arial" w:hAnsi="Arial" w:cs="Arial"/>
          <w:lang w:val="fr-CA"/>
        </w:rPr>
        <w:t>motifs</w:t>
      </w:r>
      <w:r w:rsidR="00257443" w:rsidRPr="00EB40A3">
        <w:rPr>
          <w:rFonts w:ascii="Arial" w:hAnsi="Arial" w:cs="Arial"/>
          <w:lang w:val="fr-CA"/>
        </w:rPr>
        <w:t xml:space="preserve"> factuels </w:t>
      </w:r>
      <w:r>
        <w:rPr>
          <w:rFonts w:ascii="Arial" w:hAnsi="Arial" w:cs="Arial"/>
          <w:lang w:val="fr-CA"/>
        </w:rPr>
        <w:t>permettant au juge de paix de plaider une</w:t>
      </w:r>
      <w:r w:rsidR="00257443" w:rsidRPr="00EB40A3">
        <w:rPr>
          <w:rFonts w:ascii="Arial" w:hAnsi="Arial" w:cs="Arial"/>
          <w:lang w:val="fr-CA"/>
        </w:rPr>
        <w:t xml:space="preserve"> crainte raisonnable de partialité en raison d’autres interactions entre les membres du comité visés et </w:t>
      </w:r>
      <w:r>
        <w:rPr>
          <w:rFonts w:ascii="Arial" w:hAnsi="Arial" w:cs="Arial"/>
          <w:lang w:val="fr-CA"/>
        </w:rPr>
        <w:t>lui-même</w:t>
      </w:r>
      <w:r w:rsidR="005D2822" w:rsidRPr="00EB40A3">
        <w:rPr>
          <w:rFonts w:ascii="Arial" w:hAnsi="Arial" w:cs="Arial"/>
          <w:lang w:val="fr-CA"/>
        </w:rPr>
        <w:t xml:space="preserve">. </w:t>
      </w:r>
      <w:r w:rsidR="00257443" w:rsidRPr="00EB40A3">
        <w:rPr>
          <w:rFonts w:ascii="Arial" w:hAnsi="Arial" w:cs="Arial"/>
          <w:lang w:val="fr-CA"/>
        </w:rPr>
        <w:t>Dans ces circonstances, la Cour peut divulguer ces noms comme elle l’estime approprié</w:t>
      </w:r>
      <w:r w:rsidR="005D2822" w:rsidRPr="00EB40A3">
        <w:rPr>
          <w:rFonts w:ascii="Arial" w:hAnsi="Arial" w:cs="Arial"/>
          <w:lang w:val="fr-CA"/>
        </w:rPr>
        <w:t xml:space="preserve">. </w:t>
      </w:r>
    </w:p>
    <w:p w:rsidR="00872844" w:rsidRPr="00EB40A3" w:rsidRDefault="00626D56" w:rsidP="00C917ED">
      <w:pPr>
        <w:pStyle w:val="ListParagraph"/>
        <w:numPr>
          <w:ilvl w:val="0"/>
          <w:numId w:val="9"/>
        </w:numPr>
        <w:spacing w:before="240" w:after="240"/>
        <w:ind w:left="567" w:hanging="567"/>
        <w:jc w:val="both"/>
        <w:rPr>
          <w:rFonts w:ascii="Arial" w:hAnsi="Arial" w:cs="Arial"/>
          <w:lang w:val="fr-CA"/>
        </w:rPr>
      </w:pPr>
      <w:r w:rsidRPr="00EB40A3">
        <w:rPr>
          <w:rFonts w:ascii="Arial" w:hAnsi="Arial" w:cs="Arial"/>
          <w:lang w:val="fr-CA"/>
        </w:rPr>
        <w:t xml:space="preserve">La confiance du public dans l’intégrité du processus de plaintes est d’une importance extrême. Le juge de paix </w:t>
      </w:r>
      <w:r w:rsidR="00A4007F">
        <w:rPr>
          <w:rFonts w:ascii="Arial" w:hAnsi="Arial" w:cs="Arial"/>
          <w:lang w:val="fr-CA"/>
        </w:rPr>
        <w:t>entend</w:t>
      </w:r>
      <w:r w:rsidRPr="00EB40A3">
        <w:rPr>
          <w:rFonts w:ascii="Arial" w:hAnsi="Arial" w:cs="Arial"/>
          <w:lang w:val="fr-CA"/>
        </w:rPr>
        <w:t xml:space="preserve"> faire valoir que des obligations légales n’ont</w:t>
      </w:r>
      <w:r w:rsidR="008B37C2" w:rsidRPr="00EB40A3">
        <w:rPr>
          <w:rFonts w:ascii="Arial" w:hAnsi="Arial" w:cs="Arial"/>
          <w:lang w:val="fr-CA"/>
        </w:rPr>
        <w:t xml:space="preserve"> peut-être </w:t>
      </w:r>
      <w:r w:rsidRPr="00EB40A3">
        <w:rPr>
          <w:rFonts w:ascii="Arial" w:hAnsi="Arial" w:cs="Arial"/>
          <w:lang w:val="fr-CA"/>
        </w:rPr>
        <w:t>pas été remplies au motif que des membres du Conseil d’</w:t>
      </w:r>
      <w:r w:rsidR="008B37C2" w:rsidRPr="00EB40A3">
        <w:rPr>
          <w:rFonts w:ascii="Arial" w:hAnsi="Arial" w:cs="Arial"/>
          <w:lang w:val="fr-CA"/>
        </w:rPr>
        <w:t>évaluation auraie</w:t>
      </w:r>
      <w:r w:rsidRPr="00EB40A3">
        <w:rPr>
          <w:rFonts w:ascii="Arial" w:hAnsi="Arial" w:cs="Arial"/>
          <w:lang w:val="fr-CA"/>
        </w:rPr>
        <w:t>nt joué un rôle dans une plainte antérieure concernant sa conduite</w:t>
      </w:r>
      <w:r w:rsidR="00A4007F">
        <w:rPr>
          <w:rFonts w:ascii="Arial" w:hAnsi="Arial" w:cs="Arial"/>
          <w:lang w:val="fr-CA"/>
        </w:rPr>
        <w:t>,</w:t>
      </w:r>
      <w:r w:rsidRPr="00EB40A3">
        <w:rPr>
          <w:rFonts w:ascii="Arial" w:hAnsi="Arial" w:cs="Arial"/>
          <w:lang w:val="fr-CA"/>
        </w:rPr>
        <w:t xml:space="preserve"> dans le cadre de l’exécution de leurs obligati</w:t>
      </w:r>
      <w:r w:rsidR="008B37C2" w:rsidRPr="00EB40A3">
        <w:rPr>
          <w:rFonts w:ascii="Arial" w:hAnsi="Arial" w:cs="Arial"/>
          <w:lang w:val="fr-CA"/>
        </w:rPr>
        <w:t>ons légales. Il soutient que si ces circonstances s’avèrent exactes, il existe une crainte raisonnable de partialité</w:t>
      </w:r>
      <w:r w:rsidR="005D2822" w:rsidRPr="00EB40A3">
        <w:rPr>
          <w:rFonts w:ascii="Arial" w:hAnsi="Arial" w:cs="Arial"/>
          <w:lang w:val="fr-CA"/>
        </w:rPr>
        <w:t xml:space="preserve">. </w:t>
      </w:r>
    </w:p>
    <w:p w:rsidR="005D2822" w:rsidRPr="00EB40A3" w:rsidRDefault="008F710E" w:rsidP="00C917ED">
      <w:pPr>
        <w:pStyle w:val="ListParagraph"/>
        <w:numPr>
          <w:ilvl w:val="0"/>
          <w:numId w:val="9"/>
        </w:numPr>
        <w:spacing w:before="240" w:after="240"/>
        <w:ind w:left="567" w:hanging="567"/>
        <w:jc w:val="both"/>
        <w:rPr>
          <w:rFonts w:ascii="Arial" w:hAnsi="Arial" w:cs="Arial"/>
          <w:lang w:val="fr-CA"/>
        </w:rPr>
      </w:pPr>
      <w:r w:rsidRPr="00EB40A3">
        <w:rPr>
          <w:rFonts w:ascii="Arial" w:hAnsi="Arial" w:cs="Arial"/>
          <w:lang w:val="fr-CA"/>
        </w:rPr>
        <w:t xml:space="preserve">La pratique du Conseil d’évaluation est la suivante : lorsqu’un juge de paix est avisé du dépôt d’une plainte contre lui et de sa possibilité d’y répondre, il est également informé des membres du comité qui sont chargés d’enquêter sur la plainte; en conséquence, il reçoit les renseignements nécessaires pour déterminer si la composition du comité est conforme à la loi </w:t>
      </w:r>
      <w:r w:rsidR="005D2822" w:rsidRPr="00EB40A3">
        <w:rPr>
          <w:rFonts w:ascii="Arial" w:hAnsi="Arial" w:cs="Arial"/>
          <w:lang w:val="fr-CA"/>
        </w:rPr>
        <w:t xml:space="preserve">: </w:t>
      </w:r>
      <w:r w:rsidRPr="00EB40A3">
        <w:rPr>
          <w:rFonts w:ascii="Arial" w:hAnsi="Arial" w:cs="Arial"/>
          <w:lang w:val="fr-CA"/>
        </w:rPr>
        <w:t>un juge, un juge de paix et une personne qui n’est ni juge ni juge de paix ou un avocat</w:t>
      </w:r>
      <w:r w:rsidR="005D2822" w:rsidRPr="00EB40A3">
        <w:rPr>
          <w:rFonts w:ascii="Arial" w:hAnsi="Arial" w:cs="Arial"/>
          <w:lang w:val="fr-CA"/>
        </w:rPr>
        <w:t xml:space="preserve">. </w:t>
      </w:r>
      <w:r w:rsidR="00A4007F">
        <w:rPr>
          <w:rFonts w:ascii="Arial" w:hAnsi="Arial" w:cs="Arial"/>
          <w:lang w:val="fr-CA"/>
        </w:rPr>
        <w:t>À part</w:t>
      </w:r>
      <w:r w:rsidRPr="00EB40A3">
        <w:rPr>
          <w:rFonts w:ascii="Arial" w:hAnsi="Arial" w:cs="Arial"/>
          <w:lang w:val="fr-CA"/>
        </w:rPr>
        <w:t xml:space="preserve"> la divulgation de la fonction précise que les membres remplissent, la loi applicable n’exige pas que l’identité des membres du comité soit rendue publique</w:t>
      </w:r>
      <w:r w:rsidR="005D2822" w:rsidRPr="00EB40A3">
        <w:rPr>
          <w:rFonts w:ascii="Arial" w:hAnsi="Arial" w:cs="Arial"/>
          <w:lang w:val="fr-CA"/>
        </w:rPr>
        <w:t xml:space="preserve">. </w:t>
      </w:r>
    </w:p>
    <w:p w:rsidR="005D2822" w:rsidRPr="00EB40A3" w:rsidRDefault="00F901A7" w:rsidP="00C917ED">
      <w:pPr>
        <w:pStyle w:val="ListParagraph"/>
        <w:numPr>
          <w:ilvl w:val="0"/>
          <w:numId w:val="9"/>
        </w:numPr>
        <w:spacing w:before="240" w:after="240"/>
        <w:ind w:left="567" w:hanging="567"/>
        <w:jc w:val="both"/>
        <w:rPr>
          <w:rFonts w:ascii="Arial" w:hAnsi="Arial" w:cs="Arial"/>
          <w:lang w:val="fr-CA"/>
        </w:rPr>
      </w:pPr>
      <w:r w:rsidRPr="00EB40A3">
        <w:rPr>
          <w:rFonts w:ascii="Arial" w:hAnsi="Arial" w:cs="Arial"/>
          <w:lang w:val="fr-CA"/>
        </w:rPr>
        <w:t>Nous relevons également que la Cour d’appel a reconnu qu’il arrivait que les membres d’un tribunal administratif qui ont des compétences spéciales se retrouvent face aux mêmes parties, dans des affaires différentes, dans l’exercice de leurs fonctions légales</w:t>
      </w:r>
      <w:r w:rsidR="005D2822" w:rsidRPr="00EB40A3">
        <w:rPr>
          <w:rFonts w:ascii="Arial" w:hAnsi="Arial" w:cs="Arial"/>
          <w:lang w:val="fr-CA"/>
        </w:rPr>
        <w:t xml:space="preserve">. </w:t>
      </w:r>
      <w:r w:rsidRPr="00EB40A3">
        <w:rPr>
          <w:rFonts w:ascii="Arial" w:hAnsi="Arial" w:cs="Arial"/>
          <w:lang w:val="fr-CA"/>
        </w:rPr>
        <w:t>Ces circonstances ne conduisent pas nécessairement à la conclusion de décisions partiales ou à une situation de crainte raisonnable de partialité</w:t>
      </w:r>
      <w:r w:rsidR="005D2822" w:rsidRPr="00EB40A3">
        <w:rPr>
          <w:rFonts w:ascii="Arial" w:hAnsi="Arial" w:cs="Arial"/>
          <w:lang w:val="fr-CA"/>
        </w:rPr>
        <w:t xml:space="preserve">. </w:t>
      </w:r>
      <w:r w:rsidRPr="00EB40A3">
        <w:rPr>
          <w:rFonts w:ascii="Arial" w:hAnsi="Arial" w:cs="Arial"/>
          <w:lang w:val="fr-CA"/>
        </w:rPr>
        <w:t xml:space="preserve">La Cour a jugé qu’il faut présumer, en l’absence de preuve du contraire, que les membres du comité agissent équitablement et sans partialité dans l’exercice de leurs fonctions décisionnelles et qu’ils tiennent compte des faits et des circonstances particuliers de chaque cas </w:t>
      </w:r>
      <w:r w:rsidR="005D2822" w:rsidRPr="00EB40A3">
        <w:rPr>
          <w:rFonts w:ascii="Arial" w:hAnsi="Arial" w:cs="Arial"/>
          <w:lang w:val="fr-CA"/>
        </w:rPr>
        <w:t xml:space="preserve">: </w:t>
      </w:r>
      <w:r w:rsidR="005D2822" w:rsidRPr="00EB40A3">
        <w:rPr>
          <w:rFonts w:ascii="Arial" w:hAnsi="Arial" w:cs="Arial"/>
          <w:i/>
          <w:lang w:val="fr-CA"/>
        </w:rPr>
        <w:t>E. A. Manning Ltd. v. Ontario Securities Commission</w:t>
      </w:r>
      <w:r w:rsidR="005D2822" w:rsidRPr="00EB40A3">
        <w:rPr>
          <w:rFonts w:ascii="Arial" w:hAnsi="Arial" w:cs="Arial"/>
          <w:lang w:val="fr-CA"/>
        </w:rPr>
        <w:t xml:space="preserve">, 23 O.R. (3d) 257; [1995] O.J. No. 1305. </w:t>
      </w:r>
    </w:p>
    <w:p w:rsidR="005D2822" w:rsidRPr="00EB40A3" w:rsidRDefault="00414CC9" w:rsidP="00C917ED">
      <w:pPr>
        <w:pStyle w:val="ListParagraph"/>
        <w:numPr>
          <w:ilvl w:val="0"/>
          <w:numId w:val="9"/>
        </w:numPr>
        <w:spacing w:before="240" w:after="240"/>
        <w:ind w:left="567" w:hanging="567"/>
        <w:jc w:val="both"/>
        <w:rPr>
          <w:rFonts w:ascii="Arial" w:hAnsi="Arial" w:cs="Arial"/>
          <w:lang w:val="fr-CA"/>
        </w:rPr>
      </w:pPr>
      <w:r w:rsidRPr="00EB40A3">
        <w:rPr>
          <w:rFonts w:ascii="Arial" w:hAnsi="Arial" w:cs="Arial"/>
          <w:lang w:val="fr-CA"/>
        </w:rPr>
        <w:t xml:space="preserve">Nous soulignons également que le paragraphe </w:t>
      </w:r>
      <w:r w:rsidR="005D2822" w:rsidRPr="00EB40A3">
        <w:rPr>
          <w:rFonts w:ascii="Arial" w:hAnsi="Arial" w:cs="Arial"/>
          <w:lang w:val="fr-CA"/>
        </w:rPr>
        <w:t>11</w:t>
      </w:r>
      <w:r w:rsidRPr="00EB40A3">
        <w:rPr>
          <w:rFonts w:ascii="Arial" w:hAnsi="Arial" w:cs="Arial"/>
          <w:lang w:val="fr-CA"/>
        </w:rPr>
        <w:t> </w:t>
      </w:r>
      <w:r w:rsidR="005D2822" w:rsidRPr="00EB40A3">
        <w:rPr>
          <w:rFonts w:ascii="Arial" w:hAnsi="Arial" w:cs="Arial"/>
          <w:lang w:val="fr-CA"/>
        </w:rPr>
        <w:t xml:space="preserve">(4) </w:t>
      </w:r>
      <w:r w:rsidRPr="00EB40A3">
        <w:rPr>
          <w:rFonts w:ascii="Arial" w:hAnsi="Arial" w:cs="Arial"/>
          <w:lang w:val="fr-CA"/>
        </w:rPr>
        <w:t xml:space="preserve">de la </w:t>
      </w:r>
      <w:r w:rsidRPr="00EB40A3">
        <w:rPr>
          <w:rFonts w:ascii="Arial" w:hAnsi="Arial" w:cs="Arial"/>
          <w:i/>
          <w:lang w:val="fr-CA"/>
        </w:rPr>
        <w:t>Loi sur les juges de paix</w:t>
      </w:r>
      <w:r w:rsidRPr="00EB40A3">
        <w:rPr>
          <w:rFonts w:ascii="Arial" w:hAnsi="Arial" w:cs="Arial"/>
          <w:lang w:val="fr-CA"/>
        </w:rPr>
        <w:t xml:space="preserve"> interdit aux membres d’un comité des plaintes de participer à une audience sur la plainte</w:t>
      </w:r>
      <w:r w:rsidR="005D2822" w:rsidRPr="00EB40A3">
        <w:rPr>
          <w:rFonts w:ascii="Arial" w:hAnsi="Arial" w:cs="Arial"/>
          <w:lang w:val="fr-CA"/>
        </w:rPr>
        <w:t xml:space="preserve">. </w:t>
      </w:r>
      <w:r w:rsidRPr="00EB40A3">
        <w:rPr>
          <w:rFonts w:ascii="Arial" w:hAnsi="Arial" w:cs="Arial"/>
          <w:lang w:val="fr-CA"/>
        </w:rPr>
        <w:t>Le juge de paix semble craindre que cette disposition ait été violée dans son cas, lorsque la tenue d’une audience a été ordonnée</w:t>
      </w:r>
      <w:r w:rsidR="005D2822" w:rsidRPr="00EB40A3">
        <w:rPr>
          <w:rFonts w:ascii="Arial" w:hAnsi="Arial" w:cs="Arial"/>
          <w:lang w:val="fr-CA"/>
        </w:rPr>
        <w:t>.</w:t>
      </w:r>
    </w:p>
    <w:p w:rsidR="005D2822" w:rsidRPr="00EB40A3" w:rsidRDefault="00D8776D" w:rsidP="00C917ED">
      <w:pPr>
        <w:pStyle w:val="ListParagraph"/>
        <w:numPr>
          <w:ilvl w:val="0"/>
          <w:numId w:val="9"/>
        </w:numPr>
        <w:ind w:left="567" w:hanging="567"/>
        <w:jc w:val="both"/>
        <w:rPr>
          <w:rFonts w:ascii="Arial" w:hAnsi="Arial" w:cs="Arial"/>
          <w:lang w:val="fr-CA"/>
        </w:rPr>
      </w:pPr>
      <w:r w:rsidRPr="00EB40A3">
        <w:rPr>
          <w:rFonts w:ascii="Arial" w:hAnsi="Arial" w:cs="Arial"/>
          <w:lang w:val="fr-CA"/>
        </w:rPr>
        <w:t xml:space="preserve">Dans les circonstances inhabituelles de l’espèce et dans l’objectif de préserver la confiance du public </w:t>
      </w:r>
      <w:r w:rsidR="003C22B0">
        <w:rPr>
          <w:rFonts w:ascii="Arial" w:hAnsi="Arial" w:cs="Arial"/>
          <w:lang w:val="fr-CA"/>
        </w:rPr>
        <w:t>à l’égard du</w:t>
      </w:r>
      <w:r w:rsidRPr="00EB40A3">
        <w:rPr>
          <w:rFonts w:ascii="Arial" w:hAnsi="Arial" w:cs="Arial"/>
          <w:lang w:val="fr-CA"/>
        </w:rPr>
        <w:t xml:space="preserve"> processus de plainte, le comité d’audition ordonne également que le </w:t>
      </w:r>
      <w:r w:rsidR="003C22B0">
        <w:rPr>
          <w:rFonts w:ascii="Arial" w:hAnsi="Arial" w:cs="Arial"/>
          <w:lang w:val="fr-CA"/>
        </w:rPr>
        <w:t>greffier</w:t>
      </w:r>
      <w:r w:rsidRPr="00EB40A3">
        <w:rPr>
          <w:rFonts w:ascii="Arial" w:hAnsi="Arial" w:cs="Arial"/>
          <w:lang w:val="fr-CA"/>
        </w:rPr>
        <w:t xml:space="preserve"> divulgue au juge de paix, aux avocats mandatés pour le représenter à l’audience, aux avocats chargés de la présentation et aux avocats représentant l’une ou l’autre des parties dans la demande de révision judiciaire</w:t>
      </w:r>
      <w:r w:rsidR="003C22B0">
        <w:rPr>
          <w:rFonts w:ascii="Arial" w:hAnsi="Arial" w:cs="Arial"/>
          <w:lang w:val="fr-CA"/>
        </w:rPr>
        <w:t xml:space="preserve"> et</w:t>
      </w:r>
      <w:r w:rsidRPr="00EB40A3">
        <w:rPr>
          <w:rFonts w:ascii="Arial" w:hAnsi="Arial" w:cs="Arial"/>
          <w:lang w:val="fr-CA"/>
        </w:rPr>
        <w:t xml:space="preserve"> à la Cour divisionnaire</w:t>
      </w:r>
      <w:r w:rsidR="003C22B0">
        <w:rPr>
          <w:rFonts w:ascii="Arial" w:hAnsi="Arial" w:cs="Arial"/>
          <w:lang w:val="fr-CA"/>
        </w:rPr>
        <w:t>, et que cette Cour divulgue si elle</w:t>
      </w:r>
      <w:r w:rsidRPr="00EB40A3">
        <w:rPr>
          <w:rFonts w:ascii="Arial" w:hAnsi="Arial" w:cs="Arial"/>
          <w:lang w:val="fr-CA"/>
        </w:rPr>
        <w:t xml:space="preserve"> </w:t>
      </w:r>
      <w:r w:rsidR="003C22B0">
        <w:rPr>
          <w:rFonts w:ascii="Arial" w:hAnsi="Arial" w:cs="Arial"/>
          <w:lang w:val="fr-CA"/>
        </w:rPr>
        <w:t>l’</w:t>
      </w:r>
      <w:r w:rsidRPr="00EB40A3">
        <w:rPr>
          <w:rFonts w:ascii="Arial" w:hAnsi="Arial" w:cs="Arial"/>
          <w:lang w:val="fr-CA"/>
        </w:rPr>
        <w:t xml:space="preserve">estime indiqué, les renseignements suivants </w:t>
      </w:r>
      <w:r w:rsidR="005D2822" w:rsidRPr="00EB40A3">
        <w:rPr>
          <w:rFonts w:ascii="Arial" w:hAnsi="Arial" w:cs="Arial"/>
          <w:lang w:val="fr-CA"/>
        </w:rPr>
        <w:t xml:space="preserve">: </w:t>
      </w:r>
    </w:p>
    <w:p w:rsidR="00C917ED" w:rsidRPr="00EB40A3" w:rsidRDefault="00C917ED" w:rsidP="00C917ED">
      <w:pPr>
        <w:pStyle w:val="ListParagraph"/>
        <w:ind w:left="567"/>
        <w:jc w:val="both"/>
        <w:rPr>
          <w:rFonts w:ascii="Arial" w:hAnsi="Arial" w:cs="Arial"/>
          <w:lang w:val="fr-CA"/>
        </w:rPr>
      </w:pPr>
    </w:p>
    <w:p w:rsidR="0012520F" w:rsidRPr="00EB40A3" w:rsidRDefault="00B47970" w:rsidP="00B2697E">
      <w:pPr>
        <w:pStyle w:val="ListParagraph"/>
        <w:numPr>
          <w:ilvl w:val="0"/>
          <w:numId w:val="8"/>
        </w:numPr>
        <w:spacing w:before="240" w:after="240"/>
        <w:ind w:left="1134" w:right="571" w:hanging="567"/>
        <w:contextualSpacing/>
        <w:jc w:val="both"/>
        <w:rPr>
          <w:rFonts w:ascii="Arial" w:hAnsi="Arial" w:cs="Arial"/>
          <w:lang w:val="fr-CA"/>
        </w:rPr>
      </w:pPr>
      <w:r w:rsidRPr="00EB40A3">
        <w:rPr>
          <w:rFonts w:ascii="Arial" w:hAnsi="Arial" w:cs="Arial"/>
          <w:lang w:val="fr-CA"/>
        </w:rPr>
        <w:t>La question de savoir s</w:t>
      </w:r>
      <w:r w:rsidR="00DB14A9" w:rsidRPr="00EB40A3">
        <w:rPr>
          <w:rFonts w:ascii="Arial" w:hAnsi="Arial" w:cs="Arial"/>
          <w:lang w:val="fr-CA"/>
        </w:rPr>
        <w:t xml:space="preserve">i le membre juge, le membre juge de paix et le membre ni juge ni juge de paix ou avocat du comité des plaintes qui ont </w:t>
      </w:r>
      <w:r w:rsidR="003C22B0">
        <w:rPr>
          <w:rFonts w:ascii="Arial" w:hAnsi="Arial" w:cs="Arial"/>
          <w:lang w:val="fr-CA"/>
        </w:rPr>
        <w:t xml:space="preserve">ordonné la tenue d’une audience sur la plainte </w:t>
      </w:r>
      <w:r w:rsidR="00DB14A9" w:rsidRPr="00EB40A3">
        <w:rPr>
          <w:rFonts w:ascii="Arial" w:hAnsi="Arial" w:cs="Arial"/>
          <w:lang w:val="fr-CA"/>
        </w:rPr>
        <w:t>devant nous étaient membres d’un comité des plaintes ou d’un comité d’audition antérieur qui a traité d’une plainte antérieure contre le juge de paix</w:t>
      </w:r>
      <w:r w:rsidR="005D2822" w:rsidRPr="00EB40A3">
        <w:rPr>
          <w:rFonts w:ascii="Arial" w:hAnsi="Arial" w:cs="Arial"/>
          <w:lang w:val="fr-CA"/>
        </w:rPr>
        <w:t xml:space="preserve">;  </w:t>
      </w:r>
    </w:p>
    <w:p w:rsidR="0012520F" w:rsidRPr="00EB40A3" w:rsidRDefault="0012520F" w:rsidP="0012520F">
      <w:pPr>
        <w:pStyle w:val="ListParagraph"/>
        <w:spacing w:before="240" w:after="240"/>
        <w:ind w:left="1134" w:right="571"/>
        <w:contextualSpacing/>
        <w:jc w:val="both"/>
        <w:rPr>
          <w:rFonts w:ascii="Arial" w:hAnsi="Arial" w:cs="Arial"/>
          <w:lang w:val="fr-CA"/>
        </w:rPr>
      </w:pPr>
    </w:p>
    <w:p w:rsidR="005D2822" w:rsidRPr="00EB40A3" w:rsidRDefault="00B47970" w:rsidP="00F901A7">
      <w:pPr>
        <w:pStyle w:val="ListParagraph"/>
        <w:numPr>
          <w:ilvl w:val="0"/>
          <w:numId w:val="8"/>
        </w:numPr>
        <w:spacing w:before="240" w:after="240"/>
        <w:ind w:left="1134" w:right="571" w:hanging="567"/>
        <w:contextualSpacing/>
        <w:jc w:val="both"/>
        <w:rPr>
          <w:rFonts w:ascii="Arial" w:hAnsi="Arial" w:cs="Arial"/>
          <w:lang w:val="fr-CA"/>
        </w:rPr>
      </w:pPr>
      <w:r w:rsidRPr="00EB40A3">
        <w:rPr>
          <w:rFonts w:ascii="Arial" w:hAnsi="Arial" w:cs="Arial"/>
          <w:lang w:val="fr-CA"/>
        </w:rPr>
        <w:t xml:space="preserve">Si la réponse à l’alinéa </w:t>
      </w:r>
      <w:r w:rsidR="0012520F" w:rsidRPr="00EB40A3">
        <w:rPr>
          <w:rFonts w:ascii="Arial" w:hAnsi="Arial" w:cs="Arial"/>
          <w:lang w:val="fr-CA"/>
        </w:rPr>
        <w:t xml:space="preserve">a) </w:t>
      </w:r>
      <w:r w:rsidRPr="00EB40A3">
        <w:rPr>
          <w:rFonts w:ascii="Arial" w:hAnsi="Arial" w:cs="Arial"/>
          <w:lang w:val="fr-CA"/>
        </w:rPr>
        <w:t>est affirmative, la question de savoir s’ils étaient membres d’un comité des plaintes antérieur ou d’un comité d’audition antérieur</w:t>
      </w:r>
      <w:r w:rsidR="0012520F" w:rsidRPr="00EB40A3">
        <w:rPr>
          <w:rFonts w:ascii="Arial" w:hAnsi="Arial" w:cs="Arial"/>
          <w:lang w:val="fr-CA"/>
        </w:rPr>
        <w:t xml:space="preserve">; </w:t>
      </w:r>
      <w:r w:rsidRPr="00EB40A3">
        <w:rPr>
          <w:rFonts w:ascii="Arial" w:hAnsi="Arial" w:cs="Arial"/>
          <w:lang w:val="fr-CA"/>
        </w:rPr>
        <w:t xml:space="preserve">quelle a été la décision rendue sur cette plainte; une copie du résumé du cas qui aurait </w:t>
      </w:r>
      <w:r w:rsidR="003C22B0">
        <w:rPr>
          <w:rFonts w:ascii="Arial" w:hAnsi="Arial" w:cs="Arial"/>
          <w:lang w:val="fr-CA"/>
        </w:rPr>
        <w:t xml:space="preserve">paru </w:t>
      </w:r>
      <w:r w:rsidRPr="00EB40A3">
        <w:rPr>
          <w:rFonts w:ascii="Arial" w:hAnsi="Arial" w:cs="Arial"/>
          <w:lang w:val="fr-CA"/>
        </w:rPr>
        <w:t>ou a paru dans le rapport annuel du Conseil d’évaluation des juges de paix pour la période où ce dossier a été clos</w:t>
      </w:r>
      <w:r w:rsidR="005D2822" w:rsidRPr="00EB40A3">
        <w:rPr>
          <w:rFonts w:ascii="Arial" w:hAnsi="Arial" w:cs="Arial"/>
          <w:lang w:val="fr-CA"/>
        </w:rPr>
        <w:t xml:space="preserve">. </w:t>
      </w:r>
    </w:p>
    <w:p w:rsidR="005D2822" w:rsidRPr="00EB40A3" w:rsidRDefault="00B47970" w:rsidP="005D2822">
      <w:pPr>
        <w:spacing w:before="240" w:after="240"/>
        <w:jc w:val="both"/>
        <w:rPr>
          <w:rFonts w:ascii="Arial" w:hAnsi="Arial" w:cs="Arial"/>
          <w:b/>
          <w:lang w:val="fr-CA"/>
        </w:rPr>
      </w:pPr>
      <w:r w:rsidRPr="00EB40A3">
        <w:rPr>
          <w:rFonts w:ascii="Arial" w:hAnsi="Arial" w:cs="Arial"/>
          <w:b/>
          <w:lang w:val="fr-CA"/>
        </w:rPr>
        <w:t xml:space="preserve">Avis de motion en vue d’obtenir la suspension temporaire ou l’ajournement de l’audience disciplinaire </w:t>
      </w:r>
    </w:p>
    <w:p w:rsidR="005D2822" w:rsidRPr="00EB40A3" w:rsidRDefault="006A3CD2" w:rsidP="00C917ED">
      <w:pPr>
        <w:pStyle w:val="ListParagraph"/>
        <w:numPr>
          <w:ilvl w:val="0"/>
          <w:numId w:val="9"/>
        </w:numPr>
        <w:ind w:left="567" w:hanging="567"/>
        <w:jc w:val="both"/>
        <w:rPr>
          <w:rFonts w:ascii="Arial" w:hAnsi="Arial" w:cs="Arial"/>
          <w:lang w:val="fr-CA"/>
        </w:rPr>
      </w:pPr>
      <w:r w:rsidRPr="00EB40A3">
        <w:rPr>
          <w:rFonts w:ascii="Arial" w:hAnsi="Arial" w:cs="Arial"/>
          <w:lang w:val="fr-CA"/>
        </w:rPr>
        <w:t xml:space="preserve">La plus grande partie des observations déposées par </w:t>
      </w:r>
      <w:r w:rsidR="005D2822" w:rsidRPr="00EB40A3">
        <w:rPr>
          <w:rFonts w:ascii="Arial" w:hAnsi="Arial" w:cs="Arial"/>
          <w:lang w:val="fr-CA"/>
        </w:rPr>
        <w:t>M</w:t>
      </w:r>
      <w:r w:rsidRPr="00EB40A3">
        <w:rPr>
          <w:rFonts w:ascii="Arial" w:hAnsi="Arial" w:cs="Arial"/>
          <w:lang w:val="fr-CA"/>
        </w:rPr>
        <w:t>e</w:t>
      </w:r>
      <w:r w:rsidR="005D2822" w:rsidRPr="00EB40A3">
        <w:rPr>
          <w:rFonts w:ascii="Arial" w:hAnsi="Arial" w:cs="Arial"/>
          <w:lang w:val="fr-CA"/>
        </w:rPr>
        <w:t xml:space="preserve"> </w:t>
      </w:r>
      <w:proofErr w:type="spellStart"/>
      <w:r w:rsidR="005D2822" w:rsidRPr="00EB40A3">
        <w:rPr>
          <w:rFonts w:ascii="Arial" w:hAnsi="Arial" w:cs="Arial"/>
          <w:lang w:val="fr-CA"/>
        </w:rPr>
        <w:t>Sandler</w:t>
      </w:r>
      <w:proofErr w:type="spellEnd"/>
      <w:r w:rsidR="005D2822" w:rsidRPr="00EB40A3">
        <w:rPr>
          <w:rFonts w:ascii="Arial" w:hAnsi="Arial" w:cs="Arial"/>
          <w:lang w:val="fr-CA"/>
        </w:rPr>
        <w:t xml:space="preserve"> </w:t>
      </w:r>
      <w:r w:rsidRPr="00EB40A3">
        <w:rPr>
          <w:rFonts w:ascii="Arial" w:hAnsi="Arial" w:cs="Arial"/>
          <w:lang w:val="fr-CA"/>
        </w:rPr>
        <w:t>et l</w:t>
      </w:r>
      <w:r w:rsidR="009B26A8">
        <w:rPr>
          <w:rFonts w:ascii="Arial" w:hAnsi="Arial" w:cs="Arial"/>
          <w:lang w:val="fr-CA"/>
        </w:rPr>
        <w:t>’</w:t>
      </w:r>
      <w:r w:rsidRPr="00EB40A3">
        <w:rPr>
          <w:rFonts w:ascii="Arial" w:hAnsi="Arial" w:cs="Arial"/>
          <w:lang w:val="fr-CA"/>
        </w:rPr>
        <w:t xml:space="preserve">avocat chargé de la présentation traitaient de la prématurité et du bien-fondé relatif de la révision judiciaire de la Cour divisionnaire en cours. À notre avis, il n’est pas nécessaire de répondre à ces préoccupations pour l’instant, étant donné que la révision de la décision du comité des plaintes par la Cour divisionnaire aura probablement lieu avant la fin mai </w:t>
      </w:r>
      <w:r w:rsidR="005D2822" w:rsidRPr="00EB40A3">
        <w:rPr>
          <w:rFonts w:ascii="Arial" w:hAnsi="Arial" w:cs="Arial"/>
          <w:lang w:val="fr-CA"/>
        </w:rPr>
        <w:t xml:space="preserve">2017. </w:t>
      </w:r>
      <w:r w:rsidRPr="00EB40A3">
        <w:rPr>
          <w:rFonts w:ascii="Arial" w:hAnsi="Arial" w:cs="Arial"/>
          <w:lang w:val="fr-CA"/>
        </w:rPr>
        <w:t xml:space="preserve">Ces questions seront probablement tranchées dans le cadre de cette révision. </w:t>
      </w:r>
      <w:r w:rsidR="0019140F" w:rsidRPr="00EB40A3">
        <w:rPr>
          <w:rFonts w:ascii="Arial" w:hAnsi="Arial" w:cs="Arial"/>
          <w:lang w:val="fr-CA"/>
        </w:rPr>
        <w:t xml:space="preserve">Malgré la requête en révision judiciaire, une fois qu’une audience est en cours, le comité d’audition a un pouvoir de surveillance sur cette phase du processus d’audition et l’obligation de remplir les responsabilités que la Loi confère au Conseil d’évaluation. Son rôle est très important pour l’administration de la justice. Le comité d’audition dans l’affaire </w:t>
      </w:r>
      <w:proofErr w:type="spellStart"/>
      <w:r w:rsidR="005D2822" w:rsidRPr="00EB40A3">
        <w:rPr>
          <w:rFonts w:ascii="Arial" w:hAnsi="Arial" w:cs="Arial"/>
          <w:i/>
          <w:lang w:val="fr-CA"/>
        </w:rPr>
        <w:t>Re</w:t>
      </w:r>
      <w:proofErr w:type="spellEnd"/>
      <w:r w:rsidR="005D2822" w:rsidRPr="00EB40A3">
        <w:rPr>
          <w:rFonts w:ascii="Arial" w:hAnsi="Arial" w:cs="Arial"/>
          <w:i/>
          <w:lang w:val="fr-CA"/>
        </w:rPr>
        <w:t xml:space="preserve"> </w:t>
      </w:r>
      <w:proofErr w:type="spellStart"/>
      <w:r w:rsidR="005D2822" w:rsidRPr="00EB40A3">
        <w:rPr>
          <w:rFonts w:ascii="Arial" w:hAnsi="Arial" w:cs="Arial"/>
          <w:i/>
          <w:lang w:val="fr-CA"/>
        </w:rPr>
        <w:t>Spadafora</w:t>
      </w:r>
      <w:proofErr w:type="spellEnd"/>
      <w:r w:rsidR="005D2822" w:rsidRPr="00EB40A3">
        <w:rPr>
          <w:rFonts w:ascii="Arial" w:hAnsi="Arial" w:cs="Arial"/>
          <w:lang w:val="fr-CA"/>
        </w:rPr>
        <w:t xml:space="preserve"> (</w:t>
      </w:r>
      <w:r w:rsidR="0019140F" w:rsidRPr="00EB40A3">
        <w:rPr>
          <w:rFonts w:ascii="Arial" w:hAnsi="Arial" w:cs="Arial"/>
          <w:lang w:val="fr-CA"/>
        </w:rPr>
        <w:t>CEJP</w:t>
      </w:r>
      <w:r w:rsidR="005D2822" w:rsidRPr="00EB40A3">
        <w:rPr>
          <w:rFonts w:ascii="Arial" w:hAnsi="Arial" w:cs="Arial"/>
          <w:lang w:val="fr-CA"/>
        </w:rPr>
        <w:t xml:space="preserve">, </w:t>
      </w:r>
      <w:r w:rsidR="0019140F" w:rsidRPr="00EB40A3">
        <w:rPr>
          <w:rFonts w:ascii="Arial" w:hAnsi="Arial" w:cs="Arial"/>
          <w:lang w:val="fr-CA"/>
        </w:rPr>
        <w:t xml:space="preserve">23 janvier </w:t>
      </w:r>
      <w:r w:rsidR="005D2822" w:rsidRPr="00EB40A3">
        <w:rPr>
          <w:rFonts w:ascii="Arial" w:hAnsi="Arial" w:cs="Arial"/>
          <w:lang w:val="fr-CA"/>
        </w:rPr>
        <w:t xml:space="preserve">2015) </w:t>
      </w:r>
      <w:r w:rsidR="0019140F" w:rsidRPr="00EB40A3">
        <w:rPr>
          <w:rFonts w:ascii="Arial" w:hAnsi="Arial" w:cs="Arial"/>
          <w:lang w:val="fr-CA"/>
        </w:rPr>
        <w:t>a examiné les responsabilités d’un comité d’audition à l’égard de l’établissement des dates d’audience. Dans cette affaire, après l’établissement des dates d’audience, le juge de paix a envoyé une lettre au juge en chef l’avisant de son intention de prendre sa retraite. Selon cette lettre, les dates d’audience ont été libérées. Le juge de paix a ensuite révoqué sa demande de départ à la retraite. Par la suite, il a déposé un</w:t>
      </w:r>
      <w:r w:rsidR="00783EFD">
        <w:rPr>
          <w:rFonts w:ascii="Arial" w:hAnsi="Arial" w:cs="Arial"/>
          <w:lang w:val="fr-CA"/>
        </w:rPr>
        <w:t xml:space="preserve"> document confirmant </w:t>
      </w:r>
      <w:r w:rsidR="0019140F" w:rsidRPr="00EB40A3">
        <w:rPr>
          <w:rFonts w:ascii="Arial" w:hAnsi="Arial" w:cs="Arial"/>
          <w:lang w:val="fr-CA"/>
        </w:rPr>
        <w:t>son intention de prendre sa retraite irrévocablement. L’avocat chargé de la présentation a déposé une motion en vue d’obtenir l’établissement de nouvelles dates d’audience. Le comité d’audition a déclaré ce qui suit </w:t>
      </w:r>
      <w:r w:rsidR="005D2822" w:rsidRPr="00EB40A3">
        <w:rPr>
          <w:rFonts w:ascii="Arial" w:hAnsi="Arial" w:cs="Arial"/>
          <w:lang w:val="fr-CA"/>
        </w:rPr>
        <w:t>:</w:t>
      </w:r>
    </w:p>
    <w:p w:rsidR="005D2822" w:rsidRPr="00EB40A3" w:rsidRDefault="005D2822" w:rsidP="005D2822">
      <w:pPr>
        <w:jc w:val="both"/>
        <w:rPr>
          <w:rFonts w:ascii="Arial" w:hAnsi="Arial" w:cs="Arial"/>
          <w:lang w:val="fr-CA"/>
        </w:rPr>
      </w:pPr>
    </w:p>
    <w:p w:rsidR="005D2822" w:rsidRPr="00EB40A3" w:rsidRDefault="008107EE" w:rsidP="00C917ED">
      <w:pPr>
        <w:numPr>
          <w:ilvl w:val="0"/>
          <w:numId w:val="13"/>
        </w:numPr>
        <w:ind w:right="571"/>
        <w:jc w:val="both"/>
        <w:rPr>
          <w:rFonts w:ascii="Arial" w:hAnsi="Arial" w:cs="Arial"/>
          <w:lang w:val="fr-CA"/>
        </w:rPr>
      </w:pPr>
      <w:r w:rsidRPr="00EB40A3">
        <w:rPr>
          <w:rFonts w:ascii="Arial" w:hAnsi="Arial" w:cs="Arial"/>
          <w:lang w:val="fr-CA"/>
        </w:rPr>
        <w:t>Nous avons entendu, aujourd’hui, les observations de l’avocat chargé de la présentation, Me</w:t>
      </w:r>
      <w:r w:rsidR="005D2822" w:rsidRPr="00EB40A3">
        <w:rPr>
          <w:rFonts w:ascii="Arial" w:hAnsi="Arial" w:cs="Arial"/>
          <w:lang w:val="fr-CA"/>
        </w:rPr>
        <w:t xml:space="preserve"> Smith, </w:t>
      </w:r>
      <w:r w:rsidRPr="00EB40A3">
        <w:rPr>
          <w:rFonts w:ascii="Arial" w:hAnsi="Arial" w:cs="Arial"/>
          <w:lang w:val="fr-CA"/>
        </w:rPr>
        <w:t>au nom de Me</w:t>
      </w:r>
      <w:r w:rsidR="005D2822" w:rsidRPr="00EB40A3">
        <w:rPr>
          <w:rFonts w:ascii="Arial" w:hAnsi="Arial" w:cs="Arial"/>
          <w:lang w:val="fr-CA"/>
        </w:rPr>
        <w:t xml:space="preserve"> Fenton, </w:t>
      </w:r>
      <w:r w:rsidRPr="00EB40A3">
        <w:rPr>
          <w:rFonts w:ascii="Arial" w:hAnsi="Arial" w:cs="Arial"/>
          <w:lang w:val="fr-CA"/>
        </w:rPr>
        <w:t>et de Me </w:t>
      </w:r>
      <w:proofErr w:type="spellStart"/>
      <w:r w:rsidR="005D2822" w:rsidRPr="00EB40A3">
        <w:rPr>
          <w:rFonts w:ascii="Arial" w:hAnsi="Arial" w:cs="Arial"/>
          <w:lang w:val="fr-CA"/>
        </w:rPr>
        <w:t>Shime</w:t>
      </w:r>
      <w:proofErr w:type="spellEnd"/>
      <w:r w:rsidR="005D2822" w:rsidRPr="00EB40A3">
        <w:rPr>
          <w:rFonts w:ascii="Arial" w:hAnsi="Arial" w:cs="Arial"/>
          <w:lang w:val="fr-CA"/>
        </w:rPr>
        <w:t xml:space="preserve">, </w:t>
      </w:r>
      <w:r w:rsidRPr="00EB40A3">
        <w:rPr>
          <w:rFonts w:ascii="Arial" w:hAnsi="Arial" w:cs="Arial"/>
          <w:lang w:val="fr-CA"/>
        </w:rPr>
        <w:t>au nom de Me</w:t>
      </w:r>
      <w:r w:rsidR="005D2822" w:rsidRPr="00EB40A3">
        <w:rPr>
          <w:rFonts w:ascii="Arial" w:hAnsi="Arial" w:cs="Arial"/>
          <w:lang w:val="fr-CA"/>
        </w:rPr>
        <w:t xml:space="preserve"> </w:t>
      </w:r>
      <w:proofErr w:type="spellStart"/>
      <w:r w:rsidR="005D2822" w:rsidRPr="00EB40A3">
        <w:rPr>
          <w:rFonts w:ascii="Arial" w:hAnsi="Arial" w:cs="Arial"/>
          <w:lang w:val="fr-CA"/>
        </w:rPr>
        <w:t>Sandler</w:t>
      </w:r>
      <w:proofErr w:type="spellEnd"/>
      <w:r w:rsidR="005D2822" w:rsidRPr="00EB40A3">
        <w:rPr>
          <w:rFonts w:ascii="Arial" w:hAnsi="Arial" w:cs="Arial"/>
          <w:lang w:val="fr-CA"/>
        </w:rPr>
        <w:t xml:space="preserve">, </w:t>
      </w:r>
      <w:r w:rsidRPr="00EB40A3">
        <w:rPr>
          <w:rFonts w:ascii="Arial" w:hAnsi="Arial" w:cs="Arial"/>
          <w:lang w:val="fr-CA"/>
        </w:rPr>
        <w:t xml:space="preserve">l’avocat du juge de paix </w:t>
      </w:r>
      <w:proofErr w:type="spellStart"/>
      <w:r w:rsidR="005D2822" w:rsidRPr="00EB40A3">
        <w:rPr>
          <w:rFonts w:ascii="Arial" w:hAnsi="Arial" w:cs="Arial"/>
          <w:lang w:val="fr-CA"/>
        </w:rPr>
        <w:t>Spadafora</w:t>
      </w:r>
      <w:proofErr w:type="spellEnd"/>
      <w:r w:rsidR="005D2822" w:rsidRPr="00EB40A3">
        <w:rPr>
          <w:rFonts w:ascii="Arial" w:hAnsi="Arial" w:cs="Arial"/>
          <w:lang w:val="fr-CA"/>
        </w:rPr>
        <w:t>. M</w:t>
      </w:r>
      <w:r w:rsidRPr="00EB40A3">
        <w:rPr>
          <w:rFonts w:ascii="Arial" w:hAnsi="Arial" w:cs="Arial"/>
          <w:lang w:val="fr-CA"/>
        </w:rPr>
        <w:t>e </w:t>
      </w:r>
      <w:r w:rsidR="005D2822" w:rsidRPr="00EB40A3">
        <w:rPr>
          <w:rFonts w:ascii="Arial" w:hAnsi="Arial" w:cs="Arial"/>
          <w:lang w:val="fr-CA"/>
        </w:rPr>
        <w:t xml:space="preserve">Smith </w:t>
      </w:r>
      <w:r w:rsidRPr="00EB40A3">
        <w:rPr>
          <w:rFonts w:ascii="Arial" w:hAnsi="Arial" w:cs="Arial"/>
          <w:lang w:val="fr-CA"/>
        </w:rPr>
        <w:t>a déposé un</w:t>
      </w:r>
      <w:r w:rsidR="00783EFD">
        <w:rPr>
          <w:rFonts w:ascii="Arial" w:hAnsi="Arial" w:cs="Arial"/>
          <w:lang w:val="fr-CA"/>
        </w:rPr>
        <w:t xml:space="preserve"> document fait </w:t>
      </w:r>
      <w:r w:rsidRPr="00EB40A3">
        <w:rPr>
          <w:rFonts w:ascii="Arial" w:hAnsi="Arial" w:cs="Arial"/>
          <w:lang w:val="fr-CA"/>
        </w:rPr>
        <w:t xml:space="preserve">sous serment du juge de paix </w:t>
      </w:r>
      <w:proofErr w:type="spellStart"/>
      <w:r w:rsidRPr="00EB40A3">
        <w:rPr>
          <w:rFonts w:ascii="Arial" w:hAnsi="Arial" w:cs="Arial"/>
          <w:lang w:val="fr-CA"/>
        </w:rPr>
        <w:t>Spadafora</w:t>
      </w:r>
      <w:proofErr w:type="spellEnd"/>
      <w:r w:rsidRPr="00EB40A3">
        <w:rPr>
          <w:rFonts w:ascii="Arial" w:hAnsi="Arial" w:cs="Arial"/>
          <w:lang w:val="fr-CA"/>
        </w:rPr>
        <w:t xml:space="preserve">, daté du 22 janvier </w:t>
      </w:r>
      <w:r w:rsidR="005D2822" w:rsidRPr="00EB40A3">
        <w:rPr>
          <w:rFonts w:ascii="Arial" w:hAnsi="Arial" w:cs="Arial"/>
          <w:lang w:val="fr-CA"/>
        </w:rPr>
        <w:t>2015,</w:t>
      </w:r>
      <w:r w:rsidRPr="00EB40A3">
        <w:rPr>
          <w:rFonts w:ascii="Arial" w:hAnsi="Arial" w:cs="Arial"/>
          <w:lang w:val="fr-CA"/>
        </w:rPr>
        <w:t xml:space="preserve"> indiquant son intention de prendre irrévocablement sa retraite de ses fonctions judiciaires, avec effet au 31</w:t>
      </w:r>
      <w:r w:rsidR="00783EFD">
        <w:rPr>
          <w:rFonts w:ascii="Arial" w:hAnsi="Arial" w:cs="Arial"/>
          <w:lang w:val="fr-CA"/>
        </w:rPr>
        <w:t> </w:t>
      </w:r>
      <w:r w:rsidRPr="00EB40A3">
        <w:rPr>
          <w:rFonts w:ascii="Arial" w:hAnsi="Arial" w:cs="Arial"/>
          <w:lang w:val="fr-CA"/>
        </w:rPr>
        <w:t xml:space="preserve">janvier </w:t>
      </w:r>
      <w:r w:rsidR="005D2822" w:rsidRPr="00EB40A3">
        <w:rPr>
          <w:rFonts w:ascii="Arial" w:hAnsi="Arial" w:cs="Arial"/>
          <w:lang w:val="fr-CA"/>
        </w:rPr>
        <w:t>2015.</w:t>
      </w:r>
    </w:p>
    <w:p w:rsidR="005D2822" w:rsidRPr="00EB40A3" w:rsidRDefault="005D2822" w:rsidP="00C917ED">
      <w:pPr>
        <w:ind w:left="720" w:right="571"/>
        <w:jc w:val="both"/>
        <w:rPr>
          <w:rFonts w:ascii="Arial" w:hAnsi="Arial" w:cs="Arial"/>
          <w:lang w:val="fr-CA"/>
        </w:rPr>
      </w:pPr>
    </w:p>
    <w:p w:rsidR="005D2822" w:rsidRPr="00EB40A3" w:rsidRDefault="005D2822" w:rsidP="00C917ED">
      <w:pPr>
        <w:numPr>
          <w:ilvl w:val="0"/>
          <w:numId w:val="13"/>
        </w:numPr>
        <w:ind w:right="571"/>
        <w:jc w:val="both"/>
        <w:rPr>
          <w:rFonts w:ascii="Arial" w:hAnsi="Arial" w:cs="Arial"/>
          <w:lang w:val="fr-CA"/>
        </w:rPr>
      </w:pPr>
      <w:r w:rsidRPr="00EB40A3">
        <w:rPr>
          <w:rFonts w:ascii="Arial" w:hAnsi="Arial" w:cs="Arial"/>
          <w:lang w:val="fr-CA"/>
        </w:rPr>
        <w:t>M</w:t>
      </w:r>
      <w:r w:rsidR="008107EE" w:rsidRPr="00EB40A3">
        <w:rPr>
          <w:rFonts w:ascii="Arial" w:hAnsi="Arial" w:cs="Arial"/>
          <w:lang w:val="fr-CA"/>
        </w:rPr>
        <w:t>e</w:t>
      </w:r>
      <w:r w:rsidRPr="00EB40A3">
        <w:rPr>
          <w:rFonts w:ascii="Arial" w:hAnsi="Arial" w:cs="Arial"/>
          <w:lang w:val="fr-CA"/>
        </w:rPr>
        <w:t xml:space="preserve"> Smith </w:t>
      </w:r>
      <w:r w:rsidR="008107EE" w:rsidRPr="00EB40A3">
        <w:rPr>
          <w:rFonts w:ascii="Arial" w:hAnsi="Arial" w:cs="Arial"/>
          <w:lang w:val="fr-CA"/>
        </w:rPr>
        <w:t>et</w:t>
      </w:r>
      <w:r w:rsidRPr="00EB40A3">
        <w:rPr>
          <w:rFonts w:ascii="Arial" w:hAnsi="Arial" w:cs="Arial"/>
          <w:lang w:val="fr-CA"/>
        </w:rPr>
        <w:t xml:space="preserve"> M</w:t>
      </w:r>
      <w:r w:rsidR="008107EE" w:rsidRPr="00EB40A3">
        <w:rPr>
          <w:rFonts w:ascii="Arial" w:hAnsi="Arial" w:cs="Arial"/>
          <w:lang w:val="fr-CA"/>
        </w:rPr>
        <w:t>e</w:t>
      </w:r>
      <w:r w:rsidRPr="00EB40A3">
        <w:rPr>
          <w:rFonts w:ascii="Arial" w:hAnsi="Arial" w:cs="Arial"/>
          <w:lang w:val="fr-CA"/>
        </w:rPr>
        <w:t xml:space="preserve"> </w:t>
      </w:r>
      <w:proofErr w:type="spellStart"/>
      <w:r w:rsidRPr="00EB40A3">
        <w:rPr>
          <w:rFonts w:ascii="Arial" w:hAnsi="Arial" w:cs="Arial"/>
          <w:lang w:val="fr-CA"/>
        </w:rPr>
        <w:t>Shime</w:t>
      </w:r>
      <w:proofErr w:type="spellEnd"/>
      <w:r w:rsidRPr="00EB40A3">
        <w:rPr>
          <w:rFonts w:ascii="Arial" w:hAnsi="Arial" w:cs="Arial"/>
          <w:lang w:val="fr-CA"/>
        </w:rPr>
        <w:t xml:space="preserve"> </w:t>
      </w:r>
      <w:r w:rsidR="008107EE" w:rsidRPr="00EB40A3">
        <w:rPr>
          <w:rFonts w:ascii="Arial" w:hAnsi="Arial" w:cs="Arial"/>
          <w:lang w:val="fr-CA"/>
        </w:rPr>
        <w:t xml:space="preserve">ont également fait des recommandations sur les prochaines étapes. Ils ont suggéré trois démarches possibles : ajourner l’audience </w:t>
      </w:r>
      <w:r w:rsidRPr="00EB40A3">
        <w:rPr>
          <w:rFonts w:ascii="Arial" w:hAnsi="Arial" w:cs="Arial"/>
          <w:i/>
          <w:lang w:val="fr-CA"/>
        </w:rPr>
        <w:t>sine die</w:t>
      </w:r>
      <w:r w:rsidR="008107EE" w:rsidRPr="00EB40A3">
        <w:rPr>
          <w:rFonts w:ascii="Arial" w:hAnsi="Arial" w:cs="Arial"/>
          <w:lang w:val="fr-CA"/>
        </w:rPr>
        <w:t xml:space="preserve"> sans date fixe; réunir le comité d’audience peu de temps après le 31 janvier </w:t>
      </w:r>
      <w:r w:rsidRPr="00EB40A3">
        <w:rPr>
          <w:rFonts w:ascii="Arial" w:hAnsi="Arial" w:cs="Arial"/>
          <w:lang w:val="fr-CA"/>
        </w:rPr>
        <w:t>2015</w:t>
      </w:r>
      <w:r w:rsidR="008107EE" w:rsidRPr="00EB40A3">
        <w:rPr>
          <w:rFonts w:ascii="Arial" w:hAnsi="Arial" w:cs="Arial"/>
          <w:lang w:val="fr-CA"/>
        </w:rPr>
        <w:t xml:space="preserve"> pour fixer une date d’audition des témoignages; fixer des dates </w:t>
      </w:r>
      <w:r w:rsidR="00C67CD1" w:rsidRPr="00EB40A3">
        <w:rPr>
          <w:rFonts w:ascii="Arial" w:hAnsi="Arial" w:cs="Arial"/>
          <w:lang w:val="fr-CA"/>
        </w:rPr>
        <w:t>maintenant</w:t>
      </w:r>
      <w:r w:rsidRPr="00EB40A3">
        <w:rPr>
          <w:rFonts w:ascii="Arial" w:hAnsi="Arial" w:cs="Arial"/>
          <w:lang w:val="fr-CA"/>
        </w:rPr>
        <w:t>.</w:t>
      </w:r>
    </w:p>
    <w:p w:rsidR="005D2822" w:rsidRPr="00EB40A3" w:rsidRDefault="005D2822" w:rsidP="00C917ED">
      <w:pPr>
        <w:ind w:left="720" w:right="571"/>
        <w:jc w:val="both"/>
        <w:rPr>
          <w:rFonts w:ascii="Arial" w:hAnsi="Arial" w:cs="Arial"/>
          <w:lang w:val="fr-CA"/>
        </w:rPr>
      </w:pPr>
    </w:p>
    <w:p w:rsidR="005D2822" w:rsidRPr="00EB40A3" w:rsidRDefault="00C67CD1" w:rsidP="00C917ED">
      <w:pPr>
        <w:numPr>
          <w:ilvl w:val="0"/>
          <w:numId w:val="13"/>
        </w:numPr>
        <w:ind w:right="571"/>
        <w:jc w:val="both"/>
        <w:rPr>
          <w:rFonts w:ascii="Arial" w:hAnsi="Arial" w:cs="Arial"/>
          <w:lang w:val="fr-CA"/>
        </w:rPr>
      </w:pPr>
      <w:r w:rsidRPr="00EB40A3">
        <w:rPr>
          <w:rFonts w:ascii="Arial" w:hAnsi="Arial" w:cs="Arial"/>
          <w:lang w:val="fr-CA"/>
        </w:rPr>
        <w:t xml:space="preserve">Nous sommes très préoccupés par le déroulement des événements. Nous acceptons que le juge de paix </w:t>
      </w:r>
      <w:proofErr w:type="gramStart"/>
      <w:r w:rsidRPr="00EB40A3">
        <w:rPr>
          <w:rFonts w:ascii="Arial" w:hAnsi="Arial" w:cs="Arial"/>
          <w:lang w:val="fr-CA"/>
        </w:rPr>
        <w:t>a</w:t>
      </w:r>
      <w:proofErr w:type="gramEnd"/>
      <w:r w:rsidRPr="00EB40A3">
        <w:rPr>
          <w:rFonts w:ascii="Arial" w:hAnsi="Arial" w:cs="Arial"/>
          <w:lang w:val="fr-CA"/>
        </w:rPr>
        <w:t xml:space="preserve"> déposé, aujourd’hui, un document sous serment indiquant, pour la deuxième fois, son intention de prendre sa retraite avec effet au 31 janvier </w:t>
      </w:r>
      <w:r w:rsidR="005D2822" w:rsidRPr="00EB40A3">
        <w:rPr>
          <w:rFonts w:ascii="Arial" w:hAnsi="Arial" w:cs="Arial"/>
          <w:lang w:val="fr-CA"/>
        </w:rPr>
        <w:t>2015.</w:t>
      </w:r>
      <w:r w:rsidRPr="00EB40A3">
        <w:rPr>
          <w:rFonts w:ascii="Arial" w:hAnsi="Arial" w:cs="Arial"/>
          <w:lang w:val="fr-CA"/>
        </w:rPr>
        <w:t xml:space="preserve"> Toutefois, nous tenons compte de notre mandat de maintenir la confiance du public envers la magistrature et l’administration de la justice, y compris le processus de plainte contre des juges</w:t>
      </w:r>
      <w:r w:rsidR="005D2822" w:rsidRPr="00EB40A3">
        <w:rPr>
          <w:rFonts w:ascii="Arial" w:hAnsi="Arial" w:cs="Arial"/>
          <w:lang w:val="fr-CA"/>
        </w:rPr>
        <w:t>.</w:t>
      </w:r>
    </w:p>
    <w:p w:rsidR="005D2822" w:rsidRPr="00EB40A3" w:rsidRDefault="005D2822" w:rsidP="00C917ED">
      <w:pPr>
        <w:ind w:left="720" w:right="571"/>
        <w:jc w:val="both"/>
        <w:rPr>
          <w:rFonts w:ascii="Arial" w:hAnsi="Arial" w:cs="Arial"/>
          <w:lang w:val="fr-CA"/>
        </w:rPr>
      </w:pPr>
    </w:p>
    <w:p w:rsidR="005D2822" w:rsidRPr="00EB40A3" w:rsidRDefault="00C67CD1" w:rsidP="00C917ED">
      <w:pPr>
        <w:numPr>
          <w:ilvl w:val="0"/>
          <w:numId w:val="13"/>
        </w:numPr>
        <w:ind w:right="571"/>
        <w:jc w:val="both"/>
        <w:rPr>
          <w:rFonts w:ascii="Arial" w:hAnsi="Arial" w:cs="Arial"/>
          <w:lang w:val="fr-CA"/>
        </w:rPr>
      </w:pPr>
      <w:r w:rsidRPr="00EB40A3">
        <w:rPr>
          <w:rFonts w:ascii="Arial" w:hAnsi="Arial" w:cs="Arial"/>
          <w:lang w:val="fr-CA"/>
        </w:rPr>
        <w:t xml:space="preserve">Par souci de prudence et </w:t>
      </w:r>
      <w:r w:rsidR="00783EFD">
        <w:rPr>
          <w:rFonts w:ascii="Arial" w:hAnsi="Arial" w:cs="Arial"/>
          <w:lang w:val="fr-CA"/>
        </w:rPr>
        <w:t>dans l’intérêt d’assurer une</w:t>
      </w:r>
      <w:r w:rsidRPr="00EB40A3">
        <w:rPr>
          <w:rFonts w:ascii="Arial" w:hAnsi="Arial" w:cs="Arial"/>
          <w:lang w:val="fr-CA"/>
        </w:rPr>
        <w:t xml:space="preserve"> certitude absolue </w:t>
      </w:r>
      <w:r w:rsidR="00783EFD">
        <w:rPr>
          <w:rFonts w:ascii="Arial" w:hAnsi="Arial" w:cs="Arial"/>
          <w:lang w:val="fr-CA"/>
        </w:rPr>
        <w:t xml:space="preserve">dans </w:t>
      </w:r>
      <w:r w:rsidRPr="00EB40A3">
        <w:rPr>
          <w:rFonts w:ascii="Arial" w:hAnsi="Arial" w:cs="Arial"/>
          <w:lang w:val="fr-CA"/>
        </w:rPr>
        <w:t>l</w:t>
      </w:r>
      <w:r w:rsidR="00783EFD">
        <w:rPr>
          <w:rFonts w:ascii="Arial" w:hAnsi="Arial" w:cs="Arial"/>
          <w:lang w:val="fr-CA"/>
        </w:rPr>
        <w:t xml:space="preserve">es </w:t>
      </w:r>
      <w:r w:rsidRPr="00EB40A3">
        <w:rPr>
          <w:rFonts w:ascii="Arial" w:hAnsi="Arial" w:cs="Arial"/>
          <w:lang w:val="fr-CA"/>
        </w:rPr>
        <w:t>procédure</w:t>
      </w:r>
      <w:r w:rsidR="00783EFD">
        <w:rPr>
          <w:rFonts w:ascii="Arial" w:hAnsi="Arial" w:cs="Arial"/>
          <w:lang w:val="fr-CA"/>
        </w:rPr>
        <w:t>s</w:t>
      </w:r>
      <w:r w:rsidRPr="00EB40A3">
        <w:rPr>
          <w:rFonts w:ascii="Arial" w:hAnsi="Arial" w:cs="Arial"/>
          <w:lang w:val="fr-CA"/>
        </w:rPr>
        <w:t xml:space="preserve"> disciplinaire</w:t>
      </w:r>
      <w:r w:rsidR="00783EFD">
        <w:rPr>
          <w:rFonts w:ascii="Arial" w:hAnsi="Arial" w:cs="Arial"/>
          <w:lang w:val="fr-CA"/>
        </w:rPr>
        <w:t>s</w:t>
      </w:r>
      <w:r w:rsidRPr="00EB40A3">
        <w:rPr>
          <w:rFonts w:ascii="Arial" w:hAnsi="Arial" w:cs="Arial"/>
          <w:lang w:val="fr-CA"/>
        </w:rPr>
        <w:t xml:space="preserve"> contre des juges, nous sommes d’avis que le comité d’audition doit s’assurer qu’il n’y a plus aucun risque de délai futur dans la tenue d’une audience si cela s’avérait nécessaire</w:t>
      </w:r>
      <w:r w:rsidR="00783EFD">
        <w:rPr>
          <w:rFonts w:ascii="Arial" w:hAnsi="Arial" w:cs="Arial"/>
          <w:lang w:val="fr-CA"/>
        </w:rPr>
        <w:t xml:space="preserve"> de poursuivre l’instance</w:t>
      </w:r>
      <w:r w:rsidRPr="00EB40A3">
        <w:rPr>
          <w:rFonts w:ascii="Arial" w:hAnsi="Arial" w:cs="Arial"/>
          <w:lang w:val="fr-CA"/>
        </w:rPr>
        <w:t xml:space="preserve">. En conséquence, il est impératif </w:t>
      </w:r>
      <w:r w:rsidR="00783EFD">
        <w:rPr>
          <w:rFonts w:ascii="Arial" w:hAnsi="Arial" w:cs="Arial"/>
          <w:lang w:val="fr-CA"/>
        </w:rPr>
        <w:t xml:space="preserve">de mettre en place toutes </w:t>
      </w:r>
      <w:r w:rsidRPr="00EB40A3">
        <w:rPr>
          <w:rFonts w:ascii="Arial" w:hAnsi="Arial" w:cs="Arial"/>
          <w:lang w:val="fr-CA"/>
        </w:rPr>
        <w:t xml:space="preserve">les étapes </w:t>
      </w:r>
      <w:r w:rsidR="00783EFD">
        <w:rPr>
          <w:rFonts w:ascii="Arial" w:hAnsi="Arial" w:cs="Arial"/>
          <w:lang w:val="fr-CA"/>
        </w:rPr>
        <w:t xml:space="preserve">nécessaires à </w:t>
      </w:r>
      <w:r w:rsidRPr="00EB40A3">
        <w:rPr>
          <w:rFonts w:ascii="Arial" w:hAnsi="Arial" w:cs="Arial"/>
          <w:lang w:val="fr-CA"/>
        </w:rPr>
        <w:t>l’audition de témoins si le juge de paix demandait une fois de plus la révocation de son départ à la retraite</w:t>
      </w:r>
      <w:r w:rsidR="005D2822" w:rsidRPr="00EB40A3">
        <w:rPr>
          <w:rFonts w:ascii="Arial" w:hAnsi="Arial" w:cs="Arial"/>
          <w:lang w:val="fr-CA"/>
        </w:rPr>
        <w:t>.</w:t>
      </w:r>
    </w:p>
    <w:p w:rsidR="005D2822" w:rsidRPr="00EB40A3" w:rsidRDefault="005D2822" w:rsidP="00C917ED">
      <w:pPr>
        <w:ind w:left="720" w:right="571"/>
        <w:jc w:val="both"/>
        <w:rPr>
          <w:rFonts w:ascii="Arial" w:hAnsi="Arial" w:cs="Arial"/>
          <w:lang w:val="fr-CA"/>
        </w:rPr>
      </w:pPr>
    </w:p>
    <w:p w:rsidR="005D2822" w:rsidRPr="00EB40A3" w:rsidRDefault="00783128" w:rsidP="00C917ED">
      <w:pPr>
        <w:numPr>
          <w:ilvl w:val="0"/>
          <w:numId w:val="13"/>
        </w:numPr>
        <w:ind w:right="571"/>
        <w:jc w:val="both"/>
        <w:rPr>
          <w:rFonts w:ascii="Arial" w:hAnsi="Arial" w:cs="Arial"/>
          <w:lang w:val="fr-CA"/>
        </w:rPr>
      </w:pPr>
      <w:r w:rsidRPr="00EB40A3">
        <w:rPr>
          <w:rFonts w:ascii="Arial" w:hAnsi="Arial" w:cs="Arial"/>
          <w:lang w:val="fr-CA"/>
        </w:rPr>
        <w:t xml:space="preserve">En outre, veillant à la dépense prudente des fonds publics, le comité d’audition conclut que l’option la plus rapide et la moins coûteuse serait de fixer des dates maintenant. Si le départ à la retraite du juge de paix se produit le 31 janvier </w:t>
      </w:r>
      <w:r w:rsidR="005D2822" w:rsidRPr="00EB40A3">
        <w:rPr>
          <w:rFonts w:ascii="Arial" w:hAnsi="Arial" w:cs="Arial"/>
          <w:lang w:val="fr-CA"/>
        </w:rPr>
        <w:t xml:space="preserve">2015, </w:t>
      </w:r>
      <w:r w:rsidRPr="00EB40A3">
        <w:rPr>
          <w:rFonts w:ascii="Arial" w:hAnsi="Arial" w:cs="Arial"/>
          <w:lang w:val="fr-CA"/>
        </w:rPr>
        <w:t>notre comité d’audition perdra compétence et les dates d’audience seront libérées</w:t>
      </w:r>
      <w:r w:rsidR="005D2822" w:rsidRPr="00EB40A3">
        <w:rPr>
          <w:rFonts w:ascii="Arial" w:hAnsi="Arial" w:cs="Arial"/>
          <w:lang w:val="fr-CA"/>
        </w:rPr>
        <w:t>.</w:t>
      </w:r>
      <w:r w:rsidR="008107EE" w:rsidRPr="00EB40A3">
        <w:rPr>
          <w:rFonts w:ascii="Arial" w:hAnsi="Arial" w:cs="Arial"/>
          <w:lang w:val="fr-CA"/>
        </w:rPr>
        <w:t xml:space="preserve"> [traduction]</w:t>
      </w:r>
    </w:p>
    <w:p w:rsidR="005D2822" w:rsidRPr="00EB40A3" w:rsidRDefault="005D2822" w:rsidP="005D2822">
      <w:pPr>
        <w:jc w:val="both"/>
        <w:rPr>
          <w:rFonts w:ascii="Arial" w:hAnsi="Arial" w:cs="Arial"/>
          <w:lang w:val="fr-CA"/>
        </w:rPr>
      </w:pPr>
    </w:p>
    <w:p w:rsidR="005D2822" w:rsidRPr="00EB40A3" w:rsidRDefault="00783128" w:rsidP="00C917ED">
      <w:pPr>
        <w:pStyle w:val="ListParagraph"/>
        <w:numPr>
          <w:ilvl w:val="0"/>
          <w:numId w:val="9"/>
        </w:numPr>
        <w:ind w:left="567" w:hanging="567"/>
        <w:jc w:val="both"/>
        <w:rPr>
          <w:rFonts w:ascii="Arial" w:hAnsi="Arial" w:cs="Arial"/>
          <w:lang w:val="fr-CA"/>
        </w:rPr>
      </w:pPr>
      <w:r w:rsidRPr="00EB40A3">
        <w:rPr>
          <w:rFonts w:ascii="Arial" w:hAnsi="Arial" w:cs="Arial"/>
          <w:lang w:val="fr-CA"/>
        </w:rPr>
        <w:t xml:space="preserve">Nous convenons qu’avant de fixer une date d’audience dans une instance disciplinaire contre un juge, le comité d’audition doit tenir compte de son mandat de maintenir la confiance du public </w:t>
      </w:r>
      <w:r w:rsidR="00476DE4">
        <w:rPr>
          <w:rFonts w:ascii="Arial" w:hAnsi="Arial" w:cs="Arial"/>
          <w:lang w:val="fr-CA"/>
        </w:rPr>
        <w:t>à l’égard de</w:t>
      </w:r>
      <w:r w:rsidRPr="00EB40A3">
        <w:rPr>
          <w:rFonts w:ascii="Arial" w:hAnsi="Arial" w:cs="Arial"/>
          <w:lang w:val="fr-CA"/>
        </w:rPr>
        <w:t xml:space="preserve"> la magistrature et </w:t>
      </w:r>
      <w:r w:rsidR="00476DE4">
        <w:rPr>
          <w:rFonts w:ascii="Arial" w:hAnsi="Arial" w:cs="Arial"/>
          <w:lang w:val="fr-CA"/>
        </w:rPr>
        <w:t>de</w:t>
      </w:r>
      <w:r w:rsidRPr="00EB40A3">
        <w:rPr>
          <w:rFonts w:ascii="Arial" w:hAnsi="Arial" w:cs="Arial"/>
          <w:lang w:val="fr-CA"/>
        </w:rPr>
        <w:t xml:space="preserve"> l’administration de la justice, y compris le processus de plainte. Nous devons agir avec prudence et dans l’intérêt de la certitude </w:t>
      </w:r>
      <w:r w:rsidR="00476DE4">
        <w:rPr>
          <w:rFonts w:ascii="Arial" w:hAnsi="Arial" w:cs="Arial"/>
          <w:lang w:val="fr-CA"/>
        </w:rPr>
        <w:t>des</w:t>
      </w:r>
      <w:r w:rsidRPr="00EB40A3">
        <w:rPr>
          <w:rFonts w:ascii="Arial" w:hAnsi="Arial" w:cs="Arial"/>
          <w:lang w:val="fr-CA"/>
        </w:rPr>
        <w:t xml:space="preserve"> procédure</w:t>
      </w:r>
      <w:r w:rsidR="00476DE4">
        <w:rPr>
          <w:rFonts w:ascii="Arial" w:hAnsi="Arial" w:cs="Arial"/>
          <w:lang w:val="fr-CA"/>
        </w:rPr>
        <w:t>s</w:t>
      </w:r>
      <w:r w:rsidRPr="00EB40A3">
        <w:rPr>
          <w:rFonts w:ascii="Arial" w:hAnsi="Arial" w:cs="Arial"/>
          <w:lang w:val="fr-CA"/>
        </w:rPr>
        <w:t xml:space="preserve"> disciplinaire</w:t>
      </w:r>
      <w:r w:rsidR="00476DE4">
        <w:rPr>
          <w:rFonts w:ascii="Arial" w:hAnsi="Arial" w:cs="Arial"/>
          <w:lang w:val="fr-CA"/>
        </w:rPr>
        <w:t>s</w:t>
      </w:r>
      <w:r w:rsidRPr="00EB40A3">
        <w:rPr>
          <w:rFonts w:ascii="Arial" w:hAnsi="Arial" w:cs="Arial"/>
          <w:lang w:val="fr-CA"/>
        </w:rPr>
        <w:t xml:space="preserve"> contre des juges</w:t>
      </w:r>
      <w:r w:rsidR="005D2822" w:rsidRPr="00EB40A3">
        <w:rPr>
          <w:rFonts w:ascii="Arial" w:hAnsi="Arial" w:cs="Arial"/>
          <w:lang w:val="fr-CA"/>
        </w:rPr>
        <w:t xml:space="preserve">. </w:t>
      </w:r>
    </w:p>
    <w:p w:rsidR="005D2822" w:rsidRPr="00EB40A3" w:rsidRDefault="005D2822" w:rsidP="005D2822">
      <w:pPr>
        <w:jc w:val="both"/>
        <w:rPr>
          <w:rFonts w:ascii="Arial" w:hAnsi="Arial" w:cs="Arial"/>
          <w:lang w:val="fr-CA"/>
        </w:rPr>
      </w:pPr>
    </w:p>
    <w:p w:rsidR="005D2822" w:rsidRPr="00EB40A3" w:rsidRDefault="005D2822" w:rsidP="00C917ED">
      <w:pPr>
        <w:pStyle w:val="ListParagraph"/>
        <w:numPr>
          <w:ilvl w:val="0"/>
          <w:numId w:val="9"/>
        </w:numPr>
        <w:ind w:left="567" w:hanging="567"/>
        <w:jc w:val="both"/>
        <w:rPr>
          <w:rFonts w:ascii="Arial" w:hAnsi="Arial" w:cs="Arial"/>
          <w:lang w:val="fr-CA"/>
        </w:rPr>
      </w:pPr>
      <w:r w:rsidRPr="00EB40A3">
        <w:rPr>
          <w:rFonts w:ascii="Arial" w:hAnsi="Arial" w:cs="Arial"/>
          <w:lang w:val="fr-CA"/>
        </w:rPr>
        <w:t>M</w:t>
      </w:r>
      <w:r w:rsidR="00783128" w:rsidRPr="00EB40A3">
        <w:rPr>
          <w:rFonts w:ascii="Arial" w:hAnsi="Arial" w:cs="Arial"/>
          <w:lang w:val="fr-CA"/>
        </w:rPr>
        <w:t>e</w:t>
      </w:r>
      <w:r w:rsidRPr="00EB40A3">
        <w:rPr>
          <w:rFonts w:ascii="Arial" w:hAnsi="Arial" w:cs="Arial"/>
          <w:lang w:val="fr-CA"/>
        </w:rPr>
        <w:t xml:space="preserve"> </w:t>
      </w:r>
      <w:proofErr w:type="spellStart"/>
      <w:r w:rsidRPr="00EB40A3">
        <w:rPr>
          <w:rFonts w:ascii="Arial" w:hAnsi="Arial" w:cs="Arial"/>
          <w:lang w:val="fr-CA"/>
        </w:rPr>
        <w:t>Sandler</w:t>
      </w:r>
      <w:proofErr w:type="spellEnd"/>
      <w:r w:rsidR="00382CFC" w:rsidRPr="00EB40A3">
        <w:rPr>
          <w:rFonts w:ascii="Arial" w:hAnsi="Arial" w:cs="Arial"/>
          <w:lang w:val="fr-CA"/>
        </w:rPr>
        <w:t xml:space="preserve"> a fait valoir que le juge de paix subirait un préjudice irréparable s’il était forcé de participer à une longue procédure disciplinaire avant la conclusion de sa révision judiciaire. Il soutient que la tenue d’une audience constituerait un immense gaspillage de ressources</w:t>
      </w:r>
      <w:r w:rsidR="00476DE4">
        <w:rPr>
          <w:rFonts w:ascii="Arial" w:hAnsi="Arial" w:cs="Arial"/>
          <w:lang w:val="fr-CA"/>
        </w:rPr>
        <w:t>,</w:t>
      </w:r>
      <w:r w:rsidR="00382CFC" w:rsidRPr="00EB40A3">
        <w:rPr>
          <w:rFonts w:ascii="Arial" w:hAnsi="Arial" w:cs="Arial"/>
          <w:lang w:val="fr-CA"/>
        </w:rPr>
        <w:t xml:space="preserve"> si la Cour divisionnaire </w:t>
      </w:r>
      <w:r w:rsidR="00BE7550" w:rsidRPr="00EB40A3">
        <w:rPr>
          <w:rFonts w:ascii="Arial" w:hAnsi="Arial" w:cs="Arial"/>
          <w:lang w:val="fr-CA"/>
        </w:rPr>
        <w:t>jugeait que le comité des plaintes n’avait pas compétence en la matière</w:t>
      </w:r>
      <w:r w:rsidRPr="00EB40A3">
        <w:rPr>
          <w:rFonts w:ascii="Arial" w:hAnsi="Arial" w:cs="Arial"/>
          <w:lang w:val="fr-CA"/>
        </w:rPr>
        <w:t xml:space="preserve">. </w:t>
      </w:r>
      <w:r w:rsidR="00BE7550" w:rsidRPr="00EB40A3">
        <w:rPr>
          <w:rFonts w:ascii="Arial" w:hAnsi="Arial" w:cs="Arial"/>
          <w:lang w:val="fr-CA"/>
        </w:rPr>
        <w:t xml:space="preserve">En outre, il a </w:t>
      </w:r>
      <w:r w:rsidR="00476DE4">
        <w:rPr>
          <w:rFonts w:ascii="Arial" w:hAnsi="Arial" w:cs="Arial"/>
          <w:lang w:val="fr-CA"/>
        </w:rPr>
        <w:t>plaidé</w:t>
      </w:r>
      <w:r w:rsidR="00BE7550" w:rsidRPr="00EB40A3">
        <w:rPr>
          <w:rFonts w:ascii="Arial" w:hAnsi="Arial" w:cs="Arial"/>
          <w:lang w:val="fr-CA"/>
        </w:rPr>
        <w:t xml:space="preserve"> un</w:t>
      </w:r>
      <w:r w:rsidR="00476DE4">
        <w:rPr>
          <w:rFonts w:ascii="Arial" w:hAnsi="Arial" w:cs="Arial"/>
          <w:lang w:val="fr-CA"/>
        </w:rPr>
        <w:t xml:space="preserve"> point</w:t>
      </w:r>
      <w:r w:rsidR="00BE7550" w:rsidRPr="00EB40A3">
        <w:rPr>
          <w:rFonts w:ascii="Arial" w:hAnsi="Arial" w:cs="Arial"/>
          <w:lang w:val="fr-CA"/>
        </w:rPr>
        <w:t xml:space="preserve"> important, à savoir qu’il n’y a pas de raison de craindre </w:t>
      </w:r>
      <w:r w:rsidR="00476DE4">
        <w:rPr>
          <w:rFonts w:ascii="Arial" w:hAnsi="Arial" w:cs="Arial"/>
          <w:lang w:val="fr-CA"/>
        </w:rPr>
        <w:t xml:space="preserve">des interactions entre </w:t>
      </w:r>
      <w:r w:rsidR="00BE7550" w:rsidRPr="00EB40A3">
        <w:rPr>
          <w:rFonts w:ascii="Arial" w:hAnsi="Arial" w:cs="Arial"/>
          <w:lang w:val="fr-CA"/>
        </w:rPr>
        <w:t xml:space="preserve">le juge de paix </w:t>
      </w:r>
      <w:r w:rsidR="00476DE4">
        <w:rPr>
          <w:rFonts w:ascii="Arial" w:hAnsi="Arial" w:cs="Arial"/>
          <w:lang w:val="fr-CA"/>
        </w:rPr>
        <w:t>et</w:t>
      </w:r>
      <w:r w:rsidR="00BE7550" w:rsidRPr="00EB40A3">
        <w:rPr>
          <w:rFonts w:ascii="Arial" w:hAnsi="Arial" w:cs="Arial"/>
          <w:lang w:val="fr-CA"/>
        </w:rPr>
        <w:t xml:space="preserve"> des membres du public ou de la poursuite étant donné qu’il ne siège p</w:t>
      </w:r>
      <w:r w:rsidR="00476DE4">
        <w:rPr>
          <w:rFonts w:ascii="Arial" w:hAnsi="Arial" w:cs="Arial"/>
          <w:lang w:val="fr-CA"/>
        </w:rPr>
        <w:t>lus</w:t>
      </w:r>
      <w:r w:rsidR="00BE7550" w:rsidRPr="00EB40A3">
        <w:rPr>
          <w:rFonts w:ascii="Arial" w:hAnsi="Arial" w:cs="Arial"/>
          <w:lang w:val="fr-CA"/>
        </w:rPr>
        <w:t xml:space="preserve"> en attendant la conclusion définitive de l’audience</w:t>
      </w:r>
      <w:r w:rsidRPr="00EB40A3">
        <w:rPr>
          <w:rFonts w:ascii="Arial" w:hAnsi="Arial" w:cs="Arial"/>
          <w:lang w:val="fr-CA"/>
        </w:rPr>
        <w:t xml:space="preserve">. </w:t>
      </w:r>
    </w:p>
    <w:p w:rsidR="005D2822" w:rsidRPr="00EB40A3" w:rsidRDefault="005D2822" w:rsidP="005D2822">
      <w:pPr>
        <w:jc w:val="both"/>
        <w:rPr>
          <w:rFonts w:ascii="Arial" w:hAnsi="Arial" w:cs="Arial"/>
          <w:lang w:val="fr-CA"/>
        </w:rPr>
      </w:pPr>
    </w:p>
    <w:p w:rsidR="005D2822" w:rsidRPr="00EB40A3" w:rsidRDefault="00BE7550" w:rsidP="00C917ED">
      <w:pPr>
        <w:pStyle w:val="ListParagraph"/>
        <w:numPr>
          <w:ilvl w:val="0"/>
          <w:numId w:val="9"/>
        </w:numPr>
        <w:ind w:left="567" w:hanging="567"/>
        <w:jc w:val="both"/>
        <w:rPr>
          <w:rFonts w:ascii="Arial" w:hAnsi="Arial" w:cs="Arial"/>
          <w:lang w:val="fr-CA"/>
        </w:rPr>
      </w:pPr>
      <w:r w:rsidRPr="00EB40A3">
        <w:rPr>
          <w:rFonts w:ascii="Arial" w:hAnsi="Arial" w:cs="Arial"/>
          <w:lang w:val="fr-CA"/>
        </w:rPr>
        <w:t>Dans sa réplique, Me</w:t>
      </w:r>
      <w:r w:rsidR="005D2822" w:rsidRPr="00EB40A3">
        <w:rPr>
          <w:rFonts w:ascii="Arial" w:hAnsi="Arial" w:cs="Arial"/>
          <w:lang w:val="fr-CA"/>
        </w:rPr>
        <w:t xml:space="preserve"> Fenton</w:t>
      </w:r>
      <w:r w:rsidRPr="00EB40A3">
        <w:rPr>
          <w:rFonts w:ascii="Arial" w:hAnsi="Arial" w:cs="Arial"/>
          <w:lang w:val="fr-CA"/>
        </w:rPr>
        <w:t xml:space="preserve"> mentionne le fait que les allégations formulées dans l’avis d’audience sont graves et qu’il est dans l’intérêt public que les allégations, comme celles portées </w:t>
      </w:r>
      <w:r w:rsidR="00476DE4" w:rsidRPr="00EB40A3">
        <w:rPr>
          <w:rFonts w:ascii="Arial" w:hAnsi="Arial" w:cs="Arial"/>
          <w:lang w:val="fr-CA"/>
        </w:rPr>
        <w:t xml:space="preserve">en l’espèce </w:t>
      </w:r>
      <w:r w:rsidRPr="00EB40A3">
        <w:rPr>
          <w:rFonts w:ascii="Arial" w:hAnsi="Arial" w:cs="Arial"/>
          <w:lang w:val="fr-CA"/>
        </w:rPr>
        <w:t>contre un juge de paix, soient entendues dans les meilleurs délais</w:t>
      </w:r>
      <w:r w:rsidR="005D2822" w:rsidRPr="00EB40A3">
        <w:rPr>
          <w:rFonts w:ascii="Arial" w:hAnsi="Arial" w:cs="Arial"/>
          <w:lang w:val="fr-CA"/>
        </w:rPr>
        <w:t xml:space="preserve">. </w:t>
      </w:r>
    </w:p>
    <w:p w:rsidR="005D2822" w:rsidRPr="00EB40A3" w:rsidRDefault="005D2822" w:rsidP="005D2822">
      <w:pPr>
        <w:jc w:val="both"/>
        <w:rPr>
          <w:rFonts w:ascii="Arial" w:hAnsi="Arial" w:cs="Arial"/>
          <w:lang w:val="fr-CA"/>
        </w:rPr>
      </w:pPr>
    </w:p>
    <w:p w:rsidR="005D2822" w:rsidRPr="00EB40A3" w:rsidRDefault="00E7228F" w:rsidP="00C917ED">
      <w:pPr>
        <w:pStyle w:val="ListParagraph"/>
        <w:numPr>
          <w:ilvl w:val="0"/>
          <w:numId w:val="9"/>
        </w:numPr>
        <w:ind w:left="567" w:hanging="567"/>
        <w:jc w:val="both"/>
        <w:rPr>
          <w:rFonts w:ascii="Arial" w:hAnsi="Arial" w:cs="Arial"/>
          <w:lang w:val="fr-CA"/>
        </w:rPr>
      </w:pPr>
      <w:r w:rsidRPr="00EB40A3">
        <w:rPr>
          <w:rFonts w:ascii="Arial" w:hAnsi="Arial" w:cs="Arial"/>
          <w:lang w:val="fr-CA"/>
        </w:rPr>
        <w:t xml:space="preserve">Dans ces circonstances, la période qui s’est </w:t>
      </w:r>
      <w:r w:rsidR="00476DE4">
        <w:rPr>
          <w:rFonts w:ascii="Arial" w:hAnsi="Arial" w:cs="Arial"/>
          <w:lang w:val="fr-CA"/>
        </w:rPr>
        <w:t xml:space="preserve">déjà </w:t>
      </w:r>
      <w:r w:rsidRPr="00EB40A3">
        <w:rPr>
          <w:rFonts w:ascii="Arial" w:hAnsi="Arial" w:cs="Arial"/>
          <w:lang w:val="fr-CA"/>
        </w:rPr>
        <w:t xml:space="preserve">écoulée depuis que le juge de paix a été avisé de la tenue d’une audience est également pertinente. Le 2 août </w:t>
      </w:r>
      <w:r w:rsidR="005D2822" w:rsidRPr="00EB40A3">
        <w:rPr>
          <w:rFonts w:ascii="Arial" w:hAnsi="Arial" w:cs="Arial"/>
          <w:lang w:val="fr-CA"/>
        </w:rPr>
        <w:t xml:space="preserve">2016, </w:t>
      </w:r>
      <w:r w:rsidRPr="00EB40A3">
        <w:rPr>
          <w:rFonts w:ascii="Arial" w:hAnsi="Arial" w:cs="Arial"/>
          <w:lang w:val="fr-CA"/>
        </w:rPr>
        <w:t xml:space="preserve">le </w:t>
      </w:r>
      <w:r w:rsidR="00476DE4">
        <w:rPr>
          <w:rFonts w:ascii="Arial" w:hAnsi="Arial" w:cs="Arial"/>
          <w:lang w:val="fr-CA"/>
        </w:rPr>
        <w:t>greffier</w:t>
      </w:r>
      <w:r w:rsidRPr="00EB40A3">
        <w:rPr>
          <w:rFonts w:ascii="Arial" w:hAnsi="Arial" w:cs="Arial"/>
          <w:lang w:val="fr-CA"/>
        </w:rPr>
        <w:t xml:space="preserve"> a avisé le juge de paix que le comité des plaintes avait ordonné la tenue d’une audience. Un avis d’audience lui a été signifié le 2 septembre </w:t>
      </w:r>
      <w:r w:rsidR="005D2822" w:rsidRPr="00EB40A3">
        <w:rPr>
          <w:rFonts w:ascii="Arial" w:hAnsi="Arial" w:cs="Arial"/>
          <w:lang w:val="fr-CA"/>
        </w:rPr>
        <w:t xml:space="preserve">2016. </w:t>
      </w:r>
      <w:r w:rsidRPr="00EB40A3">
        <w:rPr>
          <w:rFonts w:ascii="Arial" w:hAnsi="Arial" w:cs="Arial"/>
          <w:lang w:val="fr-CA"/>
        </w:rPr>
        <w:t xml:space="preserve">L’avis d’audience contenait une date de première comparution devant le comité d’audition du Conseil d’évaluation, fixée au 28 septembre </w:t>
      </w:r>
      <w:r w:rsidR="005D2822" w:rsidRPr="00EB40A3">
        <w:rPr>
          <w:rFonts w:ascii="Arial" w:hAnsi="Arial" w:cs="Arial"/>
          <w:lang w:val="fr-CA"/>
        </w:rPr>
        <w:t xml:space="preserve">2016. </w:t>
      </w:r>
    </w:p>
    <w:p w:rsidR="005D2822" w:rsidRPr="00EB40A3" w:rsidRDefault="005D2822" w:rsidP="005D2822">
      <w:pPr>
        <w:jc w:val="both"/>
        <w:rPr>
          <w:rFonts w:ascii="Arial" w:hAnsi="Arial" w:cs="Arial"/>
          <w:lang w:val="fr-CA"/>
        </w:rPr>
      </w:pPr>
    </w:p>
    <w:p w:rsidR="005D2822" w:rsidRPr="00EB40A3" w:rsidRDefault="00AB6B5D" w:rsidP="00C917ED">
      <w:pPr>
        <w:pStyle w:val="ListParagraph"/>
        <w:numPr>
          <w:ilvl w:val="0"/>
          <w:numId w:val="9"/>
        </w:numPr>
        <w:ind w:left="567" w:hanging="567"/>
        <w:jc w:val="both"/>
        <w:rPr>
          <w:rFonts w:ascii="Arial" w:hAnsi="Arial" w:cs="Arial"/>
          <w:lang w:val="fr-CA"/>
        </w:rPr>
      </w:pPr>
      <w:r w:rsidRPr="00EB40A3">
        <w:rPr>
          <w:rFonts w:ascii="Arial" w:hAnsi="Arial" w:cs="Arial"/>
          <w:lang w:val="fr-CA"/>
        </w:rPr>
        <w:t xml:space="preserve">Le 28 septembre </w:t>
      </w:r>
      <w:r w:rsidR="005D2822" w:rsidRPr="00EB40A3">
        <w:rPr>
          <w:rFonts w:ascii="Arial" w:hAnsi="Arial" w:cs="Arial"/>
          <w:lang w:val="fr-CA"/>
        </w:rPr>
        <w:t xml:space="preserve">2016, </w:t>
      </w:r>
      <w:r w:rsidRPr="00EB40A3">
        <w:rPr>
          <w:rFonts w:ascii="Arial" w:hAnsi="Arial" w:cs="Arial"/>
          <w:lang w:val="fr-CA"/>
        </w:rPr>
        <w:t xml:space="preserve">l’intimé a comparu en personne. Me </w:t>
      </w:r>
      <w:r w:rsidR="005D2822" w:rsidRPr="00EB40A3">
        <w:rPr>
          <w:rFonts w:ascii="Arial" w:hAnsi="Arial" w:cs="Arial"/>
          <w:lang w:val="fr-CA"/>
        </w:rPr>
        <w:t xml:space="preserve">Mark </w:t>
      </w:r>
      <w:proofErr w:type="spellStart"/>
      <w:r w:rsidR="005D2822" w:rsidRPr="00EB40A3">
        <w:rPr>
          <w:rFonts w:ascii="Arial" w:hAnsi="Arial" w:cs="Arial"/>
          <w:lang w:val="fr-CA"/>
        </w:rPr>
        <w:t>Sandler</w:t>
      </w:r>
      <w:proofErr w:type="spellEnd"/>
      <w:r w:rsidR="005D2822" w:rsidRPr="00EB40A3">
        <w:rPr>
          <w:rFonts w:ascii="Arial" w:hAnsi="Arial" w:cs="Arial"/>
          <w:lang w:val="fr-CA"/>
        </w:rPr>
        <w:t xml:space="preserve"> </w:t>
      </w:r>
      <w:r w:rsidRPr="00EB40A3">
        <w:rPr>
          <w:rFonts w:ascii="Arial" w:hAnsi="Arial" w:cs="Arial"/>
          <w:lang w:val="fr-CA"/>
        </w:rPr>
        <w:t>et</w:t>
      </w:r>
      <w:r w:rsidR="005D2822" w:rsidRPr="00EB40A3">
        <w:rPr>
          <w:rFonts w:ascii="Arial" w:hAnsi="Arial" w:cs="Arial"/>
          <w:lang w:val="fr-CA"/>
        </w:rPr>
        <w:t xml:space="preserve"> M</w:t>
      </w:r>
      <w:r w:rsidRPr="00EB40A3">
        <w:rPr>
          <w:rFonts w:ascii="Arial" w:hAnsi="Arial" w:cs="Arial"/>
          <w:lang w:val="fr-CA"/>
        </w:rPr>
        <w:t>e </w:t>
      </w:r>
      <w:r w:rsidR="005D2822" w:rsidRPr="00EB40A3">
        <w:rPr>
          <w:rFonts w:ascii="Arial" w:hAnsi="Arial" w:cs="Arial"/>
          <w:lang w:val="fr-CA"/>
        </w:rPr>
        <w:t xml:space="preserve">Amanda Ross </w:t>
      </w:r>
      <w:r w:rsidRPr="00EB40A3">
        <w:rPr>
          <w:rFonts w:ascii="Arial" w:hAnsi="Arial" w:cs="Arial"/>
          <w:lang w:val="fr-CA"/>
        </w:rPr>
        <w:t xml:space="preserve">étaient présents avec l’intimé. Me </w:t>
      </w:r>
      <w:proofErr w:type="spellStart"/>
      <w:r w:rsidR="005D2822" w:rsidRPr="00EB40A3">
        <w:rPr>
          <w:rFonts w:ascii="Arial" w:hAnsi="Arial" w:cs="Arial"/>
          <w:lang w:val="fr-CA"/>
        </w:rPr>
        <w:t>Sandler</w:t>
      </w:r>
      <w:proofErr w:type="spellEnd"/>
      <w:r w:rsidR="005D2822" w:rsidRPr="00EB40A3">
        <w:rPr>
          <w:rFonts w:ascii="Arial" w:hAnsi="Arial" w:cs="Arial"/>
          <w:lang w:val="fr-CA"/>
        </w:rPr>
        <w:t xml:space="preserve"> </w:t>
      </w:r>
      <w:r w:rsidRPr="00EB40A3">
        <w:rPr>
          <w:rFonts w:ascii="Arial" w:hAnsi="Arial" w:cs="Arial"/>
          <w:lang w:val="fr-CA"/>
        </w:rPr>
        <w:t xml:space="preserve">a informé le comité d’audition que le juge de paix était en voie de le mandater, lui et Me </w:t>
      </w:r>
      <w:r w:rsidR="005D2822" w:rsidRPr="00EB40A3">
        <w:rPr>
          <w:rFonts w:ascii="Arial" w:hAnsi="Arial" w:cs="Arial"/>
          <w:lang w:val="fr-CA"/>
        </w:rPr>
        <w:t>Ross</w:t>
      </w:r>
      <w:r w:rsidRPr="00EB40A3">
        <w:rPr>
          <w:rFonts w:ascii="Arial" w:hAnsi="Arial" w:cs="Arial"/>
          <w:lang w:val="fr-CA"/>
        </w:rPr>
        <w:t>, pour le représenter à l’audience</w:t>
      </w:r>
      <w:r w:rsidR="005D2822" w:rsidRPr="00EB40A3">
        <w:rPr>
          <w:rFonts w:ascii="Arial" w:hAnsi="Arial" w:cs="Arial"/>
          <w:lang w:val="fr-CA"/>
        </w:rPr>
        <w:t xml:space="preserve">. </w:t>
      </w:r>
    </w:p>
    <w:p w:rsidR="005D2822" w:rsidRPr="00EB40A3" w:rsidRDefault="005D2822" w:rsidP="005D2822">
      <w:pPr>
        <w:jc w:val="both"/>
        <w:rPr>
          <w:rFonts w:ascii="Arial" w:hAnsi="Arial" w:cs="Arial"/>
          <w:lang w:val="fr-CA"/>
        </w:rPr>
      </w:pPr>
    </w:p>
    <w:p w:rsidR="005D2822" w:rsidRPr="00EB40A3" w:rsidRDefault="00710212" w:rsidP="00C917ED">
      <w:pPr>
        <w:pStyle w:val="ListParagraph"/>
        <w:numPr>
          <w:ilvl w:val="0"/>
          <w:numId w:val="9"/>
        </w:numPr>
        <w:ind w:left="567" w:hanging="567"/>
        <w:jc w:val="both"/>
        <w:rPr>
          <w:rFonts w:ascii="Arial" w:hAnsi="Arial" w:cs="Arial"/>
          <w:lang w:val="fr-CA"/>
        </w:rPr>
      </w:pPr>
      <w:r w:rsidRPr="00EB40A3">
        <w:rPr>
          <w:rFonts w:ascii="Arial" w:hAnsi="Arial" w:cs="Arial"/>
          <w:lang w:val="fr-CA"/>
        </w:rPr>
        <w:t xml:space="preserve">Une conférence préparatoire à l’audience a été fixée </w:t>
      </w:r>
      <w:r w:rsidR="00476DE4">
        <w:rPr>
          <w:rFonts w:ascii="Arial" w:hAnsi="Arial" w:cs="Arial"/>
          <w:lang w:val="fr-CA"/>
        </w:rPr>
        <w:t>en</w:t>
      </w:r>
      <w:r w:rsidRPr="00EB40A3">
        <w:rPr>
          <w:rFonts w:ascii="Arial" w:hAnsi="Arial" w:cs="Arial"/>
          <w:lang w:val="fr-CA"/>
        </w:rPr>
        <w:t xml:space="preserve"> janvier </w:t>
      </w:r>
      <w:r w:rsidR="005D2822" w:rsidRPr="00EB40A3">
        <w:rPr>
          <w:rFonts w:ascii="Arial" w:hAnsi="Arial" w:cs="Arial"/>
          <w:lang w:val="fr-CA"/>
        </w:rPr>
        <w:t xml:space="preserve">2017. </w:t>
      </w:r>
      <w:r w:rsidRPr="00EB40A3">
        <w:rPr>
          <w:rFonts w:ascii="Arial" w:hAnsi="Arial" w:cs="Arial"/>
          <w:lang w:val="fr-CA"/>
        </w:rPr>
        <w:t>Comme Me </w:t>
      </w:r>
      <w:proofErr w:type="spellStart"/>
      <w:r w:rsidR="005D2822" w:rsidRPr="00EB40A3">
        <w:rPr>
          <w:rFonts w:ascii="Arial" w:hAnsi="Arial" w:cs="Arial"/>
          <w:lang w:val="fr-CA"/>
        </w:rPr>
        <w:t>Sandler</w:t>
      </w:r>
      <w:proofErr w:type="spellEnd"/>
      <w:r w:rsidR="005D2822" w:rsidRPr="00EB40A3">
        <w:rPr>
          <w:rFonts w:ascii="Arial" w:hAnsi="Arial" w:cs="Arial"/>
          <w:lang w:val="fr-CA"/>
        </w:rPr>
        <w:t xml:space="preserve"> </w:t>
      </w:r>
      <w:r w:rsidRPr="00EB40A3">
        <w:rPr>
          <w:rFonts w:ascii="Arial" w:hAnsi="Arial" w:cs="Arial"/>
          <w:lang w:val="fr-CA"/>
        </w:rPr>
        <w:t>n’a pas été entièrement mandaté par le juge de paix, il est improbable que la conférence a</w:t>
      </w:r>
      <w:r w:rsidR="00476DE4">
        <w:rPr>
          <w:rFonts w:ascii="Arial" w:hAnsi="Arial" w:cs="Arial"/>
          <w:lang w:val="fr-CA"/>
        </w:rPr>
        <w:t>it</w:t>
      </w:r>
      <w:r w:rsidRPr="00EB40A3">
        <w:rPr>
          <w:rFonts w:ascii="Arial" w:hAnsi="Arial" w:cs="Arial"/>
          <w:lang w:val="fr-CA"/>
        </w:rPr>
        <w:t xml:space="preserve"> pu réduire les questions en litige</w:t>
      </w:r>
      <w:r w:rsidR="005D2822" w:rsidRPr="00EB40A3">
        <w:rPr>
          <w:rFonts w:ascii="Arial" w:hAnsi="Arial" w:cs="Arial"/>
          <w:lang w:val="fr-CA"/>
        </w:rPr>
        <w:t xml:space="preserve">. </w:t>
      </w:r>
    </w:p>
    <w:p w:rsidR="005D2822" w:rsidRPr="00EB40A3" w:rsidRDefault="005D2822" w:rsidP="005D2822">
      <w:pPr>
        <w:jc w:val="both"/>
        <w:rPr>
          <w:rFonts w:ascii="Arial" w:hAnsi="Arial" w:cs="Arial"/>
          <w:lang w:val="fr-CA"/>
        </w:rPr>
      </w:pPr>
    </w:p>
    <w:p w:rsidR="005D2822" w:rsidRPr="00EB40A3" w:rsidRDefault="00710212" w:rsidP="00C917ED">
      <w:pPr>
        <w:pStyle w:val="ListParagraph"/>
        <w:numPr>
          <w:ilvl w:val="0"/>
          <w:numId w:val="9"/>
        </w:numPr>
        <w:ind w:left="567" w:hanging="567"/>
        <w:jc w:val="both"/>
        <w:rPr>
          <w:rFonts w:ascii="Arial" w:hAnsi="Arial" w:cs="Arial"/>
          <w:lang w:val="fr-CA"/>
        </w:rPr>
      </w:pPr>
      <w:r w:rsidRPr="00EB40A3">
        <w:rPr>
          <w:rFonts w:ascii="Arial" w:hAnsi="Arial" w:cs="Arial"/>
          <w:lang w:val="fr-CA"/>
        </w:rPr>
        <w:t>Le 20 janvier 2017, Me</w:t>
      </w:r>
      <w:r w:rsidR="005D2822" w:rsidRPr="00EB40A3">
        <w:rPr>
          <w:rFonts w:ascii="Arial" w:hAnsi="Arial" w:cs="Arial"/>
          <w:lang w:val="fr-CA"/>
        </w:rPr>
        <w:t xml:space="preserve"> </w:t>
      </w:r>
      <w:proofErr w:type="spellStart"/>
      <w:r w:rsidR="005D2822" w:rsidRPr="00EB40A3">
        <w:rPr>
          <w:rFonts w:ascii="Arial" w:hAnsi="Arial" w:cs="Arial"/>
          <w:lang w:val="fr-CA"/>
        </w:rPr>
        <w:t>Sandler</w:t>
      </w:r>
      <w:proofErr w:type="spellEnd"/>
      <w:r w:rsidR="005D2822" w:rsidRPr="00EB40A3">
        <w:rPr>
          <w:rFonts w:ascii="Arial" w:hAnsi="Arial" w:cs="Arial"/>
          <w:lang w:val="fr-CA"/>
        </w:rPr>
        <w:t xml:space="preserve"> </w:t>
      </w:r>
      <w:r w:rsidRPr="00EB40A3">
        <w:rPr>
          <w:rFonts w:ascii="Arial" w:hAnsi="Arial" w:cs="Arial"/>
          <w:lang w:val="fr-CA"/>
        </w:rPr>
        <w:t xml:space="preserve">a informé le comité d’audition que le juge de paix ne pensait pas pouvoir le mandater formellement avant septembre </w:t>
      </w:r>
      <w:r w:rsidR="005D2822" w:rsidRPr="00EB40A3">
        <w:rPr>
          <w:rFonts w:ascii="Arial" w:hAnsi="Arial" w:cs="Arial"/>
          <w:lang w:val="fr-CA"/>
        </w:rPr>
        <w:t>2017</w:t>
      </w:r>
      <w:r w:rsidRPr="00EB40A3">
        <w:rPr>
          <w:rFonts w:ascii="Arial" w:hAnsi="Arial" w:cs="Arial"/>
          <w:lang w:val="fr-CA"/>
        </w:rPr>
        <w:t xml:space="preserve"> environ</w:t>
      </w:r>
      <w:r w:rsidR="005D2822" w:rsidRPr="00EB40A3">
        <w:rPr>
          <w:rFonts w:ascii="Arial" w:hAnsi="Arial" w:cs="Arial"/>
          <w:lang w:val="fr-CA"/>
        </w:rPr>
        <w:t>. M</w:t>
      </w:r>
      <w:r w:rsidRPr="00EB40A3">
        <w:rPr>
          <w:rFonts w:ascii="Arial" w:hAnsi="Arial" w:cs="Arial"/>
          <w:lang w:val="fr-CA"/>
        </w:rPr>
        <w:t>e </w:t>
      </w:r>
      <w:proofErr w:type="spellStart"/>
      <w:r w:rsidR="005D2822" w:rsidRPr="00EB40A3">
        <w:rPr>
          <w:rFonts w:ascii="Arial" w:hAnsi="Arial" w:cs="Arial"/>
          <w:lang w:val="fr-CA"/>
        </w:rPr>
        <w:t>Sandler</w:t>
      </w:r>
      <w:proofErr w:type="spellEnd"/>
      <w:r w:rsidR="005D2822" w:rsidRPr="00EB40A3">
        <w:rPr>
          <w:rFonts w:ascii="Arial" w:hAnsi="Arial" w:cs="Arial"/>
          <w:lang w:val="fr-CA"/>
        </w:rPr>
        <w:t xml:space="preserve"> </w:t>
      </w:r>
      <w:r w:rsidRPr="00EB40A3">
        <w:rPr>
          <w:rFonts w:ascii="Arial" w:hAnsi="Arial" w:cs="Arial"/>
          <w:lang w:val="fr-CA"/>
        </w:rPr>
        <w:t xml:space="preserve">a indiqué qu’il se peut qu’il ne soit pas disponible avant février </w:t>
      </w:r>
      <w:r w:rsidR="005D2822" w:rsidRPr="00EB40A3">
        <w:rPr>
          <w:rFonts w:ascii="Arial" w:hAnsi="Arial" w:cs="Arial"/>
          <w:lang w:val="fr-CA"/>
        </w:rPr>
        <w:t>2018</w:t>
      </w:r>
      <w:r w:rsidRPr="00EB40A3">
        <w:rPr>
          <w:rFonts w:ascii="Arial" w:hAnsi="Arial" w:cs="Arial"/>
          <w:lang w:val="fr-CA"/>
        </w:rPr>
        <w:t xml:space="preserve"> en raison d’autres engagements </w:t>
      </w:r>
      <w:r w:rsidR="00476DE4">
        <w:rPr>
          <w:rFonts w:ascii="Arial" w:hAnsi="Arial" w:cs="Arial"/>
          <w:lang w:val="fr-CA"/>
        </w:rPr>
        <w:t>de comparution au tribunal</w:t>
      </w:r>
      <w:r w:rsidRPr="00EB40A3">
        <w:rPr>
          <w:rFonts w:ascii="Arial" w:hAnsi="Arial" w:cs="Arial"/>
          <w:lang w:val="fr-CA"/>
        </w:rPr>
        <w:t xml:space="preserve"> antérieurs. </w:t>
      </w:r>
      <w:r w:rsidR="004B2852" w:rsidRPr="00EB40A3">
        <w:rPr>
          <w:rFonts w:ascii="Arial" w:hAnsi="Arial" w:cs="Arial"/>
          <w:lang w:val="fr-CA"/>
        </w:rPr>
        <w:t xml:space="preserve">On nous demande de donner au juge de paix plus d’une année pour mandater un avocat après avoir été avisé de l’ordre de tenir une audience, de retarder l’audition des témoignages encore plus longtemps pour accommoder l’emploi du temps de l’avocat choisi par l’intimé, un avocat qui n’a pas encore été mandaté. </w:t>
      </w:r>
    </w:p>
    <w:p w:rsidR="005D2822" w:rsidRPr="00EB40A3" w:rsidRDefault="005D2822" w:rsidP="005D2822">
      <w:pPr>
        <w:jc w:val="both"/>
        <w:rPr>
          <w:rFonts w:ascii="Arial" w:hAnsi="Arial" w:cs="Arial"/>
          <w:lang w:val="fr-CA"/>
        </w:rPr>
      </w:pPr>
    </w:p>
    <w:p w:rsidR="005D2822" w:rsidRPr="00EB40A3" w:rsidRDefault="0086459A" w:rsidP="00C917ED">
      <w:pPr>
        <w:pStyle w:val="ListParagraph"/>
        <w:numPr>
          <w:ilvl w:val="0"/>
          <w:numId w:val="9"/>
        </w:numPr>
        <w:ind w:left="567" w:hanging="567"/>
        <w:jc w:val="both"/>
        <w:rPr>
          <w:rFonts w:ascii="Arial" w:hAnsi="Arial" w:cs="Arial"/>
          <w:lang w:val="fr-CA"/>
        </w:rPr>
      </w:pPr>
      <w:r w:rsidRPr="00EB40A3">
        <w:rPr>
          <w:rFonts w:ascii="Arial" w:hAnsi="Arial" w:cs="Arial"/>
          <w:lang w:val="fr-CA"/>
        </w:rPr>
        <w:t xml:space="preserve">Nous sommes d’accord avec le principe énoncé par la Cour divisionnaire dans l’affaire </w:t>
      </w:r>
      <w:proofErr w:type="spellStart"/>
      <w:r w:rsidR="005D2822" w:rsidRPr="00EB40A3">
        <w:rPr>
          <w:rFonts w:ascii="Arial" w:hAnsi="Arial" w:cs="Arial"/>
          <w:i/>
          <w:lang w:val="fr-CA"/>
        </w:rPr>
        <w:t>Massiah</w:t>
      </w:r>
      <w:proofErr w:type="spellEnd"/>
      <w:r w:rsidRPr="00EB40A3">
        <w:rPr>
          <w:rFonts w:ascii="Arial" w:hAnsi="Arial" w:cs="Arial"/>
          <w:i/>
          <w:lang w:val="fr-CA"/>
        </w:rPr>
        <w:t xml:space="preserve"> c</w:t>
      </w:r>
      <w:r w:rsidR="005D2822" w:rsidRPr="00EB40A3">
        <w:rPr>
          <w:rFonts w:ascii="Arial" w:hAnsi="Arial" w:cs="Arial"/>
          <w:i/>
          <w:lang w:val="fr-CA"/>
        </w:rPr>
        <w:t xml:space="preserve">. Justices of the Peace </w:t>
      </w:r>
      <w:proofErr w:type="spellStart"/>
      <w:r w:rsidR="005D2822" w:rsidRPr="00EB40A3">
        <w:rPr>
          <w:rFonts w:ascii="Arial" w:hAnsi="Arial" w:cs="Arial"/>
          <w:i/>
          <w:lang w:val="fr-CA"/>
        </w:rPr>
        <w:t>Review</w:t>
      </w:r>
      <w:proofErr w:type="spellEnd"/>
      <w:r w:rsidR="005D2822" w:rsidRPr="00EB40A3">
        <w:rPr>
          <w:rFonts w:ascii="Arial" w:hAnsi="Arial" w:cs="Arial"/>
          <w:i/>
          <w:lang w:val="fr-CA"/>
        </w:rPr>
        <w:t xml:space="preserve"> Council</w:t>
      </w:r>
      <w:r w:rsidR="005D2822" w:rsidRPr="00EB40A3">
        <w:rPr>
          <w:rFonts w:ascii="Arial" w:hAnsi="Arial" w:cs="Arial"/>
          <w:lang w:val="fr-CA"/>
        </w:rPr>
        <w:t>, 2016 ONSC 6191</w:t>
      </w:r>
      <w:r w:rsidRPr="00EB40A3">
        <w:rPr>
          <w:rFonts w:ascii="Arial" w:hAnsi="Arial" w:cs="Arial"/>
          <w:lang w:val="fr-CA"/>
        </w:rPr>
        <w:t>, selon lequel des organismes décisionnels qui traitent de plaintes contre des officiers de justice doivent partir du principe qu’il est toujours dans l’intérêt de l’administration de la justice de veiller à ce que les personnes qui font l’objet de ces plaintes aient un avocat. Cela ne signifie pas qu’il faut accorder au juge de paix un délai déraisonnable d’ajournement de l’audience à une date indéfinie où sa situation financière serait assez solide pour lui permettre de mandater l’avocat de son choix et où cet avocat serait disponible pour le représenter</w:t>
      </w:r>
      <w:r w:rsidR="005D2822" w:rsidRPr="00EB40A3">
        <w:rPr>
          <w:rFonts w:ascii="Arial" w:hAnsi="Arial" w:cs="Arial"/>
          <w:lang w:val="fr-CA"/>
        </w:rPr>
        <w:t xml:space="preserve">. </w:t>
      </w:r>
    </w:p>
    <w:p w:rsidR="005D2822" w:rsidRPr="00EB40A3" w:rsidRDefault="005D2822" w:rsidP="005D2822">
      <w:pPr>
        <w:jc w:val="both"/>
        <w:rPr>
          <w:rFonts w:ascii="Arial" w:hAnsi="Arial" w:cs="Arial"/>
          <w:lang w:val="fr-CA"/>
        </w:rPr>
      </w:pPr>
    </w:p>
    <w:p w:rsidR="005D2822" w:rsidRPr="00EB40A3" w:rsidRDefault="000A0DB4" w:rsidP="00C917ED">
      <w:pPr>
        <w:pStyle w:val="ListParagraph"/>
        <w:numPr>
          <w:ilvl w:val="0"/>
          <w:numId w:val="9"/>
        </w:numPr>
        <w:ind w:left="567" w:hanging="567"/>
        <w:jc w:val="both"/>
        <w:rPr>
          <w:rFonts w:ascii="Arial" w:hAnsi="Arial" w:cs="Arial"/>
          <w:lang w:val="fr-CA"/>
        </w:rPr>
      </w:pPr>
      <w:r w:rsidRPr="00EB40A3">
        <w:rPr>
          <w:rFonts w:ascii="Arial" w:hAnsi="Arial" w:cs="Arial"/>
          <w:lang w:val="fr-CA"/>
        </w:rPr>
        <w:t>Le comité d’audition tient également compte de l</w:t>
      </w:r>
      <w:r w:rsidR="0017172B" w:rsidRPr="00EB40A3">
        <w:rPr>
          <w:rFonts w:ascii="Arial" w:hAnsi="Arial" w:cs="Arial"/>
          <w:lang w:val="fr-CA"/>
        </w:rPr>
        <w:t>’obligation de contrôler les dépenses des fonds publics. Comme il a été indiqué, le juge de paix est suspendu de son travail, mais il reçoit son salaire intégral</w:t>
      </w:r>
      <w:r w:rsidR="005D2822" w:rsidRPr="00EB40A3">
        <w:rPr>
          <w:rFonts w:ascii="Arial" w:hAnsi="Arial" w:cs="Arial"/>
          <w:lang w:val="fr-CA"/>
        </w:rPr>
        <w:t xml:space="preserve">. </w:t>
      </w:r>
    </w:p>
    <w:p w:rsidR="005D2822" w:rsidRPr="00EB40A3" w:rsidRDefault="005D2822" w:rsidP="00C917ED">
      <w:pPr>
        <w:ind w:left="567" w:hanging="567"/>
        <w:jc w:val="both"/>
        <w:rPr>
          <w:rFonts w:ascii="Arial" w:hAnsi="Arial" w:cs="Arial"/>
          <w:lang w:val="fr-CA"/>
        </w:rPr>
      </w:pPr>
    </w:p>
    <w:p w:rsidR="005D2822" w:rsidRPr="00EB40A3" w:rsidRDefault="0017172B" w:rsidP="00C917ED">
      <w:pPr>
        <w:pStyle w:val="ListParagraph"/>
        <w:numPr>
          <w:ilvl w:val="0"/>
          <w:numId w:val="9"/>
        </w:numPr>
        <w:ind w:left="567" w:hanging="567"/>
        <w:jc w:val="both"/>
        <w:rPr>
          <w:rFonts w:ascii="Arial" w:hAnsi="Arial" w:cs="Arial"/>
          <w:lang w:val="fr-CA"/>
        </w:rPr>
      </w:pPr>
      <w:r w:rsidRPr="00EB40A3">
        <w:rPr>
          <w:rFonts w:ascii="Arial" w:hAnsi="Arial" w:cs="Arial"/>
          <w:lang w:val="fr-CA"/>
        </w:rPr>
        <w:t>Si la demande de suspension du processus d’audience du juge de paix est acceptée, la procédure s’arrêtera. Jusqu’à ce que la Cour divisionnaire rende une ordonnance à cette fin et afin de maintenir la confiance du public dans le processus de plaintes contre des juges de paix, nous concluons qu’il est impératif de maintenir notre mandat énoncé dans la loi et de prendre toutes les mesures nécessaires en vue de faciliter l’audition des témoignages concernant la plainte en question</w:t>
      </w:r>
      <w:r w:rsidR="005D2822" w:rsidRPr="00EB40A3">
        <w:rPr>
          <w:rFonts w:ascii="Arial" w:hAnsi="Arial" w:cs="Arial"/>
          <w:lang w:val="fr-CA"/>
        </w:rPr>
        <w:t xml:space="preserve">. </w:t>
      </w:r>
    </w:p>
    <w:p w:rsidR="005D2822" w:rsidRPr="00EB40A3" w:rsidRDefault="005D2822" w:rsidP="00C917ED">
      <w:pPr>
        <w:ind w:left="567" w:hanging="567"/>
        <w:jc w:val="both"/>
        <w:rPr>
          <w:rFonts w:ascii="Arial" w:hAnsi="Arial" w:cs="Arial"/>
          <w:lang w:val="fr-CA"/>
        </w:rPr>
      </w:pPr>
    </w:p>
    <w:p w:rsidR="005D2822" w:rsidRPr="00EB40A3" w:rsidRDefault="00C93FB2" w:rsidP="00C917ED">
      <w:pPr>
        <w:pStyle w:val="ListParagraph"/>
        <w:numPr>
          <w:ilvl w:val="0"/>
          <w:numId w:val="9"/>
        </w:numPr>
        <w:ind w:left="567" w:hanging="567"/>
        <w:jc w:val="both"/>
        <w:rPr>
          <w:rFonts w:ascii="Arial" w:hAnsi="Arial" w:cs="Arial"/>
          <w:lang w:val="fr-CA"/>
        </w:rPr>
      </w:pPr>
      <w:r w:rsidRPr="00EB40A3">
        <w:rPr>
          <w:rFonts w:ascii="Arial" w:hAnsi="Arial" w:cs="Arial"/>
          <w:lang w:val="fr-CA"/>
        </w:rPr>
        <w:t xml:space="preserve">Tenant compte de l’équilibre à établir entre l’issue incertaine du processus de révision judiciaire, le principe qu’un juge de paix devrait toujours être représenté par un avocat dans le processus de plainte et l’intérêt public à la tenue d’une audience dans les meilleurs délais sur les allégations contenues dans l’avis d’audience, le comité d’audition conclut qu’il est indiqué d’établir, aujourd’hui, des dates d’audience pour trois semaines en octobre. D’ici là, le juge de paix aura eu plus d’une année pour mettre ses affaires financières en ordre et mandater un avocat qui est disponible aux dates prévues. Avec un tel délai, il est espéré que </w:t>
      </w:r>
      <w:r w:rsidR="00E71AED" w:rsidRPr="00EB40A3">
        <w:rPr>
          <w:rFonts w:ascii="Arial" w:hAnsi="Arial" w:cs="Arial"/>
          <w:lang w:val="fr-CA"/>
        </w:rPr>
        <w:t>l’</w:t>
      </w:r>
      <w:r w:rsidRPr="00EB40A3">
        <w:rPr>
          <w:rFonts w:ascii="Arial" w:hAnsi="Arial" w:cs="Arial"/>
          <w:lang w:val="fr-CA"/>
        </w:rPr>
        <w:t xml:space="preserve">avocat de </w:t>
      </w:r>
      <w:r w:rsidR="00E71AED" w:rsidRPr="00EB40A3">
        <w:rPr>
          <w:rFonts w:ascii="Arial" w:hAnsi="Arial" w:cs="Arial"/>
          <w:lang w:val="fr-CA"/>
        </w:rPr>
        <w:t xml:space="preserve">son </w:t>
      </w:r>
      <w:r w:rsidRPr="00EB40A3">
        <w:rPr>
          <w:rFonts w:ascii="Arial" w:hAnsi="Arial" w:cs="Arial"/>
          <w:lang w:val="fr-CA"/>
        </w:rPr>
        <w:t xml:space="preserve">choix </w:t>
      </w:r>
      <w:r w:rsidR="00E71AED" w:rsidRPr="00EB40A3">
        <w:rPr>
          <w:rFonts w:ascii="Arial" w:hAnsi="Arial" w:cs="Arial"/>
          <w:lang w:val="fr-CA"/>
        </w:rPr>
        <w:t>pourra modifier son emploi du temps pour se libérer à au moins certaines des dates d’audience proposées</w:t>
      </w:r>
      <w:r w:rsidR="005D2822" w:rsidRPr="00EB40A3">
        <w:rPr>
          <w:rFonts w:ascii="Arial" w:hAnsi="Arial" w:cs="Arial"/>
          <w:lang w:val="fr-CA"/>
        </w:rPr>
        <w:t xml:space="preserve">. </w:t>
      </w:r>
      <w:r w:rsidR="00E71AED" w:rsidRPr="00EB40A3">
        <w:rPr>
          <w:rFonts w:ascii="Arial" w:hAnsi="Arial" w:cs="Arial"/>
          <w:lang w:val="fr-CA"/>
        </w:rPr>
        <w:t>Subsidiairement, le juge de paix aura suffisamment de temps pour mandater un autre avocat et lui fournir ses instructions. Le plaignant et le public auront également la certitude de savoir, sous réserve de la décision que pourrait rendre en attendant la Cour divisionnaire, que les preuves concernant les allégations contenues dans l’avis d’audience seront présentées au comité d’audition dans une audience publique sans délai superflu</w:t>
      </w:r>
      <w:r w:rsidR="0023426F">
        <w:rPr>
          <w:rFonts w:ascii="Arial" w:hAnsi="Arial" w:cs="Arial"/>
          <w:lang w:val="fr-CA"/>
        </w:rPr>
        <w:t>.</w:t>
      </w:r>
      <w:r w:rsidR="005D2822" w:rsidRPr="00EB40A3">
        <w:rPr>
          <w:rFonts w:ascii="Arial" w:hAnsi="Arial" w:cs="Arial"/>
          <w:lang w:val="fr-CA"/>
        </w:rPr>
        <w:t xml:space="preserve"> </w:t>
      </w:r>
      <w:r w:rsidR="00E71AED" w:rsidRPr="00EB40A3">
        <w:rPr>
          <w:rFonts w:ascii="Arial" w:hAnsi="Arial" w:cs="Arial"/>
          <w:lang w:val="fr-CA"/>
        </w:rPr>
        <w:t xml:space="preserve">La plainte passera à l’étape où, dans </w:t>
      </w:r>
      <w:r w:rsidR="0023426F">
        <w:rPr>
          <w:rFonts w:ascii="Arial" w:hAnsi="Arial" w:cs="Arial"/>
          <w:lang w:val="fr-CA"/>
        </w:rPr>
        <w:t>le cadre d’</w:t>
      </w:r>
      <w:r w:rsidR="00E71AED" w:rsidRPr="00EB40A3">
        <w:rPr>
          <w:rFonts w:ascii="Arial" w:hAnsi="Arial" w:cs="Arial"/>
          <w:lang w:val="fr-CA"/>
        </w:rPr>
        <w:t>une audience publique, elle sera examinée sur le fonds. Ainsi, la confiance du public envers la magistrature, l’administration de la justice et le processus de plaintes, sera maintenue</w:t>
      </w:r>
      <w:r w:rsidR="005D2822" w:rsidRPr="00EB40A3">
        <w:rPr>
          <w:rFonts w:ascii="Arial" w:hAnsi="Arial" w:cs="Arial"/>
          <w:lang w:val="fr-CA"/>
        </w:rPr>
        <w:t xml:space="preserve">, </w:t>
      </w:r>
      <w:r w:rsidR="00E71AED" w:rsidRPr="00EB40A3">
        <w:rPr>
          <w:rFonts w:ascii="Arial" w:hAnsi="Arial" w:cs="Arial"/>
          <w:lang w:val="fr-CA"/>
        </w:rPr>
        <w:t>en attendant l’issue définitive de la plainte</w:t>
      </w:r>
      <w:r w:rsidR="005D2822" w:rsidRPr="00EB40A3">
        <w:rPr>
          <w:rFonts w:ascii="Arial" w:hAnsi="Arial" w:cs="Arial"/>
          <w:lang w:val="fr-CA"/>
        </w:rPr>
        <w:t xml:space="preserve">. </w:t>
      </w:r>
    </w:p>
    <w:p w:rsidR="005D2822" w:rsidRPr="00EB40A3" w:rsidRDefault="005D2822" w:rsidP="00C917ED">
      <w:pPr>
        <w:ind w:left="567" w:hanging="567"/>
        <w:jc w:val="both"/>
        <w:rPr>
          <w:rFonts w:ascii="Arial" w:hAnsi="Arial" w:cs="Arial"/>
          <w:lang w:val="fr-CA"/>
        </w:rPr>
      </w:pPr>
    </w:p>
    <w:p w:rsidR="005D2822" w:rsidRPr="00EB40A3" w:rsidRDefault="00E71AED" w:rsidP="00C917ED">
      <w:pPr>
        <w:pStyle w:val="ListParagraph"/>
        <w:numPr>
          <w:ilvl w:val="0"/>
          <w:numId w:val="9"/>
        </w:numPr>
        <w:ind w:left="567" w:hanging="567"/>
        <w:jc w:val="both"/>
        <w:rPr>
          <w:rFonts w:ascii="Arial" w:hAnsi="Arial" w:cs="Arial"/>
          <w:lang w:val="fr-CA"/>
        </w:rPr>
      </w:pPr>
      <w:r w:rsidRPr="00EB40A3">
        <w:rPr>
          <w:rFonts w:ascii="Arial" w:hAnsi="Arial" w:cs="Arial"/>
          <w:lang w:val="fr-CA"/>
        </w:rPr>
        <w:t xml:space="preserve">Étant donné que l’audition de la demande de révision judiciaire est prévue pour mai, cette affaire sera ajournée jusqu’en juin </w:t>
      </w:r>
      <w:r w:rsidR="005D2822" w:rsidRPr="00EB40A3">
        <w:rPr>
          <w:rFonts w:ascii="Arial" w:hAnsi="Arial" w:cs="Arial"/>
          <w:lang w:val="fr-CA"/>
        </w:rPr>
        <w:t>201</w:t>
      </w:r>
      <w:r w:rsidR="001F137E" w:rsidRPr="00EB40A3">
        <w:rPr>
          <w:rFonts w:ascii="Arial" w:hAnsi="Arial" w:cs="Arial"/>
          <w:lang w:val="fr-CA"/>
        </w:rPr>
        <w:t>7</w:t>
      </w:r>
      <w:r w:rsidR="005D2822" w:rsidRPr="00EB40A3">
        <w:rPr>
          <w:rFonts w:ascii="Arial" w:hAnsi="Arial" w:cs="Arial"/>
          <w:lang w:val="fr-CA"/>
        </w:rPr>
        <w:t xml:space="preserve">. </w:t>
      </w:r>
      <w:r w:rsidRPr="00EB40A3">
        <w:rPr>
          <w:rFonts w:ascii="Arial" w:hAnsi="Arial" w:cs="Arial"/>
          <w:lang w:val="fr-CA"/>
        </w:rPr>
        <w:t>Cette audience permettra d’obtenir des renseignements sur les efforts du juge de paix en vue d’engager un avocat et le statut de la révision judiciaire par la Cour divisionnaire</w:t>
      </w:r>
      <w:r w:rsidR="005D2822" w:rsidRPr="00EB40A3">
        <w:rPr>
          <w:rFonts w:ascii="Arial" w:hAnsi="Arial" w:cs="Arial"/>
          <w:lang w:val="fr-CA"/>
        </w:rPr>
        <w:t>.</w:t>
      </w:r>
    </w:p>
    <w:p w:rsidR="00447646" w:rsidRPr="00EB40A3" w:rsidRDefault="00447646" w:rsidP="00447646">
      <w:pPr>
        <w:pStyle w:val="ListParagraph"/>
        <w:rPr>
          <w:rFonts w:ascii="Arial" w:hAnsi="Arial" w:cs="Arial"/>
          <w:lang w:val="fr-CA"/>
        </w:rPr>
      </w:pPr>
    </w:p>
    <w:p w:rsidR="00447646" w:rsidRPr="00EB40A3" w:rsidRDefault="00E71AED" w:rsidP="00C917ED">
      <w:pPr>
        <w:pStyle w:val="ListParagraph"/>
        <w:numPr>
          <w:ilvl w:val="0"/>
          <w:numId w:val="9"/>
        </w:numPr>
        <w:ind w:left="567" w:hanging="567"/>
        <w:jc w:val="both"/>
        <w:rPr>
          <w:rFonts w:ascii="Arial" w:hAnsi="Arial" w:cs="Arial"/>
          <w:lang w:val="fr-CA"/>
        </w:rPr>
      </w:pPr>
      <w:r w:rsidRPr="00EB40A3">
        <w:rPr>
          <w:rFonts w:ascii="Arial" w:hAnsi="Arial" w:cs="Arial"/>
          <w:lang w:val="fr-CA"/>
        </w:rPr>
        <w:t>Nous compren</w:t>
      </w:r>
      <w:r w:rsidR="0023426F">
        <w:rPr>
          <w:rFonts w:ascii="Arial" w:hAnsi="Arial" w:cs="Arial"/>
          <w:lang w:val="fr-CA"/>
        </w:rPr>
        <w:t xml:space="preserve">ons que le juge de paix anticipe </w:t>
      </w:r>
      <w:r w:rsidRPr="00EB40A3">
        <w:rPr>
          <w:rFonts w:ascii="Arial" w:hAnsi="Arial" w:cs="Arial"/>
          <w:lang w:val="fr-CA"/>
        </w:rPr>
        <w:t xml:space="preserve">ne pas être en mesure d’engager l’avocat de son choix avant octobre. Notre comité d’audition est conscient de ce fait, tout en sachant que selon la disponibilité des avocats chargés de la présentation, de Me </w:t>
      </w:r>
      <w:proofErr w:type="spellStart"/>
      <w:r w:rsidRPr="00EB40A3">
        <w:rPr>
          <w:rFonts w:ascii="Arial" w:hAnsi="Arial" w:cs="Arial"/>
          <w:lang w:val="fr-CA"/>
        </w:rPr>
        <w:t>Sandler</w:t>
      </w:r>
      <w:proofErr w:type="spellEnd"/>
      <w:r w:rsidRPr="00EB40A3">
        <w:rPr>
          <w:rFonts w:ascii="Arial" w:hAnsi="Arial" w:cs="Arial"/>
          <w:lang w:val="fr-CA"/>
        </w:rPr>
        <w:t xml:space="preserve"> et des membre</w:t>
      </w:r>
      <w:r w:rsidR="00815D58">
        <w:rPr>
          <w:rFonts w:ascii="Arial" w:hAnsi="Arial" w:cs="Arial"/>
          <w:lang w:val="fr-CA"/>
        </w:rPr>
        <w:t>s</w:t>
      </w:r>
      <w:r w:rsidRPr="00EB40A3">
        <w:rPr>
          <w:rFonts w:ascii="Arial" w:hAnsi="Arial" w:cs="Arial"/>
          <w:lang w:val="fr-CA"/>
        </w:rPr>
        <w:t xml:space="preserve"> du comité, l’audience aurait pu avoir lieu en juin</w:t>
      </w:r>
      <w:r w:rsidR="00447646" w:rsidRPr="00EB40A3">
        <w:rPr>
          <w:rFonts w:ascii="Arial" w:hAnsi="Arial" w:cs="Arial"/>
          <w:lang w:val="fr-CA"/>
        </w:rPr>
        <w:t xml:space="preserve">. </w:t>
      </w:r>
    </w:p>
    <w:p w:rsidR="00447646" w:rsidRPr="00EB40A3" w:rsidRDefault="00447646" w:rsidP="00447646">
      <w:pPr>
        <w:pStyle w:val="ListParagraph"/>
        <w:rPr>
          <w:rFonts w:ascii="Arial" w:hAnsi="Arial" w:cs="Arial"/>
          <w:lang w:val="fr-CA"/>
        </w:rPr>
      </w:pPr>
    </w:p>
    <w:p w:rsidR="00447646" w:rsidRPr="00EB40A3" w:rsidRDefault="000124CE" w:rsidP="00C917ED">
      <w:pPr>
        <w:pStyle w:val="ListParagraph"/>
        <w:numPr>
          <w:ilvl w:val="0"/>
          <w:numId w:val="9"/>
        </w:numPr>
        <w:ind w:left="567" w:hanging="567"/>
        <w:jc w:val="both"/>
        <w:rPr>
          <w:rFonts w:ascii="Arial" w:hAnsi="Arial" w:cs="Arial"/>
          <w:lang w:val="fr-CA"/>
        </w:rPr>
      </w:pPr>
      <w:r w:rsidRPr="00EB40A3">
        <w:rPr>
          <w:rFonts w:ascii="Arial" w:hAnsi="Arial" w:cs="Arial"/>
          <w:lang w:val="fr-CA"/>
        </w:rPr>
        <w:t>Ce qui précède constitue notre décision à l’égard des deux questions en litige qui forment l’objet des motions</w:t>
      </w:r>
      <w:r w:rsidR="00447646" w:rsidRPr="00EB40A3">
        <w:rPr>
          <w:rFonts w:ascii="Arial" w:hAnsi="Arial" w:cs="Arial"/>
          <w:lang w:val="fr-CA"/>
        </w:rPr>
        <w:t xml:space="preserve">. </w:t>
      </w:r>
    </w:p>
    <w:p w:rsidR="00A3141A" w:rsidRPr="00EB40A3" w:rsidRDefault="00A3141A" w:rsidP="005D2822">
      <w:pPr>
        <w:pStyle w:val="Mainparagraph"/>
        <w:numPr>
          <w:ilvl w:val="0"/>
          <w:numId w:val="0"/>
        </w:numPr>
        <w:tabs>
          <w:tab w:val="left" w:pos="900"/>
        </w:tabs>
        <w:spacing w:after="960"/>
        <w:rPr>
          <w:rFonts w:ascii="Arial" w:hAnsi="Arial" w:cs="Arial"/>
          <w:lang w:val="fr-CA"/>
        </w:rPr>
      </w:pPr>
    </w:p>
    <w:p w:rsidR="00776B2D" w:rsidRPr="00EB40A3" w:rsidRDefault="000124CE" w:rsidP="00A3141A">
      <w:pPr>
        <w:pStyle w:val="Mainparagraph"/>
        <w:numPr>
          <w:ilvl w:val="0"/>
          <w:numId w:val="0"/>
        </w:numPr>
        <w:tabs>
          <w:tab w:val="left" w:pos="900"/>
        </w:tabs>
        <w:spacing w:after="1200" w:line="360" w:lineRule="auto"/>
        <w:rPr>
          <w:rFonts w:ascii="Arial" w:hAnsi="Arial" w:cs="Arial"/>
          <w:lang w:val="fr-CA"/>
        </w:rPr>
      </w:pPr>
      <w:r w:rsidRPr="00EB40A3">
        <w:rPr>
          <w:rFonts w:ascii="Arial" w:hAnsi="Arial" w:cs="Arial"/>
          <w:lang w:val="fr-CA"/>
        </w:rPr>
        <w:t>Fait le 14 février</w:t>
      </w:r>
      <w:r w:rsidR="005F7F37" w:rsidRPr="00EB40A3">
        <w:rPr>
          <w:rFonts w:ascii="Arial" w:hAnsi="Arial" w:cs="Arial"/>
          <w:lang w:val="fr-CA"/>
        </w:rPr>
        <w:t xml:space="preserve"> 201</w:t>
      </w:r>
      <w:r w:rsidR="005D2822" w:rsidRPr="00EB40A3">
        <w:rPr>
          <w:rFonts w:ascii="Arial" w:hAnsi="Arial" w:cs="Arial"/>
          <w:lang w:val="fr-CA"/>
        </w:rPr>
        <w:t>7</w:t>
      </w:r>
      <w:r w:rsidRPr="00EB40A3">
        <w:rPr>
          <w:rFonts w:ascii="Arial" w:hAnsi="Arial" w:cs="Arial"/>
          <w:lang w:val="fr-CA"/>
        </w:rPr>
        <w:t>.</w:t>
      </w:r>
    </w:p>
    <w:p w:rsidR="00776B2D" w:rsidRPr="00EB40A3" w:rsidRDefault="00815D58" w:rsidP="00EA241A">
      <w:pPr>
        <w:spacing w:line="480" w:lineRule="auto"/>
        <w:ind w:right="-446"/>
        <w:rPr>
          <w:rFonts w:ascii="Arial" w:hAnsi="Arial" w:cs="Arial"/>
          <w:lang w:val="fr-CA"/>
        </w:rPr>
      </w:pPr>
      <w:r>
        <w:rPr>
          <w:rFonts w:ascii="Arial" w:hAnsi="Arial" w:cs="Arial"/>
          <w:lang w:val="fr-CA"/>
        </w:rPr>
        <w:t xml:space="preserve">COMITÉ D’AUDITION </w:t>
      </w:r>
      <w:r w:rsidR="00776B2D" w:rsidRPr="00EB40A3">
        <w:rPr>
          <w:rFonts w:ascii="Arial" w:hAnsi="Arial" w:cs="Arial"/>
          <w:lang w:val="fr-CA"/>
        </w:rPr>
        <w:t>:</w:t>
      </w:r>
    </w:p>
    <w:p w:rsidR="00815D58" w:rsidRPr="00EB40A3" w:rsidRDefault="00815D58" w:rsidP="00815D58">
      <w:pPr>
        <w:tabs>
          <w:tab w:val="left" w:pos="1134"/>
        </w:tabs>
        <w:spacing w:after="240"/>
        <w:ind w:left="1138" w:right="-187" w:hanging="1080"/>
        <w:rPr>
          <w:rFonts w:ascii="Arial" w:hAnsi="Arial" w:cs="Arial"/>
          <w:lang w:val="fr-CA"/>
        </w:rPr>
      </w:pPr>
      <w:r w:rsidRPr="00EB40A3">
        <w:rPr>
          <w:rFonts w:ascii="Arial" w:hAnsi="Arial" w:cs="Arial"/>
          <w:lang w:val="fr-CA"/>
        </w:rPr>
        <w:t xml:space="preserve">L’honorable juge Peter </w:t>
      </w:r>
      <w:proofErr w:type="spellStart"/>
      <w:r w:rsidRPr="00EB40A3">
        <w:rPr>
          <w:rFonts w:ascii="Arial" w:hAnsi="Arial" w:cs="Arial"/>
          <w:lang w:val="fr-CA"/>
        </w:rPr>
        <w:t>Tetley</w:t>
      </w:r>
      <w:proofErr w:type="spellEnd"/>
      <w:r w:rsidRPr="00EB40A3">
        <w:rPr>
          <w:rFonts w:ascii="Arial" w:hAnsi="Arial" w:cs="Arial"/>
          <w:lang w:val="fr-CA"/>
        </w:rPr>
        <w:t>, président</w:t>
      </w:r>
    </w:p>
    <w:p w:rsidR="00815D58" w:rsidRPr="00EB40A3" w:rsidRDefault="00815D58" w:rsidP="00815D58">
      <w:pPr>
        <w:tabs>
          <w:tab w:val="left" w:pos="1134"/>
        </w:tabs>
        <w:spacing w:after="240"/>
        <w:ind w:left="1138" w:right="-187" w:hanging="1080"/>
        <w:rPr>
          <w:rFonts w:ascii="Arial" w:hAnsi="Arial" w:cs="Arial"/>
          <w:lang w:val="fr-CA"/>
        </w:rPr>
      </w:pPr>
      <w:r w:rsidRPr="00EB40A3">
        <w:rPr>
          <w:rFonts w:ascii="Arial" w:hAnsi="Arial" w:cs="Arial"/>
          <w:lang w:val="fr-CA"/>
        </w:rPr>
        <w:t>La juge de paix Monique Seguin</w:t>
      </w:r>
      <w:r>
        <w:rPr>
          <w:rFonts w:ascii="Arial" w:hAnsi="Arial" w:cs="Arial"/>
          <w:lang w:val="fr-CA"/>
        </w:rPr>
        <w:t>, membre juge de paix</w:t>
      </w:r>
    </w:p>
    <w:p w:rsidR="00815D58" w:rsidRPr="00EB40A3" w:rsidRDefault="00815D58" w:rsidP="00815D58">
      <w:pPr>
        <w:tabs>
          <w:tab w:val="left" w:pos="1134"/>
        </w:tabs>
        <w:ind w:left="1138" w:right="-187" w:hanging="1080"/>
        <w:rPr>
          <w:rFonts w:ascii="Arial" w:hAnsi="Arial" w:cs="Arial"/>
          <w:lang w:val="fr-CA"/>
        </w:rPr>
      </w:pPr>
      <w:r w:rsidRPr="00EB40A3">
        <w:rPr>
          <w:rFonts w:ascii="Arial" w:hAnsi="Arial" w:cs="Arial"/>
          <w:lang w:val="fr-CA"/>
        </w:rPr>
        <w:t xml:space="preserve">Madame Jenny </w:t>
      </w:r>
      <w:proofErr w:type="spellStart"/>
      <w:r w:rsidRPr="00EB40A3">
        <w:rPr>
          <w:rFonts w:ascii="Arial" w:hAnsi="Arial" w:cs="Arial"/>
          <w:lang w:val="fr-CA"/>
        </w:rPr>
        <w:t>Gumbs</w:t>
      </w:r>
      <w:proofErr w:type="spellEnd"/>
      <w:r w:rsidRPr="00EB40A3">
        <w:rPr>
          <w:rFonts w:ascii="Arial" w:hAnsi="Arial" w:cs="Arial"/>
          <w:lang w:val="fr-CA"/>
        </w:rPr>
        <w:t>, membre du public</w:t>
      </w:r>
    </w:p>
    <w:p w:rsidR="00815D58" w:rsidRPr="00EB40A3" w:rsidRDefault="00815D58" w:rsidP="00A3141A">
      <w:pPr>
        <w:ind w:right="-446"/>
        <w:rPr>
          <w:rFonts w:ascii="Arial" w:hAnsi="Arial" w:cs="Arial"/>
          <w:lang w:val="fr-CA"/>
        </w:rPr>
      </w:pPr>
    </w:p>
    <w:sectPr w:rsidR="00815D58" w:rsidRPr="00EB40A3" w:rsidSect="00A4366B">
      <w:footerReference w:type="even" r:id="rId9"/>
      <w:footerReference w:type="default" r:id="rId10"/>
      <w:pgSz w:w="12240" w:h="15840"/>
      <w:pgMar w:top="1152" w:right="1440" w:bottom="720" w:left="1440" w:header="720" w:footer="403" w:gutter="0"/>
      <w:pgNumType w:start="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05C" w:rsidRDefault="0067005C">
      <w:r>
        <w:separator/>
      </w:r>
    </w:p>
  </w:endnote>
  <w:endnote w:type="continuationSeparator" w:id="0">
    <w:p w:rsidR="0067005C" w:rsidRDefault="00670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07F" w:rsidRDefault="00A40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4007F" w:rsidRDefault="00A4007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909730"/>
      <w:docPartObj>
        <w:docPartGallery w:val="Page Numbers (Bottom of Page)"/>
        <w:docPartUnique/>
      </w:docPartObj>
    </w:sdtPr>
    <w:sdtEndPr>
      <w:rPr>
        <w:noProof/>
      </w:rPr>
    </w:sdtEndPr>
    <w:sdtContent>
      <w:p w:rsidR="00A4007F" w:rsidRDefault="00A4007F">
        <w:pPr>
          <w:pStyle w:val="Footer"/>
          <w:jc w:val="right"/>
        </w:pPr>
        <w:r>
          <w:fldChar w:fldCharType="begin"/>
        </w:r>
        <w:r>
          <w:instrText xml:space="preserve"> PAGE   \* MERGEFORMAT </w:instrText>
        </w:r>
        <w:r>
          <w:fldChar w:fldCharType="separate"/>
        </w:r>
        <w:r w:rsidR="00486509">
          <w:rPr>
            <w:noProof/>
          </w:rPr>
          <w:t>1</w:t>
        </w:r>
        <w:r>
          <w:rPr>
            <w:noProof/>
          </w:rPr>
          <w:fldChar w:fldCharType="end"/>
        </w:r>
      </w:p>
    </w:sdtContent>
  </w:sdt>
  <w:p w:rsidR="00A4007F" w:rsidRDefault="00A400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05C" w:rsidRDefault="0067005C">
      <w:r>
        <w:separator/>
      </w:r>
    </w:p>
  </w:footnote>
  <w:footnote w:type="continuationSeparator" w:id="0">
    <w:p w:rsidR="0067005C" w:rsidRDefault="0067005C">
      <w:r>
        <w:continuationSeparator/>
      </w:r>
    </w:p>
  </w:footnote>
  <w:footnote w:id="1">
    <w:p w:rsidR="00A4007F" w:rsidRDefault="00A4007F" w:rsidP="005D2822">
      <w:pPr>
        <w:pStyle w:val="FootnoteText"/>
      </w:pPr>
      <w:r>
        <w:rPr>
          <w:rStyle w:val="FootnoteReference"/>
        </w:rPr>
        <w:footnoteRef/>
      </w:r>
      <w:r>
        <w:t xml:space="preserve"> </w:t>
      </w:r>
      <w:proofErr w:type="gramStart"/>
      <w:r>
        <w:t>2012 ONSC 5866.</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2319"/>
    <w:multiLevelType w:val="hybridMultilevel"/>
    <w:tmpl w:val="4A5C21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D437E37"/>
    <w:multiLevelType w:val="hybridMultilevel"/>
    <w:tmpl w:val="A20AF892"/>
    <w:lvl w:ilvl="0" w:tplc="10090017">
      <w:start w:val="1"/>
      <w:numFmt w:val="lowerLetter"/>
      <w:lvlText w:val="%1)"/>
      <w:lvlJc w:val="left"/>
      <w:pPr>
        <w:ind w:left="789" w:hanging="360"/>
      </w:pPr>
    </w:lvl>
    <w:lvl w:ilvl="1" w:tplc="10090019" w:tentative="1">
      <w:start w:val="1"/>
      <w:numFmt w:val="lowerLetter"/>
      <w:lvlText w:val="%2."/>
      <w:lvlJc w:val="left"/>
      <w:pPr>
        <w:ind w:left="1509" w:hanging="360"/>
      </w:pPr>
    </w:lvl>
    <w:lvl w:ilvl="2" w:tplc="1009001B" w:tentative="1">
      <w:start w:val="1"/>
      <w:numFmt w:val="lowerRoman"/>
      <w:lvlText w:val="%3."/>
      <w:lvlJc w:val="right"/>
      <w:pPr>
        <w:ind w:left="2229" w:hanging="180"/>
      </w:pPr>
    </w:lvl>
    <w:lvl w:ilvl="3" w:tplc="1009000F" w:tentative="1">
      <w:start w:val="1"/>
      <w:numFmt w:val="decimal"/>
      <w:lvlText w:val="%4."/>
      <w:lvlJc w:val="left"/>
      <w:pPr>
        <w:ind w:left="2949" w:hanging="360"/>
      </w:pPr>
    </w:lvl>
    <w:lvl w:ilvl="4" w:tplc="10090019" w:tentative="1">
      <w:start w:val="1"/>
      <w:numFmt w:val="lowerLetter"/>
      <w:lvlText w:val="%5."/>
      <w:lvlJc w:val="left"/>
      <w:pPr>
        <w:ind w:left="3669" w:hanging="360"/>
      </w:pPr>
    </w:lvl>
    <w:lvl w:ilvl="5" w:tplc="1009001B" w:tentative="1">
      <w:start w:val="1"/>
      <w:numFmt w:val="lowerRoman"/>
      <w:lvlText w:val="%6."/>
      <w:lvlJc w:val="right"/>
      <w:pPr>
        <w:ind w:left="4389" w:hanging="180"/>
      </w:pPr>
    </w:lvl>
    <w:lvl w:ilvl="6" w:tplc="1009000F" w:tentative="1">
      <w:start w:val="1"/>
      <w:numFmt w:val="decimal"/>
      <w:lvlText w:val="%7."/>
      <w:lvlJc w:val="left"/>
      <w:pPr>
        <w:ind w:left="5109" w:hanging="360"/>
      </w:pPr>
    </w:lvl>
    <w:lvl w:ilvl="7" w:tplc="10090019" w:tentative="1">
      <w:start w:val="1"/>
      <w:numFmt w:val="lowerLetter"/>
      <w:lvlText w:val="%8."/>
      <w:lvlJc w:val="left"/>
      <w:pPr>
        <w:ind w:left="5829" w:hanging="360"/>
      </w:pPr>
    </w:lvl>
    <w:lvl w:ilvl="8" w:tplc="1009001B" w:tentative="1">
      <w:start w:val="1"/>
      <w:numFmt w:val="lowerRoman"/>
      <w:lvlText w:val="%9."/>
      <w:lvlJc w:val="right"/>
      <w:pPr>
        <w:ind w:left="6549" w:hanging="180"/>
      </w:pPr>
    </w:lvl>
  </w:abstractNum>
  <w:abstractNum w:abstractNumId="2">
    <w:nsid w:val="150940B4"/>
    <w:multiLevelType w:val="hybridMultilevel"/>
    <w:tmpl w:val="EB76B40E"/>
    <w:lvl w:ilvl="0" w:tplc="10090011">
      <w:start w:val="1"/>
      <w:numFmt w:val="decimal"/>
      <w:lvlText w:val="%1)"/>
      <w:lvlJc w:val="left"/>
      <w:pPr>
        <w:ind w:left="1080" w:hanging="360"/>
      </w:pPr>
      <w:rPr>
        <w:rFonts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19D6614D"/>
    <w:multiLevelType w:val="hybridMultilevel"/>
    <w:tmpl w:val="466894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F552DA9"/>
    <w:multiLevelType w:val="hybridMultilevel"/>
    <w:tmpl w:val="D7DEE81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B7413D3"/>
    <w:multiLevelType w:val="hybridMultilevel"/>
    <w:tmpl w:val="2F4E477A"/>
    <w:lvl w:ilvl="0" w:tplc="93CC5BEC">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D4D6580"/>
    <w:multiLevelType w:val="hybridMultilevel"/>
    <w:tmpl w:val="FC7829AA"/>
    <w:lvl w:ilvl="0" w:tplc="F31298D8">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nsid w:val="4EA901DE"/>
    <w:multiLevelType w:val="hybridMultilevel"/>
    <w:tmpl w:val="9A98300A"/>
    <w:lvl w:ilvl="0" w:tplc="99083474">
      <w:start w:val="1"/>
      <w:numFmt w:val="lowerRoman"/>
      <w:lvlText w:val="(%1)"/>
      <w:lvlJc w:val="left"/>
      <w:pPr>
        <w:ind w:left="2138" w:hanging="720"/>
      </w:pPr>
      <w:rPr>
        <w:rFonts w:hint="default"/>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8">
    <w:nsid w:val="59F41C79"/>
    <w:multiLevelType w:val="multilevel"/>
    <w:tmpl w:val="C2FCE938"/>
    <w:lvl w:ilvl="0">
      <w:start w:val="1"/>
      <w:numFmt w:val="decimal"/>
      <w:pStyle w:val="Mainparagraph"/>
      <w:lvlText w:val="[%1]     "/>
      <w:lvlJc w:val="left"/>
      <w:pPr>
        <w:tabs>
          <w:tab w:val="num" w:pos="2340"/>
        </w:tabs>
      </w:pPr>
      <w:rPr>
        <w:b w:val="0"/>
        <w:sz w:val="26"/>
        <w:szCs w:val="26"/>
      </w:rPr>
    </w:lvl>
    <w:lvl w:ilvl="1">
      <w:start w:val="1"/>
      <w:numFmt w:val="none"/>
      <w:pStyle w:val="Doubleindent-quote"/>
      <w:lvlText w:val="%2"/>
      <w:lvlJc w:val="left"/>
      <w:pPr>
        <w:tabs>
          <w:tab w:val="num" w:pos="720"/>
        </w:tabs>
        <w:ind w:left="720" w:hanging="720"/>
      </w:pPr>
    </w:lvl>
    <w:lvl w:ilvl="2">
      <w:start w:val="1"/>
      <w:numFmt w:val="lowerLetter"/>
      <w:lvlText w:val="%3)"/>
      <w:lvlJc w:val="left"/>
      <w:pPr>
        <w:tabs>
          <w:tab w:val="num" w:pos="1296"/>
        </w:tabs>
        <w:ind w:left="1296" w:hanging="576"/>
      </w:pPr>
    </w:lvl>
    <w:lvl w:ilvl="3">
      <w:start w:val="1"/>
      <w:numFmt w:val="decimal"/>
      <w:lvlText w:val="%4)"/>
      <w:lvlJc w:val="left"/>
      <w:pPr>
        <w:tabs>
          <w:tab w:val="num" w:pos="1080"/>
        </w:tabs>
        <w:ind w:left="720"/>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numFmt w:val="decimal"/>
      <w:lvlText w:val=""/>
      <w:lvlJc w:val="left"/>
      <w:pPr>
        <w:tabs>
          <w:tab w:val="num" w:pos="0"/>
        </w:tabs>
      </w:pPr>
    </w:lvl>
  </w:abstractNum>
  <w:abstractNum w:abstractNumId="9">
    <w:nsid w:val="5C707BCA"/>
    <w:multiLevelType w:val="hybridMultilevel"/>
    <w:tmpl w:val="C6DA3700"/>
    <w:lvl w:ilvl="0" w:tplc="10090017">
      <w:start w:val="1"/>
      <w:numFmt w:val="lowerLetter"/>
      <w:lvlText w:val="%1)"/>
      <w:lvlJc w:val="left"/>
      <w:pPr>
        <w:ind w:left="789" w:hanging="360"/>
      </w:pPr>
    </w:lvl>
    <w:lvl w:ilvl="1" w:tplc="10090019" w:tentative="1">
      <w:start w:val="1"/>
      <w:numFmt w:val="lowerLetter"/>
      <w:lvlText w:val="%2."/>
      <w:lvlJc w:val="left"/>
      <w:pPr>
        <w:ind w:left="1509" w:hanging="360"/>
      </w:pPr>
    </w:lvl>
    <w:lvl w:ilvl="2" w:tplc="1009001B" w:tentative="1">
      <w:start w:val="1"/>
      <w:numFmt w:val="lowerRoman"/>
      <w:lvlText w:val="%3."/>
      <w:lvlJc w:val="right"/>
      <w:pPr>
        <w:ind w:left="2229" w:hanging="180"/>
      </w:pPr>
    </w:lvl>
    <w:lvl w:ilvl="3" w:tplc="1009000F" w:tentative="1">
      <w:start w:val="1"/>
      <w:numFmt w:val="decimal"/>
      <w:lvlText w:val="%4."/>
      <w:lvlJc w:val="left"/>
      <w:pPr>
        <w:ind w:left="2949" w:hanging="360"/>
      </w:pPr>
    </w:lvl>
    <w:lvl w:ilvl="4" w:tplc="10090019" w:tentative="1">
      <w:start w:val="1"/>
      <w:numFmt w:val="lowerLetter"/>
      <w:lvlText w:val="%5."/>
      <w:lvlJc w:val="left"/>
      <w:pPr>
        <w:ind w:left="3669" w:hanging="360"/>
      </w:pPr>
    </w:lvl>
    <w:lvl w:ilvl="5" w:tplc="1009001B" w:tentative="1">
      <w:start w:val="1"/>
      <w:numFmt w:val="lowerRoman"/>
      <w:lvlText w:val="%6."/>
      <w:lvlJc w:val="right"/>
      <w:pPr>
        <w:ind w:left="4389" w:hanging="180"/>
      </w:pPr>
    </w:lvl>
    <w:lvl w:ilvl="6" w:tplc="1009000F" w:tentative="1">
      <w:start w:val="1"/>
      <w:numFmt w:val="decimal"/>
      <w:lvlText w:val="%7."/>
      <w:lvlJc w:val="left"/>
      <w:pPr>
        <w:ind w:left="5109" w:hanging="360"/>
      </w:pPr>
    </w:lvl>
    <w:lvl w:ilvl="7" w:tplc="10090019" w:tentative="1">
      <w:start w:val="1"/>
      <w:numFmt w:val="lowerLetter"/>
      <w:lvlText w:val="%8."/>
      <w:lvlJc w:val="left"/>
      <w:pPr>
        <w:ind w:left="5829" w:hanging="360"/>
      </w:pPr>
    </w:lvl>
    <w:lvl w:ilvl="8" w:tplc="1009001B" w:tentative="1">
      <w:start w:val="1"/>
      <w:numFmt w:val="lowerRoman"/>
      <w:lvlText w:val="%9."/>
      <w:lvlJc w:val="right"/>
      <w:pPr>
        <w:ind w:left="6549" w:hanging="180"/>
      </w:pPr>
    </w:lvl>
  </w:abstractNum>
  <w:abstractNum w:abstractNumId="10">
    <w:nsid w:val="60950ABC"/>
    <w:multiLevelType w:val="hybridMultilevel"/>
    <w:tmpl w:val="55A2B1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67296852"/>
    <w:multiLevelType w:val="hybridMultilevel"/>
    <w:tmpl w:val="1FFEADA0"/>
    <w:lvl w:ilvl="0" w:tplc="539E6FD8">
      <w:start w:val="1"/>
      <w:numFmt w:val="decimal"/>
      <w:pStyle w:val="NUMBEREDParagraph"/>
      <w:lvlText w:val="%1."/>
      <w:lvlJc w:val="left"/>
      <w:pPr>
        <w:ind w:left="1080" w:hanging="360"/>
      </w:pPr>
      <w:rPr>
        <w:rFonts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6D0655E9"/>
    <w:multiLevelType w:val="hybridMultilevel"/>
    <w:tmpl w:val="49687C5E"/>
    <w:lvl w:ilvl="0" w:tplc="46721834">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1"/>
  </w:num>
  <w:num w:numId="2">
    <w:abstractNumId w:val="7"/>
  </w:num>
  <w:num w:numId="3">
    <w:abstractNumId w:val="6"/>
  </w:num>
  <w:num w:numId="4">
    <w:abstractNumId w:val="8"/>
  </w:num>
  <w:num w:numId="5">
    <w:abstractNumId w:val="5"/>
  </w:num>
  <w:num w:numId="6">
    <w:abstractNumId w:val="12"/>
  </w:num>
  <w:num w:numId="7">
    <w:abstractNumId w:val="1"/>
  </w:num>
  <w:num w:numId="8">
    <w:abstractNumId w:val="9"/>
  </w:num>
  <w:num w:numId="9">
    <w:abstractNumId w:val="10"/>
  </w:num>
  <w:num w:numId="10">
    <w:abstractNumId w:val="3"/>
  </w:num>
  <w:num w:numId="11">
    <w:abstractNumId w:val="0"/>
  </w:num>
  <w:num w:numId="12">
    <w:abstractNumId w:val="4"/>
  </w:num>
  <w:num w:numId="1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686"/>
    <w:rsid w:val="00003EA7"/>
    <w:rsid w:val="00004D94"/>
    <w:rsid w:val="00006954"/>
    <w:rsid w:val="000105EC"/>
    <w:rsid w:val="00010B7A"/>
    <w:rsid w:val="00010D45"/>
    <w:rsid w:val="000119C7"/>
    <w:rsid w:val="000124CE"/>
    <w:rsid w:val="0001313A"/>
    <w:rsid w:val="00013A91"/>
    <w:rsid w:val="00015862"/>
    <w:rsid w:val="000160C5"/>
    <w:rsid w:val="00016852"/>
    <w:rsid w:val="000169CA"/>
    <w:rsid w:val="000173D4"/>
    <w:rsid w:val="00017471"/>
    <w:rsid w:val="000228B2"/>
    <w:rsid w:val="00025972"/>
    <w:rsid w:val="00026AB7"/>
    <w:rsid w:val="000270D8"/>
    <w:rsid w:val="0002772F"/>
    <w:rsid w:val="000279B5"/>
    <w:rsid w:val="000304C3"/>
    <w:rsid w:val="000304D7"/>
    <w:rsid w:val="00033055"/>
    <w:rsid w:val="000342D6"/>
    <w:rsid w:val="000362BD"/>
    <w:rsid w:val="00036F8B"/>
    <w:rsid w:val="00040563"/>
    <w:rsid w:val="0004168E"/>
    <w:rsid w:val="00043988"/>
    <w:rsid w:val="00044877"/>
    <w:rsid w:val="00045446"/>
    <w:rsid w:val="00047160"/>
    <w:rsid w:val="00047A60"/>
    <w:rsid w:val="00051B05"/>
    <w:rsid w:val="000528C8"/>
    <w:rsid w:val="00054A5B"/>
    <w:rsid w:val="000564E3"/>
    <w:rsid w:val="00060C93"/>
    <w:rsid w:val="00063B3F"/>
    <w:rsid w:val="00063E93"/>
    <w:rsid w:val="00066FE7"/>
    <w:rsid w:val="0006783D"/>
    <w:rsid w:val="000729B9"/>
    <w:rsid w:val="00072D7E"/>
    <w:rsid w:val="00081A6A"/>
    <w:rsid w:val="00091F82"/>
    <w:rsid w:val="000941C2"/>
    <w:rsid w:val="00094BD0"/>
    <w:rsid w:val="00095AAB"/>
    <w:rsid w:val="00095E39"/>
    <w:rsid w:val="000A0DB4"/>
    <w:rsid w:val="000A1E86"/>
    <w:rsid w:val="000A4B11"/>
    <w:rsid w:val="000A4B50"/>
    <w:rsid w:val="000A4D9C"/>
    <w:rsid w:val="000A5E25"/>
    <w:rsid w:val="000A6142"/>
    <w:rsid w:val="000A7074"/>
    <w:rsid w:val="000B0772"/>
    <w:rsid w:val="000B2A49"/>
    <w:rsid w:val="000B341D"/>
    <w:rsid w:val="000B6221"/>
    <w:rsid w:val="000B685E"/>
    <w:rsid w:val="000B7CF7"/>
    <w:rsid w:val="000C2DA1"/>
    <w:rsid w:val="000C425B"/>
    <w:rsid w:val="000C4637"/>
    <w:rsid w:val="000C5A73"/>
    <w:rsid w:val="000C633A"/>
    <w:rsid w:val="000D61E3"/>
    <w:rsid w:val="000E2C4F"/>
    <w:rsid w:val="000E52B0"/>
    <w:rsid w:val="000E5AA8"/>
    <w:rsid w:val="000E5E9F"/>
    <w:rsid w:val="000E6253"/>
    <w:rsid w:val="000E66C8"/>
    <w:rsid w:val="000F0330"/>
    <w:rsid w:val="000F0DC1"/>
    <w:rsid w:val="000F524E"/>
    <w:rsid w:val="000F67BF"/>
    <w:rsid w:val="00101A0E"/>
    <w:rsid w:val="00101B9E"/>
    <w:rsid w:val="001020A0"/>
    <w:rsid w:val="00102645"/>
    <w:rsid w:val="00103B86"/>
    <w:rsid w:val="00103F03"/>
    <w:rsid w:val="001067E7"/>
    <w:rsid w:val="00112360"/>
    <w:rsid w:val="00113004"/>
    <w:rsid w:val="001134AA"/>
    <w:rsid w:val="0011454F"/>
    <w:rsid w:val="001152A2"/>
    <w:rsid w:val="00116282"/>
    <w:rsid w:val="001164D8"/>
    <w:rsid w:val="00117D36"/>
    <w:rsid w:val="00120312"/>
    <w:rsid w:val="00121820"/>
    <w:rsid w:val="0012520F"/>
    <w:rsid w:val="00131420"/>
    <w:rsid w:val="00131B8D"/>
    <w:rsid w:val="001423F7"/>
    <w:rsid w:val="00142A4B"/>
    <w:rsid w:val="001436DC"/>
    <w:rsid w:val="0014470D"/>
    <w:rsid w:val="00147DBC"/>
    <w:rsid w:val="00150E2B"/>
    <w:rsid w:val="001513D5"/>
    <w:rsid w:val="00152D3E"/>
    <w:rsid w:val="00152FB6"/>
    <w:rsid w:val="00155356"/>
    <w:rsid w:val="00156C97"/>
    <w:rsid w:val="00157D71"/>
    <w:rsid w:val="00164DE4"/>
    <w:rsid w:val="00165570"/>
    <w:rsid w:val="00166599"/>
    <w:rsid w:val="001705F8"/>
    <w:rsid w:val="0017172B"/>
    <w:rsid w:val="001729E9"/>
    <w:rsid w:val="00174476"/>
    <w:rsid w:val="0017453C"/>
    <w:rsid w:val="001768D0"/>
    <w:rsid w:val="00180C92"/>
    <w:rsid w:val="00182217"/>
    <w:rsid w:val="0018235A"/>
    <w:rsid w:val="0018560F"/>
    <w:rsid w:val="001859CF"/>
    <w:rsid w:val="0018667B"/>
    <w:rsid w:val="001872ED"/>
    <w:rsid w:val="00190AEE"/>
    <w:rsid w:val="0019140F"/>
    <w:rsid w:val="0019337E"/>
    <w:rsid w:val="00195B0D"/>
    <w:rsid w:val="00196276"/>
    <w:rsid w:val="0019678E"/>
    <w:rsid w:val="001974DE"/>
    <w:rsid w:val="00197E45"/>
    <w:rsid w:val="001A10C3"/>
    <w:rsid w:val="001A16C9"/>
    <w:rsid w:val="001A2182"/>
    <w:rsid w:val="001A4C8B"/>
    <w:rsid w:val="001A6D33"/>
    <w:rsid w:val="001A76A9"/>
    <w:rsid w:val="001B00C6"/>
    <w:rsid w:val="001B1460"/>
    <w:rsid w:val="001B3B58"/>
    <w:rsid w:val="001B3F67"/>
    <w:rsid w:val="001B4591"/>
    <w:rsid w:val="001B78FE"/>
    <w:rsid w:val="001C28B6"/>
    <w:rsid w:val="001C6BB1"/>
    <w:rsid w:val="001C6D53"/>
    <w:rsid w:val="001D0061"/>
    <w:rsid w:val="001D16CE"/>
    <w:rsid w:val="001D43EA"/>
    <w:rsid w:val="001D4735"/>
    <w:rsid w:val="001D610B"/>
    <w:rsid w:val="001D7F3C"/>
    <w:rsid w:val="001E025C"/>
    <w:rsid w:val="001E1129"/>
    <w:rsid w:val="001E2586"/>
    <w:rsid w:val="001E2E58"/>
    <w:rsid w:val="001E3110"/>
    <w:rsid w:val="001E3989"/>
    <w:rsid w:val="001E6EB8"/>
    <w:rsid w:val="001E73A6"/>
    <w:rsid w:val="001F09B4"/>
    <w:rsid w:val="001F137E"/>
    <w:rsid w:val="001F1522"/>
    <w:rsid w:val="001F296A"/>
    <w:rsid w:val="001F51FD"/>
    <w:rsid w:val="001F5A88"/>
    <w:rsid w:val="001F5B30"/>
    <w:rsid w:val="001F6009"/>
    <w:rsid w:val="001F78DF"/>
    <w:rsid w:val="002010D6"/>
    <w:rsid w:val="00201A72"/>
    <w:rsid w:val="00201EC0"/>
    <w:rsid w:val="0020738F"/>
    <w:rsid w:val="002114E2"/>
    <w:rsid w:val="0021395C"/>
    <w:rsid w:val="00214C82"/>
    <w:rsid w:val="00214F87"/>
    <w:rsid w:val="0021632F"/>
    <w:rsid w:val="00222706"/>
    <w:rsid w:val="0022381C"/>
    <w:rsid w:val="002242F9"/>
    <w:rsid w:val="00225FD8"/>
    <w:rsid w:val="002278E9"/>
    <w:rsid w:val="002300AB"/>
    <w:rsid w:val="002306C0"/>
    <w:rsid w:val="00230FFD"/>
    <w:rsid w:val="0023426F"/>
    <w:rsid w:val="00236260"/>
    <w:rsid w:val="002363A4"/>
    <w:rsid w:val="002370ED"/>
    <w:rsid w:val="00240AAD"/>
    <w:rsid w:val="00250B12"/>
    <w:rsid w:val="002518B9"/>
    <w:rsid w:val="002528E9"/>
    <w:rsid w:val="00257443"/>
    <w:rsid w:val="00257D56"/>
    <w:rsid w:val="0026063D"/>
    <w:rsid w:val="00261BB3"/>
    <w:rsid w:val="0026524D"/>
    <w:rsid w:val="002668C0"/>
    <w:rsid w:val="00273CC0"/>
    <w:rsid w:val="00274850"/>
    <w:rsid w:val="00276F8A"/>
    <w:rsid w:val="002817B3"/>
    <w:rsid w:val="00281A52"/>
    <w:rsid w:val="002825C9"/>
    <w:rsid w:val="0028339D"/>
    <w:rsid w:val="002841A6"/>
    <w:rsid w:val="00284B2A"/>
    <w:rsid w:val="002864AA"/>
    <w:rsid w:val="00286552"/>
    <w:rsid w:val="002873FD"/>
    <w:rsid w:val="00287F67"/>
    <w:rsid w:val="002903BD"/>
    <w:rsid w:val="002950DE"/>
    <w:rsid w:val="00295BED"/>
    <w:rsid w:val="00297357"/>
    <w:rsid w:val="002A0FCA"/>
    <w:rsid w:val="002A3AA0"/>
    <w:rsid w:val="002A3D36"/>
    <w:rsid w:val="002A50D6"/>
    <w:rsid w:val="002A6939"/>
    <w:rsid w:val="002A7431"/>
    <w:rsid w:val="002A7FDB"/>
    <w:rsid w:val="002B3A22"/>
    <w:rsid w:val="002B3D64"/>
    <w:rsid w:val="002B4C3F"/>
    <w:rsid w:val="002B7FBC"/>
    <w:rsid w:val="002C2A92"/>
    <w:rsid w:val="002C4383"/>
    <w:rsid w:val="002C5A0D"/>
    <w:rsid w:val="002C5E41"/>
    <w:rsid w:val="002D02E3"/>
    <w:rsid w:val="002D1F64"/>
    <w:rsid w:val="002D401B"/>
    <w:rsid w:val="002D6BF1"/>
    <w:rsid w:val="002E196F"/>
    <w:rsid w:val="002E2812"/>
    <w:rsid w:val="002E3C87"/>
    <w:rsid w:val="002E7FCF"/>
    <w:rsid w:val="002F6977"/>
    <w:rsid w:val="00301C09"/>
    <w:rsid w:val="00301FE7"/>
    <w:rsid w:val="00303CA5"/>
    <w:rsid w:val="00310E08"/>
    <w:rsid w:val="003179B1"/>
    <w:rsid w:val="00320939"/>
    <w:rsid w:val="003218F5"/>
    <w:rsid w:val="00325E0E"/>
    <w:rsid w:val="00326AB2"/>
    <w:rsid w:val="003271C8"/>
    <w:rsid w:val="00330192"/>
    <w:rsid w:val="00330613"/>
    <w:rsid w:val="0033091B"/>
    <w:rsid w:val="00331C04"/>
    <w:rsid w:val="00331E07"/>
    <w:rsid w:val="00332F78"/>
    <w:rsid w:val="00336373"/>
    <w:rsid w:val="00336A81"/>
    <w:rsid w:val="00341AF8"/>
    <w:rsid w:val="00343F15"/>
    <w:rsid w:val="00345F06"/>
    <w:rsid w:val="00350655"/>
    <w:rsid w:val="00357BA4"/>
    <w:rsid w:val="00361515"/>
    <w:rsid w:val="0036795D"/>
    <w:rsid w:val="0037069A"/>
    <w:rsid w:val="00371209"/>
    <w:rsid w:val="00371B51"/>
    <w:rsid w:val="00371D1A"/>
    <w:rsid w:val="003749CD"/>
    <w:rsid w:val="00375C7C"/>
    <w:rsid w:val="00375F58"/>
    <w:rsid w:val="00376660"/>
    <w:rsid w:val="00382CFC"/>
    <w:rsid w:val="00384D3E"/>
    <w:rsid w:val="003863EE"/>
    <w:rsid w:val="0039011A"/>
    <w:rsid w:val="00390D08"/>
    <w:rsid w:val="003914AC"/>
    <w:rsid w:val="00391C5A"/>
    <w:rsid w:val="00392DD6"/>
    <w:rsid w:val="003933C5"/>
    <w:rsid w:val="0039413F"/>
    <w:rsid w:val="003A2B9A"/>
    <w:rsid w:val="003A59A0"/>
    <w:rsid w:val="003A5D84"/>
    <w:rsid w:val="003A71EA"/>
    <w:rsid w:val="003B1D2B"/>
    <w:rsid w:val="003B61E5"/>
    <w:rsid w:val="003C0B63"/>
    <w:rsid w:val="003C22B0"/>
    <w:rsid w:val="003C2B41"/>
    <w:rsid w:val="003C2EA0"/>
    <w:rsid w:val="003C39FE"/>
    <w:rsid w:val="003C433E"/>
    <w:rsid w:val="003C4F7A"/>
    <w:rsid w:val="003C6924"/>
    <w:rsid w:val="003D07A1"/>
    <w:rsid w:val="003D17DA"/>
    <w:rsid w:val="003D63CE"/>
    <w:rsid w:val="003E47D2"/>
    <w:rsid w:val="003E5B63"/>
    <w:rsid w:val="003E72C9"/>
    <w:rsid w:val="003F0525"/>
    <w:rsid w:val="003F2BB8"/>
    <w:rsid w:val="003F5C87"/>
    <w:rsid w:val="003F5FE3"/>
    <w:rsid w:val="003F70D9"/>
    <w:rsid w:val="00403898"/>
    <w:rsid w:val="00404633"/>
    <w:rsid w:val="00406FBD"/>
    <w:rsid w:val="004126EC"/>
    <w:rsid w:val="00412BA1"/>
    <w:rsid w:val="00414CC9"/>
    <w:rsid w:val="00416A18"/>
    <w:rsid w:val="00417961"/>
    <w:rsid w:val="00417DA8"/>
    <w:rsid w:val="004214DE"/>
    <w:rsid w:val="00426347"/>
    <w:rsid w:val="0042723D"/>
    <w:rsid w:val="00430565"/>
    <w:rsid w:val="004311F5"/>
    <w:rsid w:val="00432376"/>
    <w:rsid w:val="00437797"/>
    <w:rsid w:val="0043798E"/>
    <w:rsid w:val="00440A35"/>
    <w:rsid w:val="00441DF0"/>
    <w:rsid w:val="0044231D"/>
    <w:rsid w:val="00444708"/>
    <w:rsid w:val="00445F31"/>
    <w:rsid w:val="00447646"/>
    <w:rsid w:val="00450D15"/>
    <w:rsid w:val="0045272E"/>
    <w:rsid w:val="00453429"/>
    <w:rsid w:val="00453444"/>
    <w:rsid w:val="0045363A"/>
    <w:rsid w:val="00454278"/>
    <w:rsid w:val="004568FD"/>
    <w:rsid w:val="00464C05"/>
    <w:rsid w:val="00465FBC"/>
    <w:rsid w:val="00467223"/>
    <w:rsid w:val="00467545"/>
    <w:rsid w:val="0047580E"/>
    <w:rsid w:val="0047641A"/>
    <w:rsid w:val="00476DE4"/>
    <w:rsid w:val="00480EBF"/>
    <w:rsid w:val="00485AE4"/>
    <w:rsid w:val="00486509"/>
    <w:rsid w:val="00491E16"/>
    <w:rsid w:val="004934AF"/>
    <w:rsid w:val="00496B26"/>
    <w:rsid w:val="004A063F"/>
    <w:rsid w:val="004A1967"/>
    <w:rsid w:val="004A29E4"/>
    <w:rsid w:val="004A3202"/>
    <w:rsid w:val="004A4030"/>
    <w:rsid w:val="004A699A"/>
    <w:rsid w:val="004A69A6"/>
    <w:rsid w:val="004B2852"/>
    <w:rsid w:val="004B2CE0"/>
    <w:rsid w:val="004B493E"/>
    <w:rsid w:val="004B542D"/>
    <w:rsid w:val="004B5A9B"/>
    <w:rsid w:val="004B71A8"/>
    <w:rsid w:val="004B756E"/>
    <w:rsid w:val="004C023A"/>
    <w:rsid w:val="004C16BB"/>
    <w:rsid w:val="004C3B05"/>
    <w:rsid w:val="004C468D"/>
    <w:rsid w:val="004C7484"/>
    <w:rsid w:val="004D043C"/>
    <w:rsid w:val="004D2048"/>
    <w:rsid w:val="004D5B20"/>
    <w:rsid w:val="004D72A9"/>
    <w:rsid w:val="004D7650"/>
    <w:rsid w:val="004E094C"/>
    <w:rsid w:val="004E0F52"/>
    <w:rsid w:val="004E27CB"/>
    <w:rsid w:val="004E4CF3"/>
    <w:rsid w:val="004E5AF4"/>
    <w:rsid w:val="004E79F9"/>
    <w:rsid w:val="004F292A"/>
    <w:rsid w:val="004F294B"/>
    <w:rsid w:val="004F38AE"/>
    <w:rsid w:val="004F61DA"/>
    <w:rsid w:val="00500120"/>
    <w:rsid w:val="00504880"/>
    <w:rsid w:val="005067D2"/>
    <w:rsid w:val="00512753"/>
    <w:rsid w:val="00512E9F"/>
    <w:rsid w:val="00513E23"/>
    <w:rsid w:val="00522F37"/>
    <w:rsid w:val="00524BDB"/>
    <w:rsid w:val="00526F13"/>
    <w:rsid w:val="005314F7"/>
    <w:rsid w:val="005345C8"/>
    <w:rsid w:val="005351FA"/>
    <w:rsid w:val="00536AED"/>
    <w:rsid w:val="005418E6"/>
    <w:rsid w:val="00542426"/>
    <w:rsid w:val="005437BC"/>
    <w:rsid w:val="00544D19"/>
    <w:rsid w:val="005463BB"/>
    <w:rsid w:val="00546902"/>
    <w:rsid w:val="0055037F"/>
    <w:rsid w:val="005507C1"/>
    <w:rsid w:val="00550E8B"/>
    <w:rsid w:val="005524D3"/>
    <w:rsid w:val="005547B2"/>
    <w:rsid w:val="005549C7"/>
    <w:rsid w:val="005550FB"/>
    <w:rsid w:val="00557532"/>
    <w:rsid w:val="00560257"/>
    <w:rsid w:val="005625AD"/>
    <w:rsid w:val="00562643"/>
    <w:rsid w:val="005629F5"/>
    <w:rsid w:val="00562DBF"/>
    <w:rsid w:val="00564816"/>
    <w:rsid w:val="00564D0A"/>
    <w:rsid w:val="0056574F"/>
    <w:rsid w:val="00566C5F"/>
    <w:rsid w:val="00570ACE"/>
    <w:rsid w:val="00571C81"/>
    <w:rsid w:val="00574AB3"/>
    <w:rsid w:val="00574E64"/>
    <w:rsid w:val="0057617E"/>
    <w:rsid w:val="00577AA5"/>
    <w:rsid w:val="00580EAF"/>
    <w:rsid w:val="0058428F"/>
    <w:rsid w:val="005842E0"/>
    <w:rsid w:val="00584AEC"/>
    <w:rsid w:val="00584AFF"/>
    <w:rsid w:val="00585713"/>
    <w:rsid w:val="00586ADD"/>
    <w:rsid w:val="00587BC4"/>
    <w:rsid w:val="00591914"/>
    <w:rsid w:val="00592216"/>
    <w:rsid w:val="005923D6"/>
    <w:rsid w:val="00594095"/>
    <w:rsid w:val="00594A71"/>
    <w:rsid w:val="005A0300"/>
    <w:rsid w:val="005A3131"/>
    <w:rsid w:val="005A489A"/>
    <w:rsid w:val="005A4CAB"/>
    <w:rsid w:val="005B0E49"/>
    <w:rsid w:val="005B6BB9"/>
    <w:rsid w:val="005C3374"/>
    <w:rsid w:val="005C417D"/>
    <w:rsid w:val="005C5734"/>
    <w:rsid w:val="005C5A6E"/>
    <w:rsid w:val="005C69A1"/>
    <w:rsid w:val="005D08D3"/>
    <w:rsid w:val="005D2822"/>
    <w:rsid w:val="005D3AB7"/>
    <w:rsid w:val="005D4EFD"/>
    <w:rsid w:val="005D6D2C"/>
    <w:rsid w:val="005D7780"/>
    <w:rsid w:val="005E3B6D"/>
    <w:rsid w:val="005E5B3D"/>
    <w:rsid w:val="005F07E6"/>
    <w:rsid w:val="005F40B7"/>
    <w:rsid w:val="005F546B"/>
    <w:rsid w:val="005F7F37"/>
    <w:rsid w:val="00601623"/>
    <w:rsid w:val="00602C87"/>
    <w:rsid w:val="00605734"/>
    <w:rsid w:val="00606FCE"/>
    <w:rsid w:val="00607187"/>
    <w:rsid w:val="006101CF"/>
    <w:rsid w:val="006115EC"/>
    <w:rsid w:val="00611BF6"/>
    <w:rsid w:val="006155B9"/>
    <w:rsid w:val="00615C42"/>
    <w:rsid w:val="00616098"/>
    <w:rsid w:val="006179A2"/>
    <w:rsid w:val="006207A8"/>
    <w:rsid w:val="006210A3"/>
    <w:rsid w:val="006223E6"/>
    <w:rsid w:val="00623AAD"/>
    <w:rsid w:val="00626D0A"/>
    <w:rsid w:val="00626D56"/>
    <w:rsid w:val="006316F2"/>
    <w:rsid w:val="00632B8F"/>
    <w:rsid w:val="0063331A"/>
    <w:rsid w:val="00633B04"/>
    <w:rsid w:val="00635686"/>
    <w:rsid w:val="0064149A"/>
    <w:rsid w:val="00642144"/>
    <w:rsid w:val="00642379"/>
    <w:rsid w:val="00645242"/>
    <w:rsid w:val="006456EA"/>
    <w:rsid w:val="00646D96"/>
    <w:rsid w:val="00647264"/>
    <w:rsid w:val="00647CDE"/>
    <w:rsid w:val="00650710"/>
    <w:rsid w:val="00653E89"/>
    <w:rsid w:val="00653F5C"/>
    <w:rsid w:val="00654384"/>
    <w:rsid w:val="006578AD"/>
    <w:rsid w:val="00661593"/>
    <w:rsid w:val="00665412"/>
    <w:rsid w:val="00665B55"/>
    <w:rsid w:val="0067005C"/>
    <w:rsid w:val="0067021C"/>
    <w:rsid w:val="00671A2C"/>
    <w:rsid w:val="006750AA"/>
    <w:rsid w:val="006760A7"/>
    <w:rsid w:val="00676D96"/>
    <w:rsid w:val="0067752B"/>
    <w:rsid w:val="00680C3B"/>
    <w:rsid w:val="00681A4D"/>
    <w:rsid w:val="006868B1"/>
    <w:rsid w:val="00687277"/>
    <w:rsid w:val="006876E8"/>
    <w:rsid w:val="00694D26"/>
    <w:rsid w:val="00695438"/>
    <w:rsid w:val="0069747F"/>
    <w:rsid w:val="006A2941"/>
    <w:rsid w:val="006A3CD2"/>
    <w:rsid w:val="006A40ED"/>
    <w:rsid w:val="006A6940"/>
    <w:rsid w:val="006B3737"/>
    <w:rsid w:val="006B40ED"/>
    <w:rsid w:val="006B4BEC"/>
    <w:rsid w:val="006C06E4"/>
    <w:rsid w:val="006C0962"/>
    <w:rsid w:val="006C3507"/>
    <w:rsid w:val="006D07B2"/>
    <w:rsid w:val="006D116F"/>
    <w:rsid w:val="006D1F46"/>
    <w:rsid w:val="006D634E"/>
    <w:rsid w:val="006D707C"/>
    <w:rsid w:val="006E2C58"/>
    <w:rsid w:val="006E6ADC"/>
    <w:rsid w:val="006E73CA"/>
    <w:rsid w:val="006F0E3E"/>
    <w:rsid w:val="006F14CF"/>
    <w:rsid w:val="006F4DB4"/>
    <w:rsid w:val="006F53DB"/>
    <w:rsid w:val="006F64C8"/>
    <w:rsid w:val="006F64DB"/>
    <w:rsid w:val="00710212"/>
    <w:rsid w:val="00711677"/>
    <w:rsid w:val="00715934"/>
    <w:rsid w:val="00716E7B"/>
    <w:rsid w:val="00717126"/>
    <w:rsid w:val="00717BA3"/>
    <w:rsid w:val="00721C4C"/>
    <w:rsid w:val="00722F98"/>
    <w:rsid w:val="007239DD"/>
    <w:rsid w:val="00725E63"/>
    <w:rsid w:val="007317BD"/>
    <w:rsid w:val="00731997"/>
    <w:rsid w:val="007338F1"/>
    <w:rsid w:val="00735572"/>
    <w:rsid w:val="0074477E"/>
    <w:rsid w:val="0074516B"/>
    <w:rsid w:val="0074519F"/>
    <w:rsid w:val="007453B7"/>
    <w:rsid w:val="00750952"/>
    <w:rsid w:val="007522B6"/>
    <w:rsid w:val="00755323"/>
    <w:rsid w:val="0075690A"/>
    <w:rsid w:val="007607D1"/>
    <w:rsid w:val="00761545"/>
    <w:rsid w:val="00765BFB"/>
    <w:rsid w:val="0076656E"/>
    <w:rsid w:val="00770A66"/>
    <w:rsid w:val="00775DFE"/>
    <w:rsid w:val="00776B2D"/>
    <w:rsid w:val="00781527"/>
    <w:rsid w:val="00782803"/>
    <w:rsid w:val="00783128"/>
    <w:rsid w:val="00783390"/>
    <w:rsid w:val="007838E4"/>
    <w:rsid w:val="00783EFD"/>
    <w:rsid w:val="00785FE9"/>
    <w:rsid w:val="00787B0A"/>
    <w:rsid w:val="00790935"/>
    <w:rsid w:val="00792F2F"/>
    <w:rsid w:val="00793709"/>
    <w:rsid w:val="00794CF0"/>
    <w:rsid w:val="00794F51"/>
    <w:rsid w:val="00795866"/>
    <w:rsid w:val="00795C24"/>
    <w:rsid w:val="007A2DAB"/>
    <w:rsid w:val="007A3DCC"/>
    <w:rsid w:val="007A3F49"/>
    <w:rsid w:val="007A47C2"/>
    <w:rsid w:val="007A55EE"/>
    <w:rsid w:val="007A5F96"/>
    <w:rsid w:val="007A6725"/>
    <w:rsid w:val="007A69CE"/>
    <w:rsid w:val="007A749F"/>
    <w:rsid w:val="007A7CFD"/>
    <w:rsid w:val="007B3768"/>
    <w:rsid w:val="007B59E9"/>
    <w:rsid w:val="007B6746"/>
    <w:rsid w:val="007C43E1"/>
    <w:rsid w:val="007C4EC8"/>
    <w:rsid w:val="007C52A0"/>
    <w:rsid w:val="007D1106"/>
    <w:rsid w:val="007D177D"/>
    <w:rsid w:val="007D21A5"/>
    <w:rsid w:val="007D669E"/>
    <w:rsid w:val="007D67FC"/>
    <w:rsid w:val="007D7395"/>
    <w:rsid w:val="007E0878"/>
    <w:rsid w:val="007E40A0"/>
    <w:rsid w:val="007E72E4"/>
    <w:rsid w:val="007F1EC7"/>
    <w:rsid w:val="007F27E8"/>
    <w:rsid w:val="007F3A7F"/>
    <w:rsid w:val="007F46CA"/>
    <w:rsid w:val="007F6AFB"/>
    <w:rsid w:val="00801C0D"/>
    <w:rsid w:val="008107EE"/>
    <w:rsid w:val="00811633"/>
    <w:rsid w:val="0081311C"/>
    <w:rsid w:val="00814FC3"/>
    <w:rsid w:val="00815D58"/>
    <w:rsid w:val="00816796"/>
    <w:rsid w:val="00817171"/>
    <w:rsid w:val="0081749E"/>
    <w:rsid w:val="00817F66"/>
    <w:rsid w:val="00820CDD"/>
    <w:rsid w:val="00820EC5"/>
    <w:rsid w:val="008213CF"/>
    <w:rsid w:val="00821498"/>
    <w:rsid w:val="008228C6"/>
    <w:rsid w:val="00823124"/>
    <w:rsid w:val="008232EC"/>
    <w:rsid w:val="00826B23"/>
    <w:rsid w:val="00830AF0"/>
    <w:rsid w:val="008341D2"/>
    <w:rsid w:val="00834D2E"/>
    <w:rsid w:val="00837F64"/>
    <w:rsid w:val="00840226"/>
    <w:rsid w:val="00841F73"/>
    <w:rsid w:val="0084200F"/>
    <w:rsid w:val="00846361"/>
    <w:rsid w:val="008470CE"/>
    <w:rsid w:val="00847110"/>
    <w:rsid w:val="00852ACF"/>
    <w:rsid w:val="00854FC0"/>
    <w:rsid w:val="008559E7"/>
    <w:rsid w:val="00855FE6"/>
    <w:rsid w:val="00857523"/>
    <w:rsid w:val="00857586"/>
    <w:rsid w:val="00861F90"/>
    <w:rsid w:val="00863A11"/>
    <w:rsid w:val="0086459A"/>
    <w:rsid w:val="008674BC"/>
    <w:rsid w:val="00867628"/>
    <w:rsid w:val="008701DA"/>
    <w:rsid w:val="00870B8B"/>
    <w:rsid w:val="0087225D"/>
    <w:rsid w:val="00872844"/>
    <w:rsid w:val="00872B5D"/>
    <w:rsid w:val="00872FCA"/>
    <w:rsid w:val="008734A0"/>
    <w:rsid w:val="008754BA"/>
    <w:rsid w:val="0087627C"/>
    <w:rsid w:val="00876B33"/>
    <w:rsid w:val="00876C40"/>
    <w:rsid w:val="0087734F"/>
    <w:rsid w:val="008803AD"/>
    <w:rsid w:val="00880E8A"/>
    <w:rsid w:val="008835BA"/>
    <w:rsid w:val="008836DA"/>
    <w:rsid w:val="0088389A"/>
    <w:rsid w:val="008868D9"/>
    <w:rsid w:val="00887A68"/>
    <w:rsid w:val="008902B5"/>
    <w:rsid w:val="0089090F"/>
    <w:rsid w:val="008925A1"/>
    <w:rsid w:val="008927CB"/>
    <w:rsid w:val="00893D3D"/>
    <w:rsid w:val="0089689D"/>
    <w:rsid w:val="008A2686"/>
    <w:rsid w:val="008A4DFC"/>
    <w:rsid w:val="008B0653"/>
    <w:rsid w:val="008B12E1"/>
    <w:rsid w:val="008B2014"/>
    <w:rsid w:val="008B37C2"/>
    <w:rsid w:val="008B58E0"/>
    <w:rsid w:val="008B6726"/>
    <w:rsid w:val="008B7583"/>
    <w:rsid w:val="008C11E0"/>
    <w:rsid w:val="008C4843"/>
    <w:rsid w:val="008C6C82"/>
    <w:rsid w:val="008D1260"/>
    <w:rsid w:val="008D27D8"/>
    <w:rsid w:val="008D327E"/>
    <w:rsid w:val="008D3F2F"/>
    <w:rsid w:val="008D421D"/>
    <w:rsid w:val="008D61F8"/>
    <w:rsid w:val="008E0E11"/>
    <w:rsid w:val="008E2279"/>
    <w:rsid w:val="008E404A"/>
    <w:rsid w:val="008E4126"/>
    <w:rsid w:val="008F24A1"/>
    <w:rsid w:val="008F29B7"/>
    <w:rsid w:val="008F369C"/>
    <w:rsid w:val="008F710E"/>
    <w:rsid w:val="009006EB"/>
    <w:rsid w:val="0090241A"/>
    <w:rsid w:val="009028C2"/>
    <w:rsid w:val="009065FF"/>
    <w:rsid w:val="00906710"/>
    <w:rsid w:val="0090758F"/>
    <w:rsid w:val="00910B00"/>
    <w:rsid w:val="00911A84"/>
    <w:rsid w:val="00914FA2"/>
    <w:rsid w:val="009158DB"/>
    <w:rsid w:val="0091768D"/>
    <w:rsid w:val="00917840"/>
    <w:rsid w:val="00917C2B"/>
    <w:rsid w:val="00921541"/>
    <w:rsid w:val="00922C33"/>
    <w:rsid w:val="00923DEE"/>
    <w:rsid w:val="00925037"/>
    <w:rsid w:val="00927611"/>
    <w:rsid w:val="009278F7"/>
    <w:rsid w:val="00927E37"/>
    <w:rsid w:val="00930CC2"/>
    <w:rsid w:val="00934AD1"/>
    <w:rsid w:val="00935E41"/>
    <w:rsid w:val="009361F1"/>
    <w:rsid w:val="009400B9"/>
    <w:rsid w:val="00940530"/>
    <w:rsid w:val="00943C2E"/>
    <w:rsid w:val="0094481A"/>
    <w:rsid w:val="00946426"/>
    <w:rsid w:val="0095025B"/>
    <w:rsid w:val="009513E1"/>
    <w:rsid w:val="00951F0D"/>
    <w:rsid w:val="00953048"/>
    <w:rsid w:val="00953BB5"/>
    <w:rsid w:val="0095408E"/>
    <w:rsid w:val="009570CF"/>
    <w:rsid w:val="009608A7"/>
    <w:rsid w:val="00963E77"/>
    <w:rsid w:val="00964B05"/>
    <w:rsid w:val="00964F8B"/>
    <w:rsid w:val="00967B21"/>
    <w:rsid w:val="00970018"/>
    <w:rsid w:val="00970021"/>
    <w:rsid w:val="00972108"/>
    <w:rsid w:val="00972645"/>
    <w:rsid w:val="00972661"/>
    <w:rsid w:val="00973E1F"/>
    <w:rsid w:val="009767AA"/>
    <w:rsid w:val="00983564"/>
    <w:rsid w:val="00984DA1"/>
    <w:rsid w:val="00990385"/>
    <w:rsid w:val="00990BD7"/>
    <w:rsid w:val="00991C59"/>
    <w:rsid w:val="009936BD"/>
    <w:rsid w:val="00993926"/>
    <w:rsid w:val="00994304"/>
    <w:rsid w:val="009954D6"/>
    <w:rsid w:val="009977F3"/>
    <w:rsid w:val="009A09FA"/>
    <w:rsid w:val="009A2649"/>
    <w:rsid w:val="009A2B15"/>
    <w:rsid w:val="009A41BF"/>
    <w:rsid w:val="009A784C"/>
    <w:rsid w:val="009B26A8"/>
    <w:rsid w:val="009B2B01"/>
    <w:rsid w:val="009B6282"/>
    <w:rsid w:val="009C06FB"/>
    <w:rsid w:val="009C1C74"/>
    <w:rsid w:val="009C37A2"/>
    <w:rsid w:val="009C7687"/>
    <w:rsid w:val="009D1B11"/>
    <w:rsid w:val="009D50BC"/>
    <w:rsid w:val="009D60FE"/>
    <w:rsid w:val="009E001A"/>
    <w:rsid w:val="009E0E12"/>
    <w:rsid w:val="009E23E8"/>
    <w:rsid w:val="009E4B3E"/>
    <w:rsid w:val="009E5A3C"/>
    <w:rsid w:val="009E6DB0"/>
    <w:rsid w:val="009E7F0B"/>
    <w:rsid w:val="009F0AF8"/>
    <w:rsid w:val="009F0B25"/>
    <w:rsid w:val="009F0D84"/>
    <w:rsid w:val="009F493E"/>
    <w:rsid w:val="009F4B88"/>
    <w:rsid w:val="009F7A19"/>
    <w:rsid w:val="009F7ACE"/>
    <w:rsid w:val="00A07362"/>
    <w:rsid w:val="00A0781E"/>
    <w:rsid w:val="00A07FFC"/>
    <w:rsid w:val="00A116FE"/>
    <w:rsid w:val="00A134D6"/>
    <w:rsid w:val="00A145E7"/>
    <w:rsid w:val="00A149BB"/>
    <w:rsid w:val="00A15180"/>
    <w:rsid w:val="00A20710"/>
    <w:rsid w:val="00A221E5"/>
    <w:rsid w:val="00A22F26"/>
    <w:rsid w:val="00A24E48"/>
    <w:rsid w:val="00A26531"/>
    <w:rsid w:val="00A27108"/>
    <w:rsid w:val="00A278DB"/>
    <w:rsid w:val="00A30FFF"/>
    <w:rsid w:val="00A3141A"/>
    <w:rsid w:val="00A32676"/>
    <w:rsid w:val="00A35287"/>
    <w:rsid w:val="00A36701"/>
    <w:rsid w:val="00A4007F"/>
    <w:rsid w:val="00A4085A"/>
    <w:rsid w:val="00A4115B"/>
    <w:rsid w:val="00A41A01"/>
    <w:rsid w:val="00A41F1A"/>
    <w:rsid w:val="00A4366B"/>
    <w:rsid w:val="00A46761"/>
    <w:rsid w:val="00A46F99"/>
    <w:rsid w:val="00A51CED"/>
    <w:rsid w:val="00A5268F"/>
    <w:rsid w:val="00A5305A"/>
    <w:rsid w:val="00A552EB"/>
    <w:rsid w:val="00A556D2"/>
    <w:rsid w:val="00A5717C"/>
    <w:rsid w:val="00A57CA8"/>
    <w:rsid w:val="00A60BD4"/>
    <w:rsid w:val="00A64473"/>
    <w:rsid w:val="00A65A5B"/>
    <w:rsid w:val="00A66415"/>
    <w:rsid w:val="00A723A1"/>
    <w:rsid w:val="00A7488B"/>
    <w:rsid w:val="00A76EB5"/>
    <w:rsid w:val="00A801C1"/>
    <w:rsid w:val="00A837AA"/>
    <w:rsid w:val="00A87ED4"/>
    <w:rsid w:val="00A87FE5"/>
    <w:rsid w:val="00A92420"/>
    <w:rsid w:val="00A9590D"/>
    <w:rsid w:val="00A95DA2"/>
    <w:rsid w:val="00A97CE3"/>
    <w:rsid w:val="00A97FD9"/>
    <w:rsid w:val="00AA0823"/>
    <w:rsid w:val="00AA5D1C"/>
    <w:rsid w:val="00AA799A"/>
    <w:rsid w:val="00AB11FE"/>
    <w:rsid w:val="00AB14CF"/>
    <w:rsid w:val="00AB150B"/>
    <w:rsid w:val="00AB1ABA"/>
    <w:rsid w:val="00AB2BE6"/>
    <w:rsid w:val="00AB3395"/>
    <w:rsid w:val="00AB4528"/>
    <w:rsid w:val="00AB6B5D"/>
    <w:rsid w:val="00AC72F0"/>
    <w:rsid w:val="00AD056C"/>
    <w:rsid w:val="00AD0F71"/>
    <w:rsid w:val="00AD157A"/>
    <w:rsid w:val="00AD228C"/>
    <w:rsid w:val="00AD50CF"/>
    <w:rsid w:val="00AD6BF9"/>
    <w:rsid w:val="00AD6DFC"/>
    <w:rsid w:val="00AD7911"/>
    <w:rsid w:val="00AD7D63"/>
    <w:rsid w:val="00AE198B"/>
    <w:rsid w:val="00AE1A3B"/>
    <w:rsid w:val="00AE3B3C"/>
    <w:rsid w:val="00AE6574"/>
    <w:rsid w:val="00AF27A7"/>
    <w:rsid w:val="00AF3DF5"/>
    <w:rsid w:val="00AF48A1"/>
    <w:rsid w:val="00AF6A27"/>
    <w:rsid w:val="00B0079E"/>
    <w:rsid w:val="00B0182F"/>
    <w:rsid w:val="00B0346A"/>
    <w:rsid w:val="00B06713"/>
    <w:rsid w:val="00B07C08"/>
    <w:rsid w:val="00B07D56"/>
    <w:rsid w:val="00B07DDB"/>
    <w:rsid w:val="00B14FF8"/>
    <w:rsid w:val="00B17458"/>
    <w:rsid w:val="00B179C5"/>
    <w:rsid w:val="00B205DB"/>
    <w:rsid w:val="00B22DA0"/>
    <w:rsid w:val="00B23CCB"/>
    <w:rsid w:val="00B2697E"/>
    <w:rsid w:val="00B27703"/>
    <w:rsid w:val="00B27FC2"/>
    <w:rsid w:val="00B30533"/>
    <w:rsid w:val="00B320AE"/>
    <w:rsid w:val="00B36374"/>
    <w:rsid w:val="00B40A5F"/>
    <w:rsid w:val="00B40FE1"/>
    <w:rsid w:val="00B4162C"/>
    <w:rsid w:val="00B41B2C"/>
    <w:rsid w:val="00B42D9E"/>
    <w:rsid w:val="00B42FD0"/>
    <w:rsid w:val="00B44D10"/>
    <w:rsid w:val="00B44E1E"/>
    <w:rsid w:val="00B4531E"/>
    <w:rsid w:val="00B47970"/>
    <w:rsid w:val="00B528EA"/>
    <w:rsid w:val="00B52C3F"/>
    <w:rsid w:val="00B533DD"/>
    <w:rsid w:val="00B54D82"/>
    <w:rsid w:val="00B55AF2"/>
    <w:rsid w:val="00B60A95"/>
    <w:rsid w:val="00B643F0"/>
    <w:rsid w:val="00B65576"/>
    <w:rsid w:val="00B67279"/>
    <w:rsid w:val="00B70A2A"/>
    <w:rsid w:val="00B71194"/>
    <w:rsid w:val="00B71C68"/>
    <w:rsid w:val="00B722D8"/>
    <w:rsid w:val="00B7621C"/>
    <w:rsid w:val="00B7745E"/>
    <w:rsid w:val="00B8402C"/>
    <w:rsid w:val="00B87471"/>
    <w:rsid w:val="00B92235"/>
    <w:rsid w:val="00B94D82"/>
    <w:rsid w:val="00B94FFB"/>
    <w:rsid w:val="00BA0496"/>
    <w:rsid w:val="00BA2CF2"/>
    <w:rsid w:val="00BA2E05"/>
    <w:rsid w:val="00BA3A36"/>
    <w:rsid w:val="00BA7B59"/>
    <w:rsid w:val="00BB0773"/>
    <w:rsid w:val="00BB083F"/>
    <w:rsid w:val="00BB0A04"/>
    <w:rsid w:val="00BB0B1A"/>
    <w:rsid w:val="00BB0DF9"/>
    <w:rsid w:val="00BB318A"/>
    <w:rsid w:val="00BB3CEB"/>
    <w:rsid w:val="00BB41D8"/>
    <w:rsid w:val="00BB4D4E"/>
    <w:rsid w:val="00BC106C"/>
    <w:rsid w:val="00BC15EF"/>
    <w:rsid w:val="00BC434A"/>
    <w:rsid w:val="00BC554B"/>
    <w:rsid w:val="00BC5B43"/>
    <w:rsid w:val="00BC608B"/>
    <w:rsid w:val="00BC7CCD"/>
    <w:rsid w:val="00BD092A"/>
    <w:rsid w:val="00BD09C0"/>
    <w:rsid w:val="00BD23C9"/>
    <w:rsid w:val="00BD3797"/>
    <w:rsid w:val="00BD407C"/>
    <w:rsid w:val="00BD48C5"/>
    <w:rsid w:val="00BD6701"/>
    <w:rsid w:val="00BD7B16"/>
    <w:rsid w:val="00BD7B71"/>
    <w:rsid w:val="00BE3954"/>
    <w:rsid w:val="00BE4FC6"/>
    <w:rsid w:val="00BE7550"/>
    <w:rsid w:val="00BF0A36"/>
    <w:rsid w:val="00BF45B2"/>
    <w:rsid w:val="00BF6B61"/>
    <w:rsid w:val="00BF723B"/>
    <w:rsid w:val="00C0032F"/>
    <w:rsid w:val="00C01F68"/>
    <w:rsid w:val="00C03CED"/>
    <w:rsid w:val="00C04E03"/>
    <w:rsid w:val="00C07020"/>
    <w:rsid w:val="00C113AF"/>
    <w:rsid w:val="00C116FC"/>
    <w:rsid w:val="00C143FC"/>
    <w:rsid w:val="00C15567"/>
    <w:rsid w:val="00C16A30"/>
    <w:rsid w:val="00C16A46"/>
    <w:rsid w:val="00C26E6C"/>
    <w:rsid w:val="00C27262"/>
    <w:rsid w:val="00C35D0A"/>
    <w:rsid w:val="00C37E35"/>
    <w:rsid w:val="00C420A5"/>
    <w:rsid w:val="00C42F92"/>
    <w:rsid w:val="00C436CC"/>
    <w:rsid w:val="00C47419"/>
    <w:rsid w:val="00C513AD"/>
    <w:rsid w:val="00C55653"/>
    <w:rsid w:val="00C55F99"/>
    <w:rsid w:val="00C6393A"/>
    <w:rsid w:val="00C63AFD"/>
    <w:rsid w:val="00C67CD1"/>
    <w:rsid w:val="00C73710"/>
    <w:rsid w:val="00C73AD2"/>
    <w:rsid w:val="00C7774C"/>
    <w:rsid w:val="00C77AEE"/>
    <w:rsid w:val="00C80803"/>
    <w:rsid w:val="00C8160B"/>
    <w:rsid w:val="00C817BD"/>
    <w:rsid w:val="00C82AD0"/>
    <w:rsid w:val="00C83B19"/>
    <w:rsid w:val="00C86CF0"/>
    <w:rsid w:val="00C917ED"/>
    <w:rsid w:val="00C9254F"/>
    <w:rsid w:val="00C93019"/>
    <w:rsid w:val="00C93FB2"/>
    <w:rsid w:val="00C97A15"/>
    <w:rsid w:val="00CA0793"/>
    <w:rsid w:val="00CA08AD"/>
    <w:rsid w:val="00CA113E"/>
    <w:rsid w:val="00CA144F"/>
    <w:rsid w:val="00CA1903"/>
    <w:rsid w:val="00CA20A0"/>
    <w:rsid w:val="00CA3ACF"/>
    <w:rsid w:val="00CA66E9"/>
    <w:rsid w:val="00CA6978"/>
    <w:rsid w:val="00CA75DD"/>
    <w:rsid w:val="00CB0FC9"/>
    <w:rsid w:val="00CB1209"/>
    <w:rsid w:val="00CB3E03"/>
    <w:rsid w:val="00CB55C3"/>
    <w:rsid w:val="00CC15B7"/>
    <w:rsid w:val="00CC5236"/>
    <w:rsid w:val="00CC5AAE"/>
    <w:rsid w:val="00CC6EEB"/>
    <w:rsid w:val="00CD356A"/>
    <w:rsid w:val="00CD45C1"/>
    <w:rsid w:val="00CD7044"/>
    <w:rsid w:val="00CD714F"/>
    <w:rsid w:val="00CE081A"/>
    <w:rsid w:val="00CE1AB3"/>
    <w:rsid w:val="00CE1B96"/>
    <w:rsid w:val="00CE21F7"/>
    <w:rsid w:val="00CE39AF"/>
    <w:rsid w:val="00CE3FC9"/>
    <w:rsid w:val="00CE575D"/>
    <w:rsid w:val="00CE5CDD"/>
    <w:rsid w:val="00CE7403"/>
    <w:rsid w:val="00CF0FC3"/>
    <w:rsid w:val="00CF21D9"/>
    <w:rsid w:val="00CF324A"/>
    <w:rsid w:val="00CF4BBF"/>
    <w:rsid w:val="00CF5F56"/>
    <w:rsid w:val="00D0319F"/>
    <w:rsid w:val="00D03422"/>
    <w:rsid w:val="00D047DD"/>
    <w:rsid w:val="00D05BAA"/>
    <w:rsid w:val="00D0619B"/>
    <w:rsid w:val="00D07DD7"/>
    <w:rsid w:val="00D07FA6"/>
    <w:rsid w:val="00D10169"/>
    <w:rsid w:val="00D1189F"/>
    <w:rsid w:val="00D2239D"/>
    <w:rsid w:val="00D252FA"/>
    <w:rsid w:val="00D27446"/>
    <w:rsid w:val="00D3116E"/>
    <w:rsid w:val="00D31EE1"/>
    <w:rsid w:val="00D40558"/>
    <w:rsid w:val="00D40734"/>
    <w:rsid w:val="00D42106"/>
    <w:rsid w:val="00D44AED"/>
    <w:rsid w:val="00D511AE"/>
    <w:rsid w:val="00D51DE0"/>
    <w:rsid w:val="00D55242"/>
    <w:rsid w:val="00D56E29"/>
    <w:rsid w:val="00D6034D"/>
    <w:rsid w:val="00D61BAA"/>
    <w:rsid w:val="00D63163"/>
    <w:rsid w:val="00D639E4"/>
    <w:rsid w:val="00D711B6"/>
    <w:rsid w:val="00D75E2D"/>
    <w:rsid w:val="00D77397"/>
    <w:rsid w:val="00D77502"/>
    <w:rsid w:val="00D77F2B"/>
    <w:rsid w:val="00D80F18"/>
    <w:rsid w:val="00D81ED6"/>
    <w:rsid w:val="00D85D78"/>
    <w:rsid w:val="00D8658A"/>
    <w:rsid w:val="00D8776D"/>
    <w:rsid w:val="00D93A2E"/>
    <w:rsid w:val="00D955FB"/>
    <w:rsid w:val="00D95758"/>
    <w:rsid w:val="00DA2ADE"/>
    <w:rsid w:val="00DA4C6D"/>
    <w:rsid w:val="00DA7D9B"/>
    <w:rsid w:val="00DB10F3"/>
    <w:rsid w:val="00DB14A9"/>
    <w:rsid w:val="00DB3296"/>
    <w:rsid w:val="00DC1868"/>
    <w:rsid w:val="00DC2117"/>
    <w:rsid w:val="00DC2809"/>
    <w:rsid w:val="00DC5FA4"/>
    <w:rsid w:val="00DC6A1E"/>
    <w:rsid w:val="00DC6E1B"/>
    <w:rsid w:val="00DD005C"/>
    <w:rsid w:val="00DD1F45"/>
    <w:rsid w:val="00DD4599"/>
    <w:rsid w:val="00DE041B"/>
    <w:rsid w:val="00DE2843"/>
    <w:rsid w:val="00DE44E9"/>
    <w:rsid w:val="00DE4EED"/>
    <w:rsid w:val="00DE5082"/>
    <w:rsid w:val="00DE60CC"/>
    <w:rsid w:val="00DE6E65"/>
    <w:rsid w:val="00DF0C4F"/>
    <w:rsid w:val="00DF2B8B"/>
    <w:rsid w:val="00DF32CE"/>
    <w:rsid w:val="00DF4916"/>
    <w:rsid w:val="00DF64AA"/>
    <w:rsid w:val="00E00E44"/>
    <w:rsid w:val="00E03718"/>
    <w:rsid w:val="00E111AF"/>
    <w:rsid w:val="00E11F42"/>
    <w:rsid w:val="00E125B5"/>
    <w:rsid w:val="00E14E4E"/>
    <w:rsid w:val="00E16DDB"/>
    <w:rsid w:val="00E17810"/>
    <w:rsid w:val="00E17BD5"/>
    <w:rsid w:val="00E22379"/>
    <w:rsid w:val="00E224DD"/>
    <w:rsid w:val="00E22B9E"/>
    <w:rsid w:val="00E22CCC"/>
    <w:rsid w:val="00E22F86"/>
    <w:rsid w:val="00E235DF"/>
    <w:rsid w:val="00E352D2"/>
    <w:rsid w:val="00E36A5E"/>
    <w:rsid w:val="00E37B52"/>
    <w:rsid w:val="00E4204A"/>
    <w:rsid w:val="00E46479"/>
    <w:rsid w:val="00E50AB5"/>
    <w:rsid w:val="00E50CE6"/>
    <w:rsid w:val="00E52B98"/>
    <w:rsid w:val="00E535DC"/>
    <w:rsid w:val="00E54E60"/>
    <w:rsid w:val="00E55BBD"/>
    <w:rsid w:val="00E56E08"/>
    <w:rsid w:val="00E5782D"/>
    <w:rsid w:val="00E57BBB"/>
    <w:rsid w:val="00E57EA1"/>
    <w:rsid w:val="00E60511"/>
    <w:rsid w:val="00E60BB1"/>
    <w:rsid w:val="00E61AAF"/>
    <w:rsid w:val="00E620EC"/>
    <w:rsid w:val="00E62269"/>
    <w:rsid w:val="00E633DF"/>
    <w:rsid w:val="00E65EFE"/>
    <w:rsid w:val="00E660FD"/>
    <w:rsid w:val="00E66A42"/>
    <w:rsid w:val="00E66E96"/>
    <w:rsid w:val="00E711C9"/>
    <w:rsid w:val="00E71AED"/>
    <w:rsid w:val="00E7228F"/>
    <w:rsid w:val="00E72395"/>
    <w:rsid w:val="00E74602"/>
    <w:rsid w:val="00E76E7B"/>
    <w:rsid w:val="00E775BC"/>
    <w:rsid w:val="00E77814"/>
    <w:rsid w:val="00E80338"/>
    <w:rsid w:val="00E810BB"/>
    <w:rsid w:val="00E81623"/>
    <w:rsid w:val="00E8186E"/>
    <w:rsid w:val="00E84A46"/>
    <w:rsid w:val="00E93A39"/>
    <w:rsid w:val="00E9421D"/>
    <w:rsid w:val="00E97C14"/>
    <w:rsid w:val="00EA0643"/>
    <w:rsid w:val="00EA241A"/>
    <w:rsid w:val="00EA38AD"/>
    <w:rsid w:val="00EA5D2F"/>
    <w:rsid w:val="00EA7A92"/>
    <w:rsid w:val="00EB2376"/>
    <w:rsid w:val="00EB382D"/>
    <w:rsid w:val="00EB40A3"/>
    <w:rsid w:val="00EB46F1"/>
    <w:rsid w:val="00EB768C"/>
    <w:rsid w:val="00EC1245"/>
    <w:rsid w:val="00EC23B4"/>
    <w:rsid w:val="00EC37EB"/>
    <w:rsid w:val="00EC653F"/>
    <w:rsid w:val="00EC67FD"/>
    <w:rsid w:val="00ED44D1"/>
    <w:rsid w:val="00ED587F"/>
    <w:rsid w:val="00ED5948"/>
    <w:rsid w:val="00ED5BAD"/>
    <w:rsid w:val="00ED6EED"/>
    <w:rsid w:val="00EE002F"/>
    <w:rsid w:val="00EE13B5"/>
    <w:rsid w:val="00EE287B"/>
    <w:rsid w:val="00EE516C"/>
    <w:rsid w:val="00EE5D84"/>
    <w:rsid w:val="00EE7234"/>
    <w:rsid w:val="00EF12AE"/>
    <w:rsid w:val="00EF3006"/>
    <w:rsid w:val="00EF4E7D"/>
    <w:rsid w:val="00F01669"/>
    <w:rsid w:val="00F04298"/>
    <w:rsid w:val="00F04746"/>
    <w:rsid w:val="00F04EFF"/>
    <w:rsid w:val="00F06554"/>
    <w:rsid w:val="00F1373B"/>
    <w:rsid w:val="00F13CA1"/>
    <w:rsid w:val="00F252A8"/>
    <w:rsid w:val="00F25453"/>
    <w:rsid w:val="00F3180B"/>
    <w:rsid w:val="00F35265"/>
    <w:rsid w:val="00F35399"/>
    <w:rsid w:val="00F35DFF"/>
    <w:rsid w:val="00F42416"/>
    <w:rsid w:val="00F43785"/>
    <w:rsid w:val="00F46F40"/>
    <w:rsid w:val="00F51285"/>
    <w:rsid w:val="00F53F99"/>
    <w:rsid w:val="00F54989"/>
    <w:rsid w:val="00F55548"/>
    <w:rsid w:val="00F64DB5"/>
    <w:rsid w:val="00F66FE8"/>
    <w:rsid w:val="00F6707F"/>
    <w:rsid w:val="00F73047"/>
    <w:rsid w:val="00F76996"/>
    <w:rsid w:val="00F836C6"/>
    <w:rsid w:val="00F83A73"/>
    <w:rsid w:val="00F83AA3"/>
    <w:rsid w:val="00F83EE8"/>
    <w:rsid w:val="00F8449F"/>
    <w:rsid w:val="00F84EF4"/>
    <w:rsid w:val="00F8503C"/>
    <w:rsid w:val="00F853AF"/>
    <w:rsid w:val="00F8737F"/>
    <w:rsid w:val="00F901A7"/>
    <w:rsid w:val="00F90C43"/>
    <w:rsid w:val="00F937D2"/>
    <w:rsid w:val="00F9533D"/>
    <w:rsid w:val="00F96A13"/>
    <w:rsid w:val="00F96C87"/>
    <w:rsid w:val="00F96F09"/>
    <w:rsid w:val="00FA0E16"/>
    <w:rsid w:val="00FA131E"/>
    <w:rsid w:val="00FA237D"/>
    <w:rsid w:val="00FA3190"/>
    <w:rsid w:val="00FA5AF2"/>
    <w:rsid w:val="00FA62F9"/>
    <w:rsid w:val="00FB1593"/>
    <w:rsid w:val="00FB1726"/>
    <w:rsid w:val="00FB4F18"/>
    <w:rsid w:val="00FC0A89"/>
    <w:rsid w:val="00FC1239"/>
    <w:rsid w:val="00FC18CE"/>
    <w:rsid w:val="00FC2CE9"/>
    <w:rsid w:val="00FC2D58"/>
    <w:rsid w:val="00FC2DC1"/>
    <w:rsid w:val="00FC369E"/>
    <w:rsid w:val="00FC3B4F"/>
    <w:rsid w:val="00FC3F61"/>
    <w:rsid w:val="00FD0037"/>
    <w:rsid w:val="00FD028D"/>
    <w:rsid w:val="00FD0477"/>
    <w:rsid w:val="00FD2BA6"/>
    <w:rsid w:val="00FE0330"/>
    <w:rsid w:val="00FE0515"/>
    <w:rsid w:val="00FE1F7E"/>
    <w:rsid w:val="00FE61E3"/>
    <w:rsid w:val="00FE713E"/>
    <w:rsid w:val="00FE7167"/>
    <w:rsid w:val="00FF4EC0"/>
    <w:rsid w:val="00FF6083"/>
    <w:rsid w:val="00FF70F3"/>
    <w:rsid w:val="00FF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314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8">
    <w:name w:val="heading 8"/>
    <w:basedOn w:val="Normal"/>
    <w:next w:val="Normal"/>
    <w:qFormat/>
    <w:pPr>
      <w:keepNext/>
      <w:spacing w:line="360" w:lineRule="auto"/>
      <w:ind w:left="720"/>
      <w:jc w:val="both"/>
      <w:outlineLvl w:val="7"/>
    </w:pPr>
    <w:rPr>
      <w:b/>
      <w:bCs/>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Title">
    <w:name w:val="Title"/>
    <w:basedOn w:val="Normal"/>
    <w:qFormat/>
    <w:pPr>
      <w:jc w:val="center"/>
    </w:pPr>
    <w:rPr>
      <w:b/>
      <w:bCs/>
      <w:sz w:val="28"/>
      <w:lang w:val="en-US" w:eastAsia="en-US"/>
    </w:rPr>
  </w:style>
  <w:style w:type="paragraph" w:styleId="BodyText2">
    <w:name w:val="Body Text 2"/>
    <w:basedOn w:val="Normal"/>
    <w:pPr>
      <w:jc w:val="both"/>
    </w:pPr>
    <w:rPr>
      <w:lang w:eastAsia="en-US"/>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ListParagraph">
    <w:name w:val="List Paragraph"/>
    <w:basedOn w:val="Normal"/>
    <w:uiPriority w:val="34"/>
    <w:qFormat/>
    <w:rsid w:val="00F96F09"/>
    <w:pPr>
      <w:ind w:left="720"/>
    </w:pPr>
  </w:style>
  <w:style w:type="paragraph" w:styleId="Header">
    <w:name w:val="header"/>
    <w:basedOn w:val="Normal"/>
    <w:link w:val="HeaderChar"/>
    <w:uiPriority w:val="99"/>
    <w:rsid w:val="00DC2809"/>
    <w:pPr>
      <w:tabs>
        <w:tab w:val="center" w:pos="4680"/>
        <w:tab w:val="right" w:pos="9360"/>
      </w:tabs>
    </w:pPr>
    <w:rPr>
      <w:lang w:val="x-none" w:eastAsia="x-none"/>
    </w:rPr>
  </w:style>
  <w:style w:type="character" w:customStyle="1" w:styleId="HeaderChar">
    <w:name w:val="Header Char"/>
    <w:link w:val="Header"/>
    <w:uiPriority w:val="99"/>
    <w:rsid w:val="00DC2809"/>
    <w:rPr>
      <w:sz w:val="24"/>
      <w:szCs w:val="24"/>
    </w:rPr>
  </w:style>
  <w:style w:type="character" w:styleId="Hyperlink">
    <w:name w:val="Hyperlink"/>
    <w:uiPriority w:val="99"/>
    <w:unhideWhenUsed/>
    <w:rsid w:val="007B59E9"/>
    <w:rPr>
      <w:color w:val="0000FF"/>
      <w:u w:val="single"/>
    </w:rPr>
  </w:style>
  <w:style w:type="paragraph" w:customStyle="1" w:styleId="subsection-e">
    <w:name w:val="subsection-e"/>
    <w:basedOn w:val="Normal"/>
    <w:rsid w:val="007B59E9"/>
    <w:pPr>
      <w:snapToGrid w:val="0"/>
      <w:spacing w:after="120"/>
      <w:ind w:firstLine="600"/>
    </w:pPr>
    <w:rPr>
      <w:color w:val="000000"/>
      <w:sz w:val="26"/>
      <w:szCs w:val="26"/>
    </w:rPr>
  </w:style>
  <w:style w:type="paragraph" w:customStyle="1" w:styleId="headnote-e">
    <w:name w:val="headnote-e"/>
    <w:basedOn w:val="Normal"/>
    <w:rsid w:val="007B59E9"/>
    <w:pPr>
      <w:keepNext/>
      <w:snapToGrid w:val="0"/>
    </w:pPr>
    <w:rPr>
      <w:b/>
      <w:bCs/>
      <w:color w:val="000000"/>
      <w:sz w:val="26"/>
      <w:szCs w:val="26"/>
    </w:rPr>
  </w:style>
  <w:style w:type="character" w:customStyle="1" w:styleId="FooterChar">
    <w:name w:val="Footer Char"/>
    <w:link w:val="Footer"/>
    <w:uiPriority w:val="99"/>
    <w:rsid w:val="00F8737F"/>
    <w:rPr>
      <w:sz w:val="24"/>
      <w:szCs w:val="24"/>
    </w:rPr>
  </w:style>
  <w:style w:type="character" w:styleId="CommentReference">
    <w:name w:val="annotation reference"/>
    <w:rsid w:val="00BB4D4E"/>
    <w:rPr>
      <w:sz w:val="16"/>
      <w:szCs w:val="16"/>
    </w:rPr>
  </w:style>
  <w:style w:type="paragraph" w:styleId="CommentText">
    <w:name w:val="annotation text"/>
    <w:basedOn w:val="Normal"/>
    <w:link w:val="CommentTextChar"/>
    <w:rsid w:val="00BB4D4E"/>
    <w:rPr>
      <w:sz w:val="20"/>
      <w:szCs w:val="20"/>
    </w:rPr>
  </w:style>
  <w:style w:type="character" w:customStyle="1" w:styleId="CommentTextChar">
    <w:name w:val="Comment Text Char"/>
    <w:basedOn w:val="DefaultParagraphFont"/>
    <w:link w:val="CommentText"/>
    <w:rsid w:val="00BB4D4E"/>
  </w:style>
  <w:style w:type="paragraph" w:styleId="CommentSubject">
    <w:name w:val="annotation subject"/>
    <w:basedOn w:val="CommentText"/>
    <w:next w:val="CommentText"/>
    <w:link w:val="CommentSubjectChar"/>
    <w:rsid w:val="00BB4D4E"/>
    <w:rPr>
      <w:b/>
      <w:bCs/>
      <w:lang w:val="x-none" w:eastAsia="x-none"/>
    </w:rPr>
  </w:style>
  <w:style w:type="character" w:customStyle="1" w:styleId="CommentSubjectChar">
    <w:name w:val="Comment Subject Char"/>
    <w:link w:val="CommentSubject"/>
    <w:rsid w:val="00BB4D4E"/>
    <w:rPr>
      <w:b/>
      <w:bCs/>
    </w:rPr>
  </w:style>
  <w:style w:type="paragraph" w:styleId="PlainText">
    <w:name w:val="Plain Text"/>
    <w:basedOn w:val="Normal"/>
    <w:link w:val="PlainTextChar"/>
    <w:uiPriority w:val="99"/>
    <w:unhideWhenUsed/>
    <w:rsid w:val="00B71C68"/>
    <w:rPr>
      <w:rFonts w:ascii="Calibri" w:hAnsi="Calibri"/>
      <w:sz w:val="22"/>
      <w:szCs w:val="21"/>
      <w:lang w:val="x-none" w:eastAsia="x-none"/>
    </w:rPr>
  </w:style>
  <w:style w:type="character" w:customStyle="1" w:styleId="PlainTextChar">
    <w:name w:val="Plain Text Char"/>
    <w:link w:val="PlainText"/>
    <w:uiPriority w:val="99"/>
    <w:rsid w:val="00B71C68"/>
    <w:rPr>
      <w:rFonts w:ascii="Calibri" w:hAnsi="Calibri"/>
      <w:sz w:val="22"/>
      <w:szCs w:val="21"/>
    </w:rPr>
  </w:style>
  <w:style w:type="paragraph" w:customStyle="1" w:styleId="NUMBEREDParagraph">
    <w:name w:val="NUMBERED Paragraph"/>
    <w:basedOn w:val="Normal"/>
    <w:autoRedefine/>
    <w:rsid w:val="000105EC"/>
    <w:pPr>
      <w:widowControl w:val="0"/>
      <w:numPr>
        <w:numId w:val="1"/>
      </w:numPr>
      <w:ind w:left="900" w:right="4" w:hanging="900"/>
      <w:jc w:val="both"/>
    </w:pPr>
    <w:rPr>
      <w:rFonts w:ascii="Arial" w:hAnsi="Arial" w:cs="Arial"/>
      <w:kern w:val="26"/>
      <w:lang w:eastAsia="en-US"/>
    </w:rPr>
  </w:style>
  <w:style w:type="paragraph" w:customStyle="1" w:styleId="SignatureLine">
    <w:name w:val="Signature Line"/>
    <w:basedOn w:val="Normal"/>
    <w:rsid w:val="002306C0"/>
    <w:pPr>
      <w:keepNext/>
      <w:tabs>
        <w:tab w:val="right" w:leader="underscore" w:pos="9360"/>
      </w:tabs>
      <w:spacing w:before="720"/>
      <w:ind w:left="4680"/>
      <w:jc w:val="both"/>
    </w:pPr>
    <w:rPr>
      <w:kern w:val="26"/>
      <w:sz w:val="26"/>
      <w:szCs w:val="20"/>
      <w:lang w:eastAsia="en-US"/>
    </w:rPr>
  </w:style>
  <w:style w:type="paragraph" w:styleId="NormalWeb">
    <w:name w:val="Normal (Web)"/>
    <w:basedOn w:val="Normal"/>
    <w:rsid w:val="00404633"/>
  </w:style>
  <w:style w:type="paragraph" w:customStyle="1" w:styleId="CentredEntry">
    <w:name w:val="Centred Entry"/>
    <w:basedOn w:val="Normal"/>
    <w:autoRedefine/>
    <w:rsid w:val="005F7F37"/>
    <w:pPr>
      <w:ind w:firstLine="720"/>
      <w:jc w:val="center"/>
    </w:pPr>
    <w:rPr>
      <w:rFonts w:ascii="Arial" w:hAnsi="Arial" w:cs="Arial"/>
      <w:b/>
      <w:kern w:val="26"/>
      <w:sz w:val="28"/>
      <w:szCs w:val="28"/>
      <w:lang w:eastAsia="en-US"/>
    </w:rPr>
  </w:style>
  <w:style w:type="paragraph" w:customStyle="1" w:styleId="Mainparagraph">
    <w:name w:val="Main paragraph"/>
    <w:basedOn w:val="Normal"/>
    <w:uiPriority w:val="99"/>
    <w:rsid w:val="005F7F37"/>
    <w:pPr>
      <w:numPr>
        <w:numId w:val="4"/>
      </w:numPr>
      <w:tabs>
        <w:tab w:val="clear" w:pos="2340"/>
        <w:tab w:val="num" w:pos="1350"/>
      </w:tabs>
      <w:spacing w:after="240"/>
      <w:jc w:val="both"/>
    </w:pPr>
    <w:rPr>
      <w:szCs w:val="20"/>
      <w:lang w:eastAsia="en-US"/>
    </w:rPr>
  </w:style>
  <w:style w:type="paragraph" w:customStyle="1" w:styleId="Doubleindent-quote">
    <w:name w:val="Double indent-quote"/>
    <w:basedOn w:val="Normal"/>
    <w:uiPriority w:val="99"/>
    <w:rsid w:val="005F7F37"/>
    <w:pPr>
      <w:numPr>
        <w:ilvl w:val="1"/>
        <w:numId w:val="4"/>
      </w:numPr>
      <w:ind w:right="720"/>
      <w:jc w:val="both"/>
    </w:pPr>
    <w:rPr>
      <w:szCs w:val="20"/>
      <w:lang w:eastAsia="en-US"/>
    </w:rPr>
  </w:style>
  <w:style w:type="character" w:customStyle="1" w:styleId="Heading1Char">
    <w:name w:val="Heading 1 Char"/>
    <w:basedOn w:val="DefaultParagraphFont"/>
    <w:link w:val="Heading1"/>
    <w:rsid w:val="00A3141A"/>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5D2822"/>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5D2822"/>
    <w:rPr>
      <w:rFonts w:asciiTheme="minorHAnsi" w:eastAsiaTheme="minorHAnsi" w:hAnsiTheme="minorHAnsi" w:cstheme="minorBidi"/>
      <w:lang w:eastAsia="en-US"/>
    </w:rPr>
  </w:style>
  <w:style w:type="character" w:styleId="FootnoteReference">
    <w:name w:val="footnote reference"/>
    <w:uiPriority w:val="99"/>
    <w:semiHidden/>
    <w:unhideWhenUsed/>
    <w:rsid w:val="005D282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A314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8">
    <w:name w:val="heading 8"/>
    <w:basedOn w:val="Normal"/>
    <w:next w:val="Normal"/>
    <w:qFormat/>
    <w:pPr>
      <w:keepNext/>
      <w:spacing w:line="360" w:lineRule="auto"/>
      <w:ind w:left="720"/>
      <w:jc w:val="both"/>
      <w:outlineLvl w:val="7"/>
    </w:pPr>
    <w:rPr>
      <w:b/>
      <w:bCs/>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Title">
    <w:name w:val="Title"/>
    <w:basedOn w:val="Normal"/>
    <w:qFormat/>
    <w:pPr>
      <w:jc w:val="center"/>
    </w:pPr>
    <w:rPr>
      <w:b/>
      <w:bCs/>
      <w:sz w:val="28"/>
      <w:lang w:val="en-US" w:eastAsia="en-US"/>
    </w:rPr>
  </w:style>
  <w:style w:type="paragraph" w:styleId="BodyText2">
    <w:name w:val="Body Text 2"/>
    <w:basedOn w:val="Normal"/>
    <w:pPr>
      <w:jc w:val="both"/>
    </w:pPr>
    <w:rPr>
      <w:lang w:eastAsia="en-US"/>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ListParagraph">
    <w:name w:val="List Paragraph"/>
    <w:basedOn w:val="Normal"/>
    <w:uiPriority w:val="34"/>
    <w:qFormat/>
    <w:rsid w:val="00F96F09"/>
    <w:pPr>
      <w:ind w:left="720"/>
    </w:pPr>
  </w:style>
  <w:style w:type="paragraph" w:styleId="Header">
    <w:name w:val="header"/>
    <w:basedOn w:val="Normal"/>
    <w:link w:val="HeaderChar"/>
    <w:uiPriority w:val="99"/>
    <w:rsid w:val="00DC2809"/>
    <w:pPr>
      <w:tabs>
        <w:tab w:val="center" w:pos="4680"/>
        <w:tab w:val="right" w:pos="9360"/>
      </w:tabs>
    </w:pPr>
    <w:rPr>
      <w:lang w:val="x-none" w:eastAsia="x-none"/>
    </w:rPr>
  </w:style>
  <w:style w:type="character" w:customStyle="1" w:styleId="HeaderChar">
    <w:name w:val="Header Char"/>
    <w:link w:val="Header"/>
    <w:uiPriority w:val="99"/>
    <w:rsid w:val="00DC2809"/>
    <w:rPr>
      <w:sz w:val="24"/>
      <w:szCs w:val="24"/>
    </w:rPr>
  </w:style>
  <w:style w:type="character" w:styleId="Hyperlink">
    <w:name w:val="Hyperlink"/>
    <w:uiPriority w:val="99"/>
    <w:unhideWhenUsed/>
    <w:rsid w:val="007B59E9"/>
    <w:rPr>
      <w:color w:val="0000FF"/>
      <w:u w:val="single"/>
    </w:rPr>
  </w:style>
  <w:style w:type="paragraph" w:customStyle="1" w:styleId="subsection-e">
    <w:name w:val="subsection-e"/>
    <w:basedOn w:val="Normal"/>
    <w:rsid w:val="007B59E9"/>
    <w:pPr>
      <w:snapToGrid w:val="0"/>
      <w:spacing w:after="120"/>
      <w:ind w:firstLine="600"/>
    </w:pPr>
    <w:rPr>
      <w:color w:val="000000"/>
      <w:sz w:val="26"/>
      <w:szCs w:val="26"/>
    </w:rPr>
  </w:style>
  <w:style w:type="paragraph" w:customStyle="1" w:styleId="headnote-e">
    <w:name w:val="headnote-e"/>
    <w:basedOn w:val="Normal"/>
    <w:rsid w:val="007B59E9"/>
    <w:pPr>
      <w:keepNext/>
      <w:snapToGrid w:val="0"/>
    </w:pPr>
    <w:rPr>
      <w:b/>
      <w:bCs/>
      <w:color w:val="000000"/>
      <w:sz w:val="26"/>
      <w:szCs w:val="26"/>
    </w:rPr>
  </w:style>
  <w:style w:type="character" w:customStyle="1" w:styleId="FooterChar">
    <w:name w:val="Footer Char"/>
    <w:link w:val="Footer"/>
    <w:uiPriority w:val="99"/>
    <w:rsid w:val="00F8737F"/>
    <w:rPr>
      <w:sz w:val="24"/>
      <w:szCs w:val="24"/>
    </w:rPr>
  </w:style>
  <w:style w:type="character" w:styleId="CommentReference">
    <w:name w:val="annotation reference"/>
    <w:rsid w:val="00BB4D4E"/>
    <w:rPr>
      <w:sz w:val="16"/>
      <w:szCs w:val="16"/>
    </w:rPr>
  </w:style>
  <w:style w:type="paragraph" w:styleId="CommentText">
    <w:name w:val="annotation text"/>
    <w:basedOn w:val="Normal"/>
    <w:link w:val="CommentTextChar"/>
    <w:rsid w:val="00BB4D4E"/>
    <w:rPr>
      <w:sz w:val="20"/>
      <w:szCs w:val="20"/>
    </w:rPr>
  </w:style>
  <w:style w:type="character" w:customStyle="1" w:styleId="CommentTextChar">
    <w:name w:val="Comment Text Char"/>
    <w:basedOn w:val="DefaultParagraphFont"/>
    <w:link w:val="CommentText"/>
    <w:rsid w:val="00BB4D4E"/>
  </w:style>
  <w:style w:type="paragraph" w:styleId="CommentSubject">
    <w:name w:val="annotation subject"/>
    <w:basedOn w:val="CommentText"/>
    <w:next w:val="CommentText"/>
    <w:link w:val="CommentSubjectChar"/>
    <w:rsid w:val="00BB4D4E"/>
    <w:rPr>
      <w:b/>
      <w:bCs/>
      <w:lang w:val="x-none" w:eastAsia="x-none"/>
    </w:rPr>
  </w:style>
  <w:style w:type="character" w:customStyle="1" w:styleId="CommentSubjectChar">
    <w:name w:val="Comment Subject Char"/>
    <w:link w:val="CommentSubject"/>
    <w:rsid w:val="00BB4D4E"/>
    <w:rPr>
      <w:b/>
      <w:bCs/>
    </w:rPr>
  </w:style>
  <w:style w:type="paragraph" w:styleId="PlainText">
    <w:name w:val="Plain Text"/>
    <w:basedOn w:val="Normal"/>
    <w:link w:val="PlainTextChar"/>
    <w:uiPriority w:val="99"/>
    <w:unhideWhenUsed/>
    <w:rsid w:val="00B71C68"/>
    <w:rPr>
      <w:rFonts w:ascii="Calibri" w:hAnsi="Calibri"/>
      <w:sz w:val="22"/>
      <w:szCs w:val="21"/>
      <w:lang w:val="x-none" w:eastAsia="x-none"/>
    </w:rPr>
  </w:style>
  <w:style w:type="character" w:customStyle="1" w:styleId="PlainTextChar">
    <w:name w:val="Plain Text Char"/>
    <w:link w:val="PlainText"/>
    <w:uiPriority w:val="99"/>
    <w:rsid w:val="00B71C68"/>
    <w:rPr>
      <w:rFonts w:ascii="Calibri" w:hAnsi="Calibri"/>
      <w:sz w:val="22"/>
      <w:szCs w:val="21"/>
    </w:rPr>
  </w:style>
  <w:style w:type="paragraph" w:customStyle="1" w:styleId="NUMBEREDParagraph">
    <w:name w:val="NUMBERED Paragraph"/>
    <w:basedOn w:val="Normal"/>
    <w:autoRedefine/>
    <w:rsid w:val="000105EC"/>
    <w:pPr>
      <w:widowControl w:val="0"/>
      <w:numPr>
        <w:numId w:val="1"/>
      </w:numPr>
      <w:ind w:left="900" w:right="4" w:hanging="900"/>
      <w:jc w:val="both"/>
    </w:pPr>
    <w:rPr>
      <w:rFonts w:ascii="Arial" w:hAnsi="Arial" w:cs="Arial"/>
      <w:kern w:val="26"/>
      <w:lang w:eastAsia="en-US"/>
    </w:rPr>
  </w:style>
  <w:style w:type="paragraph" w:customStyle="1" w:styleId="SignatureLine">
    <w:name w:val="Signature Line"/>
    <w:basedOn w:val="Normal"/>
    <w:rsid w:val="002306C0"/>
    <w:pPr>
      <w:keepNext/>
      <w:tabs>
        <w:tab w:val="right" w:leader="underscore" w:pos="9360"/>
      </w:tabs>
      <w:spacing w:before="720"/>
      <w:ind w:left="4680"/>
      <w:jc w:val="both"/>
    </w:pPr>
    <w:rPr>
      <w:kern w:val="26"/>
      <w:sz w:val="26"/>
      <w:szCs w:val="20"/>
      <w:lang w:eastAsia="en-US"/>
    </w:rPr>
  </w:style>
  <w:style w:type="paragraph" w:styleId="NormalWeb">
    <w:name w:val="Normal (Web)"/>
    <w:basedOn w:val="Normal"/>
    <w:rsid w:val="00404633"/>
  </w:style>
  <w:style w:type="paragraph" w:customStyle="1" w:styleId="CentredEntry">
    <w:name w:val="Centred Entry"/>
    <w:basedOn w:val="Normal"/>
    <w:autoRedefine/>
    <w:rsid w:val="005F7F37"/>
    <w:pPr>
      <w:ind w:firstLine="720"/>
      <w:jc w:val="center"/>
    </w:pPr>
    <w:rPr>
      <w:rFonts w:ascii="Arial" w:hAnsi="Arial" w:cs="Arial"/>
      <w:b/>
      <w:kern w:val="26"/>
      <w:sz w:val="28"/>
      <w:szCs w:val="28"/>
      <w:lang w:eastAsia="en-US"/>
    </w:rPr>
  </w:style>
  <w:style w:type="paragraph" w:customStyle="1" w:styleId="Mainparagraph">
    <w:name w:val="Main paragraph"/>
    <w:basedOn w:val="Normal"/>
    <w:uiPriority w:val="99"/>
    <w:rsid w:val="005F7F37"/>
    <w:pPr>
      <w:numPr>
        <w:numId w:val="4"/>
      </w:numPr>
      <w:tabs>
        <w:tab w:val="clear" w:pos="2340"/>
        <w:tab w:val="num" w:pos="1350"/>
      </w:tabs>
      <w:spacing w:after="240"/>
      <w:jc w:val="both"/>
    </w:pPr>
    <w:rPr>
      <w:szCs w:val="20"/>
      <w:lang w:eastAsia="en-US"/>
    </w:rPr>
  </w:style>
  <w:style w:type="paragraph" w:customStyle="1" w:styleId="Doubleindent-quote">
    <w:name w:val="Double indent-quote"/>
    <w:basedOn w:val="Normal"/>
    <w:uiPriority w:val="99"/>
    <w:rsid w:val="005F7F37"/>
    <w:pPr>
      <w:numPr>
        <w:ilvl w:val="1"/>
        <w:numId w:val="4"/>
      </w:numPr>
      <w:ind w:right="720"/>
      <w:jc w:val="both"/>
    </w:pPr>
    <w:rPr>
      <w:szCs w:val="20"/>
      <w:lang w:eastAsia="en-US"/>
    </w:rPr>
  </w:style>
  <w:style w:type="character" w:customStyle="1" w:styleId="Heading1Char">
    <w:name w:val="Heading 1 Char"/>
    <w:basedOn w:val="DefaultParagraphFont"/>
    <w:link w:val="Heading1"/>
    <w:rsid w:val="00A3141A"/>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5D2822"/>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5D2822"/>
    <w:rPr>
      <w:rFonts w:asciiTheme="minorHAnsi" w:eastAsiaTheme="minorHAnsi" w:hAnsiTheme="minorHAnsi" w:cstheme="minorBidi"/>
      <w:lang w:eastAsia="en-US"/>
    </w:rPr>
  </w:style>
  <w:style w:type="character" w:styleId="FootnoteReference">
    <w:name w:val="footnote reference"/>
    <w:uiPriority w:val="99"/>
    <w:semiHidden/>
    <w:unhideWhenUsed/>
    <w:rsid w:val="005D28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05341">
      <w:bodyDiv w:val="1"/>
      <w:marLeft w:val="0"/>
      <w:marRight w:val="0"/>
      <w:marTop w:val="0"/>
      <w:marBottom w:val="0"/>
      <w:divBdr>
        <w:top w:val="none" w:sz="0" w:space="0" w:color="auto"/>
        <w:left w:val="none" w:sz="0" w:space="0" w:color="auto"/>
        <w:bottom w:val="none" w:sz="0" w:space="0" w:color="auto"/>
        <w:right w:val="none" w:sz="0" w:space="0" w:color="auto"/>
      </w:divBdr>
      <w:divsChild>
        <w:div w:id="1812405650">
          <w:marLeft w:val="0"/>
          <w:marRight w:val="0"/>
          <w:marTop w:val="0"/>
          <w:marBottom w:val="0"/>
          <w:divBdr>
            <w:top w:val="none" w:sz="0" w:space="0" w:color="auto"/>
            <w:left w:val="none" w:sz="0" w:space="0" w:color="auto"/>
            <w:bottom w:val="none" w:sz="0" w:space="0" w:color="auto"/>
            <w:right w:val="none" w:sz="0" w:space="0" w:color="auto"/>
          </w:divBdr>
          <w:divsChild>
            <w:div w:id="51124218">
              <w:marLeft w:val="0"/>
              <w:marRight w:val="0"/>
              <w:marTop w:val="0"/>
              <w:marBottom w:val="0"/>
              <w:divBdr>
                <w:top w:val="none" w:sz="0" w:space="0" w:color="auto"/>
                <w:left w:val="none" w:sz="0" w:space="0" w:color="auto"/>
                <w:bottom w:val="none" w:sz="0" w:space="0" w:color="auto"/>
                <w:right w:val="none" w:sz="0" w:space="0" w:color="auto"/>
              </w:divBdr>
              <w:divsChild>
                <w:div w:id="1567185783">
                  <w:marLeft w:val="0"/>
                  <w:marRight w:val="-32"/>
                  <w:marTop w:val="75"/>
                  <w:marBottom w:val="0"/>
                  <w:divBdr>
                    <w:top w:val="none" w:sz="0" w:space="0" w:color="auto"/>
                    <w:left w:val="none" w:sz="0" w:space="0" w:color="auto"/>
                    <w:bottom w:val="none" w:sz="0" w:space="0" w:color="auto"/>
                    <w:right w:val="none" w:sz="0" w:space="0" w:color="auto"/>
                  </w:divBdr>
                  <w:divsChild>
                    <w:div w:id="696547606">
                      <w:marLeft w:val="0"/>
                      <w:marRight w:val="0"/>
                      <w:marTop w:val="0"/>
                      <w:marBottom w:val="0"/>
                      <w:divBdr>
                        <w:top w:val="none" w:sz="0" w:space="0" w:color="auto"/>
                        <w:left w:val="none" w:sz="0" w:space="0" w:color="auto"/>
                        <w:bottom w:val="none" w:sz="0" w:space="0" w:color="auto"/>
                        <w:right w:val="none" w:sz="0" w:space="0" w:color="auto"/>
                      </w:divBdr>
                      <w:divsChild>
                        <w:div w:id="55812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345806">
      <w:bodyDiv w:val="1"/>
      <w:marLeft w:val="0"/>
      <w:marRight w:val="0"/>
      <w:marTop w:val="0"/>
      <w:marBottom w:val="0"/>
      <w:divBdr>
        <w:top w:val="none" w:sz="0" w:space="0" w:color="auto"/>
        <w:left w:val="none" w:sz="0" w:space="0" w:color="auto"/>
        <w:bottom w:val="none" w:sz="0" w:space="0" w:color="auto"/>
        <w:right w:val="none" w:sz="0" w:space="0" w:color="auto"/>
      </w:divBdr>
    </w:div>
    <w:div w:id="470951068">
      <w:bodyDiv w:val="1"/>
      <w:marLeft w:val="0"/>
      <w:marRight w:val="0"/>
      <w:marTop w:val="0"/>
      <w:marBottom w:val="0"/>
      <w:divBdr>
        <w:top w:val="none" w:sz="0" w:space="0" w:color="auto"/>
        <w:left w:val="none" w:sz="0" w:space="0" w:color="auto"/>
        <w:bottom w:val="none" w:sz="0" w:space="0" w:color="auto"/>
        <w:right w:val="none" w:sz="0" w:space="0" w:color="auto"/>
      </w:divBdr>
    </w:div>
    <w:div w:id="600381412">
      <w:bodyDiv w:val="1"/>
      <w:marLeft w:val="0"/>
      <w:marRight w:val="0"/>
      <w:marTop w:val="0"/>
      <w:marBottom w:val="0"/>
      <w:divBdr>
        <w:top w:val="none" w:sz="0" w:space="0" w:color="auto"/>
        <w:left w:val="none" w:sz="0" w:space="0" w:color="auto"/>
        <w:bottom w:val="none" w:sz="0" w:space="0" w:color="auto"/>
        <w:right w:val="none" w:sz="0" w:space="0" w:color="auto"/>
      </w:divBdr>
      <w:divsChild>
        <w:div w:id="1168595445">
          <w:marLeft w:val="0"/>
          <w:marRight w:val="0"/>
          <w:marTop w:val="0"/>
          <w:marBottom w:val="0"/>
          <w:divBdr>
            <w:top w:val="none" w:sz="0" w:space="0" w:color="auto"/>
            <w:left w:val="none" w:sz="0" w:space="0" w:color="auto"/>
            <w:bottom w:val="none" w:sz="0" w:space="0" w:color="auto"/>
            <w:right w:val="none" w:sz="0" w:space="0" w:color="auto"/>
          </w:divBdr>
          <w:divsChild>
            <w:div w:id="445395773">
              <w:marLeft w:val="0"/>
              <w:marRight w:val="0"/>
              <w:marTop w:val="0"/>
              <w:marBottom w:val="0"/>
              <w:divBdr>
                <w:top w:val="none" w:sz="0" w:space="0" w:color="auto"/>
                <w:left w:val="none" w:sz="0" w:space="0" w:color="auto"/>
                <w:bottom w:val="none" w:sz="0" w:space="0" w:color="auto"/>
                <w:right w:val="none" w:sz="0" w:space="0" w:color="auto"/>
              </w:divBdr>
              <w:divsChild>
                <w:div w:id="1894924226">
                  <w:marLeft w:val="0"/>
                  <w:marRight w:val="-32"/>
                  <w:marTop w:val="75"/>
                  <w:marBottom w:val="0"/>
                  <w:divBdr>
                    <w:top w:val="none" w:sz="0" w:space="0" w:color="auto"/>
                    <w:left w:val="none" w:sz="0" w:space="0" w:color="auto"/>
                    <w:bottom w:val="none" w:sz="0" w:space="0" w:color="auto"/>
                    <w:right w:val="none" w:sz="0" w:space="0" w:color="auto"/>
                  </w:divBdr>
                  <w:divsChild>
                    <w:div w:id="1517839543">
                      <w:marLeft w:val="0"/>
                      <w:marRight w:val="0"/>
                      <w:marTop w:val="0"/>
                      <w:marBottom w:val="0"/>
                      <w:divBdr>
                        <w:top w:val="none" w:sz="0" w:space="0" w:color="auto"/>
                        <w:left w:val="none" w:sz="0" w:space="0" w:color="auto"/>
                        <w:bottom w:val="none" w:sz="0" w:space="0" w:color="auto"/>
                        <w:right w:val="none" w:sz="0" w:space="0" w:color="auto"/>
                      </w:divBdr>
                      <w:divsChild>
                        <w:div w:id="18301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251288">
      <w:bodyDiv w:val="1"/>
      <w:marLeft w:val="0"/>
      <w:marRight w:val="0"/>
      <w:marTop w:val="0"/>
      <w:marBottom w:val="0"/>
      <w:divBdr>
        <w:top w:val="none" w:sz="0" w:space="0" w:color="auto"/>
        <w:left w:val="none" w:sz="0" w:space="0" w:color="auto"/>
        <w:bottom w:val="none" w:sz="0" w:space="0" w:color="auto"/>
        <w:right w:val="none" w:sz="0" w:space="0" w:color="auto"/>
      </w:divBdr>
    </w:div>
    <w:div w:id="1445342146">
      <w:bodyDiv w:val="1"/>
      <w:marLeft w:val="0"/>
      <w:marRight w:val="0"/>
      <w:marTop w:val="0"/>
      <w:marBottom w:val="0"/>
      <w:divBdr>
        <w:top w:val="none" w:sz="0" w:space="0" w:color="auto"/>
        <w:left w:val="none" w:sz="0" w:space="0" w:color="auto"/>
        <w:bottom w:val="none" w:sz="0" w:space="0" w:color="auto"/>
        <w:right w:val="none" w:sz="0" w:space="0" w:color="auto"/>
      </w:divBdr>
      <w:divsChild>
        <w:div w:id="1572037321">
          <w:marLeft w:val="0"/>
          <w:marRight w:val="0"/>
          <w:marTop w:val="0"/>
          <w:marBottom w:val="0"/>
          <w:divBdr>
            <w:top w:val="none" w:sz="0" w:space="0" w:color="auto"/>
            <w:left w:val="none" w:sz="0" w:space="0" w:color="auto"/>
            <w:bottom w:val="none" w:sz="0" w:space="0" w:color="auto"/>
            <w:right w:val="none" w:sz="0" w:space="0" w:color="auto"/>
          </w:divBdr>
          <w:divsChild>
            <w:div w:id="597099609">
              <w:marLeft w:val="0"/>
              <w:marRight w:val="0"/>
              <w:marTop w:val="0"/>
              <w:marBottom w:val="0"/>
              <w:divBdr>
                <w:top w:val="none" w:sz="0" w:space="0" w:color="auto"/>
                <w:left w:val="none" w:sz="0" w:space="0" w:color="auto"/>
                <w:bottom w:val="none" w:sz="0" w:space="0" w:color="auto"/>
                <w:right w:val="none" w:sz="0" w:space="0" w:color="auto"/>
              </w:divBdr>
              <w:divsChild>
                <w:div w:id="378674322">
                  <w:marLeft w:val="0"/>
                  <w:marRight w:val="-32"/>
                  <w:marTop w:val="75"/>
                  <w:marBottom w:val="0"/>
                  <w:divBdr>
                    <w:top w:val="none" w:sz="0" w:space="0" w:color="auto"/>
                    <w:left w:val="none" w:sz="0" w:space="0" w:color="auto"/>
                    <w:bottom w:val="none" w:sz="0" w:space="0" w:color="auto"/>
                    <w:right w:val="none" w:sz="0" w:space="0" w:color="auto"/>
                  </w:divBdr>
                  <w:divsChild>
                    <w:div w:id="293877251">
                      <w:marLeft w:val="0"/>
                      <w:marRight w:val="0"/>
                      <w:marTop w:val="0"/>
                      <w:marBottom w:val="0"/>
                      <w:divBdr>
                        <w:top w:val="none" w:sz="0" w:space="0" w:color="auto"/>
                        <w:left w:val="none" w:sz="0" w:space="0" w:color="auto"/>
                        <w:bottom w:val="none" w:sz="0" w:space="0" w:color="auto"/>
                        <w:right w:val="none" w:sz="0" w:space="0" w:color="auto"/>
                      </w:divBdr>
                      <w:divsChild>
                        <w:div w:id="3879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283843">
      <w:bodyDiv w:val="1"/>
      <w:marLeft w:val="0"/>
      <w:marRight w:val="0"/>
      <w:marTop w:val="0"/>
      <w:marBottom w:val="0"/>
      <w:divBdr>
        <w:top w:val="none" w:sz="0" w:space="0" w:color="auto"/>
        <w:left w:val="none" w:sz="0" w:space="0" w:color="auto"/>
        <w:bottom w:val="none" w:sz="0" w:space="0" w:color="auto"/>
        <w:right w:val="none" w:sz="0" w:space="0" w:color="auto"/>
      </w:divBdr>
      <w:divsChild>
        <w:div w:id="2138447850">
          <w:marLeft w:val="0"/>
          <w:marRight w:val="0"/>
          <w:marTop w:val="0"/>
          <w:marBottom w:val="0"/>
          <w:divBdr>
            <w:top w:val="none" w:sz="0" w:space="0" w:color="auto"/>
            <w:left w:val="none" w:sz="0" w:space="0" w:color="auto"/>
            <w:bottom w:val="none" w:sz="0" w:space="0" w:color="auto"/>
            <w:right w:val="none" w:sz="0" w:space="0" w:color="auto"/>
          </w:divBdr>
          <w:divsChild>
            <w:div w:id="729353624">
              <w:marLeft w:val="0"/>
              <w:marRight w:val="0"/>
              <w:marTop w:val="0"/>
              <w:marBottom w:val="0"/>
              <w:divBdr>
                <w:top w:val="none" w:sz="0" w:space="0" w:color="auto"/>
                <w:left w:val="none" w:sz="0" w:space="0" w:color="auto"/>
                <w:bottom w:val="none" w:sz="0" w:space="0" w:color="auto"/>
                <w:right w:val="none" w:sz="0" w:space="0" w:color="auto"/>
              </w:divBdr>
              <w:divsChild>
                <w:div w:id="727805998">
                  <w:marLeft w:val="0"/>
                  <w:marRight w:val="-32"/>
                  <w:marTop w:val="75"/>
                  <w:marBottom w:val="0"/>
                  <w:divBdr>
                    <w:top w:val="none" w:sz="0" w:space="0" w:color="auto"/>
                    <w:left w:val="none" w:sz="0" w:space="0" w:color="auto"/>
                    <w:bottom w:val="none" w:sz="0" w:space="0" w:color="auto"/>
                    <w:right w:val="none" w:sz="0" w:space="0" w:color="auto"/>
                  </w:divBdr>
                  <w:divsChild>
                    <w:div w:id="2090536552">
                      <w:marLeft w:val="0"/>
                      <w:marRight w:val="0"/>
                      <w:marTop w:val="0"/>
                      <w:marBottom w:val="0"/>
                      <w:divBdr>
                        <w:top w:val="none" w:sz="0" w:space="0" w:color="auto"/>
                        <w:left w:val="none" w:sz="0" w:space="0" w:color="auto"/>
                        <w:bottom w:val="none" w:sz="0" w:space="0" w:color="auto"/>
                        <w:right w:val="none" w:sz="0" w:space="0" w:color="auto"/>
                      </w:divBdr>
                      <w:divsChild>
                        <w:div w:id="126599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90767">
      <w:bodyDiv w:val="1"/>
      <w:marLeft w:val="0"/>
      <w:marRight w:val="0"/>
      <w:marTop w:val="0"/>
      <w:marBottom w:val="0"/>
      <w:divBdr>
        <w:top w:val="none" w:sz="0" w:space="0" w:color="auto"/>
        <w:left w:val="none" w:sz="0" w:space="0" w:color="auto"/>
        <w:bottom w:val="none" w:sz="0" w:space="0" w:color="auto"/>
        <w:right w:val="none" w:sz="0" w:space="0" w:color="auto"/>
      </w:divBdr>
      <w:divsChild>
        <w:div w:id="845947312">
          <w:marLeft w:val="0"/>
          <w:marRight w:val="0"/>
          <w:marTop w:val="0"/>
          <w:marBottom w:val="0"/>
          <w:divBdr>
            <w:top w:val="none" w:sz="0" w:space="0" w:color="auto"/>
            <w:left w:val="none" w:sz="0" w:space="0" w:color="auto"/>
            <w:bottom w:val="none" w:sz="0" w:space="0" w:color="auto"/>
            <w:right w:val="none" w:sz="0" w:space="0" w:color="auto"/>
          </w:divBdr>
          <w:divsChild>
            <w:div w:id="14238309">
              <w:marLeft w:val="0"/>
              <w:marRight w:val="0"/>
              <w:marTop w:val="0"/>
              <w:marBottom w:val="0"/>
              <w:divBdr>
                <w:top w:val="none" w:sz="0" w:space="0" w:color="auto"/>
                <w:left w:val="none" w:sz="0" w:space="0" w:color="auto"/>
                <w:bottom w:val="none" w:sz="0" w:space="0" w:color="auto"/>
                <w:right w:val="none" w:sz="0" w:space="0" w:color="auto"/>
              </w:divBdr>
              <w:divsChild>
                <w:div w:id="1797749215">
                  <w:marLeft w:val="0"/>
                  <w:marRight w:val="-32"/>
                  <w:marTop w:val="75"/>
                  <w:marBottom w:val="0"/>
                  <w:divBdr>
                    <w:top w:val="none" w:sz="0" w:space="0" w:color="auto"/>
                    <w:left w:val="none" w:sz="0" w:space="0" w:color="auto"/>
                    <w:bottom w:val="none" w:sz="0" w:space="0" w:color="auto"/>
                    <w:right w:val="none" w:sz="0" w:space="0" w:color="auto"/>
                  </w:divBdr>
                  <w:divsChild>
                    <w:div w:id="1095246439">
                      <w:marLeft w:val="0"/>
                      <w:marRight w:val="0"/>
                      <w:marTop w:val="0"/>
                      <w:marBottom w:val="0"/>
                      <w:divBdr>
                        <w:top w:val="none" w:sz="0" w:space="0" w:color="auto"/>
                        <w:left w:val="none" w:sz="0" w:space="0" w:color="auto"/>
                        <w:bottom w:val="none" w:sz="0" w:space="0" w:color="auto"/>
                        <w:right w:val="none" w:sz="0" w:space="0" w:color="auto"/>
                      </w:divBdr>
                      <w:divsChild>
                        <w:div w:id="2086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06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BC6FE-0597-4E7D-AB3A-DAB0C1E7D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4578</Words>
  <Characters>23495</Characters>
  <Application>Microsoft Office Word</Application>
  <DocSecurity>4</DocSecurity>
  <Lines>195</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2017-03-31T20:10:00Z</dcterms:created>
  <dcterms:modified xsi:type="dcterms:W3CDTF">2017-03-31T20:10:00Z</dcterms:modified>
</cp:coreProperties>
</file>